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5763" w:rsidRPr="00506A7C" w:rsidRDefault="0078470A" w:rsidP="0029005B">
      <w:pPr>
        <w:pStyle w:val="A-CoverTitle1"/>
        <w:rPr>
          <w:lang w:eastAsia="en-GB"/>
        </w:rPr>
      </w:pPr>
      <w:permStart w:id="0" w:edGrp="everyone"/>
      <w:r>
        <w:rPr>
          <w:lang w:eastAsia="en-GB"/>
        </w:rPr>
        <w:t>U.S. Food &amp; Staples Retailing</w:t>
      </w:r>
    </w:p>
    <w:p w:rsidR="00503B85" w:rsidRPr="00506A7C" w:rsidRDefault="000D59E2" w:rsidP="0029005B">
      <w:pPr>
        <w:pStyle w:val="A-CoverTitle2"/>
      </w:pPr>
      <w:r w:rsidRPr="000D59E2">
        <w:t>The Storm Before the Calm</w:t>
      </w:r>
    </w:p>
    <w:p w:rsidR="003D3056" w:rsidRPr="00073DED" w:rsidRDefault="007C4802" w:rsidP="00073DED">
      <w:pPr>
        <w:pStyle w:val="A-Text"/>
        <w:spacing w:line="220" w:lineRule="atLeast"/>
        <w:rPr>
          <w:rStyle w:val="A-TextBoldChar"/>
          <w:rFonts w:asciiTheme="minorHAnsi" w:hAnsiTheme="minorHAnsi"/>
          <w:sz w:val="16"/>
          <w:szCs w:val="16"/>
        </w:rPr>
      </w:pPr>
      <w:r w:rsidRPr="00073DED">
        <w:rPr>
          <w:rStyle w:val="A-TextBoldChar"/>
          <w:sz w:val="16"/>
          <w:szCs w:val="16"/>
        </w:rPr>
        <w:t xml:space="preserve">We initiate coverage of the Food &amp; Staples Retailing industry with a Neutral view. </w:t>
      </w:r>
      <w:r w:rsidRPr="00073DED">
        <w:rPr>
          <w:rStyle w:val="A-TextBoldChar"/>
          <w:rFonts w:asciiTheme="minorHAnsi" w:hAnsiTheme="minorHAnsi"/>
          <w:sz w:val="16"/>
          <w:szCs w:val="16"/>
        </w:rPr>
        <w:t>Sentiment on the group is negative, and many stocks are down meaningfully year to date – some in the double digits. The third quarter is set to be the most challenging for food retailers in well over a decade as they grapple with deflation on top of deflation year over year – a phenomenon not experienced since 1960. This headwind coincides with Walmart’s re-emergence as a disruptor, so the combination has the potential to wreak havoc on many companies in our universe. As a result, we believe many names will remain range-bound for the next several quarters. To reflect this view, we have an Overweight rating on 3 names, an Underweight on 2, and an Equal Weight on 14 names. We also assume coverage of Costco and Wal-Mart, keeping COST at Equal Weight and upgrading WMT to Overweight, making it our Top Pick. We see an average return of 17.9% for our Overweight names and 4.9% for our Equal Weight names, with downside of -0.4% for our Underweight names.</w:t>
      </w:r>
    </w:p>
    <w:p w:rsidR="003D3056" w:rsidRPr="00073DED" w:rsidRDefault="007C4802" w:rsidP="00073DED">
      <w:pPr>
        <w:pStyle w:val="A-Text"/>
        <w:spacing w:line="220" w:lineRule="atLeast"/>
        <w:rPr>
          <w:sz w:val="16"/>
          <w:szCs w:val="16"/>
        </w:rPr>
      </w:pPr>
      <w:r w:rsidRPr="00073DED">
        <w:rPr>
          <w:sz w:val="16"/>
          <w:szCs w:val="16"/>
        </w:rPr>
        <w:t xml:space="preserve">We segment our diverse coverage universe into four quadrants: 1) </w:t>
      </w:r>
      <w:r w:rsidRPr="00073DED">
        <w:rPr>
          <w:rStyle w:val="A-TextBoldChar"/>
          <w:sz w:val="16"/>
          <w:szCs w:val="16"/>
        </w:rPr>
        <w:t>Growth Stars</w:t>
      </w:r>
      <w:r w:rsidRPr="00073DED">
        <w:rPr>
          <w:sz w:val="16"/>
          <w:szCs w:val="16"/>
        </w:rPr>
        <w:t xml:space="preserve">, 2) </w:t>
      </w:r>
      <w:r w:rsidRPr="00073DED">
        <w:rPr>
          <w:rStyle w:val="A-TextBoldChar"/>
          <w:sz w:val="16"/>
          <w:szCs w:val="16"/>
        </w:rPr>
        <w:t>Stable Staples</w:t>
      </w:r>
      <w:r w:rsidRPr="00073DED">
        <w:rPr>
          <w:sz w:val="16"/>
          <w:szCs w:val="16"/>
        </w:rPr>
        <w:t xml:space="preserve">, 3) </w:t>
      </w:r>
      <w:r w:rsidRPr="00073DED">
        <w:rPr>
          <w:rStyle w:val="A-TextBoldChar"/>
          <w:sz w:val="16"/>
          <w:szCs w:val="16"/>
        </w:rPr>
        <w:t>In Transition</w:t>
      </w:r>
      <w:r w:rsidRPr="00073DED">
        <w:rPr>
          <w:sz w:val="16"/>
          <w:szCs w:val="16"/>
        </w:rPr>
        <w:t xml:space="preserve">, and 4) </w:t>
      </w:r>
      <w:r w:rsidRPr="00073DED">
        <w:rPr>
          <w:rStyle w:val="A-TextBoldChar"/>
          <w:sz w:val="16"/>
          <w:szCs w:val="16"/>
        </w:rPr>
        <w:t>Attempting to Reinvent</w:t>
      </w:r>
      <w:r w:rsidRPr="00073DED">
        <w:rPr>
          <w:sz w:val="16"/>
          <w:szCs w:val="16"/>
        </w:rPr>
        <w:t xml:space="preserve">, and with this lifecycle framework, our ratings reflect our view of whether a company’s go-to market and capital-deployment strategy is appropriate and sustainable. Said differently: We look for whether a company’s strategy can generate or reduce shareholder value in the context of a growing top line and increasing ROIC, as in most cases there is a very high correlation between stock price performance and ROIC. Names squarely in the </w:t>
      </w:r>
      <w:r w:rsidRPr="00073DED">
        <w:rPr>
          <w:rStyle w:val="A-TextBoldChar"/>
          <w:sz w:val="16"/>
          <w:szCs w:val="16"/>
        </w:rPr>
        <w:t>Growth Stars</w:t>
      </w:r>
      <w:r w:rsidRPr="00073DED">
        <w:rPr>
          <w:sz w:val="16"/>
          <w:szCs w:val="16"/>
        </w:rPr>
        <w:t xml:space="preserve"> or </w:t>
      </w:r>
      <w:r w:rsidRPr="00073DED">
        <w:rPr>
          <w:rStyle w:val="A-TextBoldChar"/>
          <w:sz w:val="16"/>
          <w:szCs w:val="16"/>
        </w:rPr>
        <w:t>Stable Staples</w:t>
      </w:r>
      <w:r w:rsidRPr="00073DED">
        <w:rPr>
          <w:sz w:val="16"/>
          <w:szCs w:val="16"/>
        </w:rPr>
        <w:t xml:space="preserve"> quadrant are gaining share (positive traffic), and have appropriate long-term strategies, in our view. Names in the </w:t>
      </w:r>
      <w:r w:rsidRPr="00073DED">
        <w:rPr>
          <w:rStyle w:val="A-TextBoldChar"/>
          <w:sz w:val="16"/>
          <w:szCs w:val="16"/>
        </w:rPr>
        <w:t>In Transition</w:t>
      </w:r>
      <w:r w:rsidRPr="00073DED">
        <w:rPr>
          <w:sz w:val="16"/>
          <w:szCs w:val="16"/>
        </w:rPr>
        <w:t xml:space="preserve"> quadrant either: 1) face secular challenges that may keep them in this quadrant in the intermediate term despite their best efforts and appropriate strategy, or 2) need to alter their strategy to create incremental shareholder value and transition to the Growth Star or Stable Staple quadrant. Names in the </w:t>
      </w:r>
      <w:r w:rsidRPr="00073DED">
        <w:rPr>
          <w:rStyle w:val="A-TextBoldChar"/>
          <w:sz w:val="16"/>
          <w:szCs w:val="16"/>
        </w:rPr>
        <w:t>Attempting to Reinvent</w:t>
      </w:r>
      <w:r w:rsidRPr="00073DED">
        <w:rPr>
          <w:sz w:val="16"/>
          <w:szCs w:val="16"/>
        </w:rPr>
        <w:t xml:space="preserve"> quadrant face meaningful secular challenges, and in most cases valuation reflects these challenges.</w:t>
      </w:r>
    </w:p>
    <w:p w:rsidR="007C4802" w:rsidRPr="00073DED" w:rsidRDefault="007C4802" w:rsidP="00073DED">
      <w:pPr>
        <w:pStyle w:val="A-Text"/>
        <w:spacing w:line="220" w:lineRule="atLeast"/>
        <w:rPr>
          <w:sz w:val="16"/>
          <w:szCs w:val="16"/>
        </w:rPr>
      </w:pPr>
      <w:r w:rsidRPr="00073DED">
        <w:rPr>
          <w:sz w:val="16"/>
          <w:szCs w:val="16"/>
        </w:rPr>
        <w:t>Given this quadrant methodology, our initiations focus on what – if anything – we believe each company should do to create more shareholder value. We also use EV/EBITDA (R) as our primary valuation methodology, and incorporate a very rigid upside and downside analysis (and probability weightings for each scenario) for our recommendations. With this as a backdrop (in order of market capitalization):</w:t>
      </w:r>
    </w:p>
    <w:p w:rsidR="00B97103" w:rsidRPr="00B97103" w:rsidRDefault="00B97103" w:rsidP="00B77E80">
      <w:pPr>
        <w:pStyle w:val="A-CoverBullet"/>
        <w:spacing w:after="0" w:line="220" w:lineRule="atLeast"/>
        <w:rPr>
          <w:sz w:val="16"/>
          <w:szCs w:val="16"/>
        </w:rPr>
      </w:pPr>
      <w:r w:rsidRPr="00B97103">
        <w:rPr>
          <w:sz w:val="16"/>
          <w:szCs w:val="16"/>
        </w:rPr>
        <w:t xml:space="preserve">Our </w:t>
      </w:r>
      <w:r w:rsidRPr="00B97103">
        <w:rPr>
          <w:rStyle w:val="A-TextBoldChar"/>
          <w:sz w:val="16"/>
          <w:szCs w:val="16"/>
        </w:rPr>
        <w:t>Growth Stars</w:t>
      </w:r>
      <w:r w:rsidRPr="00B97103">
        <w:rPr>
          <w:sz w:val="16"/>
          <w:szCs w:val="16"/>
        </w:rPr>
        <w:t xml:space="preserve"> are Casey’s (CASY), Sprouts (SFM), Five Below (FIVE), and Smart &amp; Final (SFS).</w:t>
      </w:r>
    </w:p>
    <w:p w:rsidR="00B97103" w:rsidRPr="00B97103" w:rsidRDefault="00B97103" w:rsidP="00B77E80">
      <w:pPr>
        <w:pStyle w:val="A-CoverBullet"/>
        <w:spacing w:after="0" w:line="220" w:lineRule="atLeast"/>
        <w:rPr>
          <w:sz w:val="16"/>
          <w:szCs w:val="16"/>
        </w:rPr>
      </w:pPr>
      <w:r w:rsidRPr="00B97103">
        <w:rPr>
          <w:sz w:val="16"/>
          <w:szCs w:val="16"/>
        </w:rPr>
        <w:t xml:space="preserve">Our </w:t>
      </w:r>
      <w:r w:rsidRPr="00B97103">
        <w:rPr>
          <w:rStyle w:val="A-TextBoldChar"/>
          <w:sz w:val="16"/>
          <w:szCs w:val="16"/>
        </w:rPr>
        <w:t>Stable Staples</w:t>
      </w:r>
      <w:r w:rsidRPr="00B97103">
        <w:rPr>
          <w:sz w:val="16"/>
          <w:szCs w:val="16"/>
        </w:rPr>
        <w:t xml:space="preserve"> are Walmart (WMT), Costco (COST), Kroger (KR), Sysco (SYY), Performance Food Group (PFGC), and SpartanNash (SPTN). </w:t>
      </w:r>
    </w:p>
    <w:p w:rsidR="00B97103" w:rsidRPr="00B97103" w:rsidRDefault="00B97103" w:rsidP="00B77E80">
      <w:pPr>
        <w:pStyle w:val="A-CoverBullet"/>
        <w:spacing w:after="0" w:line="220" w:lineRule="atLeast"/>
        <w:rPr>
          <w:sz w:val="16"/>
          <w:szCs w:val="16"/>
        </w:rPr>
      </w:pPr>
      <w:r w:rsidRPr="00B97103">
        <w:rPr>
          <w:sz w:val="16"/>
          <w:szCs w:val="16"/>
        </w:rPr>
        <w:t xml:space="preserve">Our </w:t>
      </w:r>
      <w:r w:rsidRPr="00B97103">
        <w:rPr>
          <w:rStyle w:val="A-TextBoldChar"/>
          <w:sz w:val="16"/>
          <w:szCs w:val="16"/>
        </w:rPr>
        <w:t>In Transition</w:t>
      </w:r>
      <w:r w:rsidRPr="00B97103">
        <w:rPr>
          <w:sz w:val="16"/>
          <w:szCs w:val="16"/>
        </w:rPr>
        <w:t xml:space="preserve"> names are Dollar General (DG), Dollar Tree (DLTR), Whole Foods (WFM), Big Lots (BIG), United Natural Foods (UNFI), Chef’s Warehouse (CHEF), and Natural Grocers by Vitamin Cottage (NGVC).</w:t>
      </w:r>
    </w:p>
    <w:p w:rsidR="00B97103" w:rsidRPr="00B97103" w:rsidRDefault="00B97103" w:rsidP="00B77E80">
      <w:pPr>
        <w:pStyle w:val="A-CoverBullet"/>
        <w:spacing w:after="0" w:line="220" w:lineRule="atLeast"/>
        <w:rPr>
          <w:sz w:val="16"/>
          <w:szCs w:val="16"/>
        </w:rPr>
      </w:pPr>
      <w:r w:rsidRPr="00B97103">
        <w:rPr>
          <w:sz w:val="16"/>
          <w:szCs w:val="16"/>
        </w:rPr>
        <w:t xml:space="preserve">Our </w:t>
      </w:r>
      <w:r w:rsidRPr="00B97103">
        <w:rPr>
          <w:rStyle w:val="A-TextBoldChar"/>
          <w:sz w:val="16"/>
          <w:szCs w:val="16"/>
        </w:rPr>
        <w:t>Attempting to Reinvent</w:t>
      </w:r>
      <w:r w:rsidRPr="00B97103">
        <w:rPr>
          <w:sz w:val="16"/>
          <w:szCs w:val="16"/>
        </w:rPr>
        <w:t xml:space="preserve"> names are GNC (GNC) and Vitamin Shoppe (VSI).</w:t>
      </w:r>
    </w:p>
    <w:p w:rsidR="00B97103" w:rsidRDefault="00B97103" w:rsidP="00B77E80">
      <w:pPr>
        <w:pStyle w:val="A-Text"/>
        <w:spacing w:after="0" w:line="220" w:lineRule="atLeast"/>
        <w:rPr>
          <w:sz w:val="16"/>
          <w:szCs w:val="16"/>
        </w:rPr>
      </w:pPr>
      <w:r w:rsidRPr="00B97103">
        <w:rPr>
          <w:sz w:val="16"/>
          <w:szCs w:val="16"/>
        </w:rPr>
        <w:t>The combination of our quadrant analysis and our detailed upside and downside scenario analysis results in the following key ratings (in order of market capitalization):</w:t>
      </w:r>
    </w:p>
    <w:p w:rsidR="00B97103" w:rsidRPr="00B97103" w:rsidRDefault="00B97103" w:rsidP="00B77E80">
      <w:pPr>
        <w:pStyle w:val="A-CoverBullet"/>
        <w:spacing w:after="0" w:line="220" w:lineRule="atLeast"/>
        <w:rPr>
          <w:sz w:val="16"/>
          <w:szCs w:val="16"/>
        </w:rPr>
      </w:pPr>
      <w:r w:rsidRPr="00B97103">
        <w:rPr>
          <w:b/>
          <w:sz w:val="16"/>
          <w:szCs w:val="16"/>
        </w:rPr>
        <w:t xml:space="preserve">Our </w:t>
      </w:r>
      <w:r w:rsidRPr="00C65A6F">
        <w:rPr>
          <w:rFonts w:ascii="Expert Sans Extra Bold" w:hAnsi="Expert Sans Extra Bold"/>
          <w:b/>
          <w:sz w:val="16"/>
          <w:szCs w:val="16"/>
        </w:rPr>
        <w:t>Overweight recommendations</w:t>
      </w:r>
      <w:r w:rsidRPr="00B97103">
        <w:rPr>
          <w:sz w:val="16"/>
          <w:szCs w:val="16"/>
        </w:rPr>
        <w:t xml:space="preserve"> (price targets/upside) are Walmart ($87, 20.7%), Sprouts ($24, 17.1%), and Performance Food Group ($28, 16.0%).</w:t>
      </w:r>
    </w:p>
    <w:p w:rsidR="00B46B26" w:rsidRPr="00506A7C" w:rsidRDefault="00B97103" w:rsidP="005B2D02">
      <w:pPr>
        <w:pStyle w:val="A-CoverBullet"/>
        <w:spacing w:after="0" w:line="220" w:lineRule="atLeast"/>
      </w:pPr>
      <w:r w:rsidRPr="003D3056">
        <w:rPr>
          <w:b/>
          <w:sz w:val="16"/>
          <w:szCs w:val="16"/>
        </w:rPr>
        <w:t xml:space="preserve">Our </w:t>
      </w:r>
      <w:r w:rsidRPr="00C65A6F">
        <w:rPr>
          <w:rFonts w:ascii="Expert Sans Extra Bold" w:hAnsi="Expert Sans Extra Bold"/>
          <w:b/>
          <w:sz w:val="16"/>
          <w:szCs w:val="16"/>
        </w:rPr>
        <w:t>Underweight recommendations</w:t>
      </w:r>
      <w:r w:rsidRPr="003D3056">
        <w:rPr>
          <w:sz w:val="16"/>
          <w:szCs w:val="16"/>
        </w:rPr>
        <w:t xml:space="preserve"> (price targets/downside) are Sysco ($48, -2.5%) and United Natural Foods ($40, 1.8%).</w:t>
      </w:r>
    </w:p>
    <w:permEnd w:id="0"/>
    <w:p w:rsidR="00067080" w:rsidRPr="004A5CE3" w:rsidRDefault="00966E7D" w:rsidP="00D65636">
      <w:pPr>
        <w:pStyle w:val="A-Text"/>
        <w:spacing w:after="0" w:line="140" w:lineRule="atLeast"/>
        <w:rPr>
          <w:sz w:val="14"/>
          <w:szCs w:val="14"/>
        </w:rPr>
      </w:pPr>
      <w:r w:rsidRPr="00966E7D">
        <w:rPr>
          <w:noProof/>
          <w:lang w:val="en-GB" w:eastAsia="ja-JP"/>
        </w:rPr>
        <w:pict>
          <v:shapetype id="_x0000_t202" coordsize="21600,21600" o:spt="202" path="m,l,21600r21600,l21600,xe">
            <v:stroke joinstyle="miter"/>
            <v:path gradientshapeok="t" o:connecttype="rect"/>
          </v:shapetype>
          <v:shape id="Sidebar" o:spid="_x0000_s1168" type="#_x0000_t202" style="position:absolute;left:0;text-align:left;margin-left:421.2pt;margin-top:118.8pt;width:162pt;height:655.2pt;z-index:251658752;mso-position-horizontal-relative:page;mso-position-vertical-relative:page" filled="f" stroked="f">
            <v:textbox style="mso-next-textbox:#Sidebar" inset="0,0,0,0">
              <w:txbxContent>
                <w:tbl>
                  <w:tblPr>
                    <w:tblW w:w="3237" w:type="dxa"/>
                    <w:tblLayout w:type="fixed"/>
                    <w:tblCellMar>
                      <w:left w:w="0" w:type="dxa"/>
                      <w:right w:w="20" w:type="dxa"/>
                    </w:tblCellMar>
                    <w:tblLook w:val="0000"/>
                  </w:tblPr>
                  <w:tblGrid>
                    <w:gridCol w:w="3237"/>
                  </w:tblGrid>
                  <w:tr w:rsidR="003252DF" w:rsidRPr="003252DF" w:rsidTr="003252DF">
                    <w:tc>
                      <w:tcPr>
                        <w:tcW w:w="3255" w:type="dxa"/>
                      </w:tcPr>
                      <w:p w:rsidR="003252DF" w:rsidRPr="003252DF" w:rsidRDefault="003252DF" w:rsidP="003252DF">
                        <w:pPr>
                          <w:pStyle w:val="A-NameUC"/>
                        </w:pPr>
                        <w:r>
                          <w:t>INITIATING COVERAGE</w:t>
                        </w:r>
                      </w:p>
                    </w:tc>
                  </w:tr>
                  <w:tr w:rsidR="003252DF" w:rsidRPr="003252DF" w:rsidTr="003252DF">
                    <w:tc>
                      <w:tcPr>
                        <w:tcW w:w="3255" w:type="dxa"/>
                        <w:tcBorders>
                          <w:bottom w:val="single" w:sz="4" w:space="0" w:color="C9CBCC"/>
                        </w:tcBorders>
                        <w:shd w:val="clear" w:color="auto" w:fill="auto"/>
                      </w:tcPr>
                      <w:p w:rsidR="003252DF" w:rsidRPr="003252DF" w:rsidRDefault="003252DF" w:rsidP="003252DF">
                        <w:pPr>
                          <w:pStyle w:val="A-TableSeparatorrow"/>
                        </w:pPr>
                      </w:p>
                    </w:tc>
                  </w:tr>
                  <w:tr w:rsidR="003252DF" w:rsidRPr="003252DF" w:rsidTr="003252DF">
                    <w:tc>
                      <w:tcPr>
                        <w:tcW w:w="3255" w:type="dxa"/>
                        <w:tcBorders>
                          <w:top w:val="single" w:sz="4" w:space="0" w:color="C9CBCC"/>
                        </w:tcBorders>
                      </w:tcPr>
                      <w:p w:rsidR="003252DF" w:rsidRPr="003252DF" w:rsidRDefault="003252DF" w:rsidP="003252DF">
                        <w:pPr>
                          <w:pStyle w:val="A-NameBoldBlack"/>
                        </w:pPr>
                        <w:r>
                          <w:t>U.S. Food &amp; Staples Retailing</w:t>
                        </w:r>
                      </w:p>
                    </w:tc>
                  </w:tr>
                  <w:tr w:rsidR="003252DF" w:rsidRPr="003252DF" w:rsidTr="003252DF">
                    <w:tc>
                      <w:tcPr>
                        <w:tcW w:w="3255" w:type="dxa"/>
                      </w:tcPr>
                      <w:p w:rsidR="003252DF" w:rsidRPr="003252DF" w:rsidRDefault="003252DF" w:rsidP="003252DF">
                        <w:pPr>
                          <w:pStyle w:val="A-NameRatingLeft"/>
                        </w:pPr>
                        <w:r>
                          <w:t>NEUTRAL</w:t>
                        </w:r>
                      </w:p>
                    </w:tc>
                  </w:tr>
                  <w:tr w:rsidR="003252DF" w:rsidRPr="003252DF" w:rsidTr="003252DF">
                    <w:tc>
                      <w:tcPr>
                        <w:tcW w:w="3255" w:type="dxa"/>
                      </w:tcPr>
                      <w:p w:rsidR="003252DF" w:rsidRPr="003252DF" w:rsidRDefault="003252DF" w:rsidP="003252DF">
                        <w:pPr>
                          <w:pStyle w:val="A-Name"/>
                        </w:pPr>
                        <w:r>
                          <w:t>from N/A</w:t>
                        </w:r>
                      </w:p>
                    </w:tc>
                  </w:tr>
                  <w:tr w:rsidR="003252DF" w:rsidRPr="003252DF" w:rsidTr="003252DF">
                    <w:tc>
                      <w:tcPr>
                        <w:tcW w:w="3255" w:type="dxa"/>
                        <w:tcBorders>
                          <w:bottom w:val="single" w:sz="4" w:space="0" w:color="C9CBCC"/>
                        </w:tcBorders>
                        <w:shd w:val="clear" w:color="auto" w:fill="auto"/>
                      </w:tcPr>
                      <w:p w:rsidR="003252DF" w:rsidRPr="003252DF" w:rsidRDefault="003252DF" w:rsidP="003252DF">
                        <w:pPr>
                          <w:pStyle w:val="A-TableSeparatorrow"/>
                        </w:pPr>
                      </w:p>
                    </w:tc>
                  </w:tr>
                  <w:tr w:rsidR="003252DF" w:rsidRPr="003252DF" w:rsidTr="003252DF">
                    <w:tc>
                      <w:tcPr>
                        <w:tcW w:w="3255" w:type="dxa"/>
                        <w:tcBorders>
                          <w:top w:val="single" w:sz="4" w:space="0" w:color="C9CBCC"/>
                        </w:tcBorders>
                      </w:tcPr>
                      <w:p w:rsidR="003252DF" w:rsidRPr="003252DF" w:rsidRDefault="003252DF" w:rsidP="003252DF">
                        <w:pPr>
                          <w:pStyle w:val="A-NameSpaceBefore"/>
                        </w:pPr>
                        <w:r>
                          <w:t>For a full list of our ratings, price target and earnings changes in this report, please see table on page 2.</w:t>
                        </w:r>
                      </w:p>
                    </w:tc>
                  </w:tr>
                </w:tbl>
                <w:p w:rsidR="007C4802" w:rsidRPr="004A5CE3" w:rsidRDefault="007C4802" w:rsidP="00F12283">
                  <w:pPr>
                    <w:pStyle w:val="A-SidebarSpace"/>
                  </w:pPr>
                </w:p>
                <w:tbl>
                  <w:tblPr>
                    <w:tblW w:w="3240" w:type="dxa"/>
                    <w:tblLook w:val="01E0"/>
                  </w:tblPr>
                  <w:tblGrid>
                    <w:gridCol w:w="3240"/>
                  </w:tblGrid>
                  <w:tr w:rsidR="007C4802" w:rsidRPr="004A5CE3" w:rsidTr="009A5306">
                    <w:tc>
                      <w:tcPr>
                        <w:tcW w:w="3240" w:type="dxa"/>
                        <w:tcBorders>
                          <w:top w:val="single" w:sz="4" w:space="0" w:color="C9CBCC"/>
                          <w:left w:val="nil"/>
                          <w:bottom w:val="nil"/>
                          <w:right w:val="nil"/>
                        </w:tcBorders>
                        <w:tcMar>
                          <w:top w:w="0" w:type="dxa"/>
                          <w:left w:w="0" w:type="dxa"/>
                          <w:bottom w:w="0" w:type="dxa"/>
                          <w:right w:w="0" w:type="dxa"/>
                        </w:tcMar>
                      </w:tcPr>
                      <w:p w:rsidR="007C4802" w:rsidRPr="004A5CE3" w:rsidRDefault="007C4802" w:rsidP="00C51B54">
                        <w:pPr>
                          <w:pStyle w:val="A-NameBold"/>
                        </w:pPr>
                        <w:r>
                          <w:t>U.S. Food &amp; Staples Retailing</w:t>
                        </w:r>
                      </w:p>
                    </w:tc>
                  </w:tr>
                  <w:tr w:rsidR="007C4802" w:rsidRPr="004A5CE3" w:rsidTr="0080520A">
                    <w:tc>
                      <w:tcPr>
                        <w:tcW w:w="3240" w:type="dxa"/>
                        <w:tcMar>
                          <w:top w:w="0" w:type="dxa"/>
                          <w:left w:w="0" w:type="dxa"/>
                          <w:bottom w:w="0" w:type="dxa"/>
                          <w:right w:w="0" w:type="dxa"/>
                        </w:tcMar>
                      </w:tcPr>
                      <w:p w:rsidR="007C4802" w:rsidRPr="00C51B54" w:rsidRDefault="007C4802" w:rsidP="00C51B54">
                        <w:pPr>
                          <w:pStyle w:val="A-Name"/>
                          <w:rPr>
                            <w:b/>
                          </w:rPr>
                        </w:pPr>
                        <w:r w:rsidRPr="00C51B54">
                          <w:rPr>
                            <w:b/>
                          </w:rPr>
                          <w:t>Karen Short</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+1 212 526 7146</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karen.short@barclays.com</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BCI, US</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TableSeparatorrow"/>
                        </w:pPr>
                      </w:p>
                    </w:tc>
                  </w:tr>
                  <w:tr w:rsidR="007C4802" w:rsidRPr="004A5CE3" w:rsidTr="0080520A">
                    <w:tc>
                      <w:tcPr>
                        <w:tcW w:w="3240" w:type="dxa"/>
                        <w:tcMar>
                          <w:top w:w="0" w:type="dxa"/>
                          <w:left w:w="0" w:type="dxa"/>
                          <w:bottom w:w="0" w:type="dxa"/>
                          <w:right w:w="0" w:type="dxa"/>
                        </w:tcMar>
                      </w:tcPr>
                      <w:p w:rsidR="007C4802" w:rsidRPr="00C51B54" w:rsidRDefault="007C4802" w:rsidP="00C51B54">
                        <w:pPr>
                          <w:pStyle w:val="A-Name"/>
                          <w:rPr>
                            <w:b/>
                          </w:rPr>
                        </w:pPr>
                        <w:r w:rsidRPr="00C51B54">
                          <w:rPr>
                            <w:b/>
                          </w:rPr>
                          <w:t>Sean Kras</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1.212.526.1057</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sean.kras@barclays.com</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BCI, US</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TableSeparatorrow"/>
                        </w:pPr>
                      </w:p>
                    </w:tc>
                  </w:tr>
                  <w:tr w:rsidR="007C4802" w:rsidRPr="004A5CE3" w:rsidTr="0080520A">
                    <w:tc>
                      <w:tcPr>
                        <w:tcW w:w="3240" w:type="dxa"/>
                        <w:tcMar>
                          <w:top w:w="0" w:type="dxa"/>
                          <w:left w:w="0" w:type="dxa"/>
                          <w:bottom w:w="0" w:type="dxa"/>
                          <w:right w:w="0" w:type="dxa"/>
                        </w:tcMar>
                      </w:tcPr>
                      <w:p w:rsidR="007C4802" w:rsidRPr="00C51B54" w:rsidRDefault="007C4802" w:rsidP="00C51B54">
                        <w:pPr>
                          <w:pStyle w:val="A-Name"/>
                          <w:rPr>
                            <w:b/>
                          </w:rPr>
                        </w:pPr>
                        <w:r w:rsidRPr="00C51B54">
                          <w:rPr>
                            <w:b/>
                          </w:rPr>
                          <w:t>Ryan Gilligan, CFA</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+1 212 526 1297</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ryan.gilligan@barclays.com</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r>
                          <w:t>BCI, US</w:t>
                        </w: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TableSeparatorrow"/>
                        </w:pP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p>
                    </w:tc>
                  </w:tr>
                  <w:tr w:rsidR="007C4802" w:rsidRPr="004A5CE3" w:rsidTr="0080520A">
                    <w:tc>
                      <w:tcPr>
                        <w:tcW w:w="3240" w:type="dxa"/>
                        <w:tcMar>
                          <w:top w:w="0" w:type="dxa"/>
                          <w:left w:w="0" w:type="dxa"/>
                          <w:bottom w:w="0" w:type="dxa"/>
                          <w:right w:w="0" w:type="dxa"/>
                        </w:tcMar>
                      </w:tcPr>
                      <w:p w:rsidR="007C4802" w:rsidRPr="004A5CE3" w:rsidRDefault="007C4802" w:rsidP="00C51B54">
                        <w:pPr>
                          <w:pStyle w:val="A-Name"/>
                        </w:pPr>
                      </w:p>
                    </w:tc>
                  </w:tr>
                </w:tbl>
                <w:p w:rsidR="007C4802" w:rsidRPr="004A5CE3" w:rsidRDefault="007C4802" w:rsidP="002602C2">
                  <w:pPr>
                    <w:pStyle w:val="A-SidebarSpace"/>
                  </w:pPr>
                </w:p>
              </w:txbxContent>
            </v:textbox>
            <w10:wrap type="square" anchorx="page" anchory="page"/>
          </v:shape>
        </w:pict>
      </w:r>
    </w:p>
    <w:p w:rsidR="009E600B" w:rsidRPr="004A5CE3" w:rsidRDefault="009E600B" w:rsidP="00C029DB">
      <w:pPr>
        <w:pStyle w:val="A-Text"/>
        <w:sectPr w:rsidR="009E600B" w:rsidRPr="004A5CE3" w:rsidSect="00C55556">
          <w:headerReference w:type="default" r:id="rId16"/>
          <w:footerReference w:type="default" r:id="rId17"/>
          <w:headerReference w:type="first" r:id="rId18"/>
          <w:footerReference w:type="first" r:id="rId19"/>
          <w:pgSz w:w="12240" w:h="15840" w:code="1"/>
          <w:pgMar w:top="1872" w:right="4680" w:bottom="720" w:left="720" w:header="720" w:footer="432" w:gutter="0"/>
          <w:cols w:space="720"/>
          <w:docGrid w:linePitch="360"/>
        </w:sectPr>
      </w:pPr>
    </w:p>
    <w:p w:rsidR="00B36E1E" w:rsidRDefault="00B36E1E"/>
    <w:p w:rsidR="00B36E1E" w:rsidRDefault="00B36E1E"/>
    <w:tbl>
      <w:tblPr>
        <w:tblW w:w="10052" w:type="dxa"/>
        <w:tblCellMar>
          <w:left w:w="0" w:type="dxa"/>
          <w:right w:w="20" w:type="dxa"/>
        </w:tblCellMar>
        <w:tblLook w:val="0000"/>
      </w:tblPr>
      <w:tblGrid>
        <w:gridCol w:w="3944"/>
        <w:gridCol w:w="374"/>
        <w:gridCol w:w="403"/>
        <w:gridCol w:w="933"/>
        <w:gridCol w:w="595"/>
        <w:gridCol w:w="625"/>
        <w:gridCol w:w="534"/>
        <w:gridCol w:w="384"/>
        <w:gridCol w:w="404"/>
        <w:gridCol w:w="534"/>
        <w:gridCol w:w="384"/>
        <w:gridCol w:w="404"/>
        <w:gridCol w:w="534"/>
      </w:tblGrid>
      <w:tr w:rsidR="003252DF" w:rsidRPr="003252DF" w:rsidTr="003252DF">
        <w:trPr>
          <w:tblHeader/>
        </w:trPr>
        <w:tc>
          <w:tcPr>
            <w:tcW w:w="0" w:type="auto"/>
            <w:gridSpan w:val="13"/>
          </w:tcPr>
          <w:p w:rsidR="003252DF" w:rsidRPr="003252DF" w:rsidRDefault="003252DF" w:rsidP="00B36E1E">
            <w:pPr>
              <w:pStyle w:val="B-FigureTitleFullWidth"/>
              <w:pageBreakBefore/>
            </w:pPr>
            <w:r>
              <w:lastRenderedPageBreak/>
              <w:t>Summary of our Ratings, Price Targets and Earnings Changes in this Report (all changes are shown in bold)</w:t>
            </w:r>
          </w:p>
        </w:tc>
      </w:tr>
      <w:tr w:rsidR="003252DF" w:rsidRPr="003252DF" w:rsidTr="003252DF">
        <w:trPr>
          <w:tblHeader/>
        </w:trPr>
        <w:tc>
          <w:tcPr>
            <w:tcW w:w="0" w:type="auto"/>
            <w:tcBorders>
              <w:bottom w:val="single" w:sz="12" w:space="0" w:color="FFFFFF"/>
            </w:tcBorders>
            <w:shd w:val="clear" w:color="auto" w:fill="00AEEF"/>
          </w:tcPr>
          <w:p w:rsidR="003252DF" w:rsidRPr="003252DF" w:rsidRDefault="003252DF" w:rsidP="003252DF">
            <w:pPr>
              <w:pStyle w:val="B-TableHeading"/>
            </w:pPr>
            <w:r>
              <w:t>Company</w:t>
            </w:r>
          </w:p>
        </w:tc>
        <w:tc>
          <w:tcPr>
            <w:tcW w:w="0" w:type="auto"/>
            <w:gridSpan w:val="2"/>
            <w:tcBorders>
              <w:bottom w:val="single" w:sz="12" w:space="0" w:color="FFFFFF"/>
            </w:tcBorders>
            <w:shd w:val="clear" w:color="auto" w:fill="00AEEF"/>
          </w:tcPr>
          <w:p w:rsidR="003252DF" w:rsidRPr="003252DF" w:rsidRDefault="003252DF" w:rsidP="003252DF">
            <w:pPr>
              <w:pStyle w:val="B-TableHeadingCentered"/>
            </w:pPr>
            <w:r>
              <w:t>Rating</w:t>
            </w:r>
          </w:p>
        </w:tc>
        <w:tc>
          <w:tcPr>
            <w:tcW w:w="0" w:type="auto"/>
            <w:tcBorders>
              <w:bottom w:val="single" w:sz="12" w:space="0" w:color="FFFFFF"/>
            </w:tcBorders>
            <w:shd w:val="clear" w:color="auto" w:fill="00AEEF"/>
          </w:tcPr>
          <w:p w:rsidR="003252DF" w:rsidRPr="003252DF" w:rsidRDefault="003252DF" w:rsidP="003252DF">
            <w:pPr>
              <w:pStyle w:val="B-TableHeadingCentered"/>
            </w:pPr>
            <w:r>
              <w:t>Price</w:t>
            </w:r>
          </w:p>
        </w:tc>
        <w:tc>
          <w:tcPr>
            <w:tcW w:w="0" w:type="auto"/>
            <w:gridSpan w:val="3"/>
            <w:tcBorders>
              <w:bottom w:val="single" w:sz="12" w:space="0" w:color="FFFFFF"/>
            </w:tcBorders>
            <w:shd w:val="clear" w:color="auto" w:fill="00AEEF"/>
          </w:tcPr>
          <w:p w:rsidR="003252DF" w:rsidRPr="003252DF" w:rsidRDefault="003252DF" w:rsidP="003252DF">
            <w:pPr>
              <w:pStyle w:val="B-TableHeadingCentered"/>
            </w:pPr>
            <w:r>
              <w:t>Price Target</w:t>
            </w:r>
          </w:p>
        </w:tc>
        <w:tc>
          <w:tcPr>
            <w:tcW w:w="0" w:type="auto"/>
            <w:gridSpan w:val="3"/>
            <w:tcBorders>
              <w:bottom w:val="single" w:sz="12" w:space="0" w:color="FFFFFF"/>
            </w:tcBorders>
            <w:shd w:val="clear" w:color="auto" w:fill="00AEEF"/>
          </w:tcPr>
          <w:p w:rsidR="003252DF" w:rsidRPr="003252DF" w:rsidRDefault="003252DF" w:rsidP="003252DF">
            <w:pPr>
              <w:pStyle w:val="B-TableHeadingCentered"/>
            </w:pPr>
            <w:r>
              <w:t>EPS FY1 (E)</w:t>
            </w:r>
          </w:p>
        </w:tc>
        <w:tc>
          <w:tcPr>
            <w:tcW w:w="0" w:type="auto"/>
            <w:gridSpan w:val="3"/>
            <w:tcBorders>
              <w:bottom w:val="single" w:sz="12" w:space="0" w:color="FFFFFF"/>
            </w:tcBorders>
            <w:shd w:val="clear" w:color="auto" w:fill="00AEEF"/>
          </w:tcPr>
          <w:p w:rsidR="003252DF" w:rsidRPr="003252DF" w:rsidRDefault="003252DF" w:rsidP="003252DF">
            <w:pPr>
              <w:pStyle w:val="B-TableHeadingCentered"/>
            </w:pPr>
            <w:r>
              <w:t>EPS FY2 (E)</w:t>
            </w:r>
          </w:p>
        </w:tc>
      </w:tr>
      <w:tr w:rsidR="003252DF" w:rsidRPr="003252DF" w:rsidTr="003252DF">
        <w:trPr>
          <w:tblHeader/>
        </w:trPr>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Old</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New</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19-Sep-16</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Old</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New</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%Chg</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Old</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New</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%Chg</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Old</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New</w:t>
            </w:r>
          </w:p>
        </w:tc>
        <w:tc>
          <w:tcPr>
            <w:tcW w:w="0" w:type="auto"/>
            <w:tcBorders>
              <w:top w:val="single" w:sz="12" w:space="0" w:color="FFFFFF"/>
              <w:bottom w:val="single" w:sz="12" w:space="0" w:color="FFFFFF"/>
            </w:tcBorders>
            <w:shd w:val="clear" w:color="auto" w:fill="00AEEF"/>
          </w:tcPr>
          <w:p w:rsidR="003252DF" w:rsidRPr="003252DF" w:rsidRDefault="003252DF" w:rsidP="003252DF">
            <w:pPr>
              <w:pStyle w:val="B-TableHeadingCentered"/>
            </w:pPr>
            <w:r>
              <w:t>%Chg</w:t>
            </w:r>
          </w:p>
        </w:tc>
      </w:tr>
      <w:tr w:rsidR="003252DF" w:rsidRPr="003252DF" w:rsidTr="003252DF">
        <w:tc>
          <w:tcPr>
            <w:tcW w:w="0" w:type="auto"/>
            <w:tcBorders>
              <w:top w:val="single" w:sz="12" w:space="0" w:color="FFFFFF"/>
            </w:tcBorders>
            <w:shd w:val="clear" w:color="auto" w:fill="E2F4FD"/>
          </w:tcPr>
          <w:p w:rsidR="003252DF" w:rsidRPr="003252DF" w:rsidRDefault="003252DF" w:rsidP="003252DF">
            <w:pPr>
              <w:pStyle w:val="B-TableTextBoldLeft"/>
            </w:pPr>
            <w:r>
              <w:t>U.S. Food &amp; Staples Retailing</w:t>
            </w:r>
          </w:p>
        </w:tc>
        <w:tc>
          <w:tcPr>
            <w:tcW w:w="0" w:type="auto"/>
            <w:tcBorders>
              <w:top w:val="single" w:sz="12" w:space="0" w:color="FFFFFF"/>
            </w:tcBorders>
            <w:shd w:val="clear" w:color="auto" w:fill="E2F4FD"/>
          </w:tcPr>
          <w:p w:rsidR="003252DF" w:rsidRPr="003252DF" w:rsidRDefault="003252DF" w:rsidP="003252DF">
            <w:pPr>
              <w:pStyle w:val="B-TableTextCentered"/>
            </w:pPr>
            <w:r>
              <w:t>NR</w:t>
            </w:r>
          </w:p>
        </w:tc>
        <w:tc>
          <w:tcPr>
            <w:tcW w:w="0" w:type="auto"/>
            <w:tcBorders>
              <w:top w:val="single" w:sz="12" w:space="0" w:color="FFFFFF"/>
            </w:tcBorders>
            <w:shd w:val="clear" w:color="auto" w:fill="E2F4FD"/>
          </w:tcPr>
          <w:p w:rsidR="003252DF" w:rsidRPr="003252DF" w:rsidRDefault="003252DF" w:rsidP="003252DF">
            <w:pPr>
              <w:pStyle w:val="B-TableTextBoldCentered"/>
            </w:pPr>
            <w:r>
              <w:t>Neu</w:t>
            </w: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c>
          <w:tcPr>
            <w:tcW w:w="0" w:type="auto"/>
            <w:tcBorders>
              <w:top w:val="single" w:sz="12" w:space="0" w:color="FFFFFF"/>
            </w:tcBorders>
            <w:shd w:val="clear" w:color="auto" w:fill="E2F4FD"/>
          </w:tcPr>
          <w:p w:rsidR="003252DF" w:rsidRPr="003252DF" w:rsidRDefault="003252DF" w:rsidP="003252DF">
            <w:pPr>
              <w:pStyle w:val="B-TableTextCentered"/>
            </w:pPr>
          </w:p>
        </w:tc>
      </w:tr>
      <w:tr w:rsidR="003252DF" w:rsidRPr="003252DF" w:rsidTr="003252DF">
        <w:tc>
          <w:tcPr>
            <w:tcW w:w="0" w:type="auto"/>
          </w:tcPr>
          <w:p w:rsidR="003252DF" w:rsidRPr="003252DF" w:rsidRDefault="00966E7D" w:rsidP="003252DF">
            <w:pPr>
              <w:pStyle w:val="B-TableText"/>
              <w:rPr>
                <w:rStyle w:val="B-ContentHyperlink"/>
              </w:rPr>
            </w:pPr>
            <w:hyperlink r:id="rId20" w:history="1">
              <w:r w:rsidR="003252DF" w:rsidRPr="003252DF">
                <w:rPr>
                  <w:rStyle w:val="B-ContentHyperlink"/>
                </w:rPr>
                <w:t>Big Lots, Inc. (BIG)</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47.00</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51.00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3.52</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3.89</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1" w:history="1">
              <w:r w:rsidR="003252DF" w:rsidRPr="003252DF">
                <w:rPr>
                  <w:rStyle w:val="B-ContentHyperlink"/>
                </w:rPr>
                <w:t>Casey's General Stores Inc (CASY)</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119.72</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116.00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5.60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6.00</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2" w:history="1">
              <w:r w:rsidR="003252DF" w:rsidRPr="003252DF">
                <w:rPr>
                  <w:rStyle w:val="B-ContentHyperlink"/>
                </w:rPr>
                <w:t>Chefs' Warehouse Inc (CHEF)</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11.83</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12.00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0.38</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0.45</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3" w:history="1">
              <w:r w:rsidR="003252DF" w:rsidRPr="003252DF">
                <w:rPr>
                  <w:rStyle w:val="B-ContentHyperlink"/>
                </w:rPr>
                <w:t>Costco Wholesale Corp. (COST)</w:t>
              </w:r>
            </w:hyperlink>
          </w:p>
        </w:tc>
        <w:tc>
          <w:tcPr>
            <w:tcW w:w="0" w:type="auto"/>
          </w:tcPr>
          <w:p w:rsidR="003252DF" w:rsidRPr="003252DF" w:rsidRDefault="003252DF" w:rsidP="003252DF">
            <w:pPr>
              <w:pStyle w:val="B-TableTextCentered"/>
            </w:pPr>
            <w:r>
              <w:t>EW</w:t>
            </w:r>
          </w:p>
        </w:tc>
        <w:tc>
          <w:tcPr>
            <w:tcW w:w="0" w:type="auto"/>
          </w:tcPr>
          <w:p w:rsidR="003252DF" w:rsidRPr="003252DF" w:rsidRDefault="003252DF" w:rsidP="003252DF">
            <w:pPr>
              <w:pStyle w:val="B-TableTextCentered"/>
            </w:pPr>
            <w:r>
              <w:t>EW</w:t>
            </w:r>
          </w:p>
        </w:tc>
        <w:tc>
          <w:tcPr>
            <w:tcW w:w="0" w:type="auto"/>
          </w:tcPr>
          <w:p w:rsidR="003252DF" w:rsidRPr="003252DF" w:rsidRDefault="003252DF" w:rsidP="003252DF">
            <w:pPr>
              <w:pStyle w:val="B-TableTextCentered"/>
            </w:pPr>
            <w:r>
              <w:t>151.79</w:t>
            </w:r>
          </w:p>
        </w:tc>
        <w:tc>
          <w:tcPr>
            <w:tcW w:w="0" w:type="auto"/>
          </w:tcPr>
          <w:p w:rsidR="003252DF" w:rsidRPr="003252DF" w:rsidRDefault="003252DF" w:rsidP="003252DF">
            <w:pPr>
              <w:pStyle w:val="B-TableTextCentered"/>
            </w:pPr>
            <w:r>
              <w:t>180.00</w:t>
            </w:r>
          </w:p>
        </w:tc>
        <w:tc>
          <w:tcPr>
            <w:tcW w:w="0" w:type="auto"/>
          </w:tcPr>
          <w:p w:rsidR="003252DF" w:rsidRPr="003252DF" w:rsidRDefault="003252DF" w:rsidP="003252DF">
            <w:pPr>
              <w:pStyle w:val="B-TableTextBoldCentered"/>
            </w:pPr>
            <w:r>
              <w:t>158.00</w:t>
            </w:r>
          </w:p>
        </w:tc>
        <w:tc>
          <w:tcPr>
            <w:tcW w:w="0" w:type="auto"/>
          </w:tcPr>
          <w:p w:rsidR="003252DF" w:rsidRPr="003252DF" w:rsidRDefault="003252DF" w:rsidP="003252DF">
            <w:pPr>
              <w:pStyle w:val="B-TableTextCentered"/>
            </w:pPr>
            <w:r>
              <w:t>-12</w:t>
            </w:r>
          </w:p>
        </w:tc>
        <w:tc>
          <w:tcPr>
            <w:tcW w:w="0" w:type="auto"/>
          </w:tcPr>
          <w:p w:rsidR="003252DF" w:rsidRPr="003252DF" w:rsidRDefault="003252DF" w:rsidP="003252DF">
            <w:pPr>
              <w:pStyle w:val="B-TableTextCentered"/>
            </w:pPr>
            <w:r>
              <w:t>5.30</w:t>
            </w:r>
          </w:p>
        </w:tc>
        <w:tc>
          <w:tcPr>
            <w:tcW w:w="0" w:type="auto"/>
          </w:tcPr>
          <w:p w:rsidR="003252DF" w:rsidRPr="003252DF" w:rsidRDefault="003252DF" w:rsidP="003252DF">
            <w:pPr>
              <w:pStyle w:val="B-TableTextBoldCentered"/>
            </w:pPr>
            <w:r>
              <w:t>5.29</w:t>
            </w:r>
          </w:p>
        </w:tc>
        <w:tc>
          <w:tcPr>
            <w:tcW w:w="0" w:type="auto"/>
          </w:tcPr>
          <w:p w:rsidR="003252DF" w:rsidRPr="003252DF" w:rsidRDefault="003252DF" w:rsidP="003252DF">
            <w:pPr>
              <w:pStyle w:val="B-TableTextCentered"/>
            </w:pPr>
            <w:r>
              <w:t>0</w:t>
            </w:r>
          </w:p>
        </w:tc>
        <w:tc>
          <w:tcPr>
            <w:tcW w:w="0" w:type="auto"/>
          </w:tcPr>
          <w:p w:rsidR="003252DF" w:rsidRPr="003252DF" w:rsidRDefault="003252DF" w:rsidP="003252DF">
            <w:pPr>
              <w:pStyle w:val="B-TableTextCentered"/>
            </w:pPr>
            <w:r>
              <w:t>5.95</w:t>
            </w:r>
          </w:p>
        </w:tc>
        <w:tc>
          <w:tcPr>
            <w:tcW w:w="0" w:type="auto"/>
          </w:tcPr>
          <w:p w:rsidR="003252DF" w:rsidRPr="003252DF" w:rsidRDefault="003252DF" w:rsidP="003252DF">
            <w:pPr>
              <w:pStyle w:val="B-TableTextCentered"/>
            </w:pPr>
            <w:r>
              <w:t>5.95</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4" w:history="1">
              <w:r w:rsidR="003252DF" w:rsidRPr="003252DF">
                <w:rPr>
                  <w:rStyle w:val="B-ContentHyperlink"/>
                </w:rPr>
                <w:t>Dollar General Corporation (DG)</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71.83</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74.00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4.50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4.90</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5" w:history="1">
              <w:r w:rsidR="003252DF" w:rsidRPr="003252DF">
                <w:rPr>
                  <w:rStyle w:val="B-ContentHyperlink"/>
                </w:rPr>
                <w:t>Dollar Tree Inc (DLTR)</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80.22</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88.00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3.79</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4.46</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6" w:history="1">
              <w:r w:rsidR="003252DF" w:rsidRPr="003252DF">
                <w:rPr>
                  <w:rStyle w:val="B-ContentHyperlink"/>
                </w:rPr>
                <w:t>Five Below, Inc. (FIVE)</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40.38</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42.00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1.32</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1.60</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7" w:history="1">
              <w:r w:rsidR="003252DF" w:rsidRPr="003252DF">
                <w:rPr>
                  <w:rStyle w:val="B-ContentHyperlink"/>
                </w:rPr>
                <w:t>GNC Holdings Inc. (GNC)</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20.72</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21.00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2.74</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2.78</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8" w:history="1">
              <w:r w:rsidR="003252DF" w:rsidRPr="003252DF">
                <w:rPr>
                  <w:rStyle w:val="B-ContentHyperlink"/>
                </w:rPr>
                <w:t>Kroger Co. (KR)</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30.79</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33.00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2.13</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2.32</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29" w:history="1">
              <w:r w:rsidR="003252DF" w:rsidRPr="003252DF">
                <w:rPr>
                  <w:rStyle w:val="B-ContentHyperlink"/>
                </w:rPr>
                <w:t>Natural Grocers by Vitamin Cottage Inc (NGVC)</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10.97</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12.00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0.52</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0.55</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0" w:history="1">
              <w:r w:rsidR="003252DF" w:rsidRPr="003252DF">
                <w:rPr>
                  <w:rStyle w:val="B-ContentHyperlink"/>
                </w:rPr>
                <w:t>Performance Food Group Co. (PFGC)</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OW</w:t>
            </w:r>
          </w:p>
        </w:tc>
        <w:tc>
          <w:tcPr>
            <w:tcW w:w="0" w:type="auto"/>
          </w:tcPr>
          <w:p w:rsidR="003252DF" w:rsidRPr="003252DF" w:rsidRDefault="003252DF" w:rsidP="003252DF">
            <w:pPr>
              <w:pStyle w:val="B-TableTextCentered"/>
            </w:pPr>
            <w:r>
              <w:t>24.13</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28.00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1.20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1.34</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1" w:history="1">
              <w:r w:rsidR="003252DF" w:rsidRPr="003252DF">
                <w:rPr>
                  <w:rStyle w:val="B-ContentHyperlink"/>
                </w:rPr>
                <w:t>Smart &amp; Final Stores Inc (SFS)</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12.58</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13.00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0.30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0.49</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2" w:history="1">
              <w:r w:rsidR="003252DF" w:rsidRPr="003252DF">
                <w:rPr>
                  <w:rStyle w:val="B-ContentHyperlink"/>
                </w:rPr>
                <w:t>SpartanNash Co (SPTN)</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29.18</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31.00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2.13</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2.24</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3" w:history="1">
              <w:r w:rsidR="003252DF" w:rsidRPr="003252DF">
                <w:rPr>
                  <w:rStyle w:val="B-ContentHyperlink"/>
                </w:rPr>
                <w:t>Sprouts Farmers Market Inc (SFM)</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OW</w:t>
            </w:r>
          </w:p>
        </w:tc>
        <w:tc>
          <w:tcPr>
            <w:tcW w:w="0" w:type="auto"/>
          </w:tcPr>
          <w:p w:rsidR="003252DF" w:rsidRPr="003252DF" w:rsidRDefault="003252DF" w:rsidP="003252DF">
            <w:pPr>
              <w:pStyle w:val="B-TableTextCentered"/>
            </w:pPr>
            <w:r>
              <w:t>20.50</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24.00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0.85</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1.03</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4" w:history="1">
              <w:r w:rsidR="003252DF" w:rsidRPr="003252DF">
                <w:rPr>
                  <w:rStyle w:val="B-ContentHyperlink"/>
                </w:rPr>
                <w:t>SYSCO Corp. (SYY)</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UW</w:t>
            </w:r>
          </w:p>
        </w:tc>
        <w:tc>
          <w:tcPr>
            <w:tcW w:w="0" w:type="auto"/>
          </w:tcPr>
          <w:p w:rsidR="003252DF" w:rsidRPr="003252DF" w:rsidRDefault="003252DF" w:rsidP="003252DF">
            <w:pPr>
              <w:pStyle w:val="B-TableTextCentered"/>
            </w:pPr>
            <w:r>
              <w:t>49.25</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48.00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2.32</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2.59</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5" w:history="1">
              <w:r w:rsidR="003252DF" w:rsidRPr="003252DF">
                <w:rPr>
                  <w:rStyle w:val="B-ContentHyperlink"/>
                </w:rPr>
                <w:t>United Natural Foods, Inc. (UNFI)</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UW</w:t>
            </w:r>
          </w:p>
        </w:tc>
        <w:tc>
          <w:tcPr>
            <w:tcW w:w="0" w:type="auto"/>
          </w:tcPr>
          <w:p w:rsidR="003252DF" w:rsidRPr="003252DF" w:rsidRDefault="003252DF" w:rsidP="003252DF">
            <w:pPr>
              <w:pStyle w:val="B-TableTextCentered"/>
            </w:pPr>
            <w:r>
              <w:t>39.31</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40.00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2.58</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2.71</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6" w:history="1">
              <w:r w:rsidR="003252DF" w:rsidRPr="003252DF">
                <w:rPr>
                  <w:rStyle w:val="B-ContentHyperlink"/>
                </w:rPr>
                <w:t>Vitamin Shoppe Inc (VSI)</w:t>
              </w:r>
            </w:hyperlink>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EW</w:t>
            </w:r>
          </w:p>
        </w:tc>
        <w:tc>
          <w:tcPr>
            <w:tcW w:w="0" w:type="auto"/>
          </w:tcPr>
          <w:p w:rsidR="003252DF" w:rsidRPr="003252DF" w:rsidRDefault="003252DF" w:rsidP="003252DF">
            <w:pPr>
              <w:pStyle w:val="B-TableTextCentered"/>
            </w:pPr>
            <w:r>
              <w:t>26.66</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29.00</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2.21</w:t>
            </w:r>
          </w:p>
        </w:tc>
        <w:tc>
          <w:tcPr>
            <w:tcW w:w="0" w:type="auto"/>
          </w:tcPr>
          <w:p w:rsidR="003252DF" w:rsidRPr="003252DF" w:rsidRDefault="003252DF" w:rsidP="003252DF">
            <w:pPr>
              <w:pStyle w:val="B-TableTextCentered"/>
            </w:pPr>
            <w:r>
              <w:t>-</w:t>
            </w:r>
          </w:p>
        </w:tc>
        <w:tc>
          <w:tcPr>
            <w:tcW w:w="0" w:type="auto"/>
          </w:tcPr>
          <w:p w:rsidR="003252DF" w:rsidRPr="003252DF" w:rsidRDefault="003252DF" w:rsidP="003252DF">
            <w:pPr>
              <w:pStyle w:val="B-TableTextCentered"/>
            </w:pPr>
            <w:r>
              <w:t>N/A</w:t>
            </w:r>
          </w:p>
        </w:tc>
        <w:tc>
          <w:tcPr>
            <w:tcW w:w="0" w:type="auto"/>
          </w:tcPr>
          <w:p w:rsidR="003252DF" w:rsidRPr="003252DF" w:rsidRDefault="003252DF" w:rsidP="003252DF">
            <w:pPr>
              <w:pStyle w:val="B-TableTextBoldCentered"/>
            </w:pPr>
            <w:r>
              <w:t>2.39</w:t>
            </w:r>
          </w:p>
        </w:tc>
        <w:tc>
          <w:tcPr>
            <w:tcW w:w="0" w:type="auto"/>
          </w:tcPr>
          <w:p w:rsidR="003252DF" w:rsidRPr="003252DF" w:rsidRDefault="003252DF" w:rsidP="003252DF">
            <w:pPr>
              <w:pStyle w:val="B-TableTextCentered"/>
            </w:pPr>
            <w:r>
              <w:t>-</w:t>
            </w:r>
          </w:p>
        </w:tc>
      </w:tr>
      <w:tr w:rsidR="003252DF" w:rsidRPr="003252DF" w:rsidTr="003252DF">
        <w:tc>
          <w:tcPr>
            <w:tcW w:w="0" w:type="auto"/>
          </w:tcPr>
          <w:p w:rsidR="003252DF" w:rsidRPr="003252DF" w:rsidRDefault="00966E7D" w:rsidP="003252DF">
            <w:pPr>
              <w:pStyle w:val="B-TableText"/>
              <w:rPr>
                <w:rStyle w:val="B-ContentHyperlink"/>
              </w:rPr>
            </w:pPr>
            <w:hyperlink r:id="rId37" w:history="1">
              <w:r w:rsidR="003252DF" w:rsidRPr="003252DF">
                <w:rPr>
                  <w:rStyle w:val="B-ContentHyperlink"/>
                </w:rPr>
                <w:t>Wal-Mart Stores (WMT)</w:t>
              </w:r>
            </w:hyperlink>
          </w:p>
        </w:tc>
        <w:tc>
          <w:tcPr>
            <w:tcW w:w="0" w:type="auto"/>
          </w:tcPr>
          <w:p w:rsidR="003252DF" w:rsidRPr="003252DF" w:rsidRDefault="003252DF" w:rsidP="003252DF">
            <w:pPr>
              <w:pStyle w:val="B-TableTextCentered"/>
            </w:pPr>
            <w:r>
              <w:t>EW</w:t>
            </w:r>
          </w:p>
        </w:tc>
        <w:tc>
          <w:tcPr>
            <w:tcW w:w="0" w:type="auto"/>
          </w:tcPr>
          <w:p w:rsidR="003252DF" w:rsidRPr="003252DF" w:rsidRDefault="003252DF" w:rsidP="003252DF">
            <w:pPr>
              <w:pStyle w:val="B-TableTextBoldCentered"/>
            </w:pPr>
            <w:r>
              <w:t>OW</w:t>
            </w:r>
          </w:p>
        </w:tc>
        <w:tc>
          <w:tcPr>
            <w:tcW w:w="0" w:type="auto"/>
          </w:tcPr>
          <w:p w:rsidR="003252DF" w:rsidRPr="003252DF" w:rsidRDefault="003252DF" w:rsidP="003252DF">
            <w:pPr>
              <w:pStyle w:val="B-TableTextCentered"/>
            </w:pPr>
            <w:r>
              <w:t>72.09</w:t>
            </w:r>
          </w:p>
        </w:tc>
        <w:tc>
          <w:tcPr>
            <w:tcW w:w="0" w:type="auto"/>
          </w:tcPr>
          <w:p w:rsidR="003252DF" w:rsidRPr="003252DF" w:rsidRDefault="003252DF" w:rsidP="003252DF">
            <w:pPr>
              <w:pStyle w:val="B-TableTextCentered"/>
            </w:pPr>
            <w:r>
              <w:t>70.00</w:t>
            </w:r>
          </w:p>
        </w:tc>
        <w:tc>
          <w:tcPr>
            <w:tcW w:w="0" w:type="auto"/>
          </w:tcPr>
          <w:p w:rsidR="003252DF" w:rsidRPr="003252DF" w:rsidRDefault="003252DF" w:rsidP="003252DF">
            <w:pPr>
              <w:pStyle w:val="B-TableTextBoldCentered"/>
            </w:pPr>
            <w:r>
              <w:t>87.00</w:t>
            </w:r>
          </w:p>
        </w:tc>
        <w:tc>
          <w:tcPr>
            <w:tcW w:w="0" w:type="auto"/>
          </w:tcPr>
          <w:p w:rsidR="003252DF" w:rsidRPr="003252DF" w:rsidRDefault="003252DF" w:rsidP="003252DF">
            <w:pPr>
              <w:pStyle w:val="B-TableTextCentered"/>
            </w:pPr>
            <w:r>
              <w:t>24</w:t>
            </w:r>
          </w:p>
        </w:tc>
        <w:tc>
          <w:tcPr>
            <w:tcW w:w="0" w:type="auto"/>
          </w:tcPr>
          <w:p w:rsidR="003252DF" w:rsidRPr="003252DF" w:rsidRDefault="003252DF" w:rsidP="003252DF">
            <w:pPr>
              <w:pStyle w:val="B-TableTextCentered"/>
            </w:pPr>
            <w:r>
              <w:t>4.35</w:t>
            </w:r>
          </w:p>
        </w:tc>
        <w:tc>
          <w:tcPr>
            <w:tcW w:w="0" w:type="auto"/>
          </w:tcPr>
          <w:p w:rsidR="003252DF" w:rsidRPr="003252DF" w:rsidRDefault="003252DF" w:rsidP="003252DF">
            <w:pPr>
              <w:pStyle w:val="B-TableTextBoldCentered"/>
            </w:pPr>
            <w:r>
              <w:t>4.33</w:t>
            </w:r>
          </w:p>
        </w:tc>
        <w:tc>
          <w:tcPr>
            <w:tcW w:w="0" w:type="auto"/>
          </w:tcPr>
          <w:p w:rsidR="003252DF" w:rsidRPr="003252DF" w:rsidRDefault="003252DF" w:rsidP="003252DF">
            <w:pPr>
              <w:pStyle w:val="B-TableTextCentered"/>
            </w:pPr>
            <w:r>
              <w:t>0</w:t>
            </w:r>
          </w:p>
        </w:tc>
        <w:tc>
          <w:tcPr>
            <w:tcW w:w="0" w:type="auto"/>
          </w:tcPr>
          <w:p w:rsidR="003252DF" w:rsidRPr="003252DF" w:rsidRDefault="003252DF" w:rsidP="003252DF">
            <w:pPr>
              <w:pStyle w:val="B-TableTextCentered"/>
            </w:pPr>
            <w:r>
              <w:t>4.60</w:t>
            </w:r>
          </w:p>
        </w:tc>
        <w:tc>
          <w:tcPr>
            <w:tcW w:w="0" w:type="auto"/>
          </w:tcPr>
          <w:p w:rsidR="003252DF" w:rsidRPr="003252DF" w:rsidRDefault="003252DF" w:rsidP="003252DF">
            <w:pPr>
              <w:pStyle w:val="B-TableTextBoldCentered"/>
            </w:pPr>
            <w:r>
              <w:t>4.50</w:t>
            </w:r>
          </w:p>
        </w:tc>
        <w:tc>
          <w:tcPr>
            <w:tcW w:w="0" w:type="auto"/>
          </w:tcPr>
          <w:p w:rsidR="003252DF" w:rsidRPr="003252DF" w:rsidRDefault="003252DF" w:rsidP="003252DF">
            <w:pPr>
              <w:pStyle w:val="B-TableTextCentered"/>
            </w:pPr>
            <w:r>
              <w:t>-2</w:t>
            </w:r>
          </w:p>
        </w:tc>
      </w:tr>
      <w:tr w:rsidR="003252DF" w:rsidRPr="003252DF" w:rsidTr="003252DF">
        <w:tc>
          <w:tcPr>
            <w:tcW w:w="0" w:type="auto"/>
            <w:tcBorders>
              <w:bottom w:val="single" w:sz="4" w:space="0" w:color="C9CBCC"/>
            </w:tcBorders>
            <w:shd w:val="clear" w:color="auto" w:fill="auto"/>
          </w:tcPr>
          <w:p w:rsidR="003252DF" w:rsidRPr="003252DF" w:rsidRDefault="00966E7D" w:rsidP="003252DF">
            <w:pPr>
              <w:pStyle w:val="B-TableText"/>
              <w:rPr>
                <w:rStyle w:val="B-ContentHyperlink"/>
              </w:rPr>
            </w:pPr>
            <w:hyperlink r:id="rId38" w:history="1">
              <w:r w:rsidR="003252DF" w:rsidRPr="003252DF">
                <w:rPr>
                  <w:rStyle w:val="B-ContentHyperlink"/>
                </w:rPr>
                <w:t>Whole Foods Market Inc (WFM)</w:t>
              </w:r>
            </w:hyperlink>
          </w:p>
        </w:tc>
        <w:tc>
          <w:tcPr>
            <w:tcW w:w="0" w:type="auto"/>
            <w:tcBorders>
              <w:bottom w:val="single" w:sz="4" w:space="0" w:color="C9CBCC"/>
            </w:tcBorders>
            <w:shd w:val="clear" w:color="auto" w:fill="auto"/>
          </w:tcPr>
          <w:p w:rsidR="003252DF" w:rsidRPr="003252DF" w:rsidRDefault="003252DF" w:rsidP="003252DF">
            <w:pPr>
              <w:pStyle w:val="B-TableTextCentered"/>
            </w:pPr>
            <w:r>
              <w:t>N/A</w:t>
            </w:r>
          </w:p>
        </w:tc>
        <w:tc>
          <w:tcPr>
            <w:tcW w:w="0" w:type="auto"/>
            <w:tcBorders>
              <w:bottom w:val="single" w:sz="4" w:space="0" w:color="C9CBCC"/>
            </w:tcBorders>
            <w:shd w:val="clear" w:color="auto" w:fill="auto"/>
          </w:tcPr>
          <w:p w:rsidR="003252DF" w:rsidRPr="003252DF" w:rsidRDefault="003252DF" w:rsidP="003252DF">
            <w:pPr>
              <w:pStyle w:val="B-TableTextBoldCentered"/>
            </w:pPr>
            <w:r>
              <w:t>EW</w:t>
            </w:r>
          </w:p>
        </w:tc>
        <w:tc>
          <w:tcPr>
            <w:tcW w:w="0" w:type="auto"/>
            <w:tcBorders>
              <w:bottom w:val="single" w:sz="4" w:space="0" w:color="C9CBCC"/>
            </w:tcBorders>
            <w:shd w:val="clear" w:color="auto" w:fill="auto"/>
          </w:tcPr>
          <w:p w:rsidR="003252DF" w:rsidRPr="003252DF" w:rsidRDefault="003252DF" w:rsidP="003252DF">
            <w:pPr>
              <w:pStyle w:val="B-TableTextCentered"/>
            </w:pPr>
            <w:r>
              <w:t>28.58</w:t>
            </w:r>
          </w:p>
        </w:tc>
        <w:tc>
          <w:tcPr>
            <w:tcW w:w="0" w:type="auto"/>
            <w:tcBorders>
              <w:bottom w:val="single" w:sz="4" w:space="0" w:color="C9CBCC"/>
            </w:tcBorders>
            <w:shd w:val="clear" w:color="auto" w:fill="auto"/>
          </w:tcPr>
          <w:p w:rsidR="003252DF" w:rsidRPr="003252DF" w:rsidRDefault="003252DF" w:rsidP="003252DF">
            <w:pPr>
              <w:pStyle w:val="B-TableTextCentered"/>
            </w:pPr>
            <w:r>
              <w:t>N/A</w:t>
            </w:r>
          </w:p>
        </w:tc>
        <w:tc>
          <w:tcPr>
            <w:tcW w:w="0" w:type="auto"/>
            <w:tcBorders>
              <w:bottom w:val="single" w:sz="4" w:space="0" w:color="C9CBCC"/>
            </w:tcBorders>
            <w:shd w:val="clear" w:color="auto" w:fill="auto"/>
          </w:tcPr>
          <w:p w:rsidR="003252DF" w:rsidRPr="003252DF" w:rsidRDefault="003252DF" w:rsidP="003252DF">
            <w:pPr>
              <w:pStyle w:val="B-TableTextBoldCentered"/>
            </w:pPr>
            <w:r>
              <w:t>30.00</w:t>
            </w:r>
          </w:p>
        </w:tc>
        <w:tc>
          <w:tcPr>
            <w:tcW w:w="0" w:type="auto"/>
            <w:tcBorders>
              <w:bottom w:val="single" w:sz="4" w:space="0" w:color="C9CBCC"/>
            </w:tcBorders>
            <w:shd w:val="clear" w:color="auto" w:fill="auto"/>
          </w:tcPr>
          <w:p w:rsidR="003252DF" w:rsidRPr="003252DF" w:rsidRDefault="003252DF" w:rsidP="003252DF">
            <w:pPr>
              <w:pStyle w:val="B-TableTextCentered"/>
            </w:pPr>
            <w:r>
              <w:t>-</w:t>
            </w:r>
          </w:p>
        </w:tc>
        <w:tc>
          <w:tcPr>
            <w:tcW w:w="0" w:type="auto"/>
            <w:tcBorders>
              <w:bottom w:val="single" w:sz="4" w:space="0" w:color="C9CBCC"/>
            </w:tcBorders>
            <w:shd w:val="clear" w:color="auto" w:fill="auto"/>
          </w:tcPr>
          <w:p w:rsidR="003252DF" w:rsidRPr="003252DF" w:rsidRDefault="003252DF" w:rsidP="003252DF">
            <w:pPr>
              <w:pStyle w:val="B-TableTextCentered"/>
            </w:pPr>
            <w:r>
              <w:t>N/A</w:t>
            </w:r>
          </w:p>
        </w:tc>
        <w:tc>
          <w:tcPr>
            <w:tcW w:w="0" w:type="auto"/>
            <w:tcBorders>
              <w:bottom w:val="single" w:sz="4" w:space="0" w:color="C9CBCC"/>
            </w:tcBorders>
            <w:shd w:val="clear" w:color="auto" w:fill="auto"/>
          </w:tcPr>
          <w:p w:rsidR="003252DF" w:rsidRPr="003252DF" w:rsidRDefault="003252DF" w:rsidP="003252DF">
            <w:pPr>
              <w:pStyle w:val="B-TableTextBoldCentered"/>
            </w:pPr>
            <w:r>
              <w:t>1.52</w:t>
            </w:r>
          </w:p>
        </w:tc>
        <w:tc>
          <w:tcPr>
            <w:tcW w:w="0" w:type="auto"/>
            <w:tcBorders>
              <w:bottom w:val="single" w:sz="4" w:space="0" w:color="C9CBCC"/>
            </w:tcBorders>
            <w:shd w:val="clear" w:color="auto" w:fill="auto"/>
          </w:tcPr>
          <w:p w:rsidR="003252DF" w:rsidRPr="003252DF" w:rsidRDefault="003252DF" w:rsidP="003252DF">
            <w:pPr>
              <w:pStyle w:val="B-TableTextCentered"/>
            </w:pPr>
            <w:r>
              <w:t>-</w:t>
            </w:r>
          </w:p>
        </w:tc>
        <w:tc>
          <w:tcPr>
            <w:tcW w:w="0" w:type="auto"/>
            <w:tcBorders>
              <w:bottom w:val="single" w:sz="4" w:space="0" w:color="C9CBCC"/>
            </w:tcBorders>
            <w:shd w:val="clear" w:color="auto" w:fill="auto"/>
          </w:tcPr>
          <w:p w:rsidR="003252DF" w:rsidRPr="003252DF" w:rsidRDefault="003252DF" w:rsidP="003252DF">
            <w:pPr>
              <w:pStyle w:val="B-TableTextCentered"/>
            </w:pPr>
            <w:r>
              <w:t>N/A</w:t>
            </w:r>
          </w:p>
        </w:tc>
        <w:tc>
          <w:tcPr>
            <w:tcW w:w="0" w:type="auto"/>
            <w:tcBorders>
              <w:bottom w:val="single" w:sz="4" w:space="0" w:color="C9CBCC"/>
            </w:tcBorders>
            <w:shd w:val="clear" w:color="auto" w:fill="auto"/>
          </w:tcPr>
          <w:p w:rsidR="003252DF" w:rsidRPr="003252DF" w:rsidRDefault="003252DF" w:rsidP="003252DF">
            <w:pPr>
              <w:pStyle w:val="B-TableTextBoldCentered"/>
            </w:pPr>
            <w:r>
              <w:t>1.39</w:t>
            </w:r>
          </w:p>
        </w:tc>
        <w:tc>
          <w:tcPr>
            <w:tcW w:w="0" w:type="auto"/>
            <w:tcBorders>
              <w:bottom w:val="single" w:sz="4" w:space="0" w:color="C9CBCC"/>
            </w:tcBorders>
            <w:shd w:val="clear" w:color="auto" w:fill="auto"/>
          </w:tcPr>
          <w:p w:rsidR="003252DF" w:rsidRPr="003252DF" w:rsidRDefault="003252DF" w:rsidP="003252DF">
            <w:pPr>
              <w:pStyle w:val="B-TableTextCentered"/>
            </w:pPr>
            <w:r>
              <w:t>-</w:t>
            </w:r>
          </w:p>
        </w:tc>
      </w:tr>
      <w:tr w:rsidR="003252DF" w:rsidRPr="003252DF" w:rsidTr="003252DF">
        <w:tc>
          <w:tcPr>
            <w:tcW w:w="0" w:type="auto"/>
            <w:gridSpan w:val="13"/>
            <w:tcBorders>
              <w:top w:val="single" w:sz="4" w:space="0" w:color="C9CBCC"/>
            </w:tcBorders>
          </w:tcPr>
          <w:p w:rsidR="003252DF" w:rsidRPr="003252DF" w:rsidRDefault="003252DF" w:rsidP="003252DF">
            <w:pPr>
              <w:pStyle w:val="B-SourceFullWidth"/>
            </w:pPr>
            <w:r>
              <w:t>Source: Barclays Research. Share prices and target prices are shown in the primary listing currency and EPS estimates are shown in the reporting currency.</w:t>
            </w:r>
            <w:r w:rsidRPr="003252DF">
              <w:rPr>
                <w:vertAlign w:val="superscript"/>
              </w:rPr>
              <w:br/>
            </w:r>
            <w:r>
              <w:t>FY1(E): Current fiscal year estimates by Barclays Research. FY2(E): Next fiscal year estimates by Barclays Research.</w:t>
            </w:r>
            <w:r w:rsidRPr="003252DF">
              <w:rPr>
                <w:vertAlign w:val="superscript"/>
              </w:rPr>
              <w:br/>
            </w:r>
            <w:r>
              <w:t>Stock Rating: OW: Overweight; EW: Equal Weight; UW: Underweight; RS: Rating Suspended</w:t>
            </w:r>
            <w:r w:rsidRPr="003252DF">
              <w:rPr>
                <w:vertAlign w:val="superscript"/>
              </w:rPr>
              <w:br/>
            </w:r>
            <w:r>
              <w:t>Industry View: Pos: Positive; Neu: Neutral; Neg: Negative</w:t>
            </w:r>
          </w:p>
        </w:tc>
      </w:tr>
    </w:tbl>
    <w:p w:rsidR="001E19C0" w:rsidRPr="004A5CE3" w:rsidRDefault="001E19C0" w:rsidP="00F9740A">
      <w:pPr>
        <w:pStyle w:val="B-TextFullWidth"/>
      </w:pPr>
    </w:p>
    <w:tbl>
      <w:tblPr>
        <w:tblW w:w="10052" w:type="dxa"/>
        <w:tblLayout w:type="fixed"/>
        <w:tblCellMar>
          <w:left w:w="0" w:type="dxa"/>
          <w:right w:w="20" w:type="dxa"/>
        </w:tblCellMar>
        <w:tblLook w:val="0000"/>
      </w:tblPr>
      <w:tblGrid>
        <w:gridCol w:w="10052"/>
      </w:tblGrid>
      <w:tr w:rsidR="003252DF" w:rsidRPr="003252DF" w:rsidTr="003252DF">
        <w:tc>
          <w:tcPr>
            <w:tcW w:w="10268" w:type="dxa"/>
          </w:tcPr>
          <w:p w:rsidR="003252DF" w:rsidRPr="003252DF" w:rsidRDefault="003252DF" w:rsidP="003252DF">
            <w:pPr>
              <w:pStyle w:val="B-TextFullWidth"/>
              <w:spacing w:after="0"/>
              <w:rPr>
                <w:sz w:val="4"/>
                <w:lang w:val="en-US"/>
              </w:rPr>
            </w:pPr>
          </w:p>
        </w:tc>
      </w:tr>
    </w:tbl>
    <w:p w:rsidR="00EE601C" w:rsidRPr="004A5CE3" w:rsidRDefault="00EE601C" w:rsidP="00F9740A">
      <w:pPr>
        <w:pStyle w:val="B-TextFullWidth"/>
        <w:rPr>
          <w:lang w:val="en-US"/>
        </w:rPr>
      </w:pPr>
    </w:p>
    <w:p w:rsidR="00A8255E" w:rsidRPr="004A5CE3" w:rsidRDefault="00A8255E" w:rsidP="003367D8">
      <w:pPr>
        <w:pStyle w:val="B-TextFullWidth"/>
        <w:rPr>
          <w:lang w:val="en-US"/>
        </w:rPr>
        <w:sectPr w:rsidR="00A8255E" w:rsidRPr="004A5CE3" w:rsidSect="003E2DB5">
          <w:headerReference w:type="even" r:id="rId39"/>
          <w:headerReference w:type="default" r:id="rId40"/>
          <w:footerReference w:type="even" r:id="rId41"/>
          <w:footerReference w:type="default" r:id="rId42"/>
          <w:pgSz w:w="12240" w:h="15840" w:code="1"/>
          <w:pgMar w:top="1094" w:right="1094" w:bottom="864" w:left="1094" w:header="576" w:footer="288" w:gutter="0"/>
          <w:cols w:space="720"/>
          <w:docGrid w:linePitch="360"/>
        </w:sectPr>
      </w:pPr>
    </w:p>
    <w:p w:rsidR="005A4793" w:rsidRPr="007C4802" w:rsidRDefault="005A4793" w:rsidP="007C4802">
      <w:pPr>
        <w:pStyle w:val="B-FigureCaptionFullWidth"/>
      </w:pPr>
      <w:permStart w:id="1" w:edGrp="everyone"/>
      <w:r w:rsidRPr="007C4802">
        <w:lastRenderedPageBreak/>
        <w:t xml:space="preserve">Figure </w:t>
      </w:r>
      <w:fldSimple w:instr=" SEQ Figure \* ARABIC \* MERGEFORMAT ">
        <w:r w:rsidR="0071571E">
          <w:rPr>
            <w:noProof/>
          </w:rPr>
          <w:t>1</w:t>
        </w:r>
      </w:fldSimple>
      <w:r w:rsidR="007C4802" w:rsidRPr="007C4802">
        <w:t xml:space="preserve">   </w:t>
      </w:r>
      <w:r w:rsidRPr="007C4802">
        <w:br/>
      </w:r>
      <w:r w:rsidRPr="007C4802">
        <w:rPr>
          <w:rStyle w:val="B-FigureCaptionTitle"/>
        </w:rPr>
        <w:t>Food &amp; Staples Retailing Coverage Universe (</w:t>
      </w:r>
      <w:r w:rsidR="007C4802" w:rsidRPr="007C4802">
        <w:rPr>
          <w:rStyle w:val="B-FigureCaptionTitle"/>
        </w:rPr>
        <w:t xml:space="preserve">as </w:t>
      </w:r>
      <w:r w:rsidRPr="007C4802">
        <w:rPr>
          <w:rStyle w:val="B-FigureCaptionTitle"/>
        </w:rPr>
        <w:t>of September 19, 2016)</w:t>
      </w:r>
    </w:p>
    <w:p w:rsidR="005A4793" w:rsidRDefault="00484186" w:rsidP="007C4802">
      <w:pPr>
        <w:pStyle w:val="B-SourceFullWidth"/>
      </w:pPr>
      <w:r w:rsidRPr="00484186">
        <w:rPr>
          <w:noProof/>
          <w:lang w:eastAsia="ja-JP"/>
        </w:rPr>
        <w:drawing>
          <wp:inline distT="0" distB="0" distL="0" distR="0">
            <wp:extent cx="8669020" cy="4316893"/>
            <wp:effectExtent l="19050" t="0" r="0" b="0"/>
            <wp:docPr id="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8669020" cy="4316893"/>
                    </a:xfrm>
                    <a:prstGeom prst="rect">
                      <a:avLst/>
                    </a:prstGeom>
                    <a:noFill/>
                    <a:ln w="9525">
                      <a:noFill/>
                      <a:miter lim="800000"/>
                      <a:headEnd/>
                      <a:tailEnd/>
                    </a:ln>
                  </pic:spPr>
                </pic:pic>
              </a:graphicData>
            </a:graphic>
          </wp:inline>
        </w:drawing>
      </w:r>
    </w:p>
    <w:p w:rsidR="005A4793" w:rsidRDefault="005A4793" w:rsidP="007C4802">
      <w:pPr>
        <w:pStyle w:val="B-SourceFullWidth"/>
      </w:pPr>
      <w:r>
        <w:t xml:space="preserve">Source: Barclays Research, Company Reports, Thomson </w:t>
      </w:r>
    </w:p>
    <w:p w:rsidR="006F6080" w:rsidRDefault="006F6080" w:rsidP="003A51EE">
      <w:pPr>
        <w:pStyle w:val="B-Text"/>
      </w:pPr>
    </w:p>
    <w:p w:rsidR="006F6080" w:rsidRDefault="006F6080" w:rsidP="003A51EE">
      <w:pPr>
        <w:pStyle w:val="B-Text"/>
      </w:pPr>
    </w:p>
    <w:p w:rsidR="006F6080" w:rsidRDefault="006F6080" w:rsidP="003A51EE">
      <w:pPr>
        <w:pStyle w:val="B-Text"/>
      </w:pPr>
    </w:p>
    <w:p w:rsidR="008E7400" w:rsidRDefault="008E7400" w:rsidP="003A51EE">
      <w:pPr>
        <w:pStyle w:val="B-Text"/>
        <w:sectPr w:rsidR="008E7400" w:rsidSect="008E7400">
          <w:headerReference w:type="default" r:id="rId44"/>
          <w:footerReference w:type="default" r:id="rId45"/>
          <w:headerReference w:type="first" r:id="rId46"/>
          <w:footerReference w:type="first" r:id="rId47"/>
          <w:pgSz w:w="15840" w:h="12240" w:orient="landscape" w:code="1"/>
          <w:pgMar w:top="1094" w:right="1094" w:bottom="864" w:left="1094" w:header="576" w:footer="288" w:gutter="0"/>
          <w:cols w:space="720"/>
          <w:docGrid w:linePitch="360"/>
        </w:sectPr>
      </w:pPr>
    </w:p>
    <w:p w:rsidR="006F6080" w:rsidRDefault="006F6080" w:rsidP="008E7400">
      <w:pPr>
        <w:pStyle w:val="B-SectionHeading"/>
      </w:pPr>
      <w:bookmarkStart w:id="52" w:name="_Toc462321233"/>
      <w:r>
        <w:lastRenderedPageBreak/>
        <w:t>INITIATING COVERAGE: U.S. FOOD &amp; STAPLES RETAILING</w:t>
      </w:r>
      <w:bookmarkEnd w:id="52"/>
    </w:p>
    <w:p w:rsidR="006F6080" w:rsidRDefault="006F6080" w:rsidP="006F6080">
      <w:pPr>
        <w:pStyle w:val="B-Text"/>
      </w:pPr>
      <w:r w:rsidRPr="008F49A3">
        <w:rPr>
          <w:rStyle w:val="A-TextBoldChar"/>
        </w:rPr>
        <w:t>We initiat</w:t>
      </w:r>
      <w:r w:rsidR="0029005B">
        <w:rPr>
          <w:rStyle w:val="A-TextBoldChar"/>
        </w:rPr>
        <w:t>e</w:t>
      </w:r>
      <w:r w:rsidRPr="008F49A3">
        <w:rPr>
          <w:rStyle w:val="A-TextBoldChar"/>
        </w:rPr>
        <w:t xml:space="preserve"> coverage of the Food </w:t>
      </w:r>
      <w:r w:rsidR="00E45E60">
        <w:rPr>
          <w:rStyle w:val="A-TextBoldChar"/>
        </w:rPr>
        <w:t>&amp;</w:t>
      </w:r>
      <w:r w:rsidR="00E45E60" w:rsidRPr="008F49A3">
        <w:rPr>
          <w:rStyle w:val="A-TextBoldChar"/>
        </w:rPr>
        <w:t xml:space="preserve"> </w:t>
      </w:r>
      <w:r w:rsidRPr="008F49A3">
        <w:rPr>
          <w:rStyle w:val="A-TextBoldChar"/>
        </w:rPr>
        <w:t>Staples Retailing</w:t>
      </w:r>
      <w:r w:rsidR="008E7400" w:rsidRPr="008F49A3">
        <w:rPr>
          <w:rStyle w:val="A-TextBoldChar"/>
        </w:rPr>
        <w:t xml:space="preserve"> industry</w:t>
      </w:r>
      <w:r w:rsidR="008F49A3" w:rsidRPr="008F49A3">
        <w:rPr>
          <w:rStyle w:val="A-TextBoldChar"/>
        </w:rPr>
        <w:t xml:space="preserve"> with a Neutral</w:t>
      </w:r>
      <w:r w:rsidR="008F49A3" w:rsidRPr="008F49A3" w:rsidDel="008F49A3">
        <w:rPr>
          <w:rStyle w:val="A-TextBoldChar"/>
        </w:rPr>
        <w:t xml:space="preserve"> </w:t>
      </w:r>
      <w:r w:rsidR="008F49A3" w:rsidRPr="008F49A3">
        <w:rPr>
          <w:rStyle w:val="A-TextBoldChar"/>
        </w:rPr>
        <w:t>view</w:t>
      </w:r>
      <w:r w:rsidRPr="008F49A3">
        <w:rPr>
          <w:rStyle w:val="A-TextBoldChar"/>
        </w:rPr>
        <w:t>.</w:t>
      </w:r>
      <w:r>
        <w:t xml:space="preserve"> </w:t>
      </w:r>
      <w:r w:rsidR="008F49A3">
        <w:t xml:space="preserve">Sentiment on the group is negative, </w:t>
      </w:r>
      <w:r w:rsidR="00E5513A">
        <w:t xml:space="preserve">and </w:t>
      </w:r>
      <w:r w:rsidR="008F49A3">
        <w:t xml:space="preserve">many stocks </w:t>
      </w:r>
      <w:r w:rsidR="00E5513A">
        <w:t xml:space="preserve">are </w:t>
      </w:r>
      <w:r w:rsidR="008F49A3">
        <w:t xml:space="preserve">down </w:t>
      </w:r>
      <w:r w:rsidR="00E5513A">
        <w:t xml:space="preserve">meaningfully </w:t>
      </w:r>
      <w:r w:rsidR="008F49A3">
        <w:t xml:space="preserve">year to date – some in the double digits. The third quarter </w:t>
      </w:r>
      <w:r w:rsidR="00A14966">
        <w:t xml:space="preserve">is set to </w:t>
      </w:r>
      <w:r w:rsidR="008F49A3" w:rsidRPr="00982323">
        <w:t xml:space="preserve">be the most challenging for food retailers in well over a decade </w:t>
      </w:r>
      <w:r w:rsidR="008F49A3">
        <w:t xml:space="preserve">as they grapple with </w:t>
      </w:r>
      <w:r w:rsidR="008F49A3" w:rsidRPr="00982323">
        <w:t>deflation on top of deflation year over year</w:t>
      </w:r>
      <w:r w:rsidR="00E5513A">
        <w:t xml:space="preserve"> – a phenomenon not experienced since 1960</w:t>
      </w:r>
      <w:r w:rsidR="008F49A3" w:rsidRPr="00982323">
        <w:t xml:space="preserve">. </w:t>
      </w:r>
      <w:r w:rsidR="00E5513A">
        <w:t xml:space="preserve">This headwind coincides with </w:t>
      </w:r>
      <w:r w:rsidR="008F49A3" w:rsidRPr="008F49A3">
        <w:t>Walmart</w:t>
      </w:r>
      <w:r w:rsidR="00E5513A">
        <w:t>’s</w:t>
      </w:r>
      <w:r w:rsidR="008F49A3" w:rsidRPr="008F49A3">
        <w:t xml:space="preserve"> </w:t>
      </w:r>
      <w:r w:rsidR="00A14966">
        <w:t>re-</w:t>
      </w:r>
      <w:r w:rsidR="008F49A3">
        <w:t>emerge</w:t>
      </w:r>
      <w:r w:rsidR="00E5513A">
        <w:t xml:space="preserve">nce </w:t>
      </w:r>
      <w:r w:rsidR="008F49A3">
        <w:t xml:space="preserve">as </w:t>
      </w:r>
      <w:r w:rsidR="008F49A3" w:rsidRPr="008F49A3">
        <w:t>a disruptor</w:t>
      </w:r>
      <w:r w:rsidR="00A14966">
        <w:t xml:space="preserve">, </w:t>
      </w:r>
      <w:r w:rsidR="00E5513A">
        <w:t xml:space="preserve">so the combination has the potential to wreak havoc on many companies in our universe. As a result, we believe many names will remain range-bound for the next several quarters. </w:t>
      </w:r>
      <w:r w:rsidR="0029005B">
        <w:t xml:space="preserve">To reflect this view, we </w:t>
      </w:r>
      <w:r w:rsidR="00760CAB">
        <w:t xml:space="preserve">have an Overweight rating on </w:t>
      </w:r>
      <w:r w:rsidR="004B16E6">
        <w:t>3</w:t>
      </w:r>
      <w:r w:rsidR="005F46F7">
        <w:t xml:space="preserve"> </w:t>
      </w:r>
      <w:r w:rsidR="00760CAB">
        <w:t xml:space="preserve">names, an Underweight on </w:t>
      </w:r>
      <w:r w:rsidR="00760CAB" w:rsidRPr="004B16E6">
        <w:t>2,</w:t>
      </w:r>
      <w:r w:rsidR="00760CAB">
        <w:t xml:space="preserve"> and an Equal Weight on </w:t>
      </w:r>
      <w:r w:rsidR="005F46F7" w:rsidRPr="00393328">
        <w:t>1</w:t>
      </w:r>
      <w:r w:rsidR="00393328" w:rsidRPr="00393328">
        <w:t>4</w:t>
      </w:r>
      <w:r w:rsidR="005F46F7">
        <w:t xml:space="preserve"> </w:t>
      </w:r>
      <w:r w:rsidR="00760CAB">
        <w:t xml:space="preserve">names. </w:t>
      </w:r>
      <w:r w:rsidR="0029005B">
        <w:t xml:space="preserve">We also </w:t>
      </w:r>
      <w:r w:rsidR="00760CAB">
        <w:t xml:space="preserve">assume coverage of </w:t>
      </w:r>
      <w:r w:rsidR="00760CAB" w:rsidRPr="00760CAB">
        <w:t xml:space="preserve">Costco </w:t>
      </w:r>
      <w:r w:rsidR="00760CAB">
        <w:t xml:space="preserve">and </w:t>
      </w:r>
      <w:r w:rsidR="00760CAB" w:rsidRPr="00760CAB">
        <w:t>Wal-Mart</w:t>
      </w:r>
      <w:r w:rsidR="00760CAB">
        <w:t>,</w:t>
      </w:r>
      <w:r w:rsidR="00760CAB" w:rsidRPr="00760CAB">
        <w:t xml:space="preserve"> </w:t>
      </w:r>
      <w:r w:rsidR="00760CAB">
        <w:t>keeping COST at Equal Weight and upgrading WMT to Overweight, making it our Top Pick.</w:t>
      </w:r>
      <w:r w:rsidR="00760CAB" w:rsidRPr="008F49A3">
        <w:t xml:space="preserve"> </w:t>
      </w:r>
      <w:r>
        <w:t xml:space="preserve">We see an average </w:t>
      </w:r>
      <w:r w:rsidR="007F1B7B">
        <w:t xml:space="preserve">return </w:t>
      </w:r>
      <w:r>
        <w:t xml:space="preserve">of </w:t>
      </w:r>
      <w:r w:rsidR="00393328">
        <w:t>17.9</w:t>
      </w:r>
      <w:r>
        <w:t xml:space="preserve">% for our Overweight names </w:t>
      </w:r>
      <w:r w:rsidR="007F1B7B">
        <w:t xml:space="preserve">and </w:t>
      </w:r>
      <w:r w:rsidR="00393328" w:rsidRPr="00393328">
        <w:t>4.9</w:t>
      </w:r>
      <w:r w:rsidR="007F1B7B" w:rsidRPr="00393328">
        <w:t>%</w:t>
      </w:r>
      <w:r w:rsidRPr="00393328">
        <w:t xml:space="preserve"> for our Equal </w:t>
      </w:r>
      <w:r w:rsidR="008E7400" w:rsidRPr="00393328">
        <w:t>W</w:t>
      </w:r>
      <w:r w:rsidRPr="00393328">
        <w:t>eight names</w:t>
      </w:r>
      <w:r w:rsidR="007F1B7B" w:rsidRPr="00393328">
        <w:t xml:space="preserve">, with downside </w:t>
      </w:r>
      <w:r w:rsidR="00426179" w:rsidRPr="00393328">
        <w:t xml:space="preserve">of </w:t>
      </w:r>
      <w:r w:rsidR="00393328" w:rsidRPr="00393328">
        <w:t>-0.4</w:t>
      </w:r>
      <w:r w:rsidR="00426179" w:rsidRPr="00393328">
        <w:t xml:space="preserve">% </w:t>
      </w:r>
      <w:r w:rsidR="007F1B7B" w:rsidRPr="00393328">
        <w:t>for our Underweight names</w:t>
      </w:r>
      <w:r w:rsidR="008E7400" w:rsidRPr="00393328">
        <w:t>.</w:t>
      </w:r>
      <w:r w:rsidR="008E7400">
        <w:t xml:space="preserve"> </w:t>
      </w:r>
    </w:p>
    <w:p w:rsidR="005F7C2F" w:rsidRDefault="005F7C2F" w:rsidP="005F7C2F">
      <w:pPr>
        <w:pStyle w:val="B-HangingText"/>
        <w:framePr w:wrap="around"/>
      </w:pPr>
      <w:r>
        <w:t xml:space="preserve">Our four-quadrant grid informs our view of how effectively each company will create shareholder value. </w:t>
      </w:r>
    </w:p>
    <w:p w:rsidR="006F6080" w:rsidRDefault="00A14966" w:rsidP="00E06E4B">
      <w:pPr>
        <w:pStyle w:val="B-Text"/>
      </w:pPr>
      <w:r>
        <w:t xml:space="preserve">We </w:t>
      </w:r>
      <w:r w:rsidR="006F6080">
        <w:t xml:space="preserve">segment our </w:t>
      </w:r>
      <w:r w:rsidR="00B56A1D">
        <w:t xml:space="preserve">diverse coverage </w:t>
      </w:r>
      <w:r w:rsidR="006F6080">
        <w:t xml:space="preserve">universe into four quadrants: 1) </w:t>
      </w:r>
      <w:r w:rsidR="006F6080" w:rsidRPr="00DC2AFE">
        <w:rPr>
          <w:rStyle w:val="A-TextBoldChar"/>
        </w:rPr>
        <w:t>Growth Stars</w:t>
      </w:r>
      <w:r w:rsidR="006F6080">
        <w:t xml:space="preserve">, 2) </w:t>
      </w:r>
      <w:r w:rsidR="006F6080" w:rsidRPr="00DC2AFE">
        <w:rPr>
          <w:rStyle w:val="A-TextBoldChar"/>
        </w:rPr>
        <w:t>Stable Staples</w:t>
      </w:r>
      <w:r w:rsidR="006F6080">
        <w:t xml:space="preserve">, 3) </w:t>
      </w:r>
      <w:r w:rsidR="006F6080" w:rsidRPr="00DC2AFE">
        <w:rPr>
          <w:rStyle w:val="A-TextBoldChar"/>
        </w:rPr>
        <w:t>In Transition</w:t>
      </w:r>
      <w:r w:rsidR="00DC2AFE">
        <w:t>,</w:t>
      </w:r>
      <w:r w:rsidR="006F6080">
        <w:t xml:space="preserve"> and 4) </w:t>
      </w:r>
      <w:r w:rsidR="006F6080" w:rsidRPr="00DC2AFE">
        <w:rPr>
          <w:rStyle w:val="A-TextBoldChar"/>
        </w:rPr>
        <w:t>Attempting to Reinvent</w:t>
      </w:r>
      <w:r w:rsidR="006F6080">
        <w:t xml:space="preserve">, and with this </w:t>
      </w:r>
      <w:r w:rsidR="007C4802" w:rsidRPr="007C4802">
        <w:t>lifecycle framework</w:t>
      </w:r>
      <w:r w:rsidR="006F6080">
        <w:t>, our ratings reflect our view of whether a company’s go</w:t>
      </w:r>
      <w:r w:rsidR="005F7C2F">
        <w:t>-</w:t>
      </w:r>
      <w:r w:rsidR="006F6080">
        <w:t>to market and capital</w:t>
      </w:r>
      <w:r w:rsidR="005F7C2F">
        <w:t>-</w:t>
      </w:r>
      <w:r w:rsidR="006F6080">
        <w:t>deployment strategy is appropriate</w:t>
      </w:r>
      <w:r w:rsidR="009E4E14">
        <w:t xml:space="preserve"> and sustainable</w:t>
      </w:r>
      <w:r w:rsidR="006F6080">
        <w:t xml:space="preserve">. Said differently: </w:t>
      </w:r>
      <w:r>
        <w:t xml:space="preserve">We look for whether </w:t>
      </w:r>
      <w:r w:rsidR="006F6080">
        <w:t xml:space="preserve">a company’s strategy </w:t>
      </w:r>
      <w:r>
        <w:t xml:space="preserve">can </w:t>
      </w:r>
      <w:r w:rsidR="006F6080">
        <w:t xml:space="preserve">generate or reduce shareholder value in the context of </w:t>
      </w:r>
      <w:r w:rsidR="00DC2AFE">
        <w:t xml:space="preserve">a </w:t>
      </w:r>
      <w:r w:rsidR="006F6080">
        <w:t xml:space="preserve">growing top line and increasing ROIC, </w:t>
      </w:r>
      <w:r w:rsidR="00B56A1D">
        <w:t xml:space="preserve">as </w:t>
      </w:r>
      <w:r w:rsidR="006F6080">
        <w:t xml:space="preserve">in most cases there is a very high correlation between stock price performance and ROIC. </w:t>
      </w:r>
      <w:r w:rsidR="00DC2AFE">
        <w:t xml:space="preserve">Names </w:t>
      </w:r>
      <w:r w:rsidR="006F6080">
        <w:t xml:space="preserve">squarely in the </w:t>
      </w:r>
      <w:r w:rsidR="006F6080" w:rsidRPr="00DC2AFE">
        <w:rPr>
          <w:rStyle w:val="A-TextBoldChar"/>
        </w:rPr>
        <w:t>Growth Star</w:t>
      </w:r>
      <w:r w:rsidR="009C5E83">
        <w:rPr>
          <w:rStyle w:val="A-TextBoldChar"/>
        </w:rPr>
        <w:t>s</w:t>
      </w:r>
      <w:r w:rsidR="006F6080">
        <w:t xml:space="preserve"> or </w:t>
      </w:r>
      <w:r w:rsidR="006F6080" w:rsidRPr="00DC2AFE">
        <w:rPr>
          <w:rStyle w:val="A-TextBoldChar"/>
        </w:rPr>
        <w:t>Stable Staple</w:t>
      </w:r>
      <w:r w:rsidR="00DC2AFE">
        <w:rPr>
          <w:rStyle w:val="A-TextBoldChar"/>
        </w:rPr>
        <w:t>s</w:t>
      </w:r>
      <w:r w:rsidR="006F6080">
        <w:t xml:space="preserve"> quadrant </w:t>
      </w:r>
      <w:r w:rsidR="009E4E14">
        <w:t xml:space="preserve">are gaining share (positive traffic), and </w:t>
      </w:r>
      <w:r w:rsidR="00DC2AFE">
        <w:t xml:space="preserve">have appropriate </w:t>
      </w:r>
      <w:r w:rsidR="006F6080">
        <w:t>long</w:t>
      </w:r>
      <w:r w:rsidR="000E0C9A">
        <w:t>-</w:t>
      </w:r>
      <w:r w:rsidR="006F6080">
        <w:t>term strateg</w:t>
      </w:r>
      <w:r w:rsidR="00DC2AFE">
        <w:t>ies, in our view</w:t>
      </w:r>
      <w:r w:rsidR="006F6080">
        <w:t xml:space="preserve">. </w:t>
      </w:r>
      <w:r w:rsidR="00DC2AFE">
        <w:t xml:space="preserve">Names </w:t>
      </w:r>
      <w:r w:rsidR="006F6080">
        <w:t xml:space="preserve">in the </w:t>
      </w:r>
      <w:r w:rsidR="006F6080" w:rsidRPr="00DC2AFE">
        <w:rPr>
          <w:rStyle w:val="A-TextBoldChar"/>
        </w:rPr>
        <w:t>In Transition</w:t>
      </w:r>
      <w:r w:rsidR="006F6080">
        <w:t xml:space="preserve"> quadrant </w:t>
      </w:r>
      <w:r w:rsidR="00DC2AFE">
        <w:t>either</w:t>
      </w:r>
      <w:r w:rsidR="006F6080">
        <w:t xml:space="preserve">: 1) </w:t>
      </w:r>
      <w:r w:rsidR="00DC2AFE">
        <w:t xml:space="preserve">face </w:t>
      </w:r>
      <w:r w:rsidR="006F6080">
        <w:t xml:space="preserve">secular challenges </w:t>
      </w:r>
      <w:r w:rsidR="00DC2AFE">
        <w:t xml:space="preserve">that </w:t>
      </w:r>
      <w:r w:rsidR="006F6080">
        <w:t xml:space="preserve">may keep </w:t>
      </w:r>
      <w:r w:rsidR="00DC2AFE">
        <w:t xml:space="preserve">them </w:t>
      </w:r>
      <w:r w:rsidR="006F6080">
        <w:t xml:space="preserve">in this quadrant in the intermediate term despite </w:t>
      </w:r>
      <w:r w:rsidR="00DC2AFE">
        <w:t xml:space="preserve">their </w:t>
      </w:r>
      <w:r w:rsidR="006F6080">
        <w:t xml:space="preserve">best efforts and appropriate strategy, </w:t>
      </w:r>
      <w:r w:rsidR="00DC2AFE">
        <w:t xml:space="preserve">or </w:t>
      </w:r>
      <w:r w:rsidR="006F6080">
        <w:t xml:space="preserve">2) </w:t>
      </w:r>
      <w:r w:rsidR="00DC2AFE">
        <w:t xml:space="preserve">need to </w:t>
      </w:r>
      <w:r w:rsidR="006F6080">
        <w:t xml:space="preserve">alter </w:t>
      </w:r>
      <w:r w:rsidR="00DC2AFE">
        <w:t xml:space="preserve">their </w:t>
      </w:r>
      <w:r w:rsidR="006F6080">
        <w:t xml:space="preserve">strategy to create incremental shareholder value and transition to the Growth Star or Stable Staple quadrant. </w:t>
      </w:r>
      <w:r w:rsidR="009C5E83">
        <w:t xml:space="preserve">Names </w:t>
      </w:r>
      <w:r w:rsidR="006F6080">
        <w:t xml:space="preserve">in the </w:t>
      </w:r>
      <w:r w:rsidR="006F6080" w:rsidRPr="00DC2AFE">
        <w:rPr>
          <w:rStyle w:val="A-TextBoldChar"/>
        </w:rPr>
        <w:t xml:space="preserve">Attempting </w:t>
      </w:r>
      <w:r w:rsidR="00DC2AFE" w:rsidRPr="00DC2AFE">
        <w:rPr>
          <w:rStyle w:val="A-TextBoldChar"/>
        </w:rPr>
        <w:t xml:space="preserve">to </w:t>
      </w:r>
      <w:r w:rsidR="006F6080" w:rsidRPr="00DC2AFE">
        <w:rPr>
          <w:rStyle w:val="A-TextBoldChar"/>
        </w:rPr>
        <w:t>Reinvent</w:t>
      </w:r>
      <w:r w:rsidR="006F6080">
        <w:t xml:space="preserve"> quadrant face meaningful secular challenges</w:t>
      </w:r>
      <w:r w:rsidR="000E0C9A">
        <w:t>,</w:t>
      </w:r>
      <w:r w:rsidR="006F6080">
        <w:t xml:space="preserve"> and in most cases valuation reflects these challenges.</w:t>
      </w:r>
    </w:p>
    <w:p w:rsidR="006F6080" w:rsidRDefault="006F6080" w:rsidP="006F6080">
      <w:pPr>
        <w:pStyle w:val="B-Text"/>
      </w:pPr>
      <w:r>
        <w:t>Given this quadrant</w:t>
      </w:r>
      <w:r w:rsidR="00E76119">
        <w:t xml:space="preserve"> methodology</w:t>
      </w:r>
      <w:r>
        <w:t>, our initiations focus on what – if anything – we believe each company should do to create more shareholder value</w:t>
      </w:r>
      <w:r w:rsidR="008E7400">
        <w:t xml:space="preserve">. </w:t>
      </w:r>
      <w:r>
        <w:t xml:space="preserve">We also use EV/EBITDA (R) as our primary valuation methodology, and incorporate a very rigid upside and downside analysis (and probability weightings for each scenario) for our recommendations. With this as a backdrop (in order of </w:t>
      </w:r>
      <w:r w:rsidR="00DC2AFE">
        <w:t>market capitalization</w:t>
      </w:r>
      <w:r>
        <w:t>):</w:t>
      </w:r>
    </w:p>
    <w:p w:rsidR="006F6080" w:rsidRDefault="006F6080" w:rsidP="005F46F7">
      <w:pPr>
        <w:pStyle w:val="B-BulletLevel1"/>
      </w:pPr>
      <w:r w:rsidRPr="009C5E83">
        <w:t xml:space="preserve">Our </w:t>
      </w:r>
      <w:r w:rsidRPr="009C5E83">
        <w:rPr>
          <w:rStyle w:val="A-TextBoldChar"/>
        </w:rPr>
        <w:t>Growth Stars</w:t>
      </w:r>
      <w:r w:rsidRPr="009C5E83">
        <w:t xml:space="preserve"> are</w:t>
      </w:r>
      <w:r>
        <w:t xml:space="preserve"> Casey’s (CASY), Sp</w:t>
      </w:r>
      <w:r w:rsidR="005F46F7">
        <w:t>r</w:t>
      </w:r>
      <w:r>
        <w:t>outs (SFM), Five Below (FIVE), and Smart &amp; Final (SFS).</w:t>
      </w:r>
    </w:p>
    <w:p w:rsidR="006F6080" w:rsidRDefault="006F6080" w:rsidP="005F46F7">
      <w:pPr>
        <w:pStyle w:val="B-BulletLevel1"/>
      </w:pPr>
      <w:r w:rsidRPr="009C5E83">
        <w:t xml:space="preserve">Our </w:t>
      </w:r>
      <w:r w:rsidRPr="009C5E83">
        <w:rPr>
          <w:rStyle w:val="A-TextBoldChar"/>
        </w:rPr>
        <w:t>Stable Staples</w:t>
      </w:r>
      <w:r w:rsidRPr="009C5E83">
        <w:t xml:space="preserve"> are</w:t>
      </w:r>
      <w:r>
        <w:t xml:space="preserve"> Walmart (WMT), Costco (COST), Kroger (KR), Sysco (SYY), Performance Food Group (PFGC)</w:t>
      </w:r>
      <w:r w:rsidR="00E45E60">
        <w:t>,</w:t>
      </w:r>
      <w:r>
        <w:t xml:space="preserve"> and SpartanNash (SPTN). </w:t>
      </w:r>
    </w:p>
    <w:p w:rsidR="006F6080" w:rsidRDefault="006F6080" w:rsidP="005F46F7">
      <w:pPr>
        <w:pStyle w:val="B-BulletLevel1"/>
      </w:pPr>
      <w:r w:rsidRPr="009C5E83">
        <w:t xml:space="preserve">Our </w:t>
      </w:r>
      <w:r w:rsidRPr="009C5E83">
        <w:rPr>
          <w:rStyle w:val="A-TextBoldChar"/>
        </w:rPr>
        <w:t>In Transition</w:t>
      </w:r>
      <w:r w:rsidRPr="009C5E83">
        <w:t xml:space="preserve"> names are</w:t>
      </w:r>
      <w:r>
        <w:t xml:space="preserve"> Dollar General (DG), Dollar Tree (DLTR), Whole Foods (WFM), Big Lots (BIG), United Natural Foods (UNFI), Chef’s Warehouse (CHEF)</w:t>
      </w:r>
      <w:r w:rsidR="00E45E60">
        <w:t>,</w:t>
      </w:r>
      <w:r>
        <w:t xml:space="preserve"> and Natural Grocer</w:t>
      </w:r>
      <w:r w:rsidR="00E45E60">
        <w:t>s by</w:t>
      </w:r>
      <w:r>
        <w:t xml:space="preserve"> Vitamin Cottage (NGVC).</w:t>
      </w:r>
    </w:p>
    <w:p w:rsidR="006F6080" w:rsidRDefault="006F6080" w:rsidP="005F46F7">
      <w:pPr>
        <w:pStyle w:val="B-BulletLevel1"/>
      </w:pPr>
      <w:r w:rsidRPr="009C5E83">
        <w:t xml:space="preserve">Our </w:t>
      </w:r>
      <w:r w:rsidRPr="009C5E83">
        <w:rPr>
          <w:rStyle w:val="A-TextBoldChar"/>
        </w:rPr>
        <w:t xml:space="preserve">Attempting </w:t>
      </w:r>
      <w:r w:rsidR="00E06E4B" w:rsidRPr="009C5E83">
        <w:rPr>
          <w:rStyle w:val="A-TextBoldChar"/>
        </w:rPr>
        <w:t xml:space="preserve">to </w:t>
      </w:r>
      <w:r w:rsidRPr="009C5E83">
        <w:rPr>
          <w:rStyle w:val="A-TextBoldChar"/>
        </w:rPr>
        <w:t>Reinvent</w:t>
      </w:r>
      <w:r w:rsidRPr="009C5E83">
        <w:t xml:space="preserve"> names are</w:t>
      </w:r>
      <w:r>
        <w:t xml:space="preserve"> GNC (GNC) and Vitamin Shoppe (VSI).</w:t>
      </w:r>
    </w:p>
    <w:p w:rsidR="006F6080" w:rsidRDefault="006F6080" w:rsidP="006F6080">
      <w:pPr>
        <w:pStyle w:val="B-Text"/>
      </w:pPr>
      <w:r>
        <w:t xml:space="preserve">The combination of our quadrant analysis and our detailed upside and downside scenario analysis results in the following </w:t>
      </w:r>
      <w:r w:rsidR="007F1B7B">
        <w:t xml:space="preserve">key </w:t>
      </w:r>
      <w:r>
        <w:t xml:space="preserve">ratings (in order of </w:t>
      </w:r>
      <w:r w:rsidR="007F1B7B">
        <w:t>market capitalization</w:t>
      </w:r>
      <w:r>
        <w:t>):</w:t>
      </w:r>
    </w:p>
    <w:p w:rsidR="006F6080" w:rsidRDefault="006F6080" w:rsidP="005F46F7">
      <w:pPr>
        <w:pStyle w:val="B-BulletLevel1"/>
      </w:pPr>
      <w:r w:rsidRPr="006F6080">
        <w:rPr>
          <w:b/>
        </w:rPr>
        <w:t xml:space="preserve">Our </w:t>
      </w:r>
      <w:r w:rsidRPr="009E4E14">
        <w:rPr>
          <w:b/>
        </w:rPr>
        <w:t xml:space="preserve">Overweight </w:t>
      </w:r>
      <w:r w:rsidR="009C5E83" w:rsidRPr="009E4E14">
        <w:rPr>
          <w:b/>
        </w:rPr>
        <w:t>r</w:t>
      </w:r>
      <w:r w:rsidRPr="009E4E14">
        <w:rPr>
          <w:b/>
        </w:rPr>
        <w:t>ecommendations</w:t>
      </w:r>
      <w:r>
        <w:t xml:space="preserve"> (</w:t>
      </w:r>
      <w:r w:rsidR="007F1B7B">
        <w:t>price targets/upside</w:t>
      </w:r>
      <w:r>
        <w:t xml:space="preserve">) are Walmart ($87, </w:t>
      </w:r>
      <w:r w:rsidR="00393328">
        <w:t>20.7</w:t>
      </w:r>
      <w:r>
        <w:t xml:space="preserve">%), </w:t>
      </w:r>
      <w:r w:rsidR="009E4E14">
        <w:t>Sprouts ($</w:t>
      </w:r>
      <w:r w:rsidR="00393328">
        <w:t>24,</w:t>
      </w:r>
      <w:r w:rsidR="009E4E14">
        <w:t xml:space="preserve"> </w:t>
      </w:r>
      <w:r w:rsidR="00393328">
        <w:t>17.1</w:t>
      </w:r>
      <w:r w:rsidR="009E4E14">
        <w:t>%)</w:t>
      </w:r>
      <w:r w:rsidR="005F46F7">
        <w:t>,</w:t>
      </w:r>
      <w:r w:rsidR="009E4E14">
        <w:t xml:space="preserve"> </w:t>
      </w:r>
      <w:r w:rsidR="00393328">
        <w:t xml:space="preserve">and </w:t>
      </w:r>
      <w:r>
        <w:t xml:space="preserve">Performance Food Group ($28, </w:t>
      </w:r>
      <w:r w:rsidR="00393328">
        <w:t>16.0</w:t>
      </w:r>
      <w:r>
        <w:t>%).</w:t>
      </w:r>
    </w:p>
    <w:p w:rsidR="006F6080" w:rsidRDefault="006F6080" w:rsidP="005F46F7">
      <w:pPr>
        <w:pStyle w:val="B-BulletLevel1"/>
      </w:pPr>
      <w:r w:rsidRPr="006F6080">
        <w:rPr>
          <w:b/>
        </w:rPr>
        <w:t xml:space="preserve">Our Underweight </w:t>
      </w:r>
      <w:r w:rsidR="009C5E83">
        <w:rPr>
          <w:b/>
        </w:rPr>
        <w:t>r</w:t>
      </w:r>
      <w:r w:rsidRPr="006F6080">
        <w:rPr>
          <w:b/>
        </w:rPr>
        <w:t>ecommendations</w:t>
      </w:r>
      <w:r>
        <w:t xml:space="preserve"> (</w:t>
      </w:r>
      <w:r w:rsidR="007F1B7B">
        <w:t>price targets/downside</w:t>
      </w:r>
      <w:r>
        <w:t xml:space="preserve">) are Sysco ($48, </w:t>
      </w:r>
      <w:r w:rsidR="00393328">
        <w:t>-2.5</w:t>
      </w:r>
      <w:r>
        <w:t>%) and United Natural Foods ($</w:t>
      </w:r>
      <w:r w:rsidR="00393328">
        <w:t>40</w:t>
      </w:r>
      <w:r>
        <w:t xml:space="preserve">, </w:t>
      </w:r>
      <w:r w:rsidR="00393328">
        <w:t>1.8</w:t>
      </w:r>
      <w:r>
        <w:t>%).</w:t>
      </w:r>
    </w:p>
    <w:p w:rsidR="00433999" w:rsidRDefault="00433999" w:rsidP="00982323">
      <w:pPr>
        <w:pStyle w:val="B-SectionHeading"/>
      </w:pPr>
      <w:bookmarkStart w:id="53" w:name="BC_TOC_START"/>
      <w:bookmarkStart w:id="54" w:name="_Toc461543484"/>
      <w:bookmarkEnd w:id="53"/>
    </w:p>
    <w:p w:rsidR="00B36E1E" w:rsidRPr="00B36E1E" w:rsidRDefault="00B36E1E" w:rsidP="00B36E1E">
      <w:pPr>
        <w:pStyle w:val="B-Text"/>
        <w:sectPr w:rsidR="00B36E1E" w:rsidRPr="00B36E1E" w:rsidSect="003E2DB5">
          <w:footerReference w:type="default" r:id="rId48"/>
          <w:pgSz w:w="12240" w:h="15840" w:code="1"/>
          <w:pgMar w:top="1094" w:right="1094" w:bottom="864" w:left="1094" w:header="576" w:footer="288" w:gutter="0"/>
          <w:cols w:space="720"/>
          <w:docGrid w:linePitch="360"/>
        </w:sectPr>
      </w:pPr>
    </w:p>
    <w:p w:rsidR="0070383A" w:rsidRDefault="00433999" w:rsidP="00433999">
      <w:pPr>
        <w:pStyle w:val="B-TOCSectionHeadingNoBreak"/>
        <w:rPr>
          <w:noProof/>
        </w:rPr>
      </w:pPr>
      <w:r>
        <w:lastRenderedPageBreak/>
        <w:t>Contents</w:t>
      </w:r>
      <w:r w:rsidR="00966E7D">
        <w:fldChar w:fldCharType="begin"/>
      </w:r>
      <w:r>
        <w:instrText xml:space="preserve"> TOC \o "1-9" \h \z \t "B-SectionHeading no break,1,B-Section Heading,1,B-Heading 1. Full Width,1,B-Article Heading,1" </w:instrText>
      </w:r>
      <w:r w:rsidR="00966E7D">
        <w:fldChar w:fldCharType="separate"/>
      </w:r>
    </w:p>
    <w:p w:rsidR="0070383A" w:rsidRDefault="00966E7D">
      <w:pPr>
        <w:pStyle w:val="TOC1"/>
        <w:rPr>
          <w:rFonts w:asciiTheme="minorHAnsi" w:hAnsiTheme="minorHAnsi"/>
          <w:caps w:val="0"/>
          <w:color w:val="auto"/>
          <w:sz w:val="22"/>
          <w:szCs w:val="22"/>
          <w:lang w:val="en-US" w:eastAsia="zh-CN"/>
        </w:rPr>
      </w:pPr>
      <w:hyperlink w:anchor="_Toc462321233" w:history="1">
        <w:r w:rsidR="0070383A" w:rsidRPr="00BE06C4">
          <w:rPr>
            <w:rStyle w:val="Hyperlink"/>
          </w:rPr>
          <w:t>INITIATING COVERAGE: U.S. FOOD &amp; STAPLES RETAILING</w:t>
        </w:r>
        <w:r w:rsidR="0070383A">
          <w:rPr>
            <w:webHidden/>
          </w:rPr>
          <w:tab/>
        </w:r>
        <w:r>
          <w:rPr>
            <w:webHidden/>
          </w:rPr>
          <w:fldChar w:fldCharType="begin"/>
        </w:r>
        <w:r w:rsidR="0070383A">
          <w:rPr>
            <w:webHidden/>
          </w:rPr>
          <w:instrText xml:space="preserve"> PAGEREF _Toc462321233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34" w:history="1">
        <w:r w:rsidR="0070383A" w:rsidRPr="00BE06C4">
          <w:rPr>
            <w:rStyle w:val="Hyperlink"/>
          </w:rPr>
          <w:t>our differentiated views</w:t>
        </w:r>
        <w:r w:rsidR="0070383A">
          <w:rPr>
            <w:webHidden/>
          </w:rPr>
          <w:tab/>
        </w:r>
        <w:r>
          <w:rPr>
            <w:webHidden/>
          </w:rPr>
          <w:fldChar w:fldCharType="begin"/>
        </w:r>
        <w:r w:rsidR="0070383A">
          <w:rPr>
            <w:webHidden/>
          </w:rPr>
          <w:instrText xml:space="preserve"> PAGEREF _Toc462321234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35" w:history="1">
        <w:r w:rsidR="0070383A" w:rsidRPr="00BE06C4">
          <w:rPr>
            <w:rStyle w:val="Hyperlink"/>
          </w:rPr>
          <w:t>Our four quadrants in more detail</w:t>
        </w:r>
        <w:r w:rsidR="0070383A">
          <w:rPr>
            <w:webHidden/>
          </w:rPr>
          <w:tab/>
        </w:r>
        <w:r>
          <w:rPr>
            <w:webHidden/>
          </w:rPr>
          <w:fldChar w:fldCharType="begin"/>
        </w:r>
        <w:r w:rsidR="0070383A">
          <w:rPr>
            <w:webHidden/>
          </w:rPr>
          <w:instrText xml:space="preserve"> PAGEREF _Toc462321235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36" w:history="1">
        <w:r w:rsidR="0070383A" w:rsidRPr="00BE06C4">
          <w:rPr>
            <w:rStyle w:val="Hyperlink"/>
          </w:rPr>
          <w:t>CostCO</w:t>
        </w:r>
        <w:r w:rsidR="0070383A">
          <w:rPr>
            <w:webHidden/>
          </w:rPr>
          <w:tab/>
        </w:r>
        <w:r>
          <w:rPr>
            <w:webHidden/>
          </w:rPr>
          <w:fldChar w:fldCharType="begin"/>
        </w:r>
        <w:r w:rsidR="0070383A">
          <w:rPr>
            <w:webHidden/>
          </w:rPr>
          <w:instrText xml:space="preserve"> PAGEREF _Toc462321236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37" w:history="1">
        <w:r w:rsidR="0070383A" w:rsidRPr="00BE06C4">
          <w:rPr>
            <w:rStyle w:val="Hyperlink"/>
          </w:rPr>
          <w:t>kroger</w:t>
        </w:r>
        <w:r w:rsidR="0070383A">
          <w:rPr>
            <w:webHidden/>
          </w:rPr>
          <w:tab/>
        </w:r>
        <w:r>
          <w:rPr>
            <w:webHidden/>
          </w:rPr>
          <w:fldChar w:fldCharType="begin"/>
        </w:r>
        <w:r w:rsidR="0070383A">
          <w:rPr>
            <w:webHidden/>
          </w:rPr>
          <w:instrText xml:space="preserve"> PAGEREF _Toc462321237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38" w:history="1">
        <w:r w:rsidR="0070383A" w:rsidRPr="00BE06C4">
          <w:rPr>
            <w:rStyle w:val="Hyperlink"/>
          </w:rPr>
          <w:t>Walmart</w:t>
        </w:r>
        <w:r w:rsidR="0070383A">
          <w:rPr>
            <w:webHidden/>
          </w:rPr>
          <w:tab/>
        </w:r>
        <w:r>
          <w:rPr>
            <w:webHidden/>
          </w:rPr>
          <w:fldChar w:fldCharType="begin"/>
        </w:r>
        <w:r w:rsidR="0070383A">
          <w:rPr>
            <w:webHidden/>
          </w:rPr>
          <w:instrText xml:space="preserve"> PAGEREF _Toc462321238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39" w:history="1">
        <w:r w:rsidR="0070383A" w:rsidRPr="00BE06C4">
          <w:rPr>
            <w:rStyle w:val="Hyperlink"/>
          </w:rPr>
          <w:t>Whole foods</w:t>
        </w:r>
        <w:r w:rsidR="0070383A">
          <w:rPr>
            <w:webHidden/>
          </w:rPr>
          <w:tab/>
        </w:r>
        <w:r>
          <w:rPr>
            <w:webHidden/>
          </w:rPr>
          <w:fldChar w:fldCharType="begin"/>
        </w:r>
        <w:r w:rsidR="0070383A">
          <w:rPr>
            <w:webHidden/>
          </w:rPr>
          <w:instrText xml:space="preserve"> PAGEREF _Toc462321239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0" w:history="1">
        <w:r w:rsidR="0070383A" w:rsidRPr="00BE06C4">
          <w:rPr>
            <w:rStyle w:val="Hyperlink"/>
          </w:rPr>
          <w:t>casey’s general stores</w:t>
        </w:r>
        <w:r w:rsidR="0070383A">
          <w:rPr>
            <w:webHidden/>
          </w:rPr>
          <w:tab/>
        </w:r>
        <w:r>
          <w:rPr>
            <w:webHidden/>
          </w:rPr>
          <w:fldChar w:fldCharType="begin"/>
        </w:r>
        <w:r w:rsidR="0070383A">
          <w:rPr>
            <w:webHidden/>
          </w:rPr>
          <w:instrText xml:space="preserve"> PAGEREF _Toc462321240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1" w:history="1">
        <w:r w:rsidR="0070383A" w:rsidRPr="00BE06C4">
          <w:rPr>
            <w:rStyle w:val="Hyperlink"/>
          </w:rPr>
          <w:t>natural grocers by vitamin cottage</w:t>
        </w:r>
        <w:r w:rsidR="0070383A">
          <w:rPr>
            <w:webHidden/>
          </w:rPr>
          <w:tab/>
        </w:r>
        <w:r>
          <w:rPr>
            <w:webHidden/>
          </w:rPr>
          <w:fldChar w:fldCharType="begin"/>
        </w:r>
        <w:r w:rsidR="0070383A">
          <w:rPr>
            <w:webHidden/>
          </w:rPr>
          <w:instrText xml:space="preserve"> PAGEREF _Toc462321241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2" w:history="1">
        <w:r w:rsidR="0070383A" w:rsidRPr="00BE06C4">
          <w:rPr>
            <w:rStyle w:val="Hyperlink"/>
          </w:rPr>
          <w:t>smart and final</w:t>
        </w:r>
        <w:r w:rsidR="0070383A">
          <w:rPr>
            <w:webHidden/>
          </w:rPr>
          <w:tab/>
        </w:r>
        <w:r>
          <w:rPr>
            <w:webHidden/>
          </w:rPr>
          <w:fldChar w:fldCharType="begin"/>
        </w:r>
        <w:r w:rsidR="0070383A">
          <w:rPr>
            <w:webHidden/>
          </w:rPr>
          <w:instrText xml:space="preserve"> PAGEREF _Toc462321242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3" w:history="1">
        <w:r w:rsidR="0070383A" w:rsidRPr="00BE06C4">
          <w:rPr>
            <w:rStyle w:val="Hyperlink"/>
          </w:rPr>
          <w:t>spartannash</w:t>
        </w:r>
        <w:r w:rsidR="0070383A">
          <w:rPr>
            <w:webHidden/>
          </w:rPr>
          <w:tab/>
        </w:r>
        <w:r>
          <w:rPr>
            <w:webHidden/>
          </w:rPr>
          <w:fldChar w:fldCharType="begin"/>
        </w:r>
        <w:r w:rsidR="0070383A">
          <w:rPr>
            <w:webHidden/>
          </w:rPr>
          <w:instrText xml:space="preserve"> PAGEREF _Toc462321243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4" w:history="1">
        <w:r w:rsidR="0070383A" w:rsidRPr="00BE06C4">
          <w:rPr>
            <w:rStyle w:val="Hyperlink"/>
          </w:rPr>
          <w:t>sprouts Farmers Market</w:t>
        </w:r>
        <w:r w:rsidR="0070383A">
          <w:rPr>
            <w:webHidden/>
          </w:rPr>
          <w:tab/>
        </w:r>
        <w:r>
          <w:rPr>
            <w:webHidden/>
          </w:rPr>
          <w:fldChar w:fldCharType="begin"/>
        </w:r>
        <w:r w:rsidR="0070383A">
          <w:rPr>
            <w:webHidden/>
          </w:rPr>
          <w:instrText xml:space="preserve"> PAGEREF _Toc462321244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5" w:history="1">
        <w:r w:rsidR="0070383A" w:rsidRPr="00BE06C4">
          <w:rPr>
            <w:rStyle w:val="Hyperlink"/>
          </w:rPr>
          <w:t>gnc holdings</w:t>
        </w:r>
        <w:r w:rsidR="0070383A">
          <w:rPr>
            <w:webHidden/>
          </w:rPr>
          <w:tab/>
        </w:r>
        <w:r>
          <w:rPr>
            <w:webHidden/>
          </w:rPr>
          <w:fldChar w:fldCharType="begin"/>
        </w:r>
        <w:r w:rsidR="0070383A">
          <w:rPr>
            <w:webHidden/>
          </w:rPr>
          <w:instrText xml:space="preserve"> PAGEREF _Toc462321245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6" w:history="1">
        <w:r w:rsidR="0070383A" w:rsidRPr="00BE06C4">
          <w:rPr>
            <w:rStyle w:val="Hyperlink"/>
          </w:rPr>
          <w:t>vitamin shoppe</w:t>
        </w:r>
        <w:r w:rsidR="0070383A">
          <w:rPr>
            <w:webHidden/>
          </w:rPr>
          <w:tab/>
        </w:r>
        <w:r>
          <w:rPr>
            <w:webHidden/>
          </w:rPr>
          <w:fldChar w:fldCharType="begin"/>
        </w:r>
        <w:r w:rsidR="0070383A">
          <w:rPr>
            <w:webHidden/>
          </w:rPr>
          <w:instrText xml:space="preserve"> PAGEREF _Toc462321246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7" w:history="1">
        <w:r w:rsidR="0070383A" w:rsidRPr="00BE06C4">
          <w:rPr>
            <w:rStyle w:val="Hyperlink"/>
          </w:rPr>
          <w:t>chefs warehouse</w:t>
        </w:r>
        <w:r w:rsidR="0070383A">
          <w:rPr>
            <w:webHidden/>
          </w:rPr>
          <w:tab/>
        </w:r>
        <w:r>
          <w:rPr>
            <w:webHidden/>
          </w:rPr>
          <w:fldChar w:fldCharType="begin"/>
        </w:r>
        <w:r w:rsidR="0070383A">
          <w:rPr>
            <w:webHidden/>
          </w:rPr>
          <w:instrText xml:space="preserve"> PAGEREF _Toc462321247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8" w:history="1">
        <w:r w:rsidR="0070383A" w:rsidRPr="00BE06C4">
          <w:rPr>
            <w:rStyle w:val="Hyperlink"/>
          </w:rPr>
          <w:t>performance food group</w:t>
        </w:r>
        <w:r w:rsidR="0070383A">
          <w:rPr>
            <w:webHidden/>
          </w:rPr>
          <w:tab/>
        </w:r>
        <w:r>
          <w:rPr>
            <w:webHidden/>
          </w:rPr>
          <w:fldChar w:fldCharType="begin"/>
        </w:r>
        <w:r w:rsidR="0070383A">
          <w:rPr>
            <w:webHidden/>
          </w:rPr>
          <w:instrText xml:space="preserve"> PAGEREF _Toc462321248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49" w:history="1">
        <w:r w:rsidR="0070383A" w:rsidRPr="00BE06C4">
          <w:rPr>
            <w:rStyle w:val="Hyperlink"/>
          </w:rPr>
          <w:t>sysco</w:t>
        </w:r>
        <w:r w:rsidR="0070383A">
          <w:rPr>
            <w:webHidden/>
          </w:rPr>
          <w:tab/>
        </w:r>
        <w:r>
          <w:rPr>
            <w:webHidden/>
          </w:rPr>
          <w:fldChar w:fldCharType="begin"/>
        </w:r>
        <w:r w:rsidR="0070383A">
          <w:rPr>
            <w:webHidden/>
          </w:rPr>
          <w:instrText xml:space="preserve"> PAGEREF _Toc462321249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50" w:history="1">
        <w:r w:rsidR="0070383A" w:rsidRPr="00BE06C4">
          <w:rPr>
            <w:rStyle w:val="Hyperlink"/>
          </w:rPr>
          <w:t>united natural foods</w:t>
        </w:r>
        <w:r w:rsidR="0070383A">
          <w:rPr>
            <w:webHidden/>
          </w:rPr>
          <w:tab/>
        </w:r>
        <w:r>
          <w:rPr>
            <w:webHidden/>
          </w:rPr>
          <w:fldChar w:fldCharType="begin"/>
        </w:r>
        <w:r w:rsidR="0070383A">
          <w:rPr>
            <w:webHidden/>
          </w:rPr>
          <w:instrText xml:space="preserve"> PAGEREF _Toc462321250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51" w:history="1">
        <w:r w:rsidR="0070383A" w:rsidRPr="00BE06C4">
          <w:rPr>
            <w:rStyle w:val="Hyperlink"/>
          </w:rPr>
          <w:t>big lots</w:t>
        </w:r>
        <w:r w:rsidR="0070383A">
          <w:rPr>
            <w:webHidden/>
          </w:rPr>
          <w:tab/>
        </w:r>
        <w:r>
          <w:rPr>
            <w:webHidden/>
          </w:rPr>
          <w:fldChar w:fldCharType="begin"/>
        </w:r>
        <w:r w:rsidR="0070383A">
          <w:rPr>
            <w:webHidden/>
          </w:rPr>
          <w:instrText xml:space="preserve"> PAGEREF _Toc462321251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52" w:history="1">
        <w:r w:rsidR="0070383A" w:rsidRPr="00BE06C4">
          <w:rPr>
            <w:rStyle w:val="Hyperlink"/>
          </w:rPr>
          <w:t>dollar Tree</w:t>
        </w:r>
        <w:r w:rsidR="0070383A">
          <w:rPr>
            <w:webHidden/>
          </w:rPr>
          <w:tab/>
        </w:r>
        <w:r>
          <w:rPr>
            <w:webHidden/>
          </w:rPr>
          <w:fldChar w:fldCharType="begin"/>
        </w:r>
        <w:r w:rsidR="0070383A">
          <w:rPr>
            <w:webHidden/>
          </w:rPr>
          <w:instrText xml:space="preserve"> PAGEREF _Toc462321252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53" w:history="1">
        <w:r w:rsidR="0070383A" w:rsidRPr="00BE06C4">
          <w:rPr>
            <w:rStyle w:val="Hyperlink"/>
          </w:rPr>
          <w:t>dollar general</w:t>
        </w:r>
        <w:r w:rsidR="0070383A">
          <w:rPr>
            <w:webHidden/>
          </w:rPr>
          <w:tab/>
        </w:r>
        <w:r>
          <w:rPr>
            <w:webHidden/>
          </w:rPr>
          <w:fldChar w:fldCharType="begin"/>
        </w:r>
        <w:r w:rsidR="0070383A">
          <w:rPr>
            <w:webHidden/>
          </w:rPr>
          <w:instrText xml:space="preserve"> PAGEREF _Toc462321253 \h </w:instrText>
        </w:r>
        <w:r>
          <w:rPr>
            <w:webHidden/>
          </w:rPr>
        </w:r>
        <w:r>
          <w:rPr>
            <w:webHidden/>
          </w:rPr>
          <w:fldChar w:fldCharType="separate"/>
        </w:r>
        <w:r w:rsidR="0071571E">
          <w:rPr>
            <w:webHidden/>
          </w:rPr>
          <w:t>2</w:t>
        </w:r>
        <w:r>
          <w:rPr>
            <w:webHidden/>
          </w:rPr>
          <w:fldChar w:fldCharType="end"/>
        </w:r>
      </w:hyperlink>
    </w:p>
    <w:p w:rsidR="0070383A" w:rsidRDefault="00966E7D">
      <w:pPr>
        <w:pStyle w:val="TOC1"/>
        <w:rPr>
          <w:rFonts w:asciiTheme="minorHAnsi" w:hAnsiTheme="minorHAnsi"/>
          <w:caps w:val="0"/>
          <w:color w:val="auto"/>
          <w:sz w:val="22"/>
          <w:szCs w:val="22"/>
          <w:lang w:val="en-US" w:eastAsia="zh-CN"/>
        </w:rPr>
      </w:pPr>
      <w:hyperlink w:anchor="_Toc462321254" w:history="1">
        <w:r w:rsidR="0070383A" w:rsidRPr="00BE06C4">
          <w:rPr>
            <w:rStyle w:val="Hyperlink"/>
          </w:rPr>
          <w:t>five below</w:t>
        </w:r>
        <w:r w:rsidR="0070383A">
          <w:rPr>
            <w:webHidden/>
          </w:rPr>
          <w:tab/>
        </w:r>
        <w:r>
          <w:rPr>
            <w:webHidden/>
          </w:rPr>
          <w:fldChar w:fldCharType="begin"/>
        </w:r>
        <w:r w:rsidR="0070383A">
          <w:rPr>
            <w:webHidden/>
          </w:rPr>
          <w:instrText xml:space="preserve"> PAGEREF _Toc462321254 \h </w:instrText>
        </w:r>
        <w:r>
          <w:rPr>
            <w:webHidden/>
          </w:rPr>
        </w:r>
        <w:r>
          <w:rPr>
            <w:webHidden/>
          </w:rPr>
          <w:fldChar w:fldCharType="separate"/>
        </w:r>
        <w:r w:rsidR="0071571E">
          <w:rPr>
            <w:webHidden/>
          </w:rPr>
          <w:t>2</w:t>
        </w:r>
        <w:r>
          <w:rPr>
            <w:webHidden/>
          </w:rPr>
          <w:fldChar w:fldCharType="end"/>
        </w:r>
      </w:hyperlink>
    </w:p>
    <w:p w:rsidR="00433999" w:rsidRDefault="00966E7D" w:rsidP="00433999">
      <w:pPr>
        <w:pStyle w:val="B-TOCSectionHeadingNoBreak"/>
        <w:sectPr w:rsidR="00433999" w:rsidSect="003E2DB5">
          <w:pgSz w:w="12240" w:h="15840" w:code="1"/>
          <w:pgMar w:top="1094" w:right="1094" w:bottom="864" w:left="1094" w:header="576" w:footer="288" w:gutter="0"/>
          <w:cols w:space="720"/>
          <w:docGrid w:linePitch="360"/>
        </w:sectPr>
      </w:pPr>
      <w:r>
        <w:fldChar w:fldCharType="end"/>
      </w:r>
      <w:bookmarkStart w:id="55" w:name="BC_TOC_END"/>
      <w:bookmarkEnd w:id="55"/>
    </w:p>
    <w:p w:rsidR="00BB7AE1" w:rsidRDefault="00982323" w:rsidP="00982323">
      <w:pPr>
        <w:pStyle w:val="B-SectionHeading"/>
      </w:pPr>
      <w:bookmarkStart w:id="56" w:name="_Toc462321234"/>
      <w:r>
        <w:lastRenderedPageBreak/>
        <w:t>our differentiated views</w:t>
      </w:r>
      <w:bookmarkEnd w:id="54"/>
      <w:bookmarkEnd w:id="56"/>
    </w:p>
    <w:p w:rsidR="009520A9" w:rsidRDefault="009520A9" w:rsidP="009520A9">
      <w:pPr>
        <w:pStyle w:val="B-Text"/>
      </w:pPr>
      <w:r>
        <w:t>Our Differentiated Views (based on consensus recommendations):</w:t>
      </w:r>
    </w:p>
    <w:p w:rsidR="009C3D3B" w:rsidRDefault="009C3D3B" w:rsidP="009C3D3B">
      <w:pPr>
        <w:pStyle w:val="B-Text"/>
      </w:pPr>
      <w:r w:rsidRPr="00C53260">
        <w:rPr>
          <w:b/>
        </w:rPr>
        <w:t>Casey’s</w:t>
      </w:r>
      <w:r w:rsidRPr="00C53260">
        <w:t xml:space="preserve">: </w:t>
      </w:r>
      <w:r w:rsidR="00C53260" w:rsidRPr="00C53260">
        <w:t>Currently 77% of analysts covering the name have a favorable view on the stock. A $0.01 change in gas margins impacts annual EPS by ~$0.37, and from our long history covering the stock, we know historical gas margins and RIN values are irrelevant as it relates to future projections. Given Barclays view that oil is likely to rise in 2017, we believe gas margins are likely to decline (gas margins and gas prices are generally inversely related for CASY). As a result, our forward EBITDA and EPS estimates are below consensus. We also factor in an accelerating low-teens growth rate for opex, and we do not believe the street accurately accounts for these headwinds</w:t>
      </w:r>
      <w:r w:rsidRPr="00C53260">
        <w:t>.</w:t>
      </w:r>
      <w:r>
        <w:t xml:space="preserve"> </w:t>
      </w:r>
    </w:p>
    <w:p w:rsidR="009C3D3B" w:rsidRDefault="009C3D3B" w:rsidP="009C3D3B">
      <w:pPr>
        <w:pStyle w:val="B-Text"/>
      </w:pPr>
      <w:r w:rsidRPr="009C3D3B">
        <w:rPr>
          <w:b/>
        </w:rPr>
        <w:t>Costco</w:t>
      </w:r>
      <w:r>
        <w:t xml:space="preserve">: Currently 65% of analysts covering the name have a favorable view on the stock. Our caution stems from tepid traffic growth more recently, declining comps in general in the U.S. more recently, as well as the competitive landscape. </w:t>
      </w:r>
    </w:p>
    <w:p w:rsidR="009C3D3B" w:rsidRDefault="009C3D3B" w:rsidP="009C3D3B">
      <w:pPr>
        <w:pStyle w:val="B-Text"/>
      </w:pPr>
      <w:r w:rsidRPr="009C3D3B">
        <w:rPr>
          <w:b/>
        </w:rPr>
        <w:t>Dollar Tree</w:t>
      </w:r>
      <w:r>
        <w:t xml:space="preserve">: We are generally much more conservative on upside to synergies because we believe upside will likely get reinvested in price, as a result we are much more conservative on upside to EPS and EBITDA in FY17, FY18 and beyond. We are also concerned the competitive landscape will deteriorate and think this will further impact upside to synergies. </w:t>
      </w:r>
    </w:p>
    <w:p w:rsidR="009C3D3B" w:rsidRDefault="009C3D3B" w:rsidP="009C3D3B">
      <w:pPr>
        <w:pStyle w:val="B-Text"/>
      </w:pPr>
      <w:r w:rsidRPr="009C3D3B">
        <w:rPr>
          <w:b/>
        </w:rPr>
        <w:t>Dollar General</w:t>
      </w:r>
      <w:r>
        <w:t xml:space="preserve">: Despite the </w:t>
      </w:r>
      <w:r w:rsidR="00E76119">
        <w:t>17.8%</w:t>
      </w:r>
      <w:r>
        <w:t xml:space="preserve">% decline in </w:t>
      </w:r>
      <w:r w:rsidR="00E76119">
        <w:t xml:space="preserve">DG’s stock when the company reported </w:t>
      </w:r>
      <w:r>
        <w:t xml:space="preserve">2Q results on August </w:t>
      </w:r>
      <w:r w:rsidR="00E76119">
        <w:t>25th</w:t>
      </w:r>
      <w:r>
        <w:t xml:space="preserve">, we do not believe the current level presents investors with an attractive entry point because we believe the stock will remain range bound for the next several quarters. Our view is based on the belief that Walmart will continue to become more formidable, Family Dollar’s execution will continue to improve and Aldi will continue to infringe on dollar stores in general. </w:t>
      </w:r>
    </w:p>
    <w:p w:rsidR="009C3D3B" w:rsidRDefault="009C3D3B" w:rsidP="009C3D3B">
      <w:pPr>
        <w:pStyle w:val="B-Text"/>
      </w:pPr>
      <w:r w:rsidRPr="00EA0B17">
        <w:rPr>
          <w:b/>
        </w:rPr>
        <w:t>Kroger:</w:t>
      </w:r>
      <w:r>
        <w:t xml:space="preserve"> Currently 63% of analysts covering the name have a favorable view on the stock. We believe the competitive environment will become more challenging for KR on a go-forward basis, believe capex is too high given returns, and therefore believe the stock will remain range-bound for the foreseeable future irrespective of whether or not deflation abates given the high capex and uninspiring ROIC. </w:t>
      </w:r>
    </w:p>
    <w:p w:rsidR="00BB7AE1" w:rsidRDefault="009C3D3B" w:rsidP="009C3D3B">
      <w:pPr>
        <w:pStyle w:val="B-Text"/>
      </w:pPr>
      <w:r w:rsidRPr="00EA0B17">
        <w:rPr>
          <w:b/>
        </w:rPr>
        <w:t>Walmart:</w:t>
      </w:r>
      <w:r>
        <w:t xml:space="preserve"> Given the fact that only 20% of analysts covering the stock have a favorable view, our Top Pick stance and overweight weighting are differentiated. After years of struggling, we believe the changes made under new Walmart U.S leadership are gaining traction – and we believe the turnaround is in the early stages. We also believe competitors have become somewhat dismissive of Walmart – and we believe this will prove to be a fatal strategic error. Walmart’s resurgence has a ripple effect across our entire landscape</w:t>
      </w:r>
      <w:r w:rsidR="00C9456D">
        <w:t xml:space="preserve">. </w:t>
      </w:r>
    </w:p>
    <w:tbl>
      <w:tblPr>
        <w:tblW w:w="10467" w:type="dxa"/>
        <w:tblLayout w:type="fixed"/>
        <w:tblCellMar>
          <w:left w:w="0" w:type="dxa"/>
          <w:right w:w="0" w:type="dxa"/>
        </w:tblCellMar>
        <w:tblLook w:val="0000"/>
      </w:tblPr>
      <w:tblGrid>
        <w:gridCol w:w="2986"/>
        <w:gridCol w:w="7481"/>
      </w:tblGrid>
      <w:tr w:rsidR="005A4793" w:rsidTr="00A37389">
        <w:tc>
          <w:tcPr>
            <w:tcW w:w="2986" w:type="dxa"/>
            <w:tcMar>
              <w:left w:w="0" w:type="dxa"/>
              <w:right w:w="418" w:type="dxa"/>
            </w:tcMar>
          </w:tcPr>
          <w:p w:rsidR="005A4793" w:rsidRDefault="005A4793">
            <w:pPr>
              <w:pStyle w:val="B-HangingText"/>
              <w:framePr w:w="0" w:hSpace="0" w:wrap="auto" w:vAnchor="margin" w:hAnchor="text" w:xAlign="left" w:yAlign="inline"/>
            </w:pPr>
          </w:p>
        </w:tc>
        <w:tc>
          <w:tcPr>
            <w:tcW w:w="7481" w:type="dxa"/>
          </w:tcPr>
          <w:p w:rsidR="005A4793" w:rsidRPr="00635408" w:rsidRDefault="005A4793" w:rsidP="005A4793">
            <w:pPr>
              <w:pStyle w:val="B-FigureCaptionFullWidth"/>
              <w:rPr>
                <w:rStyle w:val="B-FigureTitleChar0"/>
              </w:rPr>
            </w:pPr>
            <w:r>
              <w:t xml:space="preserve">Figure </w:t>
            </w:r>
            <w:fldSimple w:instr=" SEQ Figure \* ARABIC \* MERGEFORMAT ">
              <w:r w:rsidR="0071571E">
                <w:rPr>
                  <w:noProof/>
                </w:rPr>
                <w:t>2</w:t>
              </w:r>
            </w:fldSimple>
            <w:r>
              <w:t xml:space="preserve">   </w:t>
            </w:r>
            <w:r>
              <w:br/>
            </w:r>
            <w:r>
              <w:rPr>
                <w:rStyle w:val="B-FigureCaptionTitle"/>
              </w:rPr>
              <w:t>Barclays vs. the Street</w:t>
            </w:r>
          </w:p>
        </w:tc>
      </w:tr>
      <w:tr w:rsidR="005A4793" w:rsidTr="005A4793">
        <w:trPr>
          <w:trHeight w:hRule="exact" w:val="5203"/>
        </w:trPr>
        <w:tc>
          <w:tcPr>
            <w:tcW w:w="2986" w:type="dxa"/>
            <w:vMerge w:val="restart"/>
            <w:tcMar>
              <w:left w:w="0" w:type="dxa"/>
              <w:right w:w="418" w:type="dxa"/>
            </w:tcMar>
          </w:tcPr>
          <w:p w:rsidR="005A4793" w:rsidRDefault="005A4793">
            <w:pPr>
              <w:pStyle w:val="B-HangingText"/>
              <w:framePr w:w="0" w:hSpace="0" w:wrap="auto" w:vAnchor="margin" w:hAnchor="text" w:xAlign="left" w:yAlign="inline"/>
            </w:pPr>
          </w:p>
        </w:tc>
        <w:tc>
          <w:tcPr>
            <w:tcW w:w="7481" w:type="dxa"/>
            <w:tcMar>
              <w:left w:w="0" w:type="dxa"/>
              <w:right w:w="0" w:type="dxa"/>
            </w:tcMar>
          </w:tcPr>
          <w:p w:rsidR="005A4793" w:rsidRPr="00772C21" w:rsidRDefault="005A4793">
            <w:pPr>
              <w:pStyle w:val="B-FigureHolder"/>
              <w:keepNext/>
              <w:rPr>
                <w:lang w:eastAsia="ja-JP"/>
              </w:rPr>
            </w:pPr>
            <w:r>
              <w:rPr>
                <w:noProof/>
                <w:lang w:eastAsia="ja-JP"/>
              </w:rPr>
              <w:drawing>
                <wp:inline distT="0" distB="0" distL="0" distR="0">
                  <wp:extent cx="4014107" cy="3253957"/>
                  <wp:effectExtent l="19050" t="0" r="5443"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021558" cy="3259997"/>
                          </a:xfrm>
                          <a:prstGeom prst="rect">
                            <a:avLst/>
                          </a:prstGeom>
                          <a:noFill/>
                          <a:ln w="9525">
                            <a:noFill/>
                            <a:miter lim="800000"/>
                            <a:headEnd/>
                            <a:tailEnd/>
                          </a:ln>
                        </pic:spPr>
                      </pic:pic>
                    </a:graphicData>
                  </a:graphic>
                </wp:inline>
              </w:drawing>
            </w:r>
          </w:p>
        </w:tc>
      </w:tr>
      <w:tr w:rsidR="005A4793" w:rsidTr="005A4793">
        <w:trPr>
          <w:trHeight w:val="213"/>
        </w:trPr>
        <w:tc>
          <w:tcPr>
            <w:tcW w:w="2986" w:type="dxa"/>
            <w:vMerge/>
            <w:tcMar>
              <w:left w:w="0" w:type="dxa"/>
              <w:right w:w="418" w:type="dxa"/>
            </w:tcMar>
          </w:tcPr>
          <w:p w:rsidR="005A4793" w:rsidRDefault="005A4793">
            <w:pPr>
              <w:pStyle w:val="B-HangingText"/>
              <w:framePr w:w="0" w:hSpace="0" w:wrap="auto" w:vAnchor="margin" w:hAnchor="text" w:xAlign="left" w:yAlign="inline"/>
            </w:pPr>
          </w:p>
        </w:tc>
        <w:tc>
          <w:tcPr>
            <w:tcW w:w="7481" w:type="dxa"/>
            <w:tcMar>
              <w:left w:w="0" w:type="dxa"/>
              <w:right w:w="0" w:type="dxa"/>
            </w:tcMar>
          </w:tcPr>
          <w:p w:rsidR="005A4793" w:rsidRDefault="00EA0B17" w:rsidP="00EA0B17">
            <w:pPr>
              <w:pStyle w:val="B-SourceFullWidth"/>
              <w:keepNext/>
            </w:pPr>
            <w:r>
              <w:t xml:space="preserve">Note: </w:t>
            </w:r>
            <w:r w:rsidRPr="00EA0B17">
              <w:t>Shaded area represents consensus</w:t>
            </w:r>
            <w:r>
              <w:br/>
            </w:r>
            <w:r w:rsidR="005A4793">
              <w:t>Source: Barclays Research, Bloomberg</w:t>
            </w:r>
          </w:p>
          <w:p w:rsidR="00EA0B17" w:rsidRDefault="00EA0B17" w:rsidP="00EA0B17">
            <w:pPr>
              <w:pStyle w:val="B-SourceFullWidth"/>
              <w:keepNext/>
            </w:pPr>
            <w:r w:rsidRPr="00EA0B17">
              <w:t>Stock rating: OW=Overweight; EW=Equal Weight; UW=Underweight</w:t>
            </w:r>
          </w:p>
          <w:p w:rsidR="00EA0B17" w:rsidRDefault="00EA0B17" w:rsidP="00EA0B17">
            <w:pPr>
              <w:pStyle w:val="B-SourceFullWidth"/>
              <w:keepNext/>
            </w:pPr>
            <w:r w:rsidRPr="00EA0B17">
              <w:t>Industry View=Neutral</w:t>
            </w:r>
          </w:p>
        </w:tc>
      </w:tr>
    </w:tbl>
    <w:p w:rsidR="00BB7AE1" w:rsidRDefault="00BB7AE1" w:rsidP="006F6080">
      <w:pPr>
        <w:pStyle w:val="B-Text"/>
      </w:pPr>
    </w:p>
    <w:p w:rsidR="00BB7AE1" w:rsidRDefault="00BB7AE1" w:rsidP="006F6080">
      <w:pPr>
        <w:pStyle w:val="B-Text"/>
      </w:pPr>
    </w:p>
    <w:p w:rsidR="00BB7AE1" w:rsidRDefault="00BB7AE1" w:rsidP="006F6080">
      <w:pPr>
        <w:pStyle w:val="B-Text"/>
      </w:pPr>
    </w:p>
    <w:p w:rsidR="00BB7AE1" w:rsidRDefault="00BB7AE1" w:rsidP="006F6080">
      <w:pPr>
        <w:pStyle w:val="B-Text"/>
      </w:pPr>
    </w:p>
    <w:p w:rsidR="00BB7AE1" w:rsidRDefault="00BB7AE1" w:rsidP="006F6080">
      <w:pPr>
        <w:pStyle w:val="B-Text"/>
      </w:pPr>
    </w:p>
    <w:p w:rsidR="00BB7AE1" w:rsidRDefault="00BB7AE1" w:rsidP="006F6080">
      <w:pPr>
        <w:pStyle w:val="B-Text"/>
      </w:pPr>
    </w:p>
    <w:p w:rsidR="00BB7AE1" w:rsidRDefault="00BB7AE1" w:rsidP="00BB7AE1">
      <w:pPr>
        <w:pStyle w:val="B-SectionHeading"/>
      </w:pPr>
      <w:bookmarkStart w:id="57" w:name="_Toc461543485"/>
      <w:bookmarkStart w:id="58" w:name="_Toc462321235"/>
      <w:r>
        <w:lastRenderedPageBreak/>
        <w:t xml:space="preserve">Our </w:t>
      </w:r>
      <w:r w:rsidR="00982323">
        <w:t>four quadrants in more detail</w:t>
      </w:r>
      <w:bookmarkEnd w:id="57"/>
      <w:bookmarkEnd w:id="58"/>
    </w:p>
    <w:p w:rsidR="00982323" w:rsidRPr="00982323" w:rsidRDefault="00982323" w:rsidP="00982323">
      <w:pPr>
        <w:pStyle w:val="B-Text"/>
        <w:rPr>
          <w:lang w:val="en-US"/>
        </w:rPr>
      </w:pPr>
      <w:r w:rsidRPr="00982323">
        <w:rPr>
          <w:b/>
          <w:lang w:val="en-US"/>
        </w:rPr>
        <w:t>Growth Stars:</w:t>
      </w:r>
      <w:r w:rsidRPr="00982323">
        <w:rPr>
          <w:lang w:val="en-US"/>
        </w:rPr>
        <w:t xml:space="preserve"> Companies in this quadrant are generally high growth share gainers with positive traffic comps. Gaining scale for this group matters and scale is achieved through unit growth and positive comps. As a result, companies in this quadrant generally allocate free cash flow to top line growth. Valuation multiples tend to be high in this quadrant.</w:t>
      </w:r>
    </w:p>
    <w:p w:rsidR="00982323" w:rsidRPr="00982323" w:rsidRDefault="00982323" w:rsidP="00982323">
      <w:pPr>
        <w:pStyle w:val="B-Text"/>
        <w:rPr>
          <w:lang w:val="en-US"/>
        </w:rPr>
      </w:pPr>
      <w:r w:rsidRPr="00982323">
        <w:rPr>
          <w:b/>
          <w:lang w:val="en-US"/>
        </w:rPr>
        <w:t xml:space="preserve">Stable Staples: </w:t>
      </w:r>
      <w:r w:rsidRPr="00982323">
        <w:rPr>
          <w:lang w:val="en-US"/>
        </w:rPr>
        <w:t>Companies in this quadrant generally have positive comps, although some also have respectable, single digit unit growth</w:t>
      </w:r>
      <w:r w:rsidR="008E7400">
        <w:rPr>
          <w:lang w:val="en-US"/>
        </w:rPr>
        <w:t xml:space="preserve">. </w:t>
      </w:r>
      <w:r w:rsidRPr="00982323">
        <w:rPr>
          <w:lang w:val="en-US"/>
        </w:rPr>
        <w:t>These companies tend to be more mature and as such, companies in this quadrant typically generate respectable free cash flow, and deploy cash flow to unit growth, dividends and or buybacks – attributes more closely aligned with Consumer Staple names</w:t>
      </w:r>
      <w:r w:rsidR="008E7400">
        <w:rPr>
          <w:lang w:val="en-US"/>
        </w:rPr>
        <w:t xml:space="preserve">. </w:t>
      </w:r>
      <w:r w:rsidRPr="00982323">
        <w:rPr>
          <w:lang w:val="en-US"/>
        </w:rPr>
        <w:t xml:space="preserve">Many names in this quadrant could be considered best-in-class and as such valuation multiples in this quadrant are not “cheap”, but we would argue are not excessive, especially in the context of valuation multiples in the broader Staples </w:t>
      </w:r>
      <w:r w:rsidR="000E0C9A" w:rsidRPr="00982323">
        <w:rPr>
          <w:lang w:val="en-US"/>
        </w:rPr>
        <w:t>u</w:t>
      </w:r>
      <w:r w:rsidRPr="00982323">
        <w:rPr>
          <w:lang w:val="en-US"/>
        </w:rPr>
        <w:t xml:space="preserve">niverse. </w:t>
      </w:r>
    </w:p>
    <w:p w:rsidR="00982323" w:rsidRPr="00982323" w:rsidRDefault="00982323" w:rsidP="00982323">
      <w:pPr>
        <w:pStyle w:val="B-Text"/>
        <w:rPr>
          <w:lang w:val="en-US"/>
        </w:rPr>
      </w:pPr>
      <w:r w:rsidRPr="00982323">
        <w:rPr>
          <w:b/>
          <w:lang w:val="en-US"/>
        </w:rPr>
        <w:t>In Transition</w:t>
      </w:r>
      <w:r w:rsidRPr="00982323">
        <w:rPr>
          <w:lang w:val="en-US"/>
        </w:rPr>
        <w:t xml:space="preserve">: Companies in this quadrant were, at one stage, “Growth Stars” </w:t>
      </w:r>
      <w:r w:rsidR="00E76119">
        <w:rPr>
          <w:lang w:val="en-US"/>
        </w:rPr>
        <w:t xml:space="preserve">or “Stable Staples” </w:t>
      </w:r>
      <w:r w:rsidRPr="00982323">
        <w:rPr>
          <w:lang w:val="en-US"/>
        </w:rPr>
        <w:t xml:space="preserve">and were best-in-class but the environment has changed – and in our view, these companies are now facing some (or in some cases many) challenges to reinvent themselves. Most are generating weak or negative comps and most have negative traffic comps. Some will succeed, some will fail, and in some cases, management may not have control of the outcome given changes in the secular landscape. Companies in this quadrant may still be growing, but growth is not necessarily creating shareholder value, and </w:t>
      </w:r>
      <w:r w:rsidR="000E0C9A">
        <w:rPr>
          <w:lang w:val="en-US"/>
        </w:rPr>
        <w:t xml:space="preserve">they </w:t>
      </w:r>
      <w:r w:rsidRPr="00982323">
        <w:rPr>
          <w:lang w:val="en-US"/>
        </w:rPr>
        <w:t xml:space="preserve">may generate respectable free cash flow. Companies in this segment will eventually transition to one of the other three quadrants. </w:t>
      </w:r>
    </w:p>
    <w:p w:rsidR="00982323" w:rsidRPr="00982323" w:rsidRDefault="00982323" w:rsidP="00982323">
      <w:pPr>
        <w:pStyle w:val="B-Text"/>
        <w:rPr>
          <w:lang w:val="en-US"/>
        </w:rPr>
      </w:pPr>
      <w:r w:rsidRPr="00982323">
        <w:rPr>
          <w:b/>
          <w:lang w:val="en-US"/>
        </w:rPr>
        <w:t xml:space="preserve">Attempting </w:t>
      </w:r>
      <w:r w:rsidR="000E0C9A" w:rsidRPr="00982323">
        <w:rPr>
          <w:b/>
          <w:lang w:val="en-US"/>
        </w:rPr>
        <w:t xml:space="preserve">to </w:t>
      </w:r>
      <w:r w:rsidRPr="00982323">
        <w:rPr>
          <w:b/>
          <w:lang w:val="en-US"/>
        </w:rPr>
        <w:t>Reinvent:</w:t>
      </w:r>
      <w:r w:rsidRPr="00982323">
        <w:rPr>
          <w:lang w:val="en-US"/>
        </w:rPr>
        <w:t xml:space="preserve"> Companies in this quadrant generally have negative comps – both traffic and basket –</w:t>
      </w:r>
      <w:r w:rsidR="000E0C9A">
        <w:rPr>
          <w:lang w:val="en-US"/>
        </w:rPr>
        <w:t xml:space="preserve"> </w:t>
      </w:r>
      <w:r w:rsidRPr="00982323">
        <w:rPr>
          <w:lang w:val="en-US"/>
        </w:rPr>
        <w:t xml:space="preserve">so are therefore losing share, </w:t>
      </w:r>
      <w:r w:rsidR="000E0C9A">
        <w:rPr>
          <w:lang w:val="en-US"/>
        </w:rPr>
        <w:t xml:space="preserve">and </w:t>
      </w:r>
      <w:r w:rsidRPr="00982323">
        <w:rPr>
          <w:lang w:val="en-US"/>
        </w:rPr>
        <w:t xml:space="preserve">are “cheap” on valuation but for a reason. EBITDA is declining or lumpy, top line is weak, share losses are evident, and EPS growth (if there is any) is only achieved through buybacks – a strategy that rarely rewards shareholders and </w:t>
      </w:r>
      <w:r w:rsidR="000E0C9A">
        <w:rPr>
          <w:lang w:val="en-US"/>
        </w:rPr>
        <w:t>one that</w:t>
      </w:r>
      <w:r w:rsidRPr="00982323">
        <w:rPr>
          <w:lang w:val="en-US"/>
        </w:rPr>
        <w:t xml:space="preserve"> we are generally very opposed to when top and bottom line are weakening.</w:t>
      </w: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Default="00C67F41" w:rsidP="00982323">
      <w:pPr>
        <w:pStyle w:val="B-Text"/>
        <w:rPr>
          <w:highlight w:val="yellow"/>
          <w:lang w:val="en-US"/>
        </w:rPr>
      </w:pPr>
    </w:p>
    <w:p w:rsidR="00C67F41" w:rsidRPr="008E6194" w:rsidRDefault="00C67F41" w:rsidP="00C67F41">
      <w:pPr>
        <w:pStyle w:val="B-FigureCaptionFullWidth"/>
      </w:pPr>
      <w:r>
        <w:lastRenderedPageBreak/>
        <w:t xml:space="preserve">Figure </w:t>
      </w:r>
      <w:fldSimple w:instr=" SEQ Figure \* ARABIC \* MERGEFORMAT ">
        <w:r w:rsidR="0071571E">
          <w:rPr>
            <w:noProof/>
          </w:rPr>
          <w:t>3</w:t>
        </w:r>
      </w:fldSimple>
      <w:r>
        <w:t xml:space="preserve">   </w:t>
      </w:r>
      <w:r>
        <w:br/>
      </w:r>
      <w:r>
        <w:rPr>
          <w:rStyle w:val="B-FigureCaptionTitle"/>
        </w:rPr>
        <w:t>U.S. Food &amp; Staples Retailing Four Quadrants</w:t>
      </w:r>
    </w:p>
    <w:tbl>
      <w:tblPr>
        <w:tblStyle w:val="TableGrid"/>
        <w:tblW w:w="10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272"/>
        <w:gridCol w:w="1468"/>
        <w:gridCol w:w="1468"/>
        <w:gridCol w:w="1357"/>
        <w:gridCol w:w="111"/>
        <w:gridCol w:w="112"/>
        <w:gridCol w:w="1356"/>
        <w:gridCol w:w="1468"/>
        <w:gridCol w:w="1470"/>
      </w:tblGrid>
      <w:tr w:rsidR="00C67F41" w:rsidTr="00C46018">
        <w:trPr>
          <w:trHeight w:val="700"/>
        </w:trPr>
        <w:tc>
          <w:tcPr>
            <w:tcW w:w="1272" w:type="dxa"/>
            <w:shd w:val="clear" w:color="auto" w:fill="auto"/>
            <w:vAlign w:val="center"/>
          </w:tcPr>
          <w:p w:rsidR="00C67F41" w:rsidRPr="007B73AE" w:rsidRDefault="00C67F41" w:rsidP="00C46018">
            <w:pPr>
              <w:pStyle w:val="B-TableText"/>
              <w:jc w:val="center"/>
            </w:pPr>
          </w:p>
        </w:tc>
        <w:tc>
          <w:tcPr>
            <w:tcW w:w="1468" w:type="dxa"/>
            <w:shd w:val="clear" w:color="auto" w:fill="4D4D4F"/>
            <w:tcMar>
              <w:left w:w="112" w:type="dxa"/>
              <w:right w:w="112" w:type="dxa"/>
            </w:tcMar>
            <w:vAlign w:val="center"/>
          </w:tcPr>
          <w:p w:rsidR="00C67F41" w:rsidRPr="00C14E19" w:rsidRDefault="00C67F41" w:rsidP="00C46018">
            <w:pPr>
              <w:pStyle w:val="B-TableText"/>
              <w:ind w:left="0"/>
              <w:jc w:val="center"/>
              <w:rPr>
                <w:rFonts w:ascii="Expert Sans Extra Bold" w:hAnsi="Expert Sans Extra Bold"/>
                <w:color w:val="FFFFFF" w:themeColor="background1"/>
              </w:rPr>
            </w:pPr>
            <w:r w:rsidRPr="00C14E19">
              <w:rPr>
                <w:rFonts w:ascii="Expert Sans Extra Bold" w:hAnsi="Expert Sans Extra Bold"/>
                <w:color w:val="FFFFFF" w:themeColor="background1"/>
              </w:rPr>
              <w:t>Weak/Negative</w:t>
            </w:r>
            <w:r w:rsidRPr="00C14E19">
              <w:rPr>
                <w:rFonts w:ascii="Expert Sans Extra Bold" w:hAnsi="Expert Sans Extra Bold"/>
                <w:color w:val="FFFFFF" w:themeColor="background1"/>
              </w:rPr>
              <w:br/>
              <w:t>Traffic Trends</w:t>
            </w:r>
          </w:p>
        </w:tc>
        <w:tc>
          <w:tcPr>
            <w:tcW w:w="1468" w:type="dxa"/>
            <w:shd w:val="clear" w:color="auto" w:fill="auto"/>
            <w:vAlign w:val="center"/>
          </w:tcPr>
          <w:p w:rsidR="00C67F41" w:rsidRPr="00C14E19" w:rsidRDefault="00C67F41" w:rsidP="00C46018">
            <w:pPr>
              <w:pStyle w:val="B-TableText"/>
              <w:ind w:left="0"/>
              <w:jc w:val="center"/>
              <w:rPr>
                <w:rFonts w:ascii="Expert Sans Extra Bold" w:hAnsi="Expert Sans Extra Bold"/>
                <w:color w:val="FFFFFF" w:themeColor="background1"/>
              </w:rPr>
            </w:pPr>
          </w:p>
        </w:tc>
        <w:tc>
          <w:tcPr>
            <w:tcW w:w="1468" w:type="dxa"/>
            <w:gridSpan w:val="2"/>
            <w:shd w:val="clear" w:color="auto" w:fill="auto"/>
            <w:vAlign w:val="center"/>
          </w:tcPr>
          <w:p w:rsidR="00C67F41" w:rsidRDefault="00C67F41" w:rsidP="00C46018">
            <w:pPr>
              <w:pStyle w:val="B-TableText"/>
              <w:ind w:left="0"/>
              <w:jc w:val="center"/>
              <w:rPr>
                <w:noProof/>
              </w:rPr>
            </w:pPr>
          </w:p>
        </w:tc>
        <w:tc>
          <w:tcPr>
            <w:tcW w:w="1468" w:type="dxa"/>
            <w:gridSpan w:val="2"/>
            <w:shd w:val="clear" w:color="auto" w:fill="auto"/>
            <w:vAlign w:val="center"/>
          </w:tcPr>
          <w:p w:rsidR="00C67F41" w:rsidRDefault="00C67F41" w:rsidP="00C46018">
            <w:pPr>
              <w:pStyle w:val="B-TableText"/>
              <w:ind w:left="0"/>
              <w:jc w:val="center"/>
              <w:rPr>
                <w:noProof/>
              </w:rPr>
            </w:pPr>
          </w:p>
        </w:tc>
        <w:tc>
          <w:tcPr>
            <w:tcW w:w="1468" w:type="dxa"/>
            <w:shd w:val="clear" w:color="auto" w:fill="auto"/>
            <w:vAlign w:val="center"/>
          </w:tcPr>
          <w:p w:rsidR="00C67F41" w:rsidRDefault="00C67F41" w:rsidP="00C46018">
            <w:pPr>
              <w:pStyle w:val="B-TableText"/>
              <w:ind w:left="0"/>
              <w:jc w:val="center"/>
              <w:rPr>
                <w:noProof/>
              </w:rPr>
            </w:pPr>
          </w:p>
        </w:tc>
        <w:tc>
          <w:tcPr>
            <w:tcW w:w="1469" w:type="dxa"/>
            <w:shd w:val="clear" w:color="auto" w:fill="00BDF2"/>
            <w:vAlign w:val="center"/>
          </w:tcPr>
          <w:p w:rsidR="00C67F41" w:rsidRDefault="00C67F41" w:rsidP="00C46018">
            <w:pPr>
              <w:pStyle w:val="B-TableText"/>
              <w:ind w:left="0"/>
              <w:jc w:val="center"/>
              <w:rPr>
                <w:noProof/>
              </w:rPr>
            </w:pPr>
            <w:r w:rsidRPr="00C14E19">
              <w:rPr>
                <w:rFonts w:ascii="Expert Sans Extra Bold" w:hAnsi="Expert Sans Extra Bold"/>
                <w:color w:val="FFFFFF" w:themeColor="background1"/>
              </w:rPr>
              <w:t>Positive</w:t>
            </w:r>
            <w:r w:rsidRPr="00C14E19">
              <w:rPr>
                <w:rFonts w:ascii="Expert Sans Extra Bold" w:hAnsi="Expert Sans Extra Bold"/>
                <w:color w:val="FFFFFF" w:themeColor="background1"/>
              </w:rPr>
              <w:br/>
              <w:t>Traffic Trends</w:t>
            </w:r>
          </w:p>
        </w:tc>
      </w:tr>
      <w:tr w:rsidR="00C67F41" w:rsidTr="00C46018">
        <w:trPr>
          <w:trHeight w:val="500"/>
        </w:trPr>
        <w:tc>
          <w:tcPr>
            <w:tcW w:w="1272" w:type="dxa"/>
            <w:shd w:val="clear" w:color="auto" w:fill="auto"/>
            <w:vAlign w:val="center"/>
          </w:tcPr>
          <w:p w:rsidR="00C67F41" w:rsidRPr="007B73AE" w:rsidRDefault="00C67F41" w:rsidP="00C46018">
            <w:pPr>
              <w:pStyle w:val="B-TableText"/>
              <w:jc w:val="center"/>
            </w:pPr>
          </w:p>
        </w:tc>
        <w:tc>
          <w:tcPr>
            <w:tcW w:w="8809" w:type="dxa"/>
            <w:gridSpan w:val="8"/>
            <w:shd w:val="clear" w:color="auto" w:fill="auto"/>
            <w:tcMar>
              <w:left w:w="112" w:type="dxa"/>
              <w:right w:w="112" w:type="dxa"/>
            </w:tcMar>
            <w:vAlign w:val="center"/>
          </w:tcPr>
          <w:p w:rsidR="00C67F41" w:rsidRPr="006761A9" w:rsidRDefault="00966E7D" w:rsidP="00C46018">
            <w:pPr>
              <w:pStyle w:val="B-TableText"/>
              <w:jc w:val="center"/>
            </w:pPr>
            <w: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190" type="#_x0000_t70" style="position:absolute;left:0;text-align:left;margin-left:206.25pt;margin-top:-213.4pt;width:17.3pt;height:440.3pt;rotation:90;z-index:251658240;mso-position-horizontal-relative:margin;mso-position-vertical-relative:line" o:allowincell="f" adj="5680,1006" fillcolor="#6dcff6" stroked="f">
                  <v:fill color2="#808285" angle="-90" focusposition="1" focussize="" type="gradient"/>
                  <v:shadow color="#4d4d4f"/>
                  <v:textbox style="layout-flow:vertical-ideographic" inset="5.85pt,.7pt,5.85pt,.7pt"/>
                  <w10:wrap anchorx="margin"/>
                </v:shape>
              </w:pict>
            </w:r>
          </w:p>
        </w:tc>
      </w:tr>
      <w:tr w:rsidR="00C67F41" w:rsidRPr="00163D34" w:rsidTr="00C46018">
        <w:trPr>
          <w:trHeight w:hRule="exact" w:val="374"/>
        </w:trPr>
        <w:tc>
          <w:tcPr>
            <w:tcW w:w="1272" w:type="dxa"/>
            <w:vMerge w:val="restart"/>
            <w:shd w:val="clear" w:color="auto" w:fill="auto"/>
          </w:tcPr>
          <w:p w:rsidR="00C67F41" w:rsidRPr="006A0D82" w:rsidRDefault="00966E7D" w:rsidP="00C46018">
            <w:pPr>
              <w:pStyle w:val="B-TableText"/>
              <w:spacing w:before="120" w:after="0"/>
              <w:ind w:left="-140"/>
              <w:jc w:val="center"/>
              <w:rPr>
                <w:rFonts w:ascii="Expert Sans Extra Bold" w:hAnsi="Expert Sans Extra Bold"/>
                <w:color w:val="FFFFFF" w:themeColor="background1"/>
                <w:szCs w:val="16"/>
              </w:rPr>
            </w:pPr>
            <w:r>
              <w:rPr>
                <w:rFonts w:ascii="Expert Sans Extra Bold" w:hAnsi="Expert Sans Extra Bold"/>
                <w:noProof/>
                <w:color w:val="FFFFFF" w:themeColor="background1"/>
                <w:szCs w:val="16"/>
              </w:rPr>
              <w:pict>
                <v:group id="_x0000_s1192" style="position:absolute;left:0;text-align:left;margin-left:1.55pt;margin-top:.75pt;width:58pt;height:478.4pt;z-index:251672064;mso-position-horizontal-relative:text;mso-position-vertical-relative:text" coordorigin="1125,2958" coordsize="1160,9568">
                  <v:shape id="_x0000_s1193" type="#_x0000_t70" style="position:absolute;left:1125;top:2958;width:1160;height:9568;rotation:180;mso-position-horizontal-relative:margin;mso-position-vertical-relative:line" o:allowincell="f" adj="5070,2252" fillcolor="#00bdf2" stroked="f">
                    <v:fill color2="#a7a9ac" focusposition="1" focussize="" focus="100%" type="gradient"/>
                    <v:shadow color="#4d4d4f"/>
                    <v:textbox style="layout-flow:vertical-ideographic" inset="5.85pt,.7pt,5.85pt,.7pt"/>
                  </v:shape>
                  <v:shape id="_x0000_s1194" type="#_x0000_t202" style="position:absolute;left:1260;top:11532;width:889;height:407;mso-position-horizontal-relative:margin;mso-position-vertical-relative:line;v-text-anchor:middle" o:allowincell="f" filled="f" stroked="f">
                    <v:textbox style="mso-next-textbox:#_x0000_s1194;mso-fit-shape-to-text:t" inset="0,0,0,0">
                      <w:txbxContent>
                        <w:p w:rsidR="007C4802" w:rsidRPr="005A149B" w:rsidRDefault="007C4802" w:rsidP="00C46018">
                          <w:pPr>
                            <w:jc w:val="center"/>
                            <w:rPr>
                              <w:color w:val="FFFFFF" w:themeColor="background1"/>
                              <w:sz w:val="16"/>
                              <w:szCs w:val="16"/>
                            </w:rPr>
                          </w:pPr>
                          <w:permStart w:id="2" w:edGrp="everyone"/>
                          <w:r w:rsidRPr="005A149B">
                            <w:rPr>
                              <w:rFonts w:ascii="Expert Sans Extra Bold" w:hAnsi="Expert Sans Extra Bold"/>
                              <w:color w:val="FFFFFF" w:themeColor="background1"/>
                              <w:sz w:val="16"/>
                              <w:szCs w:val="16"/>
                            </w:rPr>
                            <w:t>Slow/</w:t>
                          </w:r>
                          <w:r w:rsidRPr="005A149B">
                            <w:rPr>
                              <w:rFonts w:ascii="Expert Sans Extra Bold" w:hAnsi="Expert Sans Extra Bold"/>
                              <w:color w:val="FFFFFF" w:themeColor="background1"/>
                              <w:sz w:val="16"/>
                              <w:szCs w:val="16"/>
                            </w:rPr>
                            <w:br/>
                            <w:t>No Unit</w:t>
                          </w:r>
                          <w:permEnd w:id="2"/>
                        </w:p>
                      </w:txbxContent>
                    </v:textbox>
                  </v:shape>
                  <v:shape id="_x0000_s1195" type="#_x0000_t202" style="position:absolute;left:1260;top:3295;width:889;height:611;mso-position-horizontal-relative:margin;mso-position-vertical-relative:line;v-text-anchor:middle" o:allowincell="f" filled="f" stroked="f">
                    <v:textbox style="mso-next-textbox:#_x0000_s1195;mso-fit-shape-to-text:t" inset="0,0,0,0">
                      <w:txbxContent>
                        <w:p w:rsidR="007C4802" w:rsidRPr="005A149B" w:rsidRDefault="007C4802" w:rsidP="00C46018">
                          <w:pPr>
                            <w:jc w:val="center"/>
                            <w:rPr>
                              <w:color w:val="FFFFFF" w:themeColor="background1"/>
                            </w:rPr>
                          </w:pPr>
                          <w:permStart w:id="3" w:edGrp="everyone"/>
                          <w:r w:rsidRPr="005A149B">
                            <w:rPr>
                              <w:rFonts w:ascii="Expert Sans Extra Bold" w:hAnsi="Expert Sans Extra Bold"/>
                              <w:color w:val="FFFFFF" w:themeColor="background1"/>
                              <w:sz w:val="16"/>
                              <w:szCs w:val="16"/>
                            </w:rPr>
                            <w:t>High</w:t>
                          </w:r>
                          <w:r w:rsidRPr="005A149B">
                            <w:rPr>
                              <w:rFonts w:ascii="Expert Sans Extra Bold" w:hAnsi="Expert Sans Extra Bold"/>
                              <w:color w:val="FFFFFF" w:themeColor="background1"/>
                              <w:sz w:val="16"/>
                              <w:szCs w:val="16"/>
                            </w:rPr>
                            <w:br/>
                            <w:t>Unit</w:t>
                          </w:r>
                          <w:r w:rsidRPr="005A149B">
                            <w:rPr>
                              <w:rFonts w:ascii="Expert Sans Extra Bold" w:hAnsi="Expert Sans Extra Bold"/>
                              <w:color w:val="FFFFFF" w:themeColor="background1"/>
                              <w:sz w:val="16"/>
                              <w:szCs w:val="16"/>
                            </w:rPr>
                            <w:br/>
                            <w:t>Growth</w:t>
                          </w:r>
                          <w:permEnd w:id="3"/>
                        </w:p>
                      </w:txbxContent>
                    </v:textbox>
                  </v:shape>
                </v:group>
              </w:pict>
            </w:r>
          </w:p>
        </w:tc>
        <w:tc>
          <w:tcPr>
            <w:tcW w:w="4293" w:type="dxa"/>
            <w:gridSpan w:val="3"/>
            <w:tcBorders>
              <w:bottom w:val="single" w:sz="12" w:space="0" w:color="FFFFFF"/>
            </w:tcBorders>
            <w:shd w:val="clear" w:color="auto" w:fill="A7A9AC"/>
            <w:tcMar>
              <w:left w:w="112" w:type="dxa"/>
              <w:right w:w="112" w:type="dxa"/>
            </w:tcMar>
            <w:vAlign w:val="center"/>
          </w:tcPr>
          <w:p w:rsidR="00C67F41" w:rsidRPr="00EC0F53" w:rsidRDefault="00C67F41" w:rsidP="00C46018">
            <w:pPr>
              <w:pStyle w:val="B-TableHeading"/>
              <w:jc w:val="center"/>
              <w:rPr>
                <w:color w:val="FFFFFF" w:themeColor="background1"/>
              </w:rPr>
            </w:pPr>
            <w:r w:rsidRPr="00EC0F53">
              <w:rPr>
                <w:color w:val="FFFFFF" w:themeColor="background1"/>
              </w:rPr>
              <w:t>In Transition</w:t>
            </w:r>
          </w:p>
        </w:tc>
        <w:tc>
          <w:tcPr>
            <w:tcW w:w="223" w:type="dxa"/>
            <w:gridSpan w:val="2"/>
            <w:tcBorders>
              <w:bottom w:val="single" w:sz="12" w:space="0" w:color="FFFFFF"/>
            </w:tcBorders>
            <w:shd w:val="clear" w:color="auto" w:fill="FFFFFF" w:themeFill="background1"/>
            <w:vAlign w:val="center"/>
          </w:tcPr>
          <w:p w:rsidR="00C67F41" w:rsidRPr="0059573A" w:rsidRDefault="00C67F41" w:rsidP="00C46018">
            <w:pPr>
              <w:pStyle w:val="B-TableHeading"/>
              <w:ind w:left="0"/>
              <w:jc w:val="center"/>
            </w:pPr>
          </w:p>
        </w:tc>
        <w:tc>
          <w:tcPr>
            <w:tcW w:w="4294" w:type="dxa"/>
            <w:gridSpan w:val="3"/>
            <w:tcBorders>
              <w:bottom w:val="single" w:sz="12" w:space="0" w:color="FFFFFF"/>
            </w:tcBorders>
            <w:shd w:val="clear" w:color="auto" w:fill="00AEEF"/>
            <w:tcMar>
              <w:left w:w="112" w:type="dxa"/>
              <w:right w:w="112" w:type="dxa"/>
            </w:tcMar>
            <w:vAlign w:val="center"/>
          </w:tcPr>
          <w:p w:rsidR="00C67F41" w:rsidRPr="00163D34" w:rsidRDefault="00C67F41" w:rsidP="00C46018">
            <w:pPr>
              <w:pStyle w:val="B-TableHeading"/>
              <w:jc w:val="center"/>
            </w:pPr>
            <w:r w:rsidRPr="00163D34">
              <w:t>Growth Stars</w:t>
            </w:r>
          </w:p>
        </w:tc>
      </w:tr>
      <w:tr w:rsidR="00C67F41" w:rsidTr="00C46018">
        <w:trPr>
          <w:trHeight w:hRule="exact" w:val="4334"/>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tcBorders>
              <w:top w:val="single" w:sz="12" w:space="0" w:color="FFFFFF"/>
            </w:tcBorders>
            <w:shd w:val="clear" w:color="auto" w:fill="C7EAFB"/>
            <w:tcMar>
              <w:left w:w="112" w:type="dxa"/>
              <w:right w:w="112" w:type="dxa"/>
            </w:tcMar>
          </w:tcPr>
          <w:p w:rsidR="00C67F41" w:rsidRPr="00FA1229" w:rsidRDefault="00C67F41" w:rsidP="00C46018">
            <w:pPr>
              <w:pStyle w:val="B-TableText"/>
            </w:pPr>
            <w:r w:rsidRPr="00FA1229">
              <w:rPr>
                <w:rFonts w:ascii="Expert Sans Extra Bold" w:hAnsi="Expert Sans Extra Bold"/>
              </w:rPr>
              <w:t>Description:</w:t>
            </w:r>
            <w:r w:rsidRPr="00FA1229">
              <w:t xml:space="preserve"> At one stage – best-in-class but now facing (in some cases) significant changes to the competitive landscape requiring alterations in go-to-market strategies</w:t>
            </w:r>
            <w:r w:rsidR="00C9456D">
              <w:t xml:space="preserve">. </w:t>
            </w:r>
            <w:r w:rsidRPr="00FA1229">
              <w:t xml:space="preserve">Depending on the strategy – the outcome could put these companies in any of the other three quadrants. </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 xml:space="preserve">Said differently </w:t>
            </w:r>
            <w:r>
              <w:rPr>
                <w:rFonts w:ascii="Expert Sans Regular" w:eastAsia="MS Gothic" w:hAnsi="Expert Sans Regular" w:cs="Times New Roman"/>
              </w:rPr>
              <w:t>–</w:t>
            </w:r>
            <w:r w:rsidRPr="00FA1229">
              <w:rPr>
                <w:rFonts w:ascii="Expert Sans Regular" w:eastAsia="MS Gothic" w:hAnsi="Expert Sans Regular" w:cs="Times New Roman"/>
              </w:rPr>
              <w:t xml:space="preserve"> a turning point in the company’s life</w:t>
            </w:r>
            <w:r w:rsidR="000D59E2">
              <w:rPr>
                <w:rFonts w:ascii="Expert Sans Regular" w:eastAsia="MS Gothic" w:hAnsi="Expert Sans Regular" w:cs="Times New Roman"/>
              </w:rPr>
              <w:t xml:space="preserve"> </w:t>
            </w:r>
            <w:r w:rsidRPr="00FA1229">
              <w:rPr>
                <w:rFonts w:ascii="Expert Sans Regular" w:eastAsia="MS Gothic" w:hAnsi="Expert Sans Regular" w:cs="Times New Roman"/>
              </w:rPr>
              <w:t>stage,</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Traffic comp weakening or negative – so gaining share</w:t>
            </w:r>
            <w:r>
              <w:rPr>
                <w:rFonts w:ascii="Expert Sans Regular" w:eastAsia="MS Gothic" w:hAnsi="Expert Sans Regular" w:cs="Times New Roman"/>
              </w:rPr>
              <w:t xml:space="preserve"> primarily through unit growth</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Top line slowing despite commitment to unit growth (in most cases),</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Unclear if “protective” moat still exists,</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Unclear if capital allocation strategy is appropriate,</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ROIC no longer consistently increasing,</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EBITDA/EPS/FCF lumpy,</w:t>
            </w:r>
          </w:p>
          <w:p w:rsidR="00C67F41" w:rsidRPr="00FA1229" w:rsidRDefault="00C67F41" w:rsidP="004C1308">
            <w:pPr>
              <w:pStyle w:val="B-TableBullet"/>
              <w:numPr>
                <w:ilvl w:val="0"/>
                <w:numId w:val="45"/>
              </w:numPr>
              <w:tabs>
                <w:tab w:val="clear" w:pos="260"/>
                <w:tab w:val="left" w:pos="288"/>
              </w:tabs>
              <w:spacing w:line="240" w:lineRule="auto"/>
              <w:ind w:left="272" w:hanging="243"/>
            </w:pPr>
            <w:r w:rsidRPr="00FA1229">
              <w:rPr>
                <w:rFonts w:ascii="Expert Sans Regular" w:eastAsia="MS Gothic" w:hAnsi="Expert Sans Regular" w:cs="Times New Roman"/>
              </w:rPr>
              <w:t>Balance sheet respectable so some optionality.</w:t>
            </w:r>
          </w:p>
        </w:tc>
        <w:tc>
          <w:tcPr>
            <w:tcW w:w="223" w:type="dxa"/>
            <w:gridSpan w:val="2"/>
            <w:tcBorders>
              <w:top w:val="single" w:sz="12" w:space="0" w:color="FFFFFF"/>
            </w:tcBorders>
            <w:shd w:val="clear" w:color="auto" w:fill="FFFFFF" w:themeFill="background1"/>
          </w:tcPr>
          <w:p w:rsidR="00C67F41" w:rsidRPr="00FA1229" w:rsidRDefault="00C67F41" w:rsidP="00C46018">
            <w:pPr>
              <w:pStyle w:val="B-TableText"/>
              <w:ind w:left="0"/>
              <w:jc w:val="center"/>
            </w:pPr>
          </w:p>
        </w:tc>
        <w:tc>
          <w:tcPr>
            <w:tcW w:w="4294" w:type="dxa"/>
            <w:gridSpan w:val="3"/>
            <w:tcBorders>
              <w:top w:val="single" w:sz="12" w:space="0" w:color="FFFFFF"/>
            </w:tcBorders>
            <w:shd w:val="clear" w:color="auto" w:fill="E2F4FD"/>
            <w:tcMar>
              <w:left w:w="112" w:type="dxa"/>
              <w:right w:w="112" w:type="dxa"/>
            </w:tcMar>
          </w:tcPr>
          <w:p w:rsidR="00C67F41" w:rsidRPr="00FA1229" w:rsidRDefault="00C67F41" w:rsidP="00C46018">
            <w:pPr>
              <w:pStyle w:val="B-TableText"/>
            </w:pPr>
            <w:r w:rsidRPr="00FA1229">
              <w:rPr>
                <w:rFonts w:ascii="Expert Sans Extra Bold" w:hAnsi="Expert Sans Extra Bold"/>
              </w:rPr>
              <w:t>Description</w:t>
            </w:r>
            <w:r w:rsidRPr="00FA1229">
              <w:t xml:space="preserve">: High growth, gaining share through unit growth and comp gains in traffic. Scale matters and becomes an increasing competitive advantage so top line is a critical component of this quadrant’s strategy. </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Traffic comping positively/gaining share,</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Strong unit growth,</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 xml:space="preserve">Comps MSD – driven – in some cases </w:t>
            </w:r>
            <w:r>
              <w:rPr>
                <w:rFonts w:ascii="Expert Sans Regular" w:eastAsia="MS Gothic" w:hAnsi="Expert Sans Regular" w:cs="Times New Roman"/>
              </w:rPr>
              <w:t>–</w:t>
            </w:r>
            <w:r w:rsidRPr="00FA1229">
              <w:rPr>
                <w:rFonts w:ascii="Expert Sans Regular" w:eastAsia="MS Gothic" w:hAnsi="Expert Sans Regular" w:cs="Times New Roman"/>
              </w:rPr>
              <w:t xml:space="preserve"> by real estate strategy to be in high growth regions of the country,</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Pr>
                <w:rFonts w:ascii="Expert Sans Regular" w:eastAsia="MS Gothic" w:hAnsi="Expert Sans Regular" w:cs="Times New Roman"/>
              </w:rPr>
              <w:t>Control over destiny – a “moat”</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DD EPS and EBITDA growth,</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Strong balance sheets,</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ROIC mid teens and improving,</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Positive FCF/improving ROIC ultimately leading to increasing FCF,</w:t>
            </w:r>
          </w:p>
          <w:p w:rsidR="00C67F41" w:rsidRPr="00FA1229"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FA1229">
              <w:rPr>
                <w:rFonts w:ascii="Expert Sans Regular" w:eastAsia="MS Gothic" w:hAnsi="Expert Sans Regular" w:cs="Times New Roman"/>
              </w:rPr>
              <w:t>Higher multiple stocks – justified given higher unit growth and higher ROIC,</w:t>
            </w:r>
          </w:p>
          <w:p w:rsidR="00C67F41" w:rsidRPr="00FA1229" w:rsidRDefault="00C67F41" w:rsidP="004C1308">
            <w:pPr>
              <w:pStyle w:val="B-TableBullet"/>
              <w:numPr>
                <w:ilvl w:val="0"/>
                <w:numId w:val="45"/>
              </w:numPr>
              <w:tabs>
                <w:tab w:val="clear" w:pos="260"/>
                <w:tab w:val="left" w:pos="288"/>
              </w:tabs>
              <w:spacing w:line="240" w:lineRule="auto"/>
              <w:ind w:left="272" w:hanging="243"/>
            </w:pPr>
            <w:r w:rsidRPr="00FA1229">
              <w:rPr>
                <w:rFonts w:ascii="Expert Sans Regular" w:eastAsia="MS Gothic" w:hAnsi="Expert Sans Regular" w:cs="Times New Roman"/>
              </w:rPr>
              <w:t>Capital allocation strategy is appropriate given growth.</w:t>
            </w:r>
          </w:p>
        </w:tc>
      </w:tr>
      <w:tr w:rsidR="00C67F41" w:rsidTr="00C46018">
        <w:trPr>
          <w:trHeight w:hRule="exact" w:val="302"/>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shd w:val="clear" w:color="auto" w:fill="auto"/>
            <w:tcMar>
              <w:left w:w="112" w:type="dxa"/>
              <w:right w:w="112" w:type="dxa"/>
            </w:tcMar>
          </w:tcPr>
          <w:p w:rsidR="00C67F41" w:rsidRPr="006761A9" w:rsidRDefault="00C67F41" w:rsidP="00C46018">
            <w:pPr>
              <w:pStyle w:val="B-TableText"/>
            </w:pPr>
          </w:p>
        </w:tc>
        <w:tc>
          <w:tcPr>
            <w:tcW w:w="223" w:type="dxa"/>
            <w:gridSpan w:val="2"/>
            <w:shd w:val="clear" w:color="auto" w:fill="FFFFFF" w:themeFill="background1"/>
          </w:tcPr>
          <w:p w:rsidR="00C67F41" w:rsidRPr="006761A9" w:rsidRDefault="00C67F41" w:rsidP="00C46018">
            <w:pPr>
              <w:pStyle w:val="B-TableText"/>
              <w:ind w:left="0"/>
              <w:jc w:val="center"/>
            </w:pPr>
          </w:p>
        </w:tc>
        <w:tc>
          <w:tcPr>
            <w:tcW w:w="4294" w:type="dxa"/>
            <w:gridSpan w:val="3"/>
            <w:shd w:val="clear" w:color="auto" w:fill="auto"/>
            <w:tcMar>
              <w:left w:w="112" w:type="dxa"/>
              <w:right w:w="112" w:type="dxa"/>
            </w:tcMar>
          </w:tcPr>
          <w:p w:rsidR="00C67F41" w:rsidRPr="006761A9" w:rsidRDefault="00C67F41" w:rsidP="00C46018">
            <w:pPr>
              <w:pStyle w:val="B-TableText"/>
            </w:pPr>
          </w:p>
        </w:tc>
      </w:tr>
      <w:tr w:rsidR="00C67F41" w:rsidRPr="00163D34" w:rsidTr="00C46018">
        <w:trPr>
          <w:trHeight w:hRule="exact" w:val="374"/>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tcBorders>
              <w:bottom w:val="single" w:sz="12" w:space="0" w:color="FFFFFF" w:themeColor="background1"/>
            </w:tcBorders>
            <w:shd w:val="clear" w:color="auto" w:fill="808285"/>
            <w:tcMar>
              <w:left w:w="112" w:type="dxa"/>
              <w:right w:w="112" w:type="dxa"/>
            </w:tcMar>
            <w:vAlign w:val="center"/>
          </w:tcPr>
          <w:p w:rsidR="00C67F41" w:rsidRPr="00BA489C" w:rsidRDefault="00C67F41" w:rsidP="00C46018">
            <w:pPr>
              <w:pStyle w:val="B-TableText"/>
              <w:jc w:val="center"/>
              <w:rPr>
                <w:rFonts w:ascii="Expert Sans Extra Bold" w:hAnsi="Expert Sans Extra Bold"/>
                <w:color w:val="FFFFFF" w:themeColor="background1"/>
              </w:rPr>
            </w:pPr>
            <w:r w:rsidRPr="00BA489C">
              <w:rPr>
                <w:rFonts w:ascii="Expert Sans Extra Bold" w:hAnsi="Expert Sans Extra Bold"/>
                <w:color w:val="FFFFFF" w:themeColor="background1"/>
              </w:rPr>
              <w:t xml:space="preserve">Attempting </w:t>
            </w:r>
            <w:r w:rsidR="000D59E2" w:rsidRPr="00BA489C">
              <w:rPr>
                <w:rFonts w:ascii="Expert Sans Extra Bold" w:hAnsi="Expert Sans Extra Bold"/>
                <w:color w:val="FFFFFF" w:themeColor="background1"/>
              </w:rPr>
              <w:t xml:space="preserve">to </w:t>
            </w:r>
            <w:r w:rsidRPr="00BA489C">
              <w:rPr>
                <w:rFonts w:ascii="Expert Sans Extra Bold" w:hAnsi="Expert Sans Extra Bold"/>
                <w:color w:val="FFFFFF" w:themeColor="background1"/>
              </w:rPr>
              <w:t>Reinvent</w:t>
            </w:r>
          </w:p>
        </w:tc>
        <w:tc>
          <w:tcPr>
            <w:tcW w:w="223" w:type="dxa"/>
            <w:gridSpan w:val="2"/>
            <w:tcBorders>
              <w:bottom w:val="single" w:sz="12" w:space="0" w:color="FFFFFF" w:themeColor="background1"/>
            </w:tcBorders>
            <w:shd w:val="clear" w:color="auto" w:fill="FFFFFF" w:themeFill="background1"/>
            <w:vAlign w:val="center"/>
          </w:tcPr>
          <w:p w:rsidR="00C67F41" w:rsidRPr="0059573A" w:rsidRDefault="00C67F41" w:rsidP="00C46018">
            <w:pPr>
              <w:pStyle w:val="B-TableText"/>
              <w:ind w:left="0"/>
              <w:jc w:val="center"/>
            </w:pPr>
          </w:p>
        </w:tc>
        <w:tc>
          <w:tcPr>
            <w:tcW w:w="4294" w:type="dxa"/>
            <w:gridSpan w:val="3"/>
            <w:tcBorders>
              <w:bottom w:val="single" w:sz="12" w:space="0" w:color="FFFFFF"/>
            </w:tcBorders>
            <w:shd w:val="clear" w:color="auto" w:fill="6DCFF6"/>
            <w:tcMar>
              <w:left w:w="112" w:type="dxa"/>
              <w:right w:w="112" w:type="dxa"/>
            </w:tcMar>
            <w:vAlign w:val="center"/>
          </w:tcPr>
          <w:p w:rsidR="00C67F41" w:rsidRPr="002A75BF" w:rsidRDefault="00C67F41" w:rsidP="00C46018">
            <w:pPr>
              <w:pStyle w:val="B-TableHeading"/>
              <w:jc w:val="center"/>
              <w:rPr>
                <w:color w:val="1E1E1E"/>
              </w:rPr>
            </w:pPr>
            <w:r w:rsidRPr="002A75BF">
              <w:rPr>
                <w:color w:val="1E1E1E"/>
              </w:rPr>
              <w:t>Stable Staples</w:t>
            </w:r>
          </w:p>
        </w:tc>
      </w:tr>
      <w:tr w:rsidR="00C67F41" w:rsidTr="00C46018">
        <w:trPr>
          <w:trHeight w:hRule="exact" w:val="4176"/>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tcBorders>
              <w:top w:val="single" w:sz="12" w:space="0" w:color="FFFFFF" w:themeColor="background1"/>
            </w:tcBorders>
            <w:shd w:val="clear" w:color="auto" w:fill="D9D9D9" w:themeFill="background1" w:themeFillShade="D9"/>
            <w:tcMar>
              <w:left w:w="112" w:type="dxa"/>
              <w:right w:w="112" w:type="dxa"/>
            </w:tcMar>
          </w:tcPr>
          <w:p w:rsidR="00C67F41" w:rsidRPr="006761A9" w:rsidRDefault="00C67F41" w:rsidP="00C46018">
            <w:pPr>
              <w:pStyle w:val="B-TableText"/>
            </w:pPr>
            <w:r w:rsidRPr="00163D34">
              <w:rPr>
                <w:rFonts w:ascii="Expert Sans Extra Bold" w:hAnsi="Expert Sans Extra Bold"/>
              </w:rPr>
              <w:t>Description:</w:t>
            </w:r>
            <w:r w:rsidRPr="006761A9">
              <w:t xml:space="preserve"> “attractive” valuation –</w:t>
            </w:r>
            <w:r>
              <w:t xml:space="preserve"> </w:t>
            </w:r>
            <w:r w:rsidRPr="006761A9">
              <w:t>potential value traps.</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Negative (or at best flat) traffic comp,</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 xml:space="preserve">Flat </w:t>
            </w:r>
            <w:r>
              <w:rPr>
                <w:rFonts w:ascii="Expert Sans Regular" w:eastAsia="MS Gothic" w:hAnsi="Expert Sans Regular" w:cs="Times New Roman"/>
              </w:rPr>
              <w:t>to negative comps, losing share,</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Questionable moat,</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Significant competitive intrusions,</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Low population growth in new and existing locations,</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EBITDA/ROIC deteriorating,</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Frequently a more levered balance sheet,</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FCF yield may be decent so some financial engineering possible,</w:t>
            </w:r>
          </w:p>
          <w:p w:rsidR="00C67F41" w:rsidRPr="008B2267" w:rsidRDefault="00C67F41" w:rsidP="004C1308">
            <w:pPr>
              <w:pStyle w:val="B-TableBullet"/>
              <w:numPr>
                <w:ilvl w:val="0"/>
                <w:numId w:val="45"/>
              </w:numPr>
              <w:tabs>
                <w:tab w:val="clear" w:pos="260"/>
                <w:tab w:val="clear" w:pos="288"/>
                <w:tab w:val="left" w:pos="272"/>
              </w:tabs>
              <w:spacing w:line="240" w:lineRule="auto"/>
              <w:ind w:left="272" w:hanging="243"/>
              <w:rPr>
                <w:rFonts w:ascii="Expert Sans Regular" w:eastAsia="MS Gothic" w:hAnsi="Expert Sans Regular" w:cs="Times New Roman"/>
              </w:rPr>
            </w:pPr>
            <w:r w:rsidRPr="008B2267">
              <w:rPr>
                <w:rFonts w:ascii="Expert Sans Regular" w:eastAsia="MS Gothic" w:hAnsi="Expert Sans Regular" w:cs="Times New Roman"/>
              </w:rPr>
              <w:t xml:space="preserve">Dividend may or may not exist but </w:t>
            </w:r>
            <w:r w:rsidRPr="00906787">
              <w:rPr>
                <w:rFonts w:ascii="Expert Sans Regular" w:eastAsia="MS Gothic" w:hAnsi="Expert Sans Regular" w:cs="Times New Roman"/>
              </w:rPr>
              <w:t>if there is a dividend, the yield does not provide valuation support because deteriorating fundamentals could put the dividend at risk</w:t>
            </w:r>
          </w:p>
          <w:p w:rsidR="00C67F41" w:rsidRPr="006761A9" w:rsidRDefault="00C67F41" w:rsidP="004C1308">
            <w:pPr>
              <w:pStyle w:val="B-TableBullet"/>
              <w:numPr>
                <w:ilvl w:val="0"/>
                <w:numId w:val="45"/>
              </w:numPr>
              <w:tabs>
                <w:tab w:val="clear" w:pos="260"/>
                <w:tab w:val="clear" w:pos="288"/>
                <w:tab w:val="left" w:pos="272"/>
              </w:tabs>
              <w:spacing w:line="240" w:lineRule="auto"/>
              <w:ind w:left="272" w:hanging="243"/>
            </w:pPr>
            <w:r w:rsidRPr="008B2267">
              <w:rPr>
                <w:rFonts w:ascii="Expert Sans Regular" w:eastAsia="MS Gothic" w:hAnsi="Expert Sans Regular" w:cs="Times New Roman"/>
              </w:rPr>
              <w:t>Buyback generated EPS growth is never rewarded when business isn</w:t>
            </w:r>
            <w:r>
              <w:rPr>
                <w:rFonts w:ascii="Expert Sans Regular" w:eastAsia="MS Gothic" w:hAnsi="Expert Sans Regular" w:cs="Times New Roman"/>
              </w:rPr>
              <w:t>’</w:t>
            </w:r>
            <w:r w:rsidRPr="008B2267">
              <w:rPr>
                <w:rFonts w:ascii="Expert Sans Regular" w:eastAsia="MS Gothic" w:hAnsi="Expert Sans Regular" w:cs="Times New Roman"/>
              </w:rPr>
              <w:t>t stable</w:t>
            </w:r>
            <w:r w:rsidRPr="006761A9">
              <w:t>.</w:t>
            </w:r>
          </w:p>
        </w:tc>
        <w:tc>
          <w:tcPr>
            <w:tcW w:w="223" w:type="dxa"/>
            <w:gridSpan w:val="2"/>
            <w:tcBorders>
              <w:top w:val="single" w:sz="12" w:space="0" w:color="FFFFFF" w:themeColor="background1"/>
            </w:tcBorders>
            <w:shd w:val="clear" w:color="auto" w:fill="FFFFFF" w:themeFill="background1"/>
          </w:tcPr>
          <w:p w:rsidR="00C67F41" w:rsidRPr="006761A9" w:rsidRDefault="00C67F41" w:rsidP="00C46018">
            <w:pPr>
              <w:pStyle w:val="B-TableText"/>
              <w:ind w:left="0"/>
              <w:jc w:val="center"/>
            </w:pPr>
          </w:p>
        </w:tc>
        <w:tc>
          <w:tcPr>
            <w:tcW w:w="4294" w:type="dxa"/>
            <w:gridSpan w:val="3"/>
            <w:tcBorders>
              <w:top w:val="single" w:sz="12" w:space="0" w:color="FFFFFF"/>
            </w:tcBorders>
            <w:shd w:val="clear" w:color="auto" w:fill="F2F2F2" w:themeFill="background1" w:themeFillShade="F2"/>
            <w:tcMar>
              <w:left w:w="112" w:type="dxa"/>
              <w:right w:w="112" w:type="dxa"/>
            </w:tcMar>
          </w:tcPr>
          <w:p w:rsidR="00C67F41" w:rsidRPr="006761A9" w:rsidRDefault="00C67F41" w:rsidP="00C46018">
            <w:pPr>
              <w:pStyle w:val="B-TableText"/>
            </w:pPr>
            <w:r w:rsidRPr="00163D34">
              <w:rPr>
                <w:rFonts w:ascii="Expert Sans Extra Bold" w:hAnsi="Expert Sans Extra Bold"/>
              </w:rPr>
              <w:t xml:space="preserve">Description: </w:t>
            </w:r>
            <w:r w:rsidRPr="00E422A2">
              <w:rPr>
                <w:spacing w:val="-2"/>
              </w:rPr>
              <w:t>Slightly slower top line growth (lower unit growth or comps), traffic positive. Top line growth is not paramount to achieving scale – so generally stable businesses and in general, multiples for names in this quadrant reflect the ability to deliver consistently. Said differently, many similar attributes to true “Staples” names, yet trading at a (in some cases unwarranted) discount.</w:t>
            </w:r>
          </w:p>
          <w:p w:rsidR="00C67F41" w:rsidRPr="00163D34"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163D34">
              <w:rPr>
                <w:rFonts w:ascii="Expert Sans Regular" w:eastAsia="MS Gothic" w:hAnsi="Expert Sans Regular" w:cs="Times New Roman"/>
              </w:rPr>
              <w:t>Single digit unit growth, traffic comps positive – so gaining organic share,</w:t>
            </w:r>
          </w:p>
          <w:p w:rsidR="00C67F41" w:rsidRPr="00163D34"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163D34">
              <w:rPr>
                <w:rFonts w:ascii="Expert Sans Regular" w:eastAsia="MS Gothic" w:hAnsi="Expert Sans Regular" w:cs="Times New Roman"/>
              </w:rPr>
              <w:t>Most are best in class, more mature names with moderate degree of moat,</w:t>
            </w:r>
          </w:p>
          <w:p w:rsidR="00C67F41" w:rsidRPr="00163D34"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163D34">
              <w:rPr>
                <w:rFonts w:ascii="Expert Sans Regular" w:eastAsia="MS Gothic" w:hAnsi="Expert Sans Regular" w:cs="Times New Roman"/>
              </w:rPr>
              <w:t xml:space="preserve">MSD EBITDA growth, DD EPS growth through </w:t>
            </w:r>
            <w:r>
              <w:rPr>
                <w:rFonts w:ascii="Expert Sans Regular" w:eastAsia="MS Gothic" w:hAnsi="Expert Sans Regular" w:cs="Times New Roman"/>
              </w:rPr>
              <w:t>b</w:t>
            </w:r>
            <w:r w:rsidRPr="00163D34">
              <w:rPr>
                <w:rFonts w:ascii="Expert Sans Regular" w:eastAsia="MS Gothic" w:hAnsi="Expert Sans Regular" w:cs="Times New Roman"/>
              </w:rPr>
              <w:t>uybacks,</w:t>
            </w:r>
          </w:p>
          <w:p w:rsidR="00C67F41" w:rsidRPr="00163D34"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163D34">
              <w:rPr>
                <w:rFonts w:ascii="Expert Sans Regular" w:eastAsia="MS Gothic" w:hAnsi="Expert Sans Regular" w:cs="Times New Roman"/>
              </w:rPr>
              <w:t xml:space="preserve">Returning cash to shareholders in form of Buybacks and </w:t>
            </w:r>
            <w:r>
              <w:rPr>
                <w:rFonts w:ascii="Expert Sans Regular" w:eastAsia="MS Gothic" w:hAnsi="Expert Sans Regular" w:cs="Times New Roman"/>
              </w:rPr>
              <w:t>d</w:t>
            </w:r>
            <w:r w:rsidRPr="00163D34">
              <w:rPr>
                <w:rFonts w:ascii="Expert Sans Regular" w:eastAsia="MS Gothic" w:hAnsi="Expert Sans Regular" w:cs="Times New Roman"/>
              </w:rPr>
              <w:t xml:space="preserve">ividend – or deleverage stories (strong record of capital allocation), </w:t>
            </w:r>
          </w:p>
          <w:p w:rsidR="00C67F41" w:rsidRPr="00163D34" w:rsidRDefault="00C67F41" w:rsidP="004C1308">
            <w:pPr>
              <w:pStyle w:val="B-TableBullet"/>
              <w:numPr>
                <w:ilvl w:val="0"/>
                <w:numId w:val="45"/>
              </w:numPr>
              <w:tabs>
                <w:tab w:val="clear" w:pos="260"/>
                <w:tab w:val="left" w:pos="288"/>
              </w:tabs>
              <w:spacing w:line="240" w:lineRule="auto"/>
              <w:ind w:left="272" w:hanging="243"/>
              <w:rPr>
                <w:rFonts w:ascii="Expert Sans Regular" w:eastAsia="MS Gothic" w:hAnsi="Expert Sans Regular" w:cs="Times New Roman"/>
              </w:rPr>
            </w:pPr>
            <w:r w:rsidRPr="00163D34">
              <w:rPr>
                <w:rFonts w:ascii="Expert Sans Regular" w:eastAsia="MS Gothic" w:hAnsi="Expert Sans Regular" w:cs="Times New Roman"/>
              </w:rPr>
              <w:t xml:space="preserve">Respectable </w:t>
            </w:r>
            <w:r>
              <w:rPr>
                <w:rFonts w:ascii="Expert Sans Regular" w:eastAsia="MS Gothic" w:hAnsi="Expert Sans Regular" w:cs="Times New Roman"/>
              </w:rPr>
              <w:t>d</w:t>
            </w:r>
            <w:r w:rsidRPr="00163D34">
              <w:rPr>
                <w:rFonts w:ascii="Expert Sans Regular" w:eastAsia="MS Gothic" w:hAnsi="Expert Sans Regular" w:cs="Times New Roman"/>
              </w:rPr>
              <w:t>ividend yield and MSD FCF yield,</w:t>
            </w:r>
          </w:p>
          <w:p w:rsidR="00C67F41" w:rsidRPr="006761A9" w:rsidRDefault="00C67F41" w:rsidP="004C1308">
            <w:pPr>
              <w:pStyle w:val="B-TableBullet"/>
              <w:numPr>
                <w:ilvl w:val="0"/>
                <w:numId w:val="45"/>
              </w:numPr>
              <w:tabs>
                <w:tab w:val="clear" w:pos="260"/>
                <w:tab w:val="left" w:pos="288"/>
              </w:tabs>
              <w:spacing w:line="240" w:lineRule="auto"/>
              <w:ind w:left="272" w:hanging="243"/>
            </w:pPr>
            <w:r w:rsidRPr="00163D34">
              <w:rPr>
                <w:rFonts w:ascii="Expert Sans Regular" w:eastAsia="MS Gothic" w:hAnsi="Expert Sans Regular" w:cs="Times New Roman"/>
              </w:rPr>
              <w:t>ROIC trends flat to slightly improving.</w:t>
            </w:r>
          </w:p>
        </w:tc>
      </w:tr>
      <w:tr w:rsidR="00C67F41" w:rsidTr="00C46018">
        <w:trPr>
          <w:trHeight w:hRule="exact" w:val="230"/>
        </w:trPr>
        <w:tc>
          <w:tcPr>
            <w:tcW w:w="1272" w:type="dxa"/>
            <w:shd w:val="clear" w:color="auto" w:fill="auto"/>
            <w:vAlign w:val="center"/>
          </w:tcPr>
          <w:p w:rsidR="00C67F41" w:rsidRPr="002A75BF" w:rsidRDefault="00C67F41" w:rsidP="00C46018">
            <w:pPr>
              <w:pStyle w:val="B-TableText"/>
              <w:spacing w:before="0" w:after="0"/>
              <w:jc w:val="center"/>
              <w:rPr>
                <w:rFonts w:ascii="Expert Sans Extra Bold" w:hAnsi="Expert Sans Extra Bold"/>
                <w:szCs w:val="16"/>
              </w:rPr>
            </w:pPr>
          </w:p>
        </w:tc>
        <w:tc>
          <w:tcPr>
            <w:tcW w:w="4293" w:type="dxa"/>
            <w:gridSpan w:val="3"/>
            <w:shd w:val="clear" w:color="auto" w:fill="auto"/>
            <w:tcMar>
              <w:left w:w="112" w:type="dxa"/>
              <w:right w:w="112" w:type="dxa"/>
            </w:tcMar>
          </w:tcPr>
          <w:p w:rsidR="00C67F41" w:rsidRPr="006761A9" w:rsidRDefault="00C67F41" w:rsidP="00C46018">
            <w:pPr>
              <w:pStyle w:val="B-TableText"/>
              <w:spacing w:before="0" w:after="0"/>
            </w:pPr>
          </w:p>
        </w:tc>
        <w:tc>
          <w:tcPr>
            <w:tcW w:w="223" w:type="dxa"/>
            <w:gridSpan w:val="2"/>
            <w:shd w:val="clear" w:color="auto" w:fill="FFFFFF" w:themeFill="background1"/>
          </w:tcPr>
          <w:p w:rsidR="00C67F41" w:rsidRPr="006761A9" w:rsidRDefault="00C67F41" w:rsidP="00C46018">
            <w:pPr>
              <w:pStyle w:val="B-TableText"/>
              <w:spacing w:before="0" w:after="0"/>
              <w:ind w:left="0"/>
              <w:jc w:val="center"/>
            </w:pPr>
          </w:p>
        </w:tc>
        <w:tc>
          <w:tcPr>
            <w:tcW w:w="4294" w:type="dxa"/>
            <w:gridSpan w:val="3"/>
            <w:shd w:val="clear" w:color="auto" w:fill="auto"/>
            <w:tcMar>
              <w:left w:w="112" w:type="dxa"/>
              <w:right w:w="112" w:type="dxa"/>
            </w:tcMar>
          </w:tcPr>
          <w:p w:rsidR="00C67F41" w:rsidRPr="006761A9" w:rsidRDefault="00C67F41" w:rsidP="00C46018">
            <w:pPr>
              <w:pStyle w:val="B-TableText"/>
              <w:spacing w:before="0" w:after="0"/>
            </w:pPr>
          </w:p>
        </w:tc>
      </w:tr>
      <w:tr w:rsidR="00C67F41" w:rsidTr="00C46018">
        <w:trPr>
          <w:trHeight w:val="500"/>
        </w:trPr>
        <w:tc>
          <w:tcPr>
            <w:tcW w:w="1272" w:type="dxa"/>
            <w:shd w:val="clear" w:color="auto" w:fill="auto"/>
            <w:vAlign w:val="center"/>
          </w:tcPr>
          <w:p w:rsidR="00C67F41" w:rsidRPr="002A75BF" w:rsidRDefault="00C67F41" w:rsidP="00C46018">
            <w:pPr>
              <w:pStyle w:val="B-TableText"/>
              <w:jc w:val="center"/>
              <w:rPr>
                <w:rFonts w:ascii="Expert Sans Extra Bold" w:hAnsi="Expert Sans Extra Bold"/>
              </w:rPr>
            </w:pPr>
          </w:p>
        </w:tc>
        <w:tc>
          <w:tcPr>
            <w:tcW w:w="8809" w:type="dxa"/>
            <w:gridSpan w:val="8"/>
            <w:shd w:val="clear" w:color="auto" w:fill="auto"/>
            <w:tcMar>
              <w:left w:w="112" w:type="dxa"/>
              <w:right w:w="112" w:type="dxa"/>
            </w:tcMar>
            <w:vAlign w:val="center"/>
          </w:tcPr>
          <w:p w:rsidR="00C67F41" w:rsidRPr="006761A9" w:rsidRDefault="00966E7D" w:rsidP="00C46018">
            <w:pPr>
              <w:pStyle w:val="B-TableText"/>
              <w:jc w:val="center"/>
            </w:pPr>
            <w:r>
              <w:rPr>
                <w:noProof/>
              </w:rPr>
              <w:pict>
                <v:shape id="_x0000_s1191" type="#_x0000_t70" style="position:absolute;left:0;text-align:left;margin-left:206.25pt;margin-top:-213.85pt;width:17.3pt;height:440.3pt;rotation:90;z-index:251671040;mso-position-horizontal-relative:margin;mso-position-vertical-relative:line" o:allowincell="f" adj="5680,1006" fillcolor="#6dcff6" stroked="f">
                  <v:fill color2="#808285" angle="-90" focusposition="1" focussize="" type="gradient"/>
                  <v:shadow color="#4d4d4f"/>
                  <v:textbox style="layout-flow:vertical-ideographic" inset="5.85pt,.7pt,5.85pt,.7pt"/>
                  <w10:wrap anchorx="margin"/>
                </v:shape>
              </w:pict>
            </w:r>
          </w:p>
        </w:tc>
      </w:tr>
      <w:tr w:rsidR="00C67F41" w:rsidRPr="007B73AE" w:rsidTr="00C46018">
        <w:trPr>
          <w:trHeight w:val="700"/>
        </w:trPr>
        <w:tc>
          <w:tcPr>
            <w:tcW w:w="1272" w:type="dxa"/>
            <w:shd w:val="clear" w:color="auto" w:fill="auto"/>
            <w:vAlign w:val="center"/>
          </w:tcPr>
          <w:p w:rsidR="00C67F41" w:rsidRPr="002A75BF" w:rsidRDefault="00C67F41" w:rsidP="00C46018">
            <w:pPr>
              <w:pStyle w:val="B-TableText"/>
              <w:spacing w:before="0" w:after="0"/>
              <w:ind w:left="0"/>
              <w:jc w:val="center"/>
              <w:rPr>
                <w:rFonts w:ascii="Expert Sans Extra Bold" w:hAnsi="Expert Sans Extra Bold"/>
              </w:rPr>
            </w:pPr>
          </w:p>
        </w:tc>
        <w:tc>
          <w:tcPr>
            <w:tcW w:w="1468" w:type="dxa"/>
            <w:shd w:val="clear" w:color="auto" w:fill="DADBDC"/>
            <w:tcMar>
              <w:left w:w="112" w:type="dxa"/>
              <w:right w:w="112" w:type="dxa"/>
            </w:tcMar>
            <w:vAlign w:val="center"/>
          </w:tcPr>
          <w:p w:rsidR="00C67F41" w:rsidRPr="00A04144" w:rsidRDefault="00C67F41" w:rsidP="00C46018">
            <w:pPr>
              <w:pStyle w:val="B-TableText"/>
              <w:spacing w:before="0" w:after="0"/>
              <w:ind w:left="0"/>
              <w:jc w:val="center"/>
              <w:rPr>
                <w:rFonts w:ascii="Expert Sans Extra Bold" w:hAnsi="Expert Sans Extra Bold"/>
                <w:spacing w:val="-3"/>
              </w:rPr>
            </w:pPr>
            <w:r w:rsidRPr="00A04144">
              <w:rPr>
                <w:rFonts w:ascii="Expert Sans Extra Bold" w:hAnsi="Expert Sans Extra Bold"/>
                <w:spacing w:val="-3"/>
              </w:rPr>
              <w:t>Deteriorating</w:t>
            </w:r>
            <w:r>
              <w:rPr>
                <w:rFonts w:ascii="Expert Sans Extra Bold" w:hAnsi="Expert Sans Extra Bold"/>
                <w:spacing w:val="-3"/>
              </w:rPr>
              <w:br/>
            </w:r>
            <w:r w:rsidRPr="00A04144">
              <w:rPr>
                <w:rFonts w:ascii="Expert Sans Extra Bold" w:hAnsi="Expert Sans Extra Bold"/>
                <w:spacing w:val="-3"/>
              </w:rPr>
              <w:t>ROIC</w:t>
            </w:r>
          </w:p>
        </w:tc>
        <w:tc>
          <w:tcPr>
            <w:tcW w:w="1468" w:type="dxa"/>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8" w:type="dxa"/>
            <w:gridSpan w:val="2"/>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8" w:type="dxa"/>
            <w:gridSpan w:val="2"/>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8" w:type="dxa"/>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9" w:type="dxa"/>
            <w:shd w:val="clear" w:color="auto" w:fill="6DCFF6"/>
            <w:vAlign w:val="center"/>
          </w:tcPr>
          <w:p w:rsidR="00C67F41" w:rsidRPr="00AE54A4" w:rsidRDefault="00C67F41" w:rsidP="00C46018">
            <w:pPr>
              <w:pStyle w:val="B-TableText"/>
              <w:spacing w:before="0" w:after="0"/>
              <w:ind w:left="0"/>
              <w:jc w:val="center"/>
              <w:rPr>
                <w:rFonts w:ascii="Expert Sans Extra Bold" w:hAnsi="Expert Sans Extra Bold"/>
                <w:color w:val="auto"/>
              </w:rPr>
            </w:pPr>
            <w:r w:rsidRPr="00AE54A4">
              <w:rPr>
                <w:rFonts w:ascii="Expert Sans Extra Bold" w:hAnsi="Expert Sans Extra Bold"/>
                <w:color w:val="auto"/>
              </w:rPr>
              <w:t>Stable/</w:t>
            </w:r>
            <w:r>
              <w:rPr>
                <w:rFonts w:ascii="Expert Sans Extra Bold" w:hAnsi="Expert Sans Extra Bold"/>
                <w:color w:val="auto"/>
              </w:rPr>
              <w:br/>
              <w:t>Improving</w:t>
            </w:r>
            <w:r>
              <w:rPr>
                <w:rFonts w:ascii="Expert Sans Extra Bold" w:hAnsi="Expert Sans Extra Bold"/>
                <w:color w:val="auto"/>
              </w:rPr>
              <w:br/>
            </w:r>
            <w:r w:rsidRPr="00AE54A4">
              <w:rPr>
                <w:rFonts w:ascii="Expert Sans Extra Bold" w:hAnsi="Expert Sans Extra Bold"/>
                <w:color w:val="auto"/>
              </w:rPr>
              <w:t>ROIC</w:t>
            </w:r>
          </w:p>
        </w:tc>
      </w:tr>
    </w:tbl>
    <w:p w:rsidR="00C67F41" w:rsidRDefault="00C67F41" w:rsidP="00C67F41">
      <w:pPr>
        <w:pStyle w:val="B-SourceFullWidth"/>
      </w:pPr>
      <w:r>
        <w:t>Source: Barclays Research</w:t>
      </w:r>
    </w:p>
    <w:p w:rsidR="00982323" w:rsidRPr="00982323" w:rsidRDefault="00982323" w:rsidP="00C67F41">
      <w:pPr>
        <w:pStyle w:val="B-Heading2"/>
      </w:pPr>
      <w:r w:rsidRPr="00982323">
        <w:lastRenderedPageBreak/>
        <w:t xml:space="preserve">General Valuation for Metrics </w:t>
      </w:r>
      <w:r w:rsidR="000E0C9A" w:rsidRPr="00982323">
        <w:t xml:space="preserve">for </w:t>
      </w:r>
      <w:r w:rsidRPr="00982323">
        <w:t>Each Quadrant</w:t>
      </w:r>
    </w:p>
    <w:p w:rsidR="00982323" w:rsidRPr="00982323" w:rsidRDefault="00982323" w:rsidP="00982323">
      <w:pPr>
        <w:pStyle w:val="B-Text"/>
        <w:rPr>
          <w:lang w:val="en-US"/>
        </w:rPr>
      </w:pPr>
      <w:r w:rsidRPr="00982323">
        <w:rPr>
          <w:b/>
          <w:lang w:val="en-US"/>
        </w:rPr>
        <w:t>Growth Stars:</w:t>
      </w:r>
      <w:r w:rsidRPr="00982323">
        <w:rPr>
          <w:lang w:val="en-US"/>
        </w:rPr>
        <w:t xml:space="preserve"> Generally high multiple (double digit/teens on EV/EBITDA), with positive traffic, comps and top line (gaining share), free cash flow is less relevant given the growth profile, and in general, ROIC is improving. </w:t>
      </w:r>
    </w:p>
    <w:p w:rsidR="00982323" w:rsidRPr="00982323" w:rsidRDefault="00982323" w:rsidP="00982323">
      <w:pPr>
        <w:pStyle w:val="B-Text"/>
        <w:rPr>
          <w:lang w:val="en-US"/>
        </w:rPr>
      </w:pPr>
      <w:r w:rsidRPr="00982323">
        <w:rPr>
          <w:b/>
          <w:lang w:val="en-US"/>
        </w:rPr>
        <w:t xml:space="preserve">Stable Staples: </w:t>
      </w:r>
      <w:r w:rsidRPr="00982323">
        <w:rPr>
          <w:lang w:val="en-US"/>
        </w:rPr>
        <w:t xml:space="preserve">Generally high multiple (high single digit to low double digit on EV/EBITDA), with positive traffic, comps and top line (still gaining share), respectable free cash flow yields resulting in buybacks and dividend payouts, improving ROIC. </w:t>
      </w:r>
    </w:p>
    <w:p w:rsidR="00982323" w:rsidRPr="00982323" w:rsidRDefault="00982323" w:rsidP="00982323">
      <w:pPr>
        <w:pStyle w:val="B-Text"/>
        <w:rPr>
          <w:lang w:val="en-US"/>
        </w:rPr>
      </w:pPr>
      <w:r w:rsidRPr="00982323">
        <w:rPr>
          <w:b/>
          <w:lang w:val="en-US"/>
        </w:rPr>
        <w:t>In Transition:</w:t>
      </w:r>
      <w:r w:rsidRPr="00982323">
        <w:rPr>
          <w:lang w:val="en-US"/>
        </w:rPr>
        <w:t xml:space="preserve"> Generally trading below Growth Stars and Staple Staples for a reason. Top line is still growing – but top line growth is almost entirely a function of unit growth. Comps are generally at best slightly positive – but for most names in this quadrant are flat to declining. The goal in this quadrant is to determine an identity – and commit to either becoming a Stable Staple or re-establish a position as a Growth Star. </w:t>
      </w:r>
    </w:p>
    <w:p w:rsidR="00982323" w:rsidRPr="00982323" w:rsidRDefault="00982323" w:rsidP="00982323">
      <w:pPr>
        <w:pStyle w:val="B-Text"/>
        <w:rPr>
          <w:lang w:val="en-US"/>
        </w:rPr>
      </w:pPr>
      <w:r w:rsidRPr="00982323">
        <w:rPr>
          <w:b/>
          <w:lang w:val="en-US"/>
        </w:rPr>
        <w:t>Attempting to Reinvent:</w:t>
      </w:r>
      <w:r w:rsidRPr="00982323">
        <w:rPr>
          <w:lang w:val="en-US"/>
        </w:rPr>
        <w:t xml:space="preserve"> Generally “cheap” stocks with mid-single digit multiples on EV/EBITDA for many reasons: top line is deteriorating (losing share), EBITDA is flat to declining, margins are – at best – stable. Companies in this quadrant may still generate respectable cash flow, and some may redeploy cash to shareholders, but buyback driven EPS growth is rarely rewarded – and multiples reflect the many challenges these companies are facing. </w:t>
      </w:r>
    </w:p>
    <w:p w:rsidR="00982323" w:rsidRDefault="00982323"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Default="00C67F41" w:rsidP="00982323">
      <w:pPr>
        <w:pStyle w:val="B-Text"/>
        <w:rPr>
          <w:lang w:val="en-US"/>
        </w:rPr>
      </w:pPr>
    </w:p>
    <w:p w:rsidR="00C67F41" w:rsidRPr="008E6194" w:rsidRDefault="00C67F41" w:rsidP="00C67F41">
      <w:pPr>
        <w:pStyle w:val="B-FigureCaptionFullWidth"/>
      </w:pPr>
      <w:r>
        <w:lastRenderedPageBreak/>
        <w:t xml:space="preserve">Figure </w:t>
      </w:r>
      <w:fldSimple w:instr=" SEQ Figure \* ARABIC \* MERGEFORMAT ">
        <w:r w:rsidR="0071571E">
          <w:rPr>
            <w:noProof/>
          </w:rPr>
          <w:t>4</w:t>
        </w:r>
      </w:fldSimple>
      <w:r>
        <w:t xml:space="preserve">   </w:t>
      </w:r>
      <w:r>
        <w:br/>
      </w:r>
      <w:r w:rsidRPr="00C67F41">
        <w:rPr>
          <w:rStyle w:val="B-FigureCaptionTitle"/>
        </w:rPr>
        <w:t>General Valuation Metrics for Each Quadrant</w:t>
      </w:r>
    </w:p>
    <w:tbl>
      <w:tblPr>
        <w:tblStyle w:val="TableGrid"/>
        <w:tblW w:w="10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272"/>
        <w:gridCol w:w="1468"/>
        <w:gridCol w:w="1468"/>
        <w:gridCol w:w="1357"/>
        <w:gridCol w:w="111"/>
        <w:gridCol w:w="112"/>
        <w:gridCol w:w="1356"/>
        <w:gridCol w:w="1468"/>
        <w:gridCol w:w="1470"/>
      </w:tblGrid>
      <w:tr w:rsidR="00C67F41" w:rsidTr="00C46018">
        <w:trPr>
          <w:trHeight w:val="700"/>
        </w:trPr>
        <w:tc>
          <w:tcPr>
            <w:tcW w:w="1272" w:type="dxa"/>
            <w:shd w:val="clear" w:color="auto" w:fill="auto"/>
            <w:vAlign w:val="center"/>
          </w:tcPr>
          <w:p w:rsidR="00C67F41" w:rsidRPr="007B73AE" w:rsidRDefault="00C67F41" w:rsidP="00C46018">
            <w:pPr>
              <w:pStyle w:val="B-TableText"/>
              <w:jc w:val="center"/>
            </w:pPr>
          </w:p>
        </w:tc>
        <w:tc>
          <w:tcPr>
            <w:tcW w:w="1468" w:type="dxa"/>
            <w:shd w:val="clear" w:color="auto" w:fill="4D4D4F"/>
            <w:tcMar>
              <w:left w:w="112" w:type="dxa"/>
              <w:right w:w="112" w:type="dxa"/>
            </w:tcMar>
            <w:vAlign w:val="center"/>
          </w:tcPr>
          <w:p w:rsidR="00C67F41" w:rsidRPr="00C14E19" w:rsidRDefault="00C67F41" w:rsidP="00C46018">
            <w:pPr>
              <w:pStyle w:val="B-TableText"/>
              <w:ind w:left="0"/>
              <w:jc w:val="center"/>
              <w:rPr>
                <w:rFonts w:ascii="Expert Sans Extra Bold" w:hAnsi="Expert Sans Extra Bold"/>
                <w:color w:val="FFFFFF" w:themeColor="background1"/>
              </w:rPr>
            </w:pPr>
            <w:r w:rsidRPr="00C14E19">
              <w:rPr>
                <w:rFonts w:ascii="Expert Sans Extra Bold" w:hAnsi="Expert Sans Extra Bold"/>
                <w:color w:val="FFFFFF" w:themeColor="background1"/>
              </w:rPr>
              <w:t>Weak/Negative</w:t>
            </w:r>
            <w:r w:rsidRPr="00C14E19">
              <w:rPr>
                <w:rFonts w:ascii="Expert Sans Extra Bold" w:hAnsi="Expert Sans Extra Bold"/>
                <w:color w:val="FFFFFF" w:themeColor="background1"/>
              </w:rPr>
              <w:br/>
              <w:t>Traffic Trends</w:t>
            </w:r>
          </w:p>
        </w:tc>
        <w:tc>
          <w:tcPr>
            <w:tcW w:w="1468" w:type="dxa"/>
            <w:shd w:val="clear" w:color="auto" w:fill="auto"/>
            <w:vAlign w:val="center"/>
          </w:tcPr>
          <w:p w:rsidR="00C67F41" w:rsidRPr="00C14E19" w:rsidRDefault="00C67F41" w:rsidP="00C46018">
            <w:pPr>
              <w:pStyle w:val="B-TableText"/>
              <w:ind w:left="0"/>
              <w:jc w:val="center"/>
              <w:rPr>
                <w:rFonts w:ascii="Expert Sans Extra Bold" w:hAnsi="Expert Sans Extra Bold"/>
                <w:color w:val="FFFFFF" w:themeColor="background1"/>
              </w:rPr>
            </w:pPr>
          </w:p>
        </w:tc>
        <w:tc>
          <w:tcPr>
            <w:tcW w:w="1468" w:type="dxa"/>
            <w:gridSpan w:val="2"/>
            <w:shd w:val="clear" w:color="auto" w:fill="auto"/>
            <w:vAlign w:val="center"/>
          </w:tcPr>
          <w:p w:rsidR="00C67F41" w:rsidRDefault="00C67F41" w:rsidP="00C46018">
            <w:pPr>
              <w:pStyle w:val="B-TableText"/>
              <w:ind w:left="0"/>
              <w:jc w:val="center"/>
              <w:rPr>
                <w:noProof/>
              </w:rPr>
            </w:pPr>
          </w:p>
        </w:tc>
        <w:tc>
          <w:tcPr>
            <w:tcW w:w="1468" w:type="dxa"/>
            <w:gridSpan w:val="2"/>
            <w:shd w:val="clear" w:color="auto" w:fill="auto"/>
            <w:vAlign w:val="center"/>
          </w:tcPr>
          <w:p w:rsidR="00C67F41" w:rsidRDefault="00C67F41" w:rsidP="00C46018">
            <w:pPr>
              <w:pStyle w:val="B-TableText"/>
              <w:ind w:left="0"/>
              <w:jc w:val="center"/>
              <w:rPr>
                <w:noProof/>
              </w:rPr>
            </w:pPr>
          </w:p>
        </w:tc>
        <w:tc>
          <w:tcPr>
            <w:tcW w:w="1468" w:type="dxa"/>
            <w:shd w:val="clear" w:color="auto" w:fill="auto"/>
            <w:vAlign w:val="center"/>
          </w:tcPr>
          <w:p w:rsidR="00C67F41" w:rsidRDefault="00C67F41" w:rsidP="00C46018">
            <w:pPr>
              <w:pStyle w:val="B-TableText"/>
              <w:ind w:left="0"/>
              <w:jc w:val="center"/>
              <w:rPr>
                <w:noProof/>
              </w:rPr>
            </w:pPr>
          </w:p>
        </w:tc>
        <w:tc>
          <w:tcPr>
            <w:tcW w:w="1469" w:type="dxa"/>
            <w:shd w:val="clear" w:color="auto" w:fill="00BDF2"/>
            <w:vAlign w:val="center"/>
          </w:tcPr>
          <w:p w:rsidR="00C67F41" w:rsidRDefault="00C67F41" w:rsidP="00C46018">
            <w:pPr>
              <w:pStyle w:val="B-TableText"/>
              <w:ind w:left="0"/>
              <w:jc w:val="center"/>
              <w:rPr>
                <w:noProof/>
              </w:rPr>
            </w:pPr>
            <w:r w:rsidRPr="00C14E19">
              <w:rPr>
                <w:rFonts w:ascii="Expert Sans Extra Bold" w:hAnsi="Expert Sans Extra Bold"/>
                <w:color w:val="FFFFFF" w:themeColor="background1"/>
              </w:rPr>
              <w:t>Positive</w:t>
            </w:r>
            <w:r w:rsidRPr="00C14E19">
              <w:rPr>
                <w:rFonts w:ascii="Expert Sans Extra Bold" w:hAnsi="Expert Sans Extra Bold"/>
                <w:color w:val="FFFFFF" w:themeColor="background1"/>
              </w:rPr>
              <w:br/>
              <w:t>Traffic Trends</w:t>
            </w:r>
          </w:p>
        </w:tc>
      </w:tr>
      <w:tr w:rsidR="00C67F41" w:rsidTr="00C46018">
        <w:trPr>
          <w:trHeight w:val="500"/>
        </w:trPr>
        <w:tc>
          <w:tcPr>
            <w:tcW w:w="1272" w:type="dxa"/>
            <w:shd w:val="clear" w:color="auto" w:fill="auto"/>
            <w:vAlign w:val="center"/>
          </w:tcPr>
          <w:p w:rsidR="00C67F41" w:rsidRPr="007B73AE" w:rsidRDefault="00C67F41" w:rsidP="00C46018">
            <w:pPr>
              <w:pStyle w:val="B-TableText"/>
              <w:jc w:val="center"/>
            </w:pPr>
          </w:p>
        </w:tc>
        <w:tc>
          <w:tcPr>
            <w:tcW w:w="8809" w:type="dxa"/>
            <w:gridSpan w:val="8"/>
            <w:shd w:val="clear" w:color="auto" w:fill="auto"/>
            <w:tcMar>
              <w:left w:w="112" w:type="dxa"/>
              <w:right w:w="112" w:type="dxa"/>
            </w:tcMar>
            <w:vAlign w:val="center"/>
          </w:tcPr>
          <w:p w:rsidR="00C67F41" w:rsidRPr="006761A9" w:rsidRDefault="00966E7D" w:rsidP="00C46018">
            <w:pPr>
              <w:pStyle w:val="B-TableText"/>
              <w:jc w:val="center"/>
            </w:pPr>
            <w:r>
              <w:pict>
                <v:shape id="_x0000_s1196" type="#_x0000_t70" style="position:absolute;left:0;text-align:left;margin-left:206.25pt;margin-top:-213.4pt;width:17.3pt;height:440.3pt;rotation:90;z-index:251674112;mso-position-horizontal-relative:margin;mso-position-vertical-relative:line" o:allowincell="f" adj="5680,1006" fillcolor="#6dcff6" stroked="f">
                  <v:fill color2="#808285" angle="-90" focusposition="1" focussize="" type="gradient"/>
                  <v:shadow color="#4d4d4f"/>
                  <v:textbox style="layout-flow:vertical-ideographic" inset="5.85pt,.7pt,5.85pt,.7pt"/>
                  <w10:wrap anchorx="margin"/>
                </v:shape>
              </w:pict>
            </w:r>
          </w:p>
        </w:tc>
      </w:tr>
      <w:tr w:rsidR="00C67F41" w:rsidRPr="00163D34" w:rsidTr="00C46018">
        <w:trPr>
          <w:trHeight w:hRule="exact" w:val="374"/>
        </w:trPr>
        <w:tc>
          <w:tcPr>
            <w:tcW w:w="1272" w:type="dxa"/>
            <w:vMerge w:val="restart"/>
            <w:shd w:val="clear" w:color="auto" w:fill="auto"/>
          </w:tcPr>
          <w:p w:rsidR="00C67F41" w:rsidRPr="006A0D82" w:rsidRDefault="00966E7D" w:rsidP="00C46018">
            <w:pPr>
              <w:pStyle w:val="B-TableText"/>
              <w:spacing w:before="120" w:after="0"/>
              <w:ind w:left="-140"/>
              <w:jc w:val="center"/>
              <w:rPr>
                <w:rFonts w:ascii="Expert Sans Extra Bold" w:hAnsi="Expert Sans Extra Bold"/>
                <w:color w:val="FFFFFF" w:themeColor="background1"/>
                <w:szCs w:val="16"/>
              </w:rPr>
            </w:pPr>
            <w:r>
              <w:rPr>
                <w:rFonts w:ascii="Expert Sans Extra Bold" w:hAnsi="Expert Sans Extra Bold"/>
                <w:noProof/>
                <w:color w:val="FFFFFF" w:themeColor="background1"/>
                <w:szCs w:val="16"/>
              </w:rPr>
              <w:pict>
                <v:group id="_x0000_s1198" style="position:absolute;left:0;text-align:left;margin-left:1.55pt;margin-top:.7pt;width:58pt;height:291.6pt;z-index:251676160;mso-position-horizontal-relative:text;mso-position-vertical-relative:text" coordorigin="1125,3009" coordsize="1160,5832">
                  <v:shape id="_x0000_s1199" type="#_x0000_t70" style="position:absolute;left:1125;top:3009;width:1160;height:5832;rotation:180;mso-position-horizontal-relative:margin;mso-position-vertical-relative:line" o:allowincell="f" adj="5288,3748" fillcolor="#00bdf2" stroked="f">
                    <v:fill color2="#a7a9ac" focusposition="1" focussize="" focus="100%" type="gradient"/>
                    <v:shadow color="#4d4d4f"/>
                    <v:textbox style="layout-flow:vertical-ideographic" inset="5.85pt,.7pt,5.85pt,.7pt"/>
                  </v:shape>
                  <v:shape id="_x0000_s1200" type="#_x0000_t202" style="position:absolute;left:1260;top:7796;width:889;height:407;mso-position-horizontal-relative:margin;mso-position-vertical-relative:line;v-text-anchor:middle" o:allowincell="f" filled="f" stroked="f">
                    <v:textbox style="mso-next-textbox:#_x0000_s1200;mso-fit-shape-to-text:t" inset="0,0,0,0">
                      <w:txbxContent>
                        <w:p w:rsidR="007C4802" w:rsidRPr="005A149B" w:rsidRDefault="007C4802" w:rsidP="00C46018">
                          <w:pPr>
                            <w:jc w:val="center"/>
                            <w:rPr>
                              <w:color w:val="FFFFFF" w:themeColor="background1"/>
                              <w:sz w:val="16"/>
                              <w:szCs w:val="16"/>
                            </w:rPr>
                          </w:pPr>
                          <w:permStart w:id="4" w:edGrp="everyone"/>
                          <w:r w:rsidRPr="005A149B">
                            <w:rPr>
                              <w:rFonts w:ascii="Expert Sans Extra Bold" w:hAnsi="Expert Sans Extra Bold"/>
                              <w:color w:val="FFFFFF" w:themeColor="background1"/>
                              <w:sz w:val="16"/>
                              <w:szCs w:val="16"/>
                            </w:rPr>
                            <w:t>Slow/</w:t>
                          </w:r>
                          <w:r w:rsidRPr="005A149B">
                            <w:rPr>
                              <w:rFonts w:ascii="Expert Sans Extra Bold" w:hAnsi="Expert Sans Extra Bold"/>
                              <w:color w:val="FFFFFF" w:themeColor="background1"/>
                              <w:sz w:val="16"/>
                              <w:szCs w:val="16"/>
                            </w:rPr>
                            <w:br/>
                            <w:t>No Unit</w:t>
                          </w:r>
                          <w:permEnd w:id="4"/>
                        </w:p>
                      </w:txbxContent>
                    </v:textbox>
                  </v:shape>
                  <v:shape id="_x0000_s1201" type="#_x0000_t202" style="position:absolute;left:1260;top:3346;width:889;height:611;mso-position-horizontal-relative:margin;mso-position-vertical-relative:line;v-text-anchor:middle" o:allowincell="f" filled="f" stroked="f">
                    <v:textbox style="mso-next-textbox:#_x0000_s1201;mso-fit-shape-to-text:t" inset="0,0,0,0">
                      <w:txbxContent>
                        <w:p w:rsidR="007C4802" w:rsidRPr="005A149B" w:rsidRDefault="007C4802" w:rsidP="00C46018">
                          <w:pPr>
                            <w:jc w:val="center"/>
                            <w:rPr>
                              <w:color w:val="FFFFFF" w:themeColor="background1"/>
                            </w:rPr>
                          </w:pPr>
                          <w:permStart w:id="5" w:edGrp="everyone"/>
                          <w:r w:rsidRPr="005A149B">
                            <w:rPr>
                              <w:rFonts w:ascii="Expert Sans Extra Bold" w:hAnsi="Expert Sans Extra Bold"/>
                              <w:color w:val="FFFFFF" w:themeColor="background1"/>
                              <w:sz w:val="16"/>
                              <w:szCs w:val="16"/>
                            </w:rPr>
                            <w:t>High</w:t>
                          </w:r>
                          <w:r w:rsidRPr="005A149B">
                            <w:rPr>
                              <w:rFonts w:ascii="Expert Sans Extra Bold" w:hAnsi="Expert Sans Extra Bold"/>
                              <w:color w:val="FFFFFF" w:themeColor="background1"/>
                              <w:sz w:val="16"/>
                              <w:szCs w:val="16"/>
                            </w:rPr>
                            <w:br/>
                            <w:t>Unit</w:t>
                          </w:r>
                          <w:r w:rsidRPr="005A149B">
                            <w:rPr>
                              <w:rFonts w:ascii="Expert Sans Extra Bold" w:hAnsi="Expert Sans Extra Bold"/>
                              <w:color w:val="FFFFFF" w:themeColor="background1"/>
                              <w:sz w:val="16"/>
                              <w:szCs w:val="16"/>
                            </w:rPr>
                            <w:br/>
                            <w:t>Growth</w:t>
                          </w:r>
                          <w:permEnd w:id="5"/>
                        </w:p>
                      </w:txbxContent>
                    </v:textbox>
                  </v:shape>
                </v:group>
              </w:pict>
            </w:r>
          </w:p>
        </w:tc>
        <w:tc>
          <w:tcPr>
            <w:tcW w:w="4293" w:type="dxa"/>
            <w:gridSpan w:val="3"/>
            <w:tcBorders>
              <w:bottom w:val="single" w:sz="12" w:space="0" w:color="FFFFFF"/>
            </w:tcBorders>
            <w:shd w:val="clear" w:color="auto" w:fill="A7A9AC"/>
            <w:tcMar>
              <w:left w:w="112" w:type="dxa"/>
              <w:right w:w="112" w:type="dxa"/>
            </w:tcMar>
            <w:vAlign w:val="center"/>
          </w:tcPr>
          <w:p w:rsidR="00C67F41" w:rsidRPr="00EC0F53" w:rsidRDefault="00C67F41" w:rsidP="00C46018">
            <w:pPr>
              <w:pStyle w:val="B-TableHeading"/>
              <w:jc w:val="center"/>
              <w:rPr>
                <w:color w:val="FFFFFF" w:themeColor="background1"/>
              </w:rPr>
            </w:pPr>
            <w:r w:rsidRPr="00EC0F53">
              <w:rPr>
                <w:color w:val="FFFFFF" w:themeColor="background1"/>
              </w:rPr>
              <w:t>In Transition</w:t>
            </w:r>
          </w:p>
        </w:tc>
        <w:tc>
          <w:tcPr>
            <w:tcW w:w="223" w:type="dxa"/>
            <w:gridSpan w:val="2"/>
            <w:tcBorders>
              <w:bottom w:val="single" w:sz="12" w:space="0" w:color="FFFFFF"/>
            </w:tcBorders>
            <w:shd w:val="clear" w:color="auto" w:fill="FFFFFF" w:themeFill="background1"/>
            <w:vAlign w:val="center"/>
          </w:tcPr>
          <w:p w:rsidR="00C67F41" w:rsidRPr="0059573A" w:rsidRDefault="00C67F41" w:rsidP="00C46018">
            <w:pPr>
              <w:pStyle w:val="B-TableHeading"/>
              <w:ind w:left="0"/>
              <w:jc w:val="center"/>
            </w:pPr>
          </w:p>
        </w:tc>
        <w:tc>
          <w:tcPr>
            <w:tcW w:w="4294" w:type="dxa"/>
            <w:gridSpan w:val="3"/>
            <w:tcBorders>
              <w:bottom w:val="single" w:sz="12" w:space="0" w:color="FFFFFF"/>
            </w:tcBorders>
            <w:shd w:val="clear" w:color="auto" w:fill="00AEEF"/>
            <w:tcMar>
              <w:left w:w="112" w:type="dxa"/>
              <w:right w:w="112" w:type="dxa"/>
            </w:tcMar>
            <w:vAlign w:val="center"/>
          </w:tcPr>
          <w:p w:rsidR="00C67F41" w:rsidRPr="00163D34" w:rsidRDefault="00C67F41" w:rsidP="00C46018">
            <w:pPr>
              <w:pStyle w:val="B-TableHeading"/>
              <w:jc w:val="center"/>
            </w:pPr>
            <w:r w:rsidRPr="00163D34">
              <w:t>Growth Stars</w:t>
            </w:r>
          </w:p>
        </w:tc>
      </w:tr>
      <w:tr w:rsidR="00C67F41" w:rsidTr="00C46018">
        <w:trPr>
          <w:trHeight w:hRule="exact" w:val="2304"/>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tcBorders>
              <w:top w:val="single" w:sz="12" w:space="0" w:color="FFFFFF"/>
            </w:tcBorders>
            <w:shd w:val="clear" w:color="auto" w:fill="C7EAFB"/>
            <w:tcMar>
              <w:left w:w="112" w:type="dxa"/>
              <w:right w:w="112" w:type="dxa"/>
            </w:tcMar>
          </w:tcPr>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Traffic comps slowing or negative,</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MSD top line, LSD (at best) comps – but trend is slowing despite unit growth,</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EV/EBITDA in HSD – unclear if this is warranted,</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ROIC MDD but starting to deteriorate,</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Could easily transition to any one of the other three quadrants,</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Reasonable FCF yield,</w:t>
            </w:r>
          </w:p>
          <w:p w:rsidR="00C67F41" w:rsidRPr="00FA1229" w:rsidRDefault="00C67F41" w:rsidP="004C1308">
            <w:pPr>
              <w:pStyle w:val="B-TableBullet"/>
              <w:numPr>
                <w:ilvl w:val="0"/>
                <w:numId w:val="45"/>
              </w:numPr>
              <w:tabs>
                <w:tab w:val="clear" w:pos="260"/>
                <w:tab w:val="left" w:pos="288"/>
              </w:tabs>
              <w:spacing w:line="240" w:lineRule="auto"/>
              <w:ind w:left="272" w:hanging="243"/>
            </w:pPr>
            <w:r w:rsidRPr="003C1274">
              <w:rPr>
                <w:rFonts w:ascii="Expert Sans Regular" w:eastAsia="MS Gothic" w:hAnsi="Expert Sans Regular" w:cs="Times New Roman"/>
              </w:rPr>
              <w:t>Potentially early stage dividend or  buybacks.</w:t>
            </w:r>
          </w:p>
        </w:tc>
        <w:tc>
          <w:tcPr>
            <w:tcW w:w="223" w:type="dxa"/>
            <w:gridSpan w:val="2"/>
            <w:tcBorders>
              <w:top w:val="single" w:sz="12" w:space="0" w:color="FFFFFF"/>
            </w:tcBorders>
            <w:shd w:val="clear" w:color="auto" w:fill="FFFFFF" w:themeFill="background1"/>
          </w:tcPr>
          <w:p w:rsidR="00C67F41" w:rsidRPr="00FA1229" w:rsidRDefault="00C67F41" w:rsidP="00C46018">
            <w:pPr>
              <w:pStyle w:val="B-TableText"/>
              <w:ind w:left="0"/>
              <w:jc w:val="center"/>
            </w:pPr>
          </w:p>
        </w:tc>
        <w:tc>
          <w:tcPr>
            <w:tcW w:w="4294" w:type="dxa"/>
            <w:gridSpan w:val="3"/>
            <w:tcBorders>
              <w:top w:val="single" w:sz="12" w:space="0" w:color="FFFFFF"/>
            </w:tcBorders>
            <w:shd w:val="clear" w:color="auto" w:fill="E2F4FD"/>
            <w:tcMar>
              <w:left w:w="112" w:type="dxa"/>
              <w:right w:w="112" w:type="dxa"/>
            </w:tcMar>
          </w:tcPr>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Positive traffic comps,</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DD Top line,</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Sustainable MSD comps,</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EV/EBITDA in low to high DD,</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ROIC in mid to high DD,</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FCF yield less relevant,</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No dividend,</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Pr>
                <w:rFonts w:ascii="Expert Sans Regular" w:eastAsia="MS Gothic" w:hAnsi="Expert Sans Regular" w:cs="Times New Roman"/>
              </w:rPr>
              <w:t>Rarely</w:t>
            </w:r>
            <w:r w:rsidRPr="003C1274">
              <w:rPr>
                <w:rFonts w:ascii="Expert Sans Regular" w:eastAsia="MS Gothic" w:hAnsi="Expert Sans Regular" w:cs="Times New Roman"/>
              </w:rPr>
              <w:t xml:space="preserve"> buybacks</w:t>
            </w:r>
            <w:r>
              <w:rPr>
                <w:rFonts w:ascii="Expert Sans Regular" w:eastAsia="MS Gothic" w:hAnsi="Expert Sans Regular" w:cs="Times New Roman"/>
              </w:rPr>
              <w:t>,</w:t>
            </w:r>
          </w:p>
          <w:p w:rsidR="00C67F41" w:rsidRPr="00FA1229" w:rsidRDefault="00C67F41" w:rsidP="004C1308">
            <w:pPr>
              <w:pStyle w:val="B-TableBullet"/>
              <w:numPr>
                <w:ilvl w:val="0"/>
                <w:numId w:val="45"/>
              </w:numPr>
              <w:tabs>
                <w:tab w:val="clear" w:pos="260"/>
                <w:tab w:val="left" w:pos="288"/>
              </w:tabs>
              <w:spacing w:line="240" w:lineRule="auto"/>
              <w:ind w:left="272" w:hanging="243"/>
            </w:pPr>
            <w:r w:rsidRPr="003C1274">
              <w:rPr>
                <w:rFonts w:ascii="Expert Sans Regular" w:eastAsia="MS Gothic" w:hAnsi="Expert Sans Regular" w:cs="Times New Roman"/>
              </w:rPr>
              <w:t>Capex used for growth.</w:t>
            </w:r>
          </w:p>
        </w:tc>
      </w:tr>
      <w:tr w:rsidR="00C67F41" w:rsidTr="00C46018">
        <w:trPr>
          <w:trHeight w:hRule="exact" w:val="302"/>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shd w:val="clear" w:color="auto" w:fill="auto"/>
            <w:tcMar>
              <w:left w:w="112" w:type="dxa"/>
              <w:right w:w="112" w:type="dxa"/>
            </w:tcMar>
          </w:tcPr>
          <w:p w:rsidR="00C67F41" w:rsidRPr="006761A9" w:rsidRDefault="00C67F41" w:rsidP="00C46018">
            <w:pPr>
              <w:pStyle w:val="B-TableText"/>
            </w:pPr>
          </w:p>
        </w:tc>
        <w:tc>
          <w:tcPr>
            <w:tcW w:w="223" w:type="dxa"/>
            <w:gridSpan w:val="2"/>
            <w:shd w:val="clear" w:color="auto" w:fill="FFFFFF" w:themeFill="background1"/>
          </w:tcPr>
          <w:p w:rsidR="00C67F41" w:rsidRPr="006761A9" w:rsidRDefault="00C67F41" w:rsidP="00C46018">
            <w:pPr>
              <w:pStyle w:val="B-TableText"/>
              <w:ind w:left="0"/>
              <w:jc w:val="center"/>
            </w:pPr>
          </w:p>
        </w:tc>
        <w:tc>
          <w:tcPr>
            <w:tcW w:w="4294" w:type="dxa"/>
            <w:gridSpan w:val="3"/>
            <w:shd w:val="clear" w:color="auto" w:fill="auto"/>
            <w:tcMar>
              <w:left w:w="112" w:type="dxa"/>
              <w:right w:w="112" w:type="dxa"/>
            </w:tcMar>
          </w:tcPr>
          <w:p w:rsidR="00C67F41" w:rsidRPr="006761A9" w:rsidRDefault="00C67F41" w:rsidP="00C46018">
            <w:pPr>
              <w:pStyle w:val="B-TableText"/>
            </w:pPr>
          </w:p>
        </w:tc>
      </w:tr>
      <w:tr w:rsidR="00C67F41" w:rsidRPr="00163D34" w:rsidTr="00C46018">
        <w:trPr>
          <w:trHeight w:hRule="exact" w:val="374"/>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tcBorders>
              <w:bottom w:val="single" w:sz="12" w:space="0" w:color="FFFFFF" w:themeColor="background1"/>
            </w:tcBorders>
            <w:shd w:val="clear" w:color="auto" w:fill="808285"/>
            <w:tcMar>
              <w:left w:w="112" w:type="dxa"/>
              <w:right w:w="112" w:type="dxa"/>
            </w:tcMar>
            <w:vAlign w:val="center"/>
          </w:tcPr>
          <w:p w:rsidR="00C67F41" w:rsidRPr="00BA489C" w:rsidRDefault="00C67F41" w:rsidP="00C46018">
            <w:pPr>
              <w:pStyle w:val="B-TableText"/>
              <w:jc w:val="center"/>
              <w:rPr>
                <w:rFonts w:ascii="Expert Sans Extra Bold" w:hAnsi="Expert Sans Extra Bold"/>
                <w:color w:val="FFFFFF" w:themeColor="background1"/>
              </w:rPr>
            </w:pPr>
            <w:r w:rsidRPr="00BA489C">
              <w:rPr>
                <w:rFonts w:ascii="Expert Sans Extra Bold" w:hAnsi="Expert Sans Extra Bold"/>
                <w:color w:val="FFFFFF" w:themeColor="background1"/>
              </w:rPr>
              <w:t>Attempting To Reinvent</w:t>
            </w:r>
          </w:p>
        </w:tc>
        <w:tc>
          <w:tcPr>
            <w:tcW w:w="223" w:type="dxa"/>
            <w:gridSpan w:val="2"/>
            <w:tcBorders>
              <w:bottom w:val="single" w:sz="12" w:space="0" w:color="FFFFFF" w:themeColor="background1"/>
            </w:tcBorders>
            <w:shd w:val="clear" w:color="auto" w:fill="FFFFFF" w:themeFill="background1"/>
            <w:vAlign w:val="center"/>
          </w:tcPr>
          <w:p w:rsidR="00C67F41" w:rsidRPr="0059573A" w:rsidRDefault="00C67F41" w:rsidP="00C46018">
            <w:pPr>
              <w:pStyle w:val="B-TableText"/>
              <w:ind w:left="0"/>
              <w:jc w:val="center"/>
            </w:pPr>
          </w:p>
        </w:tc>
        <w:tc>
          <w:tcPr>
            <w:tcW w:w="4294" w:type="dxa"/>
            <w:gridSpan w:val="3"/>
            <w:tcBorders>
              <w:bottom w:val="single" w:sz="12" w:space="0" w:color="FFFFFF"/>
            </w:tcBorders>
            <w:shd w:val="clear" w:color="auto" w:fill="6DCFF6"/>
            <w:tcMar>
              <w:left w:w="112" w:type="dxa"/>
              <w:right w:w="112" w:type="dxa"/>
            </w:tcMar>
            <w:vAlign w:val="center"/>
          </w:tcPr>
          <w:p w:rsidR="00C67F41" w:rsidRPr="002A75BF" w:rsidRDefault="00C67F41" w:rsidP="00C46018">
            <w:pPr>
              <w:pStyle w:val="B-TableHeading"/>
              <w:jc w:val="center"/>
              <w:rPr>
                <w:color w:val="1E1E1E"/>
              </w:rPr>
            </w:pPr>
            <w:r w:rsidRPr="002A75BF">
              <w:rPr>
                <w:color w:val="1E1E1E"/>
              </w:rPr>
              <w:t>Stable Staples</w:t>
            </w:r>
          </w:p>
        </w:tc>
      </w:tr>
      <w:tr w:rsidR="00C67F41" w:rsidTr="00C46018">
        <w:trPr>
          <w:trHeight w:hRule="exact" w:val="2909"/>
        </w:trPr>
        <w:tc>
          <w:tcPr>
            <w:tcW w:w="1272" w:type="dxa"/>
            <w:vMerge/>
            <w:shd w:val="clear" w:color="auto" w:fill="auto"/>
            <w:vAlign w:val="center"/>
          </w:tcPr>
          <w:p w:rsidR="00C67F41" w:rsidRPr="00C14E19" w:rsidRDefault="00C67F41" w:rsidP="00C46018">
            <w:pPr>
              <w:pStyle w:val="B-TableText"/>
              <w:jc w:val="center"/>
              <w:rPr>
                <w:rFonts w:ascii="Expert Sans Extra Bold" w:hAnsi="Expert Sans Extra Bold"/>
                <w:szCs w:val="16"/>
              </w:rPr>
            </w:pPr>
          </w:p>
        </w:tc>
        <w:tc>
          <w:tcPr>
            <w:tcW w:w="4293" w:type="dxa"/>
            <w:gridSpan w:val="3"/>
            <w:tcBorders>
              <w:top w:val="single" w:sz="12" w:space="0" w:color="FFFFFF" w:themeColor="background1"/>
            </w:tcBorders>
            <w:shd w:val="clear" w:color="auto" w:fill="D9D9D9" w:themeFill="background1" w:themeFillShade="D9"/>
            <w:tcMar>
              <w:left w:w="112" w:type="dxa"/>
              <w:right w:w="112" w:type="dxa"/>
            </w:tcMar>
          </w:tcPr>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Flat to negative traffic,</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Flat to declining top line,</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Flat to down comps,</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Running to stand still on margins,</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EV/EBITDA in HSD,</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ROIC in LDD to MSD,</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Maintenance Capex only,</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LSD-MSD FCF Yield,</w:t>
            </w:r>
          </w:p>
          <w:p w:rsidR="00C67F41" w:rsidRPr="003C1274" w:rsidRDefault="00C67F41"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1274">
              <w:rPr>
                <w:rFonts w:ascii="Expert Sans Regular" w:eastAsia="MS Gothic" w:hAnsi="Expert Sans Regular" w:cs="Times New Roman"/>
              </w:rPr>
              <w:t>LSD Dividend Yield but questionable sustainability,</w:t>
            </w:r>
          </w:p>
          <w:p w:rsidR="00C67F41" w:rsidRPr="006761A9" w:rsidRDefault="00C67F41" w:rsidP="004C1308">
            <w:pPr>
              <w:pStyle w:val="B-TableBullet"/>
              <w:numPr>
                <w:ilvl w:val="0"/>
                <w:numId w:val="45"/>
              </w:numPr>
              <w:tabs>
                <w:tab w:val="clear" w:pos="288"/>
              </w:tabs>
              <w:spacing w:line="240" w:lineRule="auto"/>
              <w:ind w:left="272" w:hanging="243"/>
            </w:pPr>
            <w:r w:rsidRPr="003C1274">
              <w:rPr>
                <w:rFonts w:ascii="Expert Sans Regular" w:eastAsia="MS Gothic" w:hAnsi="Expert Sans Regular" w:cs="Times New Roman"/>
              </w:rPr>
              <w:t>No organic EPS growth</w:t>
            </w:r>
            <w:r>
              <w:rPr>
                <w:rFonts w:ascii="Expert Sans Regular" w:eastAsia="MS Gothic" w:hAnsi="Expert Sans Regular" w:cs="Times New Roman"/>
              </w:rPr>
              <w:t>.</w:t>
            </w:r>
          </w:p>
        </w:tc>
        <w:tc>
          <w:tcPr>
            <w:tcW w:w="223" w:type="dxa"/>
            <w:gridSpan w:val="2"/>
            <w:tcBorders>
              <w:top w:val="single" w:sz="12" w:space="0" w:color="FFFFFF" w:themeColor="background1"/>
            </w:tcBorders>
            <w:shd w:val="clear" w:color="auto" w:fill="FFFFFF" w:themeFill="background1"/>
          </w:tcPr>
          <w:p w:rsidR="00C67F41" w:rsidRPr="006761A9" w:rsidRDefault="00C67F41" w:rsidP="00C46018">
            <w:pPr>
              <w:pStyle w:val="B-TableText"/>
              <w:ind w:left="0"/>
              <w:jc w:val="center"/>
            </w:pPr>
          </w:p>
        </w:tc>
        <w:tc>
          <w:tcPr>
            <w:tcW w:w="4294" w:type="dxa"/>
            <w:gridSpan w:val="3"/>
            <w:tcBorders>
              <w:top w:val="single" w:sz="12" w:space="0" w:color="FFFFFF"/>
            </w:tcBorders>
            <w:shd w:val="clear" w:color="auto" w:fill="F2F2F2" w:themeFill="background1" w:themeFillShade="F2"/>
            <w:tcMar>
              <w:left w:w="112" w:type="dxa"/>
              <w:right w:w="112" w:type="dxa"/>
            </w:tcMar>
          </w:tcPr>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Traffic slightly positive,</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SD top line,</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SD Comps,</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EV/EBITDA in HSD,</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ROIC in LDD to MDD – but ROIC improving,</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Maintenance Capex only,</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LSD-MSD FCF Yield,</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LSD Dividend Yield but payout ratios have significant cushion,</w:t>
            </w:r>
          </w:p>
          <w:p w:rsidR="00C67F41" w:rsidRPr="003C1274" w:rsidRDefault="00C67F41" w:rsidP="004C1308">
            <w:pPr>
              <w:pStyle w:val="B-TableBullet"/>
              <w:numPr>
                <w:ilvl w:val="0"/>
                <w:numId w:val="45"/>
              </w:numPr>
              <w:tabs>
                <w:tab w:val="left" w:pos="288"/>
              </w:tabs>
              <w:ind w:left="272" w:hanging="243"/>
              <w:rPr>
                <w:rFonts w:ascii="Expert Sans Regular" w:eastAsia="MS Gothic" w:hAnsi="Expert Sans Regular" w:cs="Times New Roman"/>
              </w:rPr>
            </w:pPr>
            <w:r w:rsidRPr="003C1274">
              <w:rPr>
                <w:rFonts w:ascii="Expert Sans Regular" w:eastAsia="MS Gothic" w:hAnsi="Expert Sans Regular" w:cs="Times New Roman"/>
              </w:rPr>
              <w:t>Buybacks contribute to EPS Growth,</w:t>
            </w:r>
          </w:p>
          <w:p w:rsidR="00C67F41" w:rsidRPr="006761A9" w:rsidRDefault="00C67F41" w:rsidP="004C1308">
            <w:pPr>
              <w:pStyle w:val="B-TableBullet"/>
              <w:numPr>
                <w:ilvl w:val="0"/>
                <w:numId w:val="45"/>
              </w:numPr>
              <w:tabs>
                <w:tab w:val="clear" w:pos="260"/>
                <w:tab w:val="left" w:pos="288"/>
              </w:tabs>
              <w:spacing w:line="240" w:lineRule="auto"/>
              <w:ind w:left="272" w:hanging="243"/>
            </w:pPr>
            <w:r w:rsidRPr="003C1274">
              <w:rPr>
                <w:rFonts w:ascii="Expert Sans Regular" w:eastAsia="MS Gothic" w:hAnsi="Expert Sans Regular" w:cs="Times New Roman"/>
              </w:rPr>
              <w:t>“Think like a staple, behave like a staple and get valuation closer to a “Staple”.</w:t>
            </w:r>
          </w:p>
        </w:tc>
      </w:tr>
      <w:tr w:rsidR="00C67F41" w:rsidTr="00C46018">
        <w:trPr>
          <w:trHeight w:hRule="exact" w:val="230"/>
        </w:trPr>
        <w:tc>
          <w:tcPr>
            <w:tcW w:w="1272" w:type="dxa"/>
            <w:shd w:val="clear" w:color="auto" w:fill="auto"/>
            <w:vAlign w:val="center"/>
          </w:tcPr>
          <w:p w:rsidR="00C67F41" w:rsidRPr="002A75BF" w:rsidRDefault="00C67F41" w:rsidP="00C46018">
            <w:pPr>
              <w:pStyle w:val="B-TableText"/>
              <w:spacing w:before="0" w:after="0"/>
              <w:jc w:val="center"/>
              <w:rPr>
                <w:rFonts w:ascii="Expert Sans Extra Bold" w:hAnsi="Expert Sans Extra Bold"/>
                <w:szCs w:val="16"/>
              </w:rPr>
            </w:pPr>
          </w:p>
        </w:tc>
        <w:tc>
          <w:tcPr>
            <w:tcW w:w="4293" w:type="dxa"/>
            <w:gridSpan w:val="3"/>
            <w:shd w:val="clear" w:color="auto" w:fill="auto"/>
            <w:tcMar>
              <w:left w:w="112" w:type="dxa"/>
              <w:right w:w="112" w:type="dxa"/>
            </w:tcMar>
          </w:tcPr>
          <w:p w:rsidR="00C67F41" w:rsidRPr="006761A9" w:rsidRDefault="00C67F41" w:rsidP="00C46018">
            <w:pPr>
              <w:pStyle w:val="B-TableText"/>
              <w:spacing w:before="0" w:after="0"/>
            </w:pPr>
          </w:p>
        </w:tc>
        <w:tc>
          <w:tcPr>
            <w:tcW w:w="223" w:type="dxa"/>
            <w:gridSpan w:val="2"/>
            <w:shd w:val="clear" w:color="auto" w:fill="FFFFFF" w:themeFill="background1"/>
          </w:tcPr>
          <w:p w:rsidR="00C67F41" w:rsidRPr="006761A9" w:rsidRDefault="00C67F41" w:rsidP="00C46018">
            <w:pPr>
              <w:pStyle w:val="B-TableText"/>
              <w:spacing w:before="0" w:after="0"/>
              <w:ind w:left="0"/>
              <w:jc w:val="center"/>
            </w:pPr>
          </w:p>
        </w:tc>
        <w:tc>
          <w:tcPr>
            <w:tcW w:w="4294" w:type="dxa"/>
            <w:gridSpan w:val="3"/>
            <w:shd w:val="clear" w:color="auto" w:fill="auto"/>
            <w:tcMar>
              <w:left w:w="112" w:type="dxa"/>
              <w:right w:w="112" w:type="dxa"/>
            </w:tcMar>
          </w:tcPr>
          <w:p w:rsidR="00C67F41" w:rsidRPr="006761A9" w:rsidRDefault="00C67F41" w:rsidP="00C46018">
            <w:pPr>
              <w:pStyle w:val="B-TableText"/>
              <w:spacing w:before="0" w:after="0"/>
            </w:pPr>
          </w:p>
        </w:tc>
      </w:tr>
      <w:tr w:rsidR="00C67F41" w:rsidTr="00C46018">
        <w:trPr>
          <w:trHeight w:val="500"/>
        </w:trPr>
        <w:tc>
          <w:tcPr>
            <w:tcW w:w="1272" w:type="dxa"/>
            <w:shd w:val="clear" w:color="auto" w:fill="auto"/>
            <w:vAlign w:val="center"/>
          </w:tcPr>
          <w:p w:rsidR="00C67F41" w:rsidRPr="002A75BF" w:rsidRDefault="00C67F41" w:rsidP="00C46018">
            <w:pPr>
              <w:pStyle w:val="B-TableText"/>
              <w:jc w:val="center"/>
              <w:rPr>
                <w:rFonts w:ascii="Expert Sans Extra Bold" w:hAnsi="Expert Sans Extra Bold"/>
              </w:rPr>
            </w:pPr>
          </w:p>
        </w:tc>
        <w:tc>
          <w:tcPr>
            <w:tcW w:w="8809" w:type="dxa"/>
            <w:gridSpan w:val="8"/>
            <w:shd w:val="clear" w:color="auto" w:fill="auto"/>
            <w:tcMar>
              <w:left w:w="112" w:type="dxa"/>
              <w:right w:w="112" w:type="dxa"/>
            </w:tcMar>
            <w:vAlign w:val="center"/>
          </w:tcPr>
          <w:p w:rsidR="00C67F41" w:rsidRPr="006761A9" w:rsidRDefault="00966E7D" w:rsidP="00C46018">
            <w:pPr>
              <w:pStyle w:val="B-TableText"/>
              <w:jc w:val="center"/>
            </w:pPr>
            <w:r>
              <w:rPr>
                <w:noProof/>
              </w:rPr>
              <w:pict>
                <v:shape id="_x0000_s1197" type="#_x0000_t70" style="position:absolute;left:0;text-align:left;margin-left:206.25pt;margin-top:-213.85pt;width:17.3pt;height:440.3pt;rotation:90;z-index:251675136;mso-position-horizontal-relative:margin;mso-position-vertical-relative:line" o:allowincell="f" adj="5680,1006" fillcolor="#6dcff6" stroked="f">
                  <v:fill color2="#808285" angle="-90" focusposition="1" focussize="" type="gradient"/>
                  <v:shadow color="#4d4d4f"/>
                  <v:textbox style="layout-flow:vertical-ideographic" inset="5.85pt,.7pt,5.85pt,.7pt"/>
                  <w10:wrap anchorx="margin"/>
                </v:shape>
              </w:pict>
            </w:r>
          </w:p>
        </w:tc>
      </w:tr>
      <w:tr w:rsidR="00C67F41" w:rsidRPr="007B73AE" w:rsidTr="00C46018">
        <w:trPr>
          <w:trHeight w:val="700"/>
        </w:trPr>
        <w:tc>
          <w:tcPr>
            <w:tcW w:w="1272" w:type="dxa"/>
            <w:shd w:val="clear" w:color="auto" w:fill="auto"/>
            <w:vAlign w:val="center"/>
          </w:tcPr>
          <w:p w:rsidR="00C67F41" w:rsidRPr="002A75BF" w:rsidRDefault="00C67F41" w:rsidP="00C46018">
            <w:pPr>
              <w:pStyle w:val="B-TableText"/>
              <w:spacing w:before="0" w:after="0"/>
              <w:ind w:left="0"/>
              <w:jc w:val="center"/>
              <w:rPr>
                <w:rFonts w:ascii="Expert Sans Extra Bold" w:hAnsi="Expert Sans Extra Bold"/>
              </w:rPr>
            </w:pPr>
          </w:p>
        </w:tc>
        <w:tc>
          <w:tcPr>
            <w:tcW w:w="1468" w:type="dxa"/>
            <w:shd w:val="clear" w:color="auto" w:fill="DADBDC"/>
            <w:tcMar>
              <w:left w:w="112" w:type="dxa"/>
              <w:right w:w="112" w:type="dxa"/>
            </w:tcMar>
            <w:vAlign w:val="center"/>
          </w:tcPr>
          <w:p w:rsidR="00C67F41" w:rsidRPr="00A04144" w:rsidRDefault="00C67F41" w:rsidP="00C46018">
            <w:pPr>
              <w:pStyle w:val="B-TableText"/>
              <w:spacing w:before="0" w:after="0"/>
              <w:ind w:left="0"/>
              <w:jc w:val="center"/>
              <w:rPr>
                <w:rFonts w:ascii="Expert Sans Extra Bold" w:hAnsi="Expert Sans Extra Bold"/>
                <w:spacing w:val="-3"/>
              </w:rPr>
            </w:pPr>
            <w:r w:rsidRPr="00A04144">
              <w:rPr>
                <w:rFonts w:ascii="Expert Sans Extra Bold" w:hAnsi="Expert Sans Extra Bold"/>
                <w:spacing w:val="-3"/>
              </w:rPr>
              <w:t>Deteriorating</w:t>
            </w:r>
            <w:r>
              <w:rPr>
                <w:rFonts w:ascii="Expert Sans Extra Bold" w:hAnsi="Expert Sans Extra Bold"/>
                <w:spacing w:val="-3"/>
              </w:rPr>
              <w:br/>
            </w:r>
            <w:r w:rsidRPr="00A04144">
              <w:rPr>
                <w:rFonts w:ascii="Expert Sans Extra Bold" w:hAnsi="Expert Sans Extra Bold"/>
                <w:spacing w:val="-3"/>
              </w:rPr>
              <w:t>ROIC</w:t>
            </w:r>
          </w:p>
        </w:tc>
        <w:tc>
          <w:tcPr>
            <w:tcW w:w="1468" w:type="dxa"/>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8" w:type="dxa"/>
            <w:gridSpan w:val="2"/>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8" w:type="dxa"/>
            <w:gridSpan w:val="2"/>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8" w:type="dxa"/>
            <w:shd w:val="clear" w:color="auto" w:fill="auto"/>
            <w:vAlign w:val="center"/>
          </w:tcPr>
          <w:p w:rsidR="00C67F41" w:rsidRPr="007B73AE" w:rsidRDefault="00C67F41" w:rsidP="00C46018">
            <w:pPr>
              <w:pStyle w:val="B-TableText"/>
              <w:spacing w:before="0" w:after="0"/>
              <w:ind w:left="0"/>
              <w:jc w:val="center"/>
              <w:rPr>
                <w:rFonts w:ascii="Expert Sans Extra Bold" w:hAnsi="Expert Sans Extra Bold"/>
                <w:color w:val="FFFFFF" w:themeColor="background1"/>
              </w:rPr>
            </w:pPr>
          </w:p>
        </w:tc>
        <w:tc>
          <w:tcPr>
            <w:tcW w:w="1469" w:type="dxa"/>
            <w:shd w:val="clear" w:color="auto" w:fill="6DCFF6"/>
            <w:vAlign w:val="center"/>
          </w:tcPr>
          <w:p w:rsidR="00C67F41" w:rsidRPr="00AE54A4" w:rsidRDefault="00C67F41" w:rsidP="00C46018">
            <w:pPr>
              <w:pStyle w:val="B-TableText"/>
              <w:spacing w:before="0" w:after="0"/>
              <w:ind w:left="0"/>
              <w:jc w:val="center"/>
              <w:rPr>
                <w:rFonts w:ascii="Expert Sans Extra Bold" w:hAnsi="Expert Sans Extra Bold"/>
                <w:color w:val="auto"/>
              </w:rPr>
            </w:pPr>
            <w:r w:rsidRPr="00AE54A4">
              <w:rPr>
                <w:rFonts w:ascii="Expert Sans Extra Bold" w:hAnsi="Expert Sans Extra Bold"/>
                <w:color w:val="auto"/>
              </w:rPr>
              <w:t>Stable/</w:t>
            </w:r>
            <w:r>
              <w:rPr>
                <w:rFonts w:ascii="Expert Sans Extra Bold" w:hAnsi="Expert Sans Extra Bold"/>
                <w:color w:val="auto"/>
              </w:rPr>
              <w:br/>
              <w:t>Improving</w:t>
            </w:r>
            <w:r>
              <w:rPr>
                <w:rFonts w:ascii="Expert Sans Extra Bold" w:hAnsi="Expert Sans Extra Bold"/>
                <w:color w:val="auto"/>
              </w:rPr>
              <w:br/>
            </w:r>
            <w:r w:rsidRPr="00AE54A4">
              <w:rPr>
                <w:rFonts w:ascii="Expert Sans Extra Bold" w:hAnsi="Expert Sans Extra Bold"/>
                <w:color w:val="auto"/>
              </w:rPr>
              <w:t>ROIC</w:t>
            </w:r>
          </w:p>
        </w:tc>
      </w:tr>
    </w:tbl>
    <w:p w:rsidR="00C67F41" w:rsidRDefault="00C67F41" w:rsidP="00C67F41">
      <w:pPr>
        <w:pStyle w:val="B-SourceFullWidth"/>
      </w:pPr>
      <w:r>
        <w:t xml:space="preserve">Source: </w:t>
      </w:r>
      <w:r w:rsidR="00C46018" w:rsidRPr="00C46018">
        <w:t>Barclays Research</w:t>
      </w:r>
    </w:p>
    <w:p w:rsidR="00C67F41" w:rsidRDefault="00C67F41">
      <w:pPr>
        <w:rPr>
          <w:b/>
          <w:bCs/>
          <w:sz w:val="21"/>
          <w:szCs w:val="23"/>
          <w:lang w:val="en-GB"/>
        </w:rPr>
      </w:pPr>
      <w:r>
        <w:br w:type="page"/>
      </w:r>
    </w:p>
    <w:p w:rsidR="00982323" w:rsidRPr="00982323" w:rsidRDefault="00982323" w:rsidP="00982323">
      <w:pPr>
        <w:pStyle w:val="B-Heading2"/>
      </w:pPr>
      <w:r w:rsidRPr="00982323">
        <w:lastRenderedPageBreak/>
        <w:t xml:space="preserve">Our View of Where Each Company </w:t>
      </w:r>
      <w:r w:rsidR="00F17087" w:rsidRPr="00982323">
        <w:t xml:space="preserve">Sits Within </w:t>
      </w:r>
      <w:r w:rsidRPr="00982323">
        <w:t>Each Quadrant</w:t>
      </w:r>
    </w:p>
    <w:p w:rsidR="00982323" w:rsidRPr="00982323" w:rsidRDefault="00982323" w:rsidP="00982323">
      <w:pPr>
        <w:pStyle w:val="B-Text"/>
        <w:rPr>
          <w:lang w:val="en-US"/>
        </w:rPr>
      </w:pPr>
      <w:r w:rsidRPr="00982323">
        <w:rPr>
          <w:b/>
          <w:lang w:val="en-US"/>
        </w:rPr>
        <w:t>Note:</w:t>
      </w:r>
      <w:r w:rsidRPr="00982323">
        <w:rPr>
          <w:lang w:val="en-US"/>
        </w:rPr>
        <w:t xml:space="preserve"> Ratings and recommendations are not necessarily a function of positioning within our quadrant segmentation. Rather, our segmentation serves as a road map on positioning within our universe of Food and Staple Retail names. Our ratings and recommendations reflect our view of each  company’s prospects within the context of the current (extremely challenging) competitive environment, the strength of a company’s go-to-market strategy, and absolute and directional ROIC. Relative and absolute valuation as well as detailed upside and downside analysis rounds out our recommendation process</w:t>
      </w:r>
      <w:r w:rsidR="008E7400">
        <w:rPr>
          <w:lang w:val="en-US"/>
        </w:rPr>
        <w:t xml:space="preserve">. </w:t>
      </w:r>
    </w:p>
    <w:p w:rsidR="00982323" w:rsidRPr="00982323" w:rsidRDefault="00982323" w:rsidP="00982323">
      <w:pPr>
        <w:pStyle w:val="B-Text"/>
        <w:rPr>
          <w:lang w:val="en-US"/>
        </w:rPr>
      </w:pPr>
      <w:r w:rsidRPr="00982323">
        <w:rPr>
          <w:b/>
          <w:lang w:val="en-US"/>
        </w:rPr>
        <w:t>Our Growth Stars are:</w:t>
      </w:r>
      <w:r w:rsidRPr="00982323">
        <w:rPr>
          <w:lang w:val="en-US"/>
        </w:rPr>
        <w:t xml:space="preserve"> Casey’s (CASY), Spouts (SFM), Five Below (FIVE), and Smart &amp; Final (SFS).</w:t>
      </w:r>
    </w:p>
    <w:p w:rsidR="00982323" w:rsidRPr="00982323" w:rsidRDefault="00982323" w:rsidP="00982323">
      <w:pPr>
        <w:pStyle w:val="B-Text"/>
        <w:rPr>
          <w:lang w:val="en-US"/>
        </w:rPr>
      </w:pPr>
      <w:r w:rsidRPr="00982323">
        <w:rPr>
          <w:b/>
          <w:lang w:val="en-US"/>
        </w:rPr>
        <w:t>Our Stable Staples are:</w:t>
      </w:r>
      <w:r w:rsidRPr="00982323">
        <w:rPr>
          <w:lang w:val="en-US"/>
        </w:rPr>
        <w:t xml:space="preserve"> Walmart (WMT), Costco (COST), Kroger (KR), Sysco (SYY), Performance Food Group (PFGC) and SpartanNash (SPTN). </w:t>
      </w:r>
    </w:p>
    <w:p w:rsidR="00982323" w:rsidRPr="00982323" w:rsidRDefault="00982323" w:rsidP="00982323">
      <w:pPr>
        <w:pStyle w:val="B-Text"/>
        <w:rPr>
          <w:lang w:val="en-US"/>
        </w:rPr>
      </w:pPr>
      <w:r w:rsidRPr="00982323">
        <w:rPr>
          <w:b/>
          <w:lang w:val="en-US"/>
        </w:rPr>
        <w:t>Our In Transition names are:</w:t>
      </w:r>
      <w:r w:rsidR="001F4B0D">
        <w:rPr>
          <w:lang w:val="en-US"/>
        </w:rPr>
        <w:t xml:space="preserve"> Dollar </w:t>
      </w:r>
      <w:r w:rsidRPr="00982323">
        <w:rPr>
          <w:lang w:val="en-US"/>
        </w:rPr>
        <w:t>General (DG), Dollar Tree (DLTR), Whole Foods (WFM), Big Lots (BIG), United Natural Foods (UNFI), Chef’s Warehouse (CHEF) and Natural Grocer Vitamin Cottage (NGVC).</w:t>
      </w:r>
    </w:p>
    <w:p w:rsidR="00982323" w:rsidRPr="00982323" w:rsidRDefault="00982323" w:rsidP="00982323">
      <w:pPr>
        <w:pStyle w:val="B-Text"/>
        <w:rPr>
          <w:lang w:val="en-US"/>
        </w:rPr>
      </w:pPr>
      <w:r w:rsidRPr="00982323">
        <w:rPr>
          <w:b/>
          <w:lang w:val="en-US"/>
        </w:rPr>
        <w:t>Our “Attempting To Reinvent” names are:</w:t>
      </w:r>
      <w:r w:rsidRPr="00982323">
        <w:rPr>
          <w:lang w:val="en-US"/>
        </w:rPr>
        <w:t xml:space="preserve"> GNC (GNC), and Vitamin Shoppe (VSI).</w:t>
      </w:r>
    </w:p>
    <w:p w:rsidR="00B81B1A" w:rsidRDefault="00B81B1A" w:rsidP="00B81B1A">
      <w:pPr>
        <w:pStyle w:val="B-Text"/>
      </w:pPr>
    </w:p>
    <w:p w:rsidR="00B81B1A" w:rsidRPr="008E6194" w:rsidRDefault="00B81B1A" w:rsidP="00B81B1A">
      <w:pPr>
        <w:pStyle w:val="B-FigureCaptionFullWidth"/>
      </w:pPr>
      <w:r>
        <w:t xml:space="preserve">Figure </w:t>
      </w:r>
      <w:fldSimple w:instr=" SEQ Figure \* ARABIC \* MERGEFORMAT ">
        <w:r w:rsidR="0071571E">
          <w:rPr>
            <w:noProof/>
          </w:rPr>
          <w:t>5</w:t>
        </w:r>
      </w:fldSimple>
      <w:r>
        <w:t xml:space="preserve">   </w:t>
      </w:r>
      <w:r>
        <w:br/>
      </w:r>
      <w:r w:rsidRPr="003C0A3E">
        <w:rPr>
          <w:rStyle w:val="B-FigureCaptionTitle"/>
        </w:rPr>
        <w:t>Company Placement</w:t>
      </w:r>
    </w:p>
    <w:tbl>
      <w:tblPr>
        <w:tblStyle w:val="TableGrid"/>
        <w:tblW w:w="10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272"/>
        <w:gridCol w:w="1468"/>
        <w:gridCol w:w="1468"/>
        <w:gridCol w:w="1357"/>
        <w:gridCol w:w="111"/>
        <w:gridCol w:w="112"/>
        <w:gridCol w:w="1356"/>
        <w:gridCol w:w="1468"/>
        <w:gridCol w:w="1470"/>
      </w:tblGrid>
      <w:tr w:rsidR="00B81B1A" w:rsidTr="006A49F0">
        <w:trPr>
          <w:trHeight w:val="700"/>
        </w:trPr>
        <w:tc>
          <w:tcPr>
            <w:tcW w:w="1272" w:type="dxa"/>
            <w:shd w:val="clear" w:color="auto" w:fill="auto"/>
            <w:vAlign w:val="center"/>
          </w:tcPr>
          <w:p w:rsidR="00B81B1A" w:rsidRPr="007B73AE" w:rsidRDefault="00B81B1A" w:rsidP="006A49F0">
            <w:pPr>
              <w:pStyle w:val="B-TableText"/>
              <w:jc w:val="center"/>
            </w:pPr>
          </w:p>
        </w:tc>
        <w:tc>
          <w:tcPr>
            <w:tcW w:w="1468" w:type="dxa"/>
            <w:shd w:val="clear" w:color="auto" w:fill="4D4D4F"/>
            <w:tcMar>
              <w:left w:w="112" w:type="dxa"/>
              <w:right w:w="112" w:type="dxa"/>
            </w:tcMar>
            <w:vAlign w:val="center"/>
          </w:tcPr>
          <w:p w:rsidR="00B81B1A" w:rsidRPr="00C14E19" w:rsidRDefault="00B81B1A" w:rsidP="006A49F0">
            <w:pPr>
              <w:pStyle w:val="B-TableText"/>
              <w:ind w:left="0"/>
              <w:jc w:val="center"/>
              <w:rPr>
                <w:rFonts w:ascii="Expert Sans Extra Bold" w:hAnsi="Expert Sans Extra Bold"/>
                <w:color w:val="FFFFFF" w:themeColor="background1"/>
              </w:rPr>
            </w:pPr>
            <w:r w:rsidRPr="00C14E19">
              <w:rPr>
                <w:rFonts w:ascii="Expert Sans Extra Bold" w:hAnsi="Expert Sans Extra Bold"/>
                <w:color w:val="FFFFFF" w:themeColor="background1"/>
              </w:rPr>
              <w:t>Weak/Negative</w:t>
            </w:r>
            <w:r w:rsidRPr="00C14E19">
              <w:rPr>
                <w:rFonts w:ascii="Expert Sans Extra Bold" w:hAnsi="Expert Sans Extra Bold"/>
                <w:color w:val="FFFFFF" w:themeColor="background1"/>
              </w:rPr>
              <w:br/>
              <w:t>Traffic Trends</w:t>
            </w:r>
          </w:p>
        </w:tc>
        <w:tc>
          <w:tcPr>
            <w:tcW w:w="1468" w:type="dxa"/>
            <w:shd w:val="clear" w:color="auto" w:fill="auto"/>
            <w:vAlign w:val="center"/>
          </w:tcPr>
          <w:p w:rsidR="00B81B1A" w:rsidRPr="00C14E19" w:rsidRDefault="00B81B1A" w:rsidP="006A49F0">
            <w:pPr>
              <w:pStyle w:val="B-TableText"/>
              <w:ind w:left="0"/>
              <w:jc w:val="center"/>
              <w:rPr>
                <w:rFonts w:ascii="Expert Sans Extra Bold" w:hAnsi="Expert Sans Extra Bold"/>
                <w:color w:val="FFFFFF" w:themeColor="background1"/>
              </w:rPr>
            </w:pPr>
          </w:p>
        </w:tc>
        <w:tc>
          <w:tcPr>
            <w:tcW w:w="1468" w:type="dxa"/>
            <w:gridSpan w:val="2"/>
            <w:shd w:val="clear" w:color="auto" w:fill="auto"/>
            <w:vAlign w:val="center"/>
          </w:tcPr>
          <w:p w:rsidR="00B81B1A" w:rsidRDefault="00B81B1A" w:rsidP="006A49F0">
            <w:pPr>
              <w:pStyle w:val="B-TableText"/>
              <w:ind w:left="0"/>
              <w:jc w:val="center"/>
              <w:rPr>
                <w:noProof/>
              </w:rPr>
            </w:pPr>
          </w:p>
        </w:tc>
        <w:tc>
          <w:tcPr>
            <w:tcW w:w="1468" w:type="dxa"/>
            <w:gridSpan w:val="2"/>
            <w:shd w:val="clear" w:color="auto" w:fill="auto"/>
            <w:vAlign w:val="center"/>
          </w:tcPr>
          <w:p w:rsidR="00B81B1A" w:rsidRDefault="00B81B1A" w:rsidP="006A49F0">
            <w:pPr>
              <w:pStyle w:val="B-TableText"/>
              <w:ind w:left="0"/>
              <w:jc w:val="center"/>
              <w:rPr>
                <w:noProof/>
              </w:rPr>
            </w:pPr>
          </w:p>
        </w:tc>
        <w:tc>
          <w:tcPr>
            <w:tcW w:w="1468" w:type="dxa"/>
            <w:shd w:val="clear" w:color="auto" w:fill="auto"/>
            <w:vAlign w:val="center"/>
          </w:tcPr>
          <w:p w:rsidR="00B81B1A" w:rsidRDefault="00B81B1A" w:rsidP="006A49F0">
            <w:pPr>
              <w:pStyle w:val="B-TableText"/>
              <w:ind w:left="0"/>
              <w:jc w:val="center"/>
              <w:rPr>
                <w:noProof/>
              </w:rPr>
            </w:pPr>
          </w:p>
        </w:tc>
        <w:tc>
          <w:tcPr>
            <w:tcW w:w="1469" w:type="dxa"/>
            <w:shd w:val="clear" w:color="auto" w:fill="00BDF2"/>
            <w:vAlign w:val="center"/>
          </w:tcPr>
          <w:p w:rsidR="00B81B1A" w:rsidRDefault="00B81B1A" w:rsidP="006A49F0">
            <w:pPr>
              <w:pStyle w:val="B-TableText"/>
              <w:ind w:left="0"/>
              <w:jc w:val="center"/>
              <w:rPr>
                <w:noProof/>
              </w:rPr>
            </w:pPr>
            <w:r w:rsidRPr="00C14E19">
              <w:rPr>
                <w:rFonts w:ascii="Expert Sans Extra Bold" w:hAnsi="Expert Sans Extra Bold"/>
                <w:color w:val="FFFFFF" w:themeColor="background1"/>
              </w:rPr>
              <w:t>Positive</w:t>
            </w:r>
            <w:r w:rsidRPr="00C14E19">
              <w:rPr>
                <w:rFonts w:ascii="Expert Sans Extra Bold" w:hAnsi="Expert Sans Extra Bold"/>
                <w:color w:val="FFFFFF" w:themeColor="background1"/>
              </w:rPr>
              <w:br/>
              <w:t>Traffic Trends</w:t>
            </w:r>
          </w:p>
        </w:tc>
      </w:tr>
      <w:tr w:rsidR="00B81B1A" w:rsidTr="006A49F0">
        <w:trPr>
          <w:trHeight w:val="500"/>
        </w:trPr>
        <w:tc>
          <w:tcPr>
            <w:tcW w:w="1272" w:type="dxa"/>
            <w:shd w:val="clear" w:color="auto" w:fill="auto"/>
            <w:vAlign w:val="center"/>
          </w:tcPr>
          <w:p w:rsidR="00B81B1A" w:rsidRPr="007B73AE" w:rsidRDefault="00B81B1A" w:rsidP="006A49F0">
            <w:pPr>
              <w:pStyle w:val="B-TableText"/>
              <w:jc w:val="center"/>
            </w:pPr>
          </w:p>
        </w:tc>
        <w:tc>
          <w:tcPr>
            <w:tcW w:w="8809" w:type="dxa"/>
            <w:gridSpan w:val="8"/>
            <w:shd w:val="clear" w:color="auto" w:fill="auto"/>
            <w:tcMar>
              <w:left w:w="112" w:type="dxa"/>
              <w:right w:w="112" w:type="dxa"/>
            </w:tcMar>
            <w:vAlign w:val="center"/>
          </w:tcPr>
          <w:p w:rsidR="00B81B1A" w:rsidRPr="006761A9" w:rsidRDefault="00966E7D" w:rsidP="006A49F0">
            <w:pPr>
              <w:pStyle w:val="B-TableText"/>
              <w:jc w:val="center"/>
            </w:pPr>
            <w:r>
              <w:pict>
                <v:shape id="_x0000_s1202" type="#_x0000_t70" style="position:absolute;left:0;text-align:left;margin-left:206.25pt;margin-top:-213.4pt;width:17.3pt;height:440.3pt;rotation:90;z-index:251678208;mso-position-horizontal-relative:margin;mso-position-vertical-relative:line" o:allowincell="f" adj="5680,1006" fillcolor="#6dcff6" stroked="f">
                  <v:fill color2="#808285" angle="-90" focusposition="1" focussize="" type="gradient"/>
                  <v:shadow color="#4d4d4f"/>
                  <v:textbox style="layout-flow:vertical-ideographic" inset="5.85pt,.7pt,5.85pt,.7pt"/>
                  <w10:wrap anchorx="margin"/>
                </v:shape>
              </w:pict>
            </w:r>
          </w:p>
        </w:tc>
      </w:tr>
      <w:tr w:rsidR="00B81B1A" w:rsidRPr="00163D34" w:rsidTr="006A49F0">
        <w:trPr>
          <w:trHeight w:hRule="exact" w:val="374"/>
        </w:trPr>
        <w:tc>
          <w:tcPr>
            <w:tcW w:w="1272" w:type="dxa"/>
            <w:vMerge w:val="restart"/>
            <w:shd w:val="clear" w:color="auto" w:fill="auto"/>
          </w:tcPr>
          <w:p w:rsidR="00B81B1A" w:rsidRPr="006A0D82" w:rsidRDefault="00966E7D" w:rsidP="006A49F0">
            <w:pPr>
              <w:pStyle w:val="B-TableText"/>
              <w:spacing w:before="120" w:after="0"/>
              <w:ind w:left="-140"/>
              <w:jc w:val="center"/>
              <w:rPr>
                <w:rFonts w:ascii="Expert Sans Extra Bold" w:hAnsi="Expert Sans Extra Bold"/>
                <w:color w:val="FFFFFF" w:themeColor="background1"/>
                <w:szCs w:val="16"/>
              </w:rPr>
            </w:pPr>
            <w:r w:rsidRPr="00966E7D">
              <w:rPr>
                <w:rFonts w:ascii="Expert Sans Extra Bold" w:hAnsi="Expert Sans Extra Bold"/>
                <w:noProof/>
              </w:rPr>
              <w:pict>
                <v:group id="_x0000_s1204" style="position:absolute;left:0;text-align:left;margin-left:1.45pt;margin-top:.7pt;width:58pt;height:219.6pt;z-index:251680256;mso-position-horizontal-relative:text;mso-position-vertical-relative:text" coordorigin="1123,3010" coordsize="1160,4392">
                  <v:shape id="_x0000_s1205" type="#_x0000_t70" style="position:absolute;left:1123;top:3010;width:1160;height:4392;rotation:180;mso-position-horizontal-relative:margin;mso-position-vertical-relative:line" o:allowincell="f" adj="5753,5045" fillcolor="#00bdf2" stroked="f">
                    <v:fill color2="#a7a9ac" focusposition="1" focussize="" focus="100%" type="gradient"/>
                    <v:shadow color="#4d4d4f"/>
                    <v:textbox style="layout-flow:vertical-ideographic" inset="5.85pt,.7pt,5.85pt,.7pt"/>
                  </v:shape>
                  <v:shape id="_x0000_s1206" type="#_x0000_t202" style="position:absolute;left:1260;top:6401;width:889;height:407;mso-position-horizontal-relative:margin;mso-position-vertical-relative:line;v-text-anchor:middle" o:allowincell="f" filled="f" stroked="f">
                    <v:textbox style="mso-next-textbox:#_x0000_s1206;mso-fit-shape-to-text:t" inset="0,0,0,0">
                      <w:txbxContent>
                        <w:p w:rsidR="007C4802" w:rsidRPr="005A149B" w:rsidRDefault="007C4802" w:rsidP="006A49F0">
                          <w:pPr>
                            <w:jc w:val="center"/>
                            <w:rPr>
                              <w:color w:val="FFFFFF" w:themeColor="background1"/>
                              <w:sz w:val="16"/>
                              <w:szCs w:val="16"/>
                            </w:rPr>
                          </w:pPr>
                          <w:permStart w:id="6" w:edGrp="everyone"/>
                          <w:r w:rsidRPr="005A149B">
                            <w:rPr>
                              <w:rFonts w:ascii="Expert Sans Extra Bold" w:hAnsi="Expert Sans Extra Bold"/>
                              <w:color w:val="FFFFFF" w:themeColor="background1"/>
                              <w:sz w:val="16"/>
                              <w:szCs w:val="16"/>
                            </w:rPr>
                            <w:t>Slow/</w:t>
                          </w:r>
                          <w:r w:rsidRPr="005A149B">
                            <w:rPr>
                              <w:rFonts w:ascii="Expert Sans Extra Bold" w:hAnsi="Expert Sans Extra Bold"/>
                              <w:color w:val="FFFFFF" w:themeColor="background1"/>
                              <w:sz w:val="16"/>
                              <w:szCs w:val="16"/>
                            </w:rPr>
                            <w:br/>
                            <w:t>No Unit</w:t>
                          </w:r>
                          <w:permEnd w:id="6"/>
                        </w:p>
                      </w:txbxContent>
                    </v:textbox>
                  </v:shape>
                  <v:shape id="_x0000_s1207" type="#_x0000_t202" style="position:absolute;left:1260;top:3346;width:889;height:611;mso-position-horizontal-relative:margin;mso-position-vertical-relative:line;v-text-anchor:middle" o:allowincell="f" filled="f" stroked="f">
                    <v:textbox style="mso-next-textbox:#_x0000_s1207;mso-fit-shape-to-text:t" inset="0,0,0,0">
                      <w:txbxContent>
                        <w:p w:rsidR="007C4802" w:rsidRPr="005A149B" w:rsidRDefault="007C4802" w:rsidP="006A49F0">
                          <w:pPr>
                            <w:jc w:val="center"/>
                            <w:rPr>
                              <w:color w:val="FFFFFF" w:themeColor="background1"/>
                            </w:rPr>
                          </w:pPr>
                          <w:permStart w:id="7" w:edGrp="everyone"/>
                          <w:r w:rsidRPr="005A149B">
                            <w:rPr>
                              <w:rFonts w:ascii="Expert Sans Extra Bold" w:hAnsi="Expert Sans Extra Bold"/>
                              <w:color w:val="FFFFFF" w:themeColor="background1"/>
                              <w:sz w:val="16"/>
                              <w:szCs w:val="16"/>
                            </w:rPr>
                            <w:t>High</w:t>
                          </w:r>
                          <w:r w:rsidRPr="005A149B">
                            <w:rPr>
                              <w:rFonts w:ascii="Expert Sans Extra Bold" w:hAnsi="Expert Sans Extra Bold"/>
                              <w:color w:val="FFFFFF" w:themeColor="background1"/>
                              <w:sz w:val="16"/>
                              <w:szCs w:val="16"/>
                            </w:rPr>
                            <w:br/>
                            <w:t>Unit</w:t>
                          </w:r>
                          <w:r w:rsidRPr="005A149B">
                            <w:rPr>
                              <w:rFonts w:ascii="Expert Sans Extra Bold" w:hAnsi="Expert Sans Extra Bold"/>
                              <w:color w:val="FFFFFF" w:themeColor="background1"/>
                              <w:sz w:val="16"/>
                              <w:szCs w:val="16"/>
                            </w:rPr>
                            <w:br/>
                            <w:t>Growth</w:t>
                          </w:r>
                          <w:permEnd w:id="7"/>
                        </w:p>
                      </w:txbxContent>
                    </v:textbox>
                  </v:shape>
                </v:group>
              </w:pict>
            </w:r>
          </w:p>
        </w:tc>
        <w:tc>
          <w:tcPr>
            <w:tcW w:w="4293" w:type="dxa"/>
            <w:gridSpan w:val="3"/>
            <w:tcBorders>
              <w:bottom w:val="single" w:sz="12" w:space="0" w:color="FFFFFF"/>
            </w:tcBorders>
            <w:shd w:val="clear" w:color="auto" w:fill="A7A9AC"/>
            <w:tcMar>
              <w:left w:w="112" w:type="dxa"/>
              <w:right w:w="112" w:type="dxa"/>
            </w:tcMar>
            <w:vAlign w:val="center"/>
          </w:tcPr>
          <w:p w:rsidR="00B81B1A" w:rsidRPr="00EC0F53" w:rsidRDefault="00B81B1A" w:rsidP="006A49F0">
            <w:pPr>
              <w:pStyle w:val="B-TableHeading"/>
              <w:jc w:val="center"/>
              <w:rPr>
                <w:color w:val="FFFFFF" w:themeColor="background1"/>
              </w:rPr>
            </w:pPr>
            <w:r w:rsidRPr="00EC0F53">
              <w:rPr>
                <w:color w:val="FFFFFF" w:themeColor="background1"/>
              </w:rPr>
              <w:t>In Transition</w:t>
            </w:r>
          </w:p>
        </w:tc>
        <w:tc>
          <w:tcPr>
            <w:tcW w:w="223" w:type="dxa"/>
            <w:gridSpan w:val="2"/>
            <w:tcBorders>
              <w:bottom w:val="single" w:sz="12" w:space="0" w:color="FFFFFF"/>
            </w:tcBorders>
            <w:shd w:val="clear" w:color="auto" w:fill="FFFFFF" w:themeFill="background1"/>
            <w:vAlign w:val="center"/>
          </w:tcPr>
          <w:p w:rsidR="00B81B1A" w:rsidRPr="0059573A" w:rsidRDefault="00B81B1A" w:rsidP="006A49F0">
            <w:pPr>
              <w:pStyle w:val="B-TableHeading"/>
              <w:ind w:left="0"/>
              <w:jc w:val="center"/>
            </w:pPr>
          </w:p>
        </w:tc>
        <w:tc>
          <w:tcPr>
            <w:tcW w:w="4294" w:type="dxa"/>
            <w:gridSpan w:val="3"/>
            <w:tcBorders>
              <w:bottom w:val="single" w:sz="12" w:space="0" w:color="FFFFFF"/>
            </w:tcBorders>
            <w:shd w:val="clear" w:color="auto" w:fill="00AEEF"/>
            <w:tcMar>
              <w:left w:w="112" w:type="dxa"/>
              <w:right w:w="112" w:type="dxa"/>
            </w:tcMar>
            <w:vAlign w:val="center"/>
          </w:tcPr>
          <w:p w:rsidR="00B81B1A" w:rsidRPr="00163D34" w:rsidRDefault="00B81B1A" w:rsidP="006A49F0">
            <w:pPr>
              <w:pStyle w:val="B-TableHeading"/>
              <w:jc w:val="center"/>
            </w:pPr>
            <w:r w:rsidRPr="00163D34">
              <w:t>Growth Stars</w:t>
            </w:r>
          </w:p>
        </w:tc>
      </w:tr>
      <w:tr w:rsidR="00B81B1A" w:rsidTr="006A49F0">
        <w:trPr>
          <w:trHeight w:hRule="exact" w:val="1800"/>
        </w:trPr>
        <w:tc>
          <w:tcPr>
            <w:tcW w:w="1272" w:type="dxa"/>
            <w:vMerge/>
            <w:shd w:val="clear" w:color="auto" w:fill="auto"/>
            <w:vAlign w:val="center"/>
          </w:tcPr>
          <w:p w:rsidR="00B81B1A" w:rsidRPr="00C14E19" w:rsidRDefault="00B81B1A" w:rsidP="006A49F0">
            <w:pPr>
              <w:pStyle w:val="B-TableText"/>
              <w:jc w:val="center"/>
              <w:rPr>
                <w:rFonts w:ascii="Expert Sans Extra Bold" w:hAnsi="Expert Sans Extra Bold"/>
                <w:szCs w:val="16"/>
              </w:rPr>
            </w:pPr>
          </w:p>
        </w:tc>
        <w:tc>
          <w:tcPr>
            <w:tcW w:w="4293" w:type="dxa"/>
            <w:gridSpan w:val="3"/>
            <w:tcBorders>
              <w:top w:val="single" w:sz="12" w:space="0" w:color="FFFFFF"/>
            </w:tcBorders>
            <w:shd w:val="clear" w:color="auto" w:fill="C7EAFB"/>
            <w:tcMar>
              <w:left w:w="112" w:type="dxa"/>
              <w:right w:w="112" w:type="dxa"/>
            </w:tcMar>
          </w:tcPr>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DG</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DLTR</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WFM</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BIG</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CHEF</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NGVC</w:t>
            </w:r>
            <w:r>
              <w:rPr>
                <w:rFonts w:ascii="Expert Sans Regular" w:eastAsia="MS Gothic" w:hAnsi="Expert Sans Regular" w:cs="Times New Roman"/>
              </w:rPr>
              <w:t xml:space="preserve"> (EW)</w:t>
            </w:r>
          </w:p>
          <w:p w:rsidR="00B81B1A" w:rsidRPr="00FA1229" w:rsidRDefault="00B81B1A" w:rsidP="004C1308">
            <w:pPr>
              <w:pStyle w:val="B-TableBullet"/>
              <w:numPr>
                <w:ilvl w:val="0"/>
                <w:numId w:val="45"/>
              </w:numPr>
              <w:tabs>
                <w:tab w:val="clear" w:pos="260"/>
                <w:tab w:val="left" w:pos="288"/>
              </w:tabs>
              <w:spacing w:line="240" w:lineRule="auto"/>
              <w:ind w:left="272" w:hanging="243"/>
            </w:pPr>
            <w:r w:rsidRPr="003C0A3E">
              <w:rPr>
                <w:rFonts w:ascii="Expert Sans Regular" w:eastAsia="MS Gothic" w:hAnsi="Expert Sans Regular" w:cs="Times New Roman"/>
              </w:rPr>
              <w:t>UNFI</w:t>
            </w:r>
            <w:r>
              <w:rPr>
                <w:rFonts w:ascii="Expert Sans Regular" w:eastAsia="MS Gothic" w:hAnsi="Expert Sans Regular" w:cs="Times New Roman"/>
              </w:rPr>
              <w:t xml:space="preserve"> (UW)</w:t>
            </w:r>
          </w:p>
        </w:tc>
        <w:tc>
          <w:tcPr>
            <w:tcW w:w="223" w:type="dxa"/>
            <w:gridSpan w:val="2"/>
            <w:tcBorders>
              <w:top w:val="single" w:sz="12" w:space="0" w:color="FFFFFF"/>
            </w:tcBorders>
            <w:shd w:val="clear" w:color="auto" w:fill="FFFFFF" w:themeFill="background1"/>
          </w:tcPr>
          <w:p w:rsidR="00B81B1A" w:rsidRPr="00FA1229" w:rsidRDefault="00B81B1A" w:rsidP="006A49F0">
            <w:pPr>
              <w:pStyle w:val="B-TableText"/>
              <w:ind w:left="0"/>
              <w:jc w:val="center"/>
            </w:pPr>
          </w:p>
        </w:tc>
        <w:tc>
          <w:tcPr>
            <w:tcW w:w="4294" w:type="dxa"/>
            <w:gridSpan w:val="3"/>
            <w:tcBorders>
              <w:top w:val="single" w:sz="12" w:space="0" w:color="FFFFFF"/>
            </w:tcBorders>
            <w:shd w:val="clear" w:color="auto" w:fill="E2F4FD"/>
            <w:tcMar>
              <w:left w:w="112" w:type="dxa"/>
              <w:right w:w="112" w:type="dxa"/>
            </w:tcMar>
          </w:tcPr>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SFM</w:t>
            </w:r>
            <w:r>
              <w:rPr>
                <w:rFonts w:ascii="Expert Sans Regular" w:eastAsia="MS Gothic" w:hAnsi="Expert Sans Regular" w:cs="Times New Roman"/>
              </w:rPr>
              <w:t xml:space="preserve"> (OW)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SFS</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CASY</w:t>
            </w:r>
            <w:r>
              <w:rPr>
                <w:rFonts w:ascii="Expert Sans Regular" w:eastAsia="MS Gothic" w:hAnsi="Expert Sans Regular" w:cs="Times New Roman"/>
              </w:rPr>
              <w:t xml:space="preserve"> (EW)</w:t>
            </w:r>
          </w:p>
          <w:p w:rsidR="00B81B1A" w:rsidRPr="00FA1229" w:rsidRDefault="00B81B1A" w:rsidP="004C1308">
            <w:pPr>
              <w:pStyle w:val="B-TableBullet"/>
              <w:numPr>
                <w:ilvl w:val="0"/>
                <w:numId w:val="45"/>
              </w:numPr>
              <w:tabs>
                <w:tab w:val="clear" w:pos="260"/>
                <w:tab w:val="left" w:pos="288"/>
              </w:tabs>
              <w:spacing w:line="240" w:lineRule="auto"/>
              <w:ind w:left="272" w:hanging="243"/>
            </w:pPr>
            <w:r w:rsidRPr="003C0A3E">
              <w:rPr>
                <w:rFonts w:ascii="Expert Sans Regular" w:eastAsia="MS Gothic" w:hAnsi="Expert Sans Regular" w:cs="Times New Roman"/>
              </w:rPr>
              <w:t>FIVE</w:t>
            </w:r>
            <w:r>
              <w:rPr>
                <w:rFonts w:ascii="Expert Sans Regular" w:eastAsia="MS Gothic" w:hAnsi="Expert Sans Regular" w:cs="Times New Roman"/>
              </w:rPr>
              <w:t xml:space="preserve"> (EW)</w:t>
            </w:r>
          </w:p>
        </w:tc>
      </w:tr>
      <w:tr w:rsidR="00B81B1A" w:rsidTr="006A49F0">
        <w:trPr>
          <w:trHeight w:hRule="exact" w:val="302"/>
        </w:trPr>
        <w:tc>
          <w:tcPr>
            <w:tcW w:w="1272" w:type="dxa"/>
            <w:vMerge/>
            <w:shd w:val="clear" w:color="auto" w:fill="auto"/>
            <w:vAlign w:val="center"/>
          </w:tcPr>
          <w:p w:rsidR="00B81B1A" w:rsidRPr="00C14E19" w:rsidRDefault="00B81B1A" w:rsidP="006A49F0">
            <w:pPr>
              <w:pStyle w:val="B-TableText"/>
              <w:jc w:val="center"/>
              <w:rPr>
                <w:rFonts w:ascii="Expert Sans Extra Bold" w:hAnsi="Expert Sans Extra Bold"/>
                <w:szCs w:val="16"/>
              </w:rPr>
            </w:pPr>
          </w:p>
        </w:tc>
        <w:tc>
          <w:tcPr>
            <w:tcW w:w="4293" w:type="dxa"/>
            <w:gridSpan w:val="3"/>
            <w:shd w:val="clear" w:color="auto" w:fill="auto"/>
            <w:tcMar>
              <w:left w:w="112" w:type="dxa"/>
              <w:right w:w="112" w:type="dxa"/>
            </w:tcMar>
          </w:tcPr>
          <w:p w:rsidR="00B81B1A" w:rsidRPr="006761A9" w:rsidRDefault="00B81B1A" w:rsidP="006A49F0">
            <w:pPr>
              <w:pStyle w:val="B-TableText"/>
            </w:pPr>
          </w:p>
        </w:tc>
        <w:tc>
          <w:tcPr>
            <w:tcW w:w="223" w:type="dxa"/>
            <w:gridSpan w:val="2"/>
            <w:shd w:val="clear" w:color="auto" w:fill="FFFFFF" w:themeFill="background1"/>
          </w:tcPr>
          <w:p w:rsidR="00B81B1A" w:rsidRPr="006761A9" w:rsidRDefault="00B81B1A" w:rsidP="006A49F0">
            <w:pPr>
              <w:pStyle w:val="B-TableText"/>
              <w:ind w:left="0"/>
              <w:jc w:val="center"/>
            </w:pPr>
          </w:p>
        </w:tc>
        <w:tc>
          <w:tcPr>
            <w:tcW w:w="4294" w:type="dxa"/>
            <w:gridSpan w:val="3"/>
            <w:shd w:val="clear" w:color="auto" w:fill="auto"/>
            <w:tcMar>
              <w:left w:w="112" w:type="dxa"/>
              <w:right w:w="112" w:type="dxa"/>
            </w:tcMar>
          </w:tcPr>
          <w:p w:rsidR="00B81B1A" w:rsidRPr="006761A9" w:rsidRDefault="00B81B1A" w:rsidP="006A49F0">
            <w:pPr>
              <w:pStyle w:val="B-TableText"/>
            </w:pPr>
          </w:p>
        </w:tc>
      </w:tr>
      <w:tr w:rsidR="00B81B1A" w:rsidRPr="00163D34" w:rsidTr="006A49F0">
        <w:trPr>
          <w:trHeight w:hRule="exact" w:val="374"/>
        </w:trPr>
        <w:tc>
          <w:tcPr>
            <w:tcW w:w="1272" w:type="dxa"/>
            <w:vMerge/>
            <w:shd w:val="clear" w:color="auto" w:fill="auto"/>
            <w:vAlign w:val="center"/>
          </w:tcPr>
          <w:p w:rsidR="00B81B1A" w:rsidRPr="00C14E19" w:rsidRDefault="00B81B1A" w:rsidP="006A49F0">
            <w:pPr>
              <w:pStyle w:val="B-TableText"/>
              <w:jc w:val="center"/>
              <w:rPr>
                <w:rFonts w:ascii="Expert Sans Extra Bold" w:hAnsi="Expert Sans Extra Bold"/>
                <w:szCs w:val="16"/>
              </w:rPr>
            </w:pPr>
          </w:p>
        </w:tc>
        <w:tc>
          <w:tcPr>
            <w:tcW w:w="4293" w:type="dxa"/>
            <w:gridSpan w:val="3"/>
            <w:tcBorders>
              <w:bottom w:val="single" w:sz="12" w:space="0" w:color="FFFFFF" w:themeColor="background1"/>
            </w:tcBorders>
            <w:shd w:val="clear" w:color="auto" w:fill="808285"/>
            <w:tcMar>
              <w:left w:w="112" w:type="dxa"/>
              <w:right w:w="112" w:type="dxa"/>
            </w:tcMar>
            <w:vAlign w:val="center"/>
          </w:tcPr>
          <w:p w:rsidR="00B81B1A" w:rsidRPr="00BA489C" w:rsidRDefault="00B81B1A" w:rsidP="006A49F0">
            <w:pPr>
              <w:pStyle w:val="B-TableText"/>
              <w:jc w:val="center"/>
              <w:rPr>
                <w:rFonts w:ascii="Expert Sans Extra Bold" w:hAnsi="Expert Sans Extra Bold"/>
                <w:color w:val="FFFFFF" w:themeColor="background1"/>
              </w:rPr>
            </w:pPr>
            <w:r w:rsidRPr="00BA489C">
              <w:rPr>
                <w:rFonts w:ascii="Expert Sans Extra Bold" w:hAnsi="Expert Sans Extra Bold"/>
                <w:color w:val="FFFFFF" w:themeColor="background1"/>
              </w:rPr>
              <w:t>Attempting To Reinvent</w:t>
            </w:r>
          </w:p>
        </w:tc>
        <w:tc>
          <w:tcPr>
            <w:tcW w:w="223" w:type="dxa"/>
            <w:gridSpan w:val="2"/>
            <w:tcBorders>
              <w:bottom w:val="single" w:sz="12" w:space="0" w:color="FFFFFF" w:themeColor="background1"/>
            </w:tcBorders>
            <w:shd w:val="clear" w:color="auto" w:fill="FFFFFF" w:themeFill="background1"/>
            <w:vAlign w:val="center"/>
          </w:tcPr>
          <w:p w:rsidR="00B81B1A" w:rsidRPr="0059573A" w:rsidRDefault="00B81B1A" w:rsidP="006A49F0">
            <w:pPr>
              <w:pStyle w:val="B-TableText"/>
              <w:ind w:left="0"/>
              <w:jc w:val="center"/>
            </w:pPr>
          </w:p>
        </w:tc>
        <w:tc>
          <w:tcPr>
            <w:tcW w:w="4294" w:type="dxa"/>
            <w:gridSpan w:val="3"/>
            <w:tcBorders>
              <w:bottom w:val="single" w:sz="12" w:space="0" w:color="FFFFFF"/>
            </w:tcBorders>
            <w:shd w:val="clear" w:color="auto" w:fill="6DCFF6"/>
            <w:tcMar>
              <w:left w:w="112" w:type="dxa"/>
              <w:right w:w="112" w:type="dxa"/>
            </w:tcMar>
            <w:vAlign w:val="center"/>
          </w:tcPr>
          <w:p w:rsidR="00B81B1A" w:rsidRPr="002A75BF" w:rsidRDefault="00B81B1A" w:rsidP="006A49F0">
            <w:pPr>
              <w:pStyle w:val="B-TableHeading"/>
              <w:jc w:val="center"/>
              <w:rPr>
                <w:color w:val="1E1E1E"/>
              </w:rPr>
            </w:pPr>
            <w:r w:rsidRPr="002A75BF">
              <w:rPr>
                <w:color w:val="1E1E1E"/>
              </w:rPr>
              <w:t>Stable Staples</w:t>
            </w:r>
          </w:p>
        </w:tc>
      </w:tr>
      <w:tr w:rsidR="00B81B1A" w:rsidTr="006A49F0">
        <w:trPr>
          <w:trHeight w:hRule="exact" w:val="1627"/>
        </w:trPr>
        <w:tc>
          <w:tcPr>
            <w:tcW w:w="1272" w:type="dxa"/>
            <w:vMerge/>
            <w:shd w:val="clear" w:color="auto" w:fill="auto"/>
            <w:vAlign w:val="center"/>
          </w:tcPr>
          <w:p w:rsidR="00B81B1A" w:rsidRPr="00C14E19" w:rsidRDefault="00B81B1A" w:rsidP="006A49F0">
            <w:pPr>
              <w:pStyle w:val="B-TableText"/>
              <w:jc w:val="center"/>
              <w:rPr>
                <w:rFonts w:ascii="Expert Sans Extra Bold" w:hAnsi="Expert Sans Extra Bold"/>
                <w:szCs w:val="16"/>
              </w:rPr>
            </w:pPr>
          </w:p>
        </w:tc>
        <w:tc>
          <w:tcPr>
            <w:tcW w:w="4293" w:type="dxa"/>
            <w:gridSpan w:val="3"/>
            <w:tcBorders>
              <w:top w:val="single" w:sz="12" w:space="0" w:color="FFFFFF" w:themeColor="background1"/>
            </w:tcBorders>
            <w:shd w:val="clear" w:color="auto" w:fill="D9D9D9" w:themeFill="background1" w:themeFillShade="D9"/>
            <w:tcMar>
              <w:left w:w="112" w:type="dxa"/>
              <w:right w:w="112" w:type="dxa"/>
            </w:tcMar>
          </w:tcPr>
          <w:p w:rsidR="00B81B1A" w:rsidRPr="003C0A3E" w:rsidRDefault="00B81B1A" w:rsidP="004C1308">
            <w:pPr>
              <w:pStyle w:val="B-TableBullet"/>
              <w:numPr>
                <w:ilvl w:val="0"/>
                <w:numId w:val="45"/>
              </w:numPr>
              <w:tabs>
                <w:tab w:val="clear" w:pos="260"/>
                <w:tab w:val="clear" w:pos="288"/>
                <w:tab w:val="left" w:pos="272"/>
              </w:tabs>
              <w:ind w:left="272" w:hanging="243"/>
              <w:rPr>
                <w:rFonts w:ascii="Expert Sans Regular" w:eastAsia="MS Gothic" w:hAnsi="Expert Sans Regular" w:cs="Times New Roman"/>
              </w:rPr>
            </w:pPr>
            <w:r w:rsidRPr="003C0A3E">
              <w:rPr>
                <w:rFonts w:ascii="Expert Sans Regular" w:eastAsia="MS Gothic" w:hAnsi="Expert Sans Regular" w:cs="Times New Roman"/>
              </w:rPr>
              <w:t>GNC</w:t>
            </w:r>
            <w:r>
              <w:rPr>
                <w:rFonts w:ascii="Expert Sans Regular" w:eastAsia="MS Gothic" w:hAnsi="Expert Sans Regular" w:cs="Times New Roman"/>
              </w:rPr>
              <w:t xml:space="preserve"> (EW)</w:t>
            </w:r>
          </w:p>
          <w:p w:rsidR="00B81B1A" w:rsidRPr="006761A9" w:rsidRDefault="00B81B1A" w:rsidP="004C1308">
            <w:pPr>
              <w:pStyle w:val="B-TableBullet"/>
              <w:numPr>
                <w:ilvl w:val="0"/>
                <w:numId w:val="45"/>
              </w:numPr>
              <w:tabs>
                <w:tab w:val="clear" w:pos="260"/>
                <w:tab w:val="clear" w:pos="288"/>
                <w:tab w:val="left" w:pos="272"/>
              </w:tabs>
              <w:spacing w:line="240" w:lineRule="auto"/>
              <w:ind w:left="272" w:hanging="243"/>
            </w:pPr>
            <w:r w:rsidRPr="003C0A3E">
              <w:rPr>
                <w:rFonts w:ascii="Expert Sans Regular" w:eastAsia="MS Gothic" w:hAnsi="Expert Sans Regular" w:cs="Times New Roman"/>
              </w:rPr>
              <w:t>VSI</w:t>
            </w:r>
            <w:r>
              <w:rPr>
                <w:rFonts w:ascii="Expert Sans Regular" w:eastAsia="MS Gothic" w:hAnsi="Expert Sans Regular" w:cs="Times New Roman"/>
              </w:rPr>
              <w:t xml:space="preserve"> (EW)</w:t>
            </w:r>
          </w:p>
        </w:tc>
        <w:tc>
          <w:tcPr>
            <w:tcW w:w="223" w:type="dxa"/>
            <w:gridSpan w:val="2"/>
            <w:tcBorders>
              <w:top w:val="single" w:sz="12" w:space="0" w:color="FFFFFF" w:themeColor="background1"/>
            </w:tcBorders>
            <w:shd w:val="clear" w:color="auto" w:fill="FFFFFF" w:themeFill="background1"/>
          </w:tcPr>
          <w:p w:rsidR="00B81B1A" w:rsidRPr="006761A9" w:rsidRDefault="00B81B1A" w:rsidP="006A49F0">
            <w:pPr>
              <w:pStyle w:val="B-TableText"/>
              <w:ind w:left="0"/>
              <w:jc w:val="center"/>
            </w:pPr>
          </w:p>
        </w:tc>
        <w:tc>
          <w:tcPr>
            <w:tcW w:w="4294" w:type="dxa"/>
            <w:gridSpan w:val="3"/>
            <w:tcBorders>
              <w:top w:val="single" w:sz="12" w:space="0" w:color="FFFFFF"/>
            </w:tcBorders>
            <w:shd w:val="clear" w:color="auto" w:fill="F2F2F2" w:themeFill="background1" w:themeFillShade="F2"/>
            <w:tcMar>
              <w:left w:w="112" w:type="dxa"/>
              <w:right w:w="112" w:type="dxa"/>
            </w:tcMar>
          </w:tcPr>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WMT</w:t>
            </w:r>
            <w:r>
              <w:rPr>
                <w:rFonts w:ascii="Expert Sans Regular" w:eastAsia="MS Gothic" w:hAnsi="Expert Sans Regular" w:cs="Times New Roman"/>
              </w:rPr>
              <w:t xml:space="preserve"> (OW)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COST</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KR</w:t>
            </w:r>
            <w:r>
              <w:rPr>
                <w:rFonts w:ascii="Expert Sans Regular" w:eastAsia="MS Gothic" w:hAnsi="Expert Sans Regular" w:cs="Times New Roman"/>
              </w:rPr>
              <w:t xml:space="preserve"> (EW)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SYY</w:t>
            </w:r>
            <w:r>
              <w:rPr>
                <w:rFonts w:ascii="Expert Sans Regular" w:eastAsia="MS Gothic" w:hAnsi="Expert Sans Regular" w:cs="Times New Roman"/>
              </w:rPr>
              <w:t xml:space="preserve"> (UW)</w:t>
            </w:r>
          </w:p>
          <w:p w:rsidR="00B81B1A" w:rsidRPr="003C0A3E" w:rsidRDefault="00B81B1A" w:rsidP="004C1308">
            <w:pPr>
              <w:pStyle w:val="B-TableBullet"/>
              <w:numPr>
                <w:ilvl w:val="0"/>
                <w:numId w:val="45"/>
              </w:numPr>
              <w:tabs>
                <w:tab w:val="left" w:pos="288"/>
              </w:tabs>
              <w:ind w:left="272" w:hanging="243"/>
              <w:rPr>
                <w:rFonts w:ascii="Expert Sans Regular" w:eastAsia="MS Gothic" w:hAnsi="Expert Sans Regular" w:cs="Times New Roman"/>
              </w:rPr>
            </w:pPr>
            <w:r w:rsidRPr="003C0A3E">
              <w:rPr>
                <w:rFonts w:ascii="Expert Sans Regular" w:eastAsia="MS Gothic" w:hAnsi="Expert Sans Regular" w:cs="Times New Roman"/>
              </w:rPr>
              <w:t>PFGC</w:t>
            </w:r>
            <w:r>
              <w:rPr>
                <w:rFonts w:ascii="Expert Sans Regular" w:eastAsia="MS Gothic" w:hAnsi="Expert Sans Regular" w:cs="Times New Roman"/>
              </w:rPr>
              <w:t xml:space="preserve"> (OW)</w:t>
            </w:r>
          </w:p>
          <w:p w:rsidR="00B81B1A" w:rsidRPr="006761A9" w:rsidRDefault="00B81B1A" w:rsidP="004C1308">
            <w:pPr>
              <w:pStyle w:val="B-TableBullet"/>
              <w:numPr>
                <w:ilvl w:val="0"/>
                <w:numId w:val="45"/>
              </w:numPr>
              <w:tabs>
                <w:tab w:val="clear" w:pos="260"/>
                <w:tab w:val="left" w:pos="288"/>
              </w:tabs>
              <w:spacing w:line="240" w:lineRule="auto"/>
              <w:ind w:left="272" w:hanging="243"/>
            </w:pPr>
            <w:r w:rsidRPr="003C0A3E">
              <w:rPr>
                <w:rFonts w:ascii="Expert Sans Regular" w:eastAsia="MS Gothic" w:hAnsi="Expert Sans Regular" w:cs="Times New Roman"/>
              </w:rPr>
              <w:t>SPTN</w:t>
            </w:r>
            <w:r>
              <w:rPr>
                <w:rFonts w:ascii="Expert Sans Regular" w:eastAsia="MS Gothic" w:hAnsi="Expert Sans Regular" w:cs="Times New Roman"/>
              </w:rPr>
              <w:t xml:space="preserve"> (EW)</w:t>
            </w:r>
          </w:p>
        </w:tc>
      </w:tr>
      <w:tr w:rsidR="00B81B1A" w:rsidTr="006A49F0">
        <w:trPr>
          <w:trHeight w:hRule="exact" w:val="230"/>
        </w:trPr>
        <w:tc>
          <w:tcPr>
            <w:tcW w:w="1272" w:type="dxa"/>
            <w:shd w:val="clear" w:color="auto" w:fill="auto"/>
            <w:vAlign w:val="center"/>
          </w:tcPr>
          <w:p w:rsidR="00B81B1A" w:rsidRPr="002A75BF" w:rsidRDefault="00B81B1A" w:rsidP="006A49F0">
            <w:pPr>
              <w:pStyle w:val="B-TableText"/>
              <w:spacing w:before="0" w:after="0"/>
              <w:jc w:val="center"/>
              <w:rPr>
                <w:rFonts w:ascii="Expert Sans Extra Bold" w:hAnsi="Expert Sans Extra Bold"/>
                <w:szCs w:val="16"/>
              </w:rPr>
            </w:pPr>
          </w:p>
        </w:tc>
        <w:tc>
          <w:tcPr>
            <w:tcW w:w="4293" w:type="dxa"/>
            <w:gridSpan w:val="3"/>
            <w:shd w:val="clear" w:color="auto" w:fill="auto"/>
            <w:tcMar>
              <w:left w:w="112" w:type="dxa"/>
              <w:right w:w="112" w:type="dxa"/>
            </w:tcMar>
          </w:tcPr>
          <w:p w:rsidR="00B81B1A" w:rsidRPr="006761A9" w:rsidRDefault="00B81B1A" w:rsidP="006A49F0">
            <w:pPr>
              <w:pStyle w:val="B-TableText"/>
              <w:spacing w:before="0" w:after="0"/>
            </w:pPr>
          </w:p>
        </w:tc>
        <w:tc>
          <w:tcPr>
            <w:tcW w:w="223" w:type="dxa"/>
            <w:gridSpan w:val="2"/>
            <w:shd w:val="clear" w:color="auto" w:fill="FFFFFF" w:themeFill="background1"/>
          </w:tcPr>
          <w:p w:rsidR="00B81B1A" w:rsidRPr="006761A9" w:rsidRDefault="00B81B1A" w:rsidP="006A49F0">
            <w:pPr>
              <w:pStyle w:val="B-TableText"/>
              <w:spacing w:before="0" w:after="0"/>
              <w:ind w:left="0"/>
              <w:jc w:val="center"/>
            </w:pPr>
          </w:p>
        </w:tc>
        <w:tc>
          <w:tcPr>
            <w:tcW w:w="4294" w:type="dxa"/>
            <w:gridSpan w:val="3"/>
            <w:shd w:val="clear" w:color="auto" w:fill="auto"/>
            <w:tcMar>
              <w:left w:w="112" w:type="dxa"/>
              <w:right w:w="112" w:type="dxa"/>
            </w:tcMar>
          </w:tcPr>
          <w:p w:rsidR="00B81B1A" w:rsidRPr="006761A9" w:rsidRDefault="00B81B1A" w:rsidP="006A49F0">
            <w:pPr>
              <w:pStyle w:val="B-TableText"/>
              <w:spacing w:before="0" w:after="0"/>
            </w:pPr>
          </w:p>
        </w:tc>
      </w:tr>
      <w:tr w:rsidR="00B81B1A" w:rsidTr="006A49F0">
        <w:trPr>
          <w:trHeight w:val="500"/>
        </w:trPr>
        <w:tc>
          <w:tcPr>
            <w:tcW w:w="1272" w:type="dxa"/>
            <w:shd w:val="clear" w:color="auto" w:fill="auto"/>
            <w:vAlign w:val="center"/>
          </w:tcPr>
          <w:p w:rsidR="00B81B1A" w:rsidRPr="002A75BF" w:rsidRDefault="00B81B1A" w:rsidP="006A49F0">
            <w:pPr>
              <w:pStyle w:val="B-TableText"/>
              <w:jc w:val="center"/>
              <w:rPr>
                <w:rFonts w:ascii="Expert Sans Extra Bold" w:hAnsi="Expert Sans Extra Bold"/>
              </w:rPr>
            </w:pPr>
          </w:p>
        </w:tc>
        <w:tc>
          <w:tcPr>
            <w:tcW w:w="8809" w:type="dxa"/>
            <w:gridSpan w:val="8"/>
            <w:shd w:val="clear" w:color="auto" w:fill="auto"/>
            <w:tcMar>
              <w:left w:w="112" w:type="dxa"/>
              <w:right w:w="112" w:type="dxa"/>
            </w:tcMar>
            <w:vAlign w:val="center"/>
          </w:tcPr>
          <w:p w:rsidR="00B81B1A" w:rsidRPr="006761A9" w:rsidRDefault="00966E7D" w:rsidP="006A49F0">
            <w:pPr>
              <w:pStyle w:val="B-TableText"/>
              <w:jc w:val="center"/>
            </w:pPr>
            <w:r>
              <w:rPr>
                <w:noProof/>
              </w:rPr>
              <w:pict>
                <v:shape id="_x0000_s1203" type="#_x0000_t70" style="position:absolute;left:0;text-align:left;margin-left:206.25pt;margin-top:-213.85pt;width:17.3pt;height:440.3pt;rotation:90;z-index:251679232;mso-position-horizontal-relative:margin;mso-position-vertical-relative:line" o:allowincell="f" adj="5680,1006" fillcolor="#6dcff6" stroked="f">
                  <v:fill color2="#808285" angle="-90" focusposition="1" focussize="" type="gradient"/>
                  <v:shadow color="#4d4d4f"/>
                  <v:textbox style="layout-flow:vertical-ideographic" inset="5.85pt,.7pt,5.85pt,.7pt"/>
                  <w10:wrap anchorx="margin"/>
                </v:shape>
              </w:pict>
            </w:r>
          </w:p>
        </w:tc>
      </w:tr>
      <w:tr w:rsidR="00B81B1A" w:rsidRPr="007B73AE" w:rsidTr="006A49F0">
        <w:trPr>
          <w:trHeight w:val="700"/>
        </w:trPr>
        <w:tc>
          <w:tcPr>
            <w:tcW w:w="1272" w:type="dxa"/>
            <w:shd w:val="clear" w:color="auto" w:fill="auto"/>
            <w:vAlign w:val="center"/>
          </w:tcPr>
          <w:p w:rsidR="00B81B1A" w:rsidRPr="002A75BF" w:rsidRDefault="00B81B1A" w:rsidP="006A49F0">
            <w:pPr>
              <w:pStyle w:val="B-TableText"/>
              <w:spacing w:before="0" w:after="0"/>
              <w:ind w:left="0"/>
              <w:jc w:val="center"/>
              <w:rPr>
                <w:rFonts w:ascii="Expert Sans Extra Bold" w:hAnsi="Expert Sans Extra Bold"/>
              </w:rPr>
            </w:pPr>
          </w:p>
        </w:tc>
        <w:tc>
          <w:tcPr>
            <w:tcW w:w="1468" w:type="dxa"/>
            <w:shd w:val="clear" w:color="auto" w:fill="DADBDC"/>
            <w:tcMar>
              <w:left w:w="112" w:type="dxa"/>
              <w:right w:w="112" w:type="dxa"/>
            </w:tcMar>
            <w:vAlign w:val="center"/>
          </w:tcPr>
          <w:p w:rsidR="00B81B1A" w:rsidRPr="00A04144" w:rsidRDefault="00B81B1A" w:rsidP="006A49F0">
            <w:pPr>
              <w:pStyle w:val="B-TableText"/>
              <w:spacing w:before="0" w:after="0"/>
              <w:ind w:left="0"/>
              <w:jc w:val="center"/>
              <w:rPr>
                <w:rFonts w:ascii="Expert Sans Extra Bold" w:hAnsi="Expert Sans Extra Bold"/>
                <w:spacing w:val="-3"/>
              </w:rPr>
            </w:pPr>
            <w:r w:rsidRPr="00A04144">
              <w:rPr>
                <w:rFonts w:ascii="Expert Sans Extra Bold" w:hAnsi="Expert Sans Extra Bold"/>
                <w:spacing w:val="-3"/>
              </w:rPr>
              <w:t>Deteriorating</w:t>
            </w:r>
            <w:r>
              <w:rPr>
                <w:rFonts w:ascii="Expert Sans Extra Bold" w:hAnsi="Expert Sans Extra Bold"/>
                <w:spacing w:val="-3"/>
              </w:rPr>
              <w:br/>
            </w:r>
            <w:r w:rsidRPr="00A04144">
              <w:rPr>
                <w:rFonts w:ascii="Expert Sans Extra Bold" w:hAnsi="Expert Sans Extra Bold"/>
                <w:spacing w:val="-3"/>
              </w:rPr>
              <w:t>ROIC</w:t>
            </w:r>
          </w:p>
        </w:tc>
        <w:tc>
          <w:tcPr>
            <w:tcW w:w="1468" w:type="dxa"/>
            <w:shd w:val="clear" w:color="auto" w:fill="auto"/>
            <w:vAlign w:val="center"/>
          </w:tcPr>
          <w:p w:rsidR="00B81B1A" w:rsidRPr="007B73AE" w:rsidRDefault="00B81B1A" w:rsidP="006A49F0">
            <w:pPr>
              <w:pStyle w:val="B-TableText"/>
              <w:spacing w:before="0" w:after="0"/>
              <w:ind w:left="0"/>
              <w:jc w:val="center"/>
              <w:rPr>
                <w:rFonts w:ascii="Expert Sans Extra Bold" w:hAnsi="Expert Sans Extra Bold"/>
                <w:color w:val="FFFFFF" w:themeColor="background1"/>
              </w:rPr>
            </w:pPr>
          </w:p>
        </w:tc>
        <w:tc>
          <w:tcPr>
            <w:tcW w:w="1468" w:type="dxa"/>
            <w:gridSpan w:val="2"/>
            <w:shd w:val="clear" w:color="auto" w:fill="auto"/>
            <w:vAlign w:val="center"/>
          </w:tcPr>
          <w:p w:rsidR="00B81B1A" w:rsidRPr="007B73AE" w:rsidRDefault="00B81B1A" w:rsidP="006A49F0">
            <w:pPr>
              <w:pStyle w:val="B-TableText"/>
              <w:spacing w:before="0" w:after="0"/>
              <w:ind w:left="0"/>
              <w:jc w:val="center"/>
              <w:rPr>
                <w:rFonts w:ascii="Expert Sans Extra Bold" w:hAnsi="Expert Sans Extra Bold"/>
                <w:color w:val="FFFFFF" w:themeColor="background1"/>
              </w:rPr>
            </w:pPr>
          </w:p>
        </w:tc>
        <w:tc>
          <w:tcPr>
            <w:tcW w:w="1468" w:type="dxa"/>
            <w:gridSpan w:val="2"/>
            <w:shd w:val="clear" w:color="auto" w:fill="auto"/>
            <w:vAlign w:val="center"/>
          </w:tcPr>
          <w:p w:rsidR="00B81B1A" w:rsidRPr="007B73AE" w:rsidRDefault="00B81B1A" w:rsidP="006A49F0">
            <w:pPr>
              <w:pStyle w:val="B-TableText"/>
              <w:spacing w:before="0" w:after="0"/>
              <w:ind w:left="0"/>
              <w:jc w:val="center"/>
              <w:rPr>
                <w:rFonts w:ascii="Expert Sans Extra Bold" w:hAnsi="Expert Sans Extra Bold"/>
                <w:color w:val="FFFFFF" w:themeColor="background1"/>
              </w:rPr>
            </w:pPr>
          </w:p>
        </w:tc>
        <w:tc>
          <w:tcPr>
            <w:tcW w:w="1468" w:type="dxa"/>
            <w:shd w:val="clear" w:color="auto" w:fill="auto"/>
            <w:vAlign w:val="center"/>
          </w:tcPr>
          <w:p w:rsidR="00B81B1A" w:rsidRPr="007B73AE" w:rsidRDefault="00B81B1A" w:rsidP="006A49F0">
            <w:pPr>
              <w:pStyle w:val="B-TableText"/>
              <w:spacing w:before="0" w:after="0"/>
              <w:ind w:left="0"/>
              <w:jc w:val="center"/>
              <w:rPr>
                <w:rFonts w:ascii="Expert Sans Extra Bold" w:hAnsi="Expert Sans Extra Bold"/>
                <w:color w:val="FFFFFF" w:themeColor="background1"/>
              </w:rPr>
            </w:pPr>
          </w:p>
        </w:tc>
        <w:tc>
          <w:tcPr>
            <w:tcW w:w="1469" w:type="dxa"/>
            <w:shd w:val="clear" w:color="auto" w:fill="6DCFF6"/>
            <w:vAlign w:val="center"/>
          </w:tcPr>
          <w:p w:rsidR="00B81B1A" w:rsidRPr="00AE54A4" w:rsidRDefault="00B81B1A" w:rsidP="006A49F0">
            <w:pPr>
              <w:pStyle w:val="B-TableText"/>
              <w:spacing w:before="0" w:after="0"/>
              <w:ind w:left="0"/>
              <w:jc w:val="center"/>
              <w:rPr>
                <w:rFonts w:ascii="Expert Sans Extra Bold" w:hAnsi="Expert Sans Extra Bold"/>
                <w:color w:val="auto"/>
              </w:rPr>
            </w:pPr>
            <w:r w:rsidRPr="00AE54A4">
              <w:rPr>
                <w:rFonts w:ascii="Expert Sans Extra Bold" w:hAnsi="Expert Sans Extra Bold"/>
                <w:color w:val="auto"/>
              </w:rPr>
              <w:t>Stable/</w:t>
            </w:r>
            <w:r>
              <w:rPr>
                <w:rFonts w:ascii="Expert Sans Extra Bold" w:hAnsi="Expert Sans Extra Bold"/>
                <w:color w:val="auto"/>
              </w:rPr>
              <w:br/>
              <w:t>Improving</w:t>
            </w:r>
            <w:r>
              <w:rPr>
                <w:rFonts w:ascii="Expert Sans Extra Bold" w:hAnsi="Expert Sans Extra Bold"/>
                <w:color w:val="auto"/>
              </w:rPr>
              <w:br/>
            </w:r>
            <w:r w:rsidRPr="00AE54A4">
              <w:rPr>
                <w:rFonts w:ascii="Expert Sans Extra Bold" w:hAnsi="Expert Sans Extra Bold"/>
                <w:color w:val="auto"/>
              </w:rPr>
              <w:t>ROIC</w:t>
            </w:r>
          </w:p>
        </w:tc>
      </w:tr>
    </w:tbl>
    <w:p w:rsidR="00B81B1A" w:rsidRDefault="00B81B1A" w:rsidP="00B81B1A">
      <w:pPr>
        <w:pStyle w:val="B-SourceFullWidth"/>
      </w:pPr>
      <w:r>
        <w:t xml:space="preserve">Source: </w:t>
      </w:r>
      <w:r w:rsidRPr="00B81B1A">
        <w:t>Barclays Research</w:t>
      </w:r>
    </w:p>
    <w:p w:rsidR="00982323" w:rsidRPr="00982323" w:rsidRDefault="00982323" w:rsidP="00982323">
      <w:pPr>
        <w:pStyle w:val="B-Text"/>
        <w:rPr>
          <w:lang w:val="en-US"/>
        </w:rPr>
      </w:pPr>
    </w:p>
    <w:p w:rsidR="00982323" w:rsidRPr="00982323" w:rsidRDefault="00982323" w:rsidP="00982323">
      <w:pPr>
        <w:pStyle w:val="B-Text"/>
        <w:rPr>
          <w:lang w:val="en-US"/>
        </w:rPr>
      </w:pPr>
      <w:r w:rsidRPr="00982323">
        <w:rPr>
          <w:lang w:val="en-US"/>
        </w:rPr>
        <w:lastRenderedPageBreak/>
        <w:t xml:space="preserve">With this framework – for all of our names we </w:t>
      </w:r>
      <w:r w:rsidR="000E0C9A">
        <w:rPr>
          <w:lang w:val="en-US"/>
        </w:rPr>
        <w:t>consider</w:t>
      </w:r>
      <w:r w:rsidRPr="00982323">
        <w:rPr>
          <w:lang w:val="en-US"/>
        </w:rPr>
        <w:t xml:space="preserve">: </w:t>
      </w:r>
    </w:p>
    <w:p w:rsidR="00982323" w:rsidRPr="00982323" w:rsidRDefault="00982323" w:rsidP="000D59E2">
      <w:pPr>
        <w:pStyle w:val="B-BulletLevel1"/>
        <w:rPr>
          <w:lang w:val="en-US"/>
        </w:rPr>
      </w:pPr>
      <w:r w:rsidRPr="00982323">
        <w:t>Market share gains or losses as evidenced by traffic,</w:t>
      </w:r>
    </w:p>
    <w:p w:rsidR="00982323" w:rsidRDefault="00982323" w:rsidP="000D59E2">
      <w:pPr>
        <w:pStyle w:val="B-BulletLevel1"/>
        <w:rPr>
          <w:lang w:val="en-US"/>
        </w:rPr>
      </w:pPr>
      <w:r w:rsidRPr="005A4793">
        <w:rPr>
          <w:lang w:val="en-US"/>
        </w:rPr>
        <w:t>Lease adjusted ROIC – and the direction of ROIC,</w:t>
      </w:r>
      <w:r w:rsidR="005A4793" w:rsidRPr="005A4793">
        <w:rPr>
          <w:lang w:val="en-US"/>
        </w:rPr>
        <w:t xml:space="preserve"> and the correlation b</w:t>
      </w:r>
      <w:r w:rsidRPr="005A4793">
        <w:rPr>
          <w:lang w:val="en-US"/>
        </w:rPr>
        <w:t>etween ROIC and stock price performance for our Food and Staples Universe,</w:t>
      </w:r>
    </w:p>
    <w:tbl>
      <w:tblPr>
        <w:tblW w:w="10094" w:type="dxa"/>
        <w:tblLayout w:type="fixed"/>
        <w:tblCellMar>
          <w:left w:w="0" w:type="dxa"/>
          <w:right w:w="0" w:type="dxa"/>
        </w:tblCellMar>
        <w:tblLook w:val="0000"/>
      </w:tblPr>
      <w:tblGrid>
        <w:gridCol w:w="2880"/>
        <w:gridCol w:w="7214"/>
      </w:tblGrid>
      <w:tr w:rsidR="005A4793">
        <w:tc>
          <w:tcPr>
            <w:tcW w:w="2880" w:type="dxa"/>
            <w:tcMar>
              <w:left w:w="0" w:type="dxa"/>
              <w:right w:w="418" w:type="dxa"/>
            </w:tcMar>
          </w:tcPr>
          <w:p w:rsidR="005A4793" w:rsidRDefault="005A4793">
            <w:pPr>
              <w:pStyle w:val="B-HangingText"/>
              <w:framePr w:w="0" w:hSpace="0" w:wrap="auto" w:vAnchor="margin" w:hAnchor="text" w:xAlign="left" w:yAlign="inline"/>
            </w:pPr>
          </w:p>
        </w:tc>
        <w:tc>
          <w:tcPr>
            <w:tcW w:w="7214" w:type="dxa"/>
          </w:tcPr>
          <w:p w:rsidR="005A4793" w:rsidRPr="00635408" w:rsidRDefault="005A4793" w:rsidP="005A4793">
            <w:pPr>
              <w:pStyle w:val="B-FigureCaptionFullWidth"/>
              <w:rPr>
                <w:rStyle w:val="B-FigureTitleChar0"/>
              </w:rPr>
            </w:pPr>
            <w:r>
              <w:t xml:space="preserve">Figure </w:t>
            </w:r>
            <w:fldSimple w:instr=" SEQ Figure \* ARABIC \* MERGEFORMAT ">
              <w:r w:rsidR="0071571E">
                <w:rPr>
                  <w:noProof/>
                </w:rPr>
                <w:t>6</w:t>
              </w:r>
            </w:fldSimple>
            <w:r>
              <w:t xml:space="preserve">   </w:t>
            </w:r>
            <w:r>
              <w:br/>
            </w:r>
            <w:r>
              <w:rPr>
                <w:rStyle w:val="B-FigureCaptionTitle"/>
              </w:rPr>
              <w:t>Correlation: Lease-Adjusted ROIC vs. Stock Prices</w:t>
            </w:r>
          </w:p>
        </w:tc>
      </w:tr>
      <w:tr w:rsidR="005A4793">
        <w:trPr>
          <w:trHeight w:hRule="exact" w:val="3528"/>
        </w:trPr>
        <w:tc>
          <w:tcPr>
            <w:tcW w:w="2880" w:type="dxa"/>
            <w:vMerge w:val="restart"/>
            <w:tcMar>
              <w:left w:w="0" w:type="dxa"/>
              <w:right w:w="418" w:type="dxa"/>
            </w:tcMar>
          </w:tcPr>
          <w:p w:rsidR="005A4793" w:rsidRDefault="005A4793">
            <w:pPr>
              <w:pStyle w:val="B-HangingText"/>
              <w:framePr w:w="0" w:hSpace="0" w:wrap="auto" w:vAnchor="margin" w:hAnchor="text" w:xAlign="left" w:yAlign="inline"/>
            </w:pPr>
          </w:p>
        </w:tc>
        <w:tc>
          <w:tcPr>
            <w:tcW w:w="7214" w:type="dxa"/>
            <w:tcMar>
              <w:left w:w="0" w:type="dxa"/>
              <w:right w:w="0" w:type="dxa"/>
            </w:tcMar>
          </w:tcPr>
          <w:p w:rsidR="005A4793" w:rsidRPr="00772C21" w:rsidRDefault="005A4793">
            <w:pPr>
              <w:pStyle w:val="B-FigureHolder"/>
              <w:keepNext/>
              <w:rPr>
                <w:lang w:eastAsia="ja-JP"/>
              </w:rPr>
            </w:pPr>
            <w:r>
              <w:rPr>
                <w:noProof/>
                <w:lang w:eastAsia="ja-JP"/>
              </w:rPr>
              <w:drawing>
                <wp:inline distT="0" distB="0" distL="0" distR="0">
                  <wp:extent cx="4032885" cy="2237105"/>
                  <wp:effectExtent l="19050" t="0" r="571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032885" cy="2237105"/>
                          </a:xfrm>
                          <a:prstGeom prst="rect">
                            <a:avLst/>
                          </a:prstGeom>
                          <a:noFill/>
                          <a:ln w="9525">
                            <a:noFill/>
                            <a:miter lim="800000"/>
                            <a:headEnd/>
                            <a:tailEnd/>
                          </a:ln>
                        </pic:spPr>
                      </pic:pic>
                    </a:graphicData>
                  </a:graphic>
                </wp:inline>
              </w:drawing>
            </w:r>
          </w:p>
        </w:tc>
      </w:tr>
      <w:tr w:rsidR="005A4793">
        <w:tc>
          <w:tcPr>
            <w:tcW w:w="2880" w:type="dxa"/>
            <w:vMerge/>
            <w:tcMar>
              <w:left w:w="0" w:type="dxa"/>
              <w:right w:w="418" w:type="dxa"/>
            </w:tcMar>
          </w:tcPr>
          <w:p w:rsidR="005A4793" w:rsidRDefault="005A4793">
            <w:pPr>
              <w:pStyle w:val="B-HangingText"/>
              <w:framePr w:w="0" w:hSpace="0" w:wrap="auto" w:vAnchor="margin" w:hAnchor="text" w:xAlign="left" w:yAlign="inline"/>
            </w:pPr>
          </w:p>
        </w:tc>
        <w:tc>
          <w:tcPr>
            <w:tcW w:w="7214" w:type="dxa"/>
            <w:tcMar>
              <w:left w:w="0" w:type="dxa"/>
              <w:right w:w="0" w:type="dxa"/>
            </w:tcMar>
          </w:tcPr>
          <w:p w:rsidR="0080306C" w:rsidRDefault="0080306C">
            <w:pPr>
              <w:pStyle w:val="B-SourceFullWidth"/>
              <w:keepNext/>
            </w:pPr>
            <w:r>
              <w:t>Note: PFGC is excluded due to small sample size.</w:t>
            </w:r>
          </w:p>
          <w:p w:rsidR="005A4793" w:rsidRDefault="005A4793">
            <w:pPr>
              <w:pStyle w:val="B-SourceFullWidth"/>
              <w:keepNext/>
            </w:pPr>
            <w:r>
              <w:t xml:space="preserve">Source: Company Reports, Barclays Research, Thomson </w:t>
            </w:r>
          </w:p>
        </w:tc>
      </w:tr>
    </w:tbl>
    <w:p w:rsidR="00431735" w:rsidRDefault="00431735" w:rsidP="005A4793">
      <w:pPr>
        <w:pStyle w:val="B-BulletLevel1"/>
        <w:rPr>
          <w:lang w:val="en-US"/>
        </w:rPr>
      </w:pPr>
      <w:r>
        <w:rPr>
          <w:lang w:val="en-US"/>
        </w:rPr>
        <w:t xml:space="preserve">Valuation relative to </w:t>
      </w:r>
      <w:r w:rsidR="005A4793" w:rsidRPr="00982323">
        <w:rPr>
          <w:lang w:val="en-US"/>
        </w:rPr>
        <w:t xml:space="preserve">ROIC (a relative valuation multiple) – and the direction </w:t>
      </w:r>
      <w:r>
        <w:rPr>
          <w:lang w:val="en-US"/>
        </w:rPr>
        <w:t xml:space="preserve">of </w:t>
      </w:r>
      <w:r w:rsidR="005A4793" w:rsidRPr="00982323">
        <w:rPr>
          <w:lang w:val="en-US"/>
        </w:rPr>
        <w:t>this ratio</w:t>
      </w:r>
      <w:r>
        <w:rPr>
          <w:lang w:val="en-US"/>
        </w:rPr>
        <w:t>,</w:t>
      </w:r>
    </w:p>
    <w:tbl>
      <w:tblPr>
        <w:tblW w:w="10094" w:type="dxa"/>
        <w:tblLayout w:type="fixed"/>
        <w:tblCellMar>
          <w:left w:w="0" w:type="dxa"/>
          <w:right w:w="0" w:type="dxa"/>
        </w:tblCellMar>
        <w:tblLook w:val="0000"/>
      </w:tblPr>
      <w:tblGrid>
        <w:gridCol w:w="2880"/>
        <w:gridCol w:w="7214"/>
      </w:tblGrid>
      <w:tr w:rsidR="00431735">
        <w:tc>
          <w:tcPr>
            <w:tcW w:w="2880" w:type="dxa"/>
            <w:tcMar>
              <w:left w:w="0" w:type="dxa"/>
              <w:right w:w="418" w:type="dxa"/>
            </w:tcMar>
          </w:tcPr>
          <w:p w:rsidR="00431735" w:rsidRDefault="00431735">
            <w:pPr>
              <w:pStyle w:val="B-HangingText"/>
              <w:framePr w:w="0" w:hSpace="0" w:wrap="auto" w:vAnchor="margin" w:hAnchor="text" w:xAlign="left" w:yAlign="inline"/>
            </w:pPr>
          </w:p>
        </w:tc>
        <w:tc>
          <w:tcPr>
            <w:tcW w:w="7214" w:type="dxa"/>
          </w:tcPr>
          <w:p w:rsidR="00431735" w:rsidRPr="00635408" w:rsidRDefault="00431735" w:rsidP="00431735">
            <w:pPr>
              <w:pStyle w:val="B-FigureCaptionFullWidth"/>
              <w:rPr>
                <w:rStyle w:val="B-FigureTitleChar0"/>
              </w:rPr>
            </w:pPr>
            <w:r>
              <w:t xml:space="preserve">Figure </w:t>
            </w:r>
            <w:fldSimple w:instr=" SEQ Figure \* ARABIC \* MERGEFORMAT ">
              <w:r w:rsidR="0071571E">
                <w:rPr>
                  <w:noProof/>
                </w:rPr>
                <w:t>7</w:t>
              </w:r>
            </w:fldSimple>
            <w:r>
              <w:t xml:space="preserve">   </w:t>
            </w:r>
            <w:r>
              <w:br/>
            </w:r>
            <w:r>
              <w:rPr>
                <w:rStyle w:val="B-FigureCaptionTitle"/>
              </w:rPr>
              <w:t>FY17 EV/EBITDAR Relative to FY17 Lease-Adjusted ROIC</w:t>
            </w:r>
          </w:p>
        </w:tc>
      </w:tr>
      <w:tr w:rsidR="00431735">
        <w:trPr>
          <w:trHeight w:hRule="exact" w:val="3528"/>
        </w:trPr>
        <w:tc>
          <w:tcPr>
            <w:tcW w:w="2880" w:type="dxa"/>
            <w:vMerge w:val="restart"/>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Pr="00772C21" w:rsidRDefault="0080306C">
            <w:pPr>
              <w:pStyle w:val="B-FigureHolder"/>
              <w:keepNext/>
              <w:rPr>
                <w:lang w:eastAsia="ja-JP"/>
              </w:rPr>
            </w:pPr>
            <w:r>
              <w:rPr>
                <w:noProof/>
                <w:lang w:eastAsia="ja-JP"/>
              </w:rPr>
              <w:drawing>
                <wp:inline distT="0" distB="0" distL="0" distR="0">
                  <wp:extent cx="3726815" cy="2237740"/>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3726815" cy="2237740"/>
                          </a:xfrm>
                          <a:prstGeom prst="rect">
                            <a:avLst/>
                          </a:prstGeom>
                          <a:noFill/>
                          <a:ln w="9525">
                            <a:noFill/>
                            <a:miter lim="800000"/>
                            <a:headEnd/>
                            <a:tailEnd/>
                          </a:ln>
                        </pic:spPr>
                      </pic:pic>
                    </a:graphicData>
                  </a:graphic>
                </wp:inline>
              </w:drawing>
            </w:r>
          </w:p>
        </w:tc>
      </w:tr>
      <w:tr w:rsidR="00431735">
        <w:tc>
          <w:tcPr>
            <w:tcW w:w="2880" w:type="dxa"/>
            <w:vMerge/>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Default="00431735">
            <w:pPr>
              <w:pStyle w:val="B-SourceFullWidth"/>
              <w:keepNext/>
            </w:pPr>
            <w:r>
              <w:t>Source: Company Reports, Barclays Research</w:t>
            </w:r>
          </w:p>
        </w:tc>
      </w:tr>
    </w:tbl>
    <w:p w:rsidR="00C53260" w:rsidRDefault="00C53260" w:rsidP="00C53260">
      <w:pPr>
        <w:pStyle w:val="B-BulletLevel1"/>
        <w:numPr>
          <w:ilvl w:val="0"/>
          <w:numId w:val="0"/>
        </w:numPr>
        <w:ind w:left="3168" w:hanging="288"/>
        <w:rPr>
          <w:lang w:val="en-US"/>
        </w:rPr>
      </w:pPr>
      <w:r>
        <w:rPr>
          <w:lang w:val="en-US"/>
        </w:rPr>
        <w:tab/>
        <w:t>Our definition for lease-adjusted ROIC is below:</w:t>
      </w:r>
    </w:p>
    <w:tbl>
      <w:tblPr>
        <w:tblW w:w="10176" w:type="dxa"/>
        <w:tblLayout w:type="fixed"/>
        <w:tblCellMar>
          <w:left w:w="0" w:type="dxa"/>
          <w:right w:w="0" w:type="dxa"/>
        </w:tblCellMar>
        <w:tblLook w:val="0000"/>
      </w:tblPr>
      <w:tblGrid>
        <w:gridCol w:w="2903"/>
        <w:gridCol w:w="7273"/>
      </w:tblGrid>
      <w:tr w:rsidR="00C53260" w:rsidTr="00C53260">
        <w:trPr>
          <w:trHeight w:val="196"/>
        </w:trPr>
        <w:tc>
          <w:tcPr>
            <w:tcW w:w="2903" w:type="dxa"/>
            <w:tcMar>
              <w:left w:w="0" w:type="dxa"/>
              <w:right w:w="418" w:type="dxa"/>
            </w:tcMar>
          </w:tcPr>
          <w:p w:rsidR="00C53260" w:rsidRDefault="00C53260">
            <w:pPr>
              <w:pStyle w:val="B-HangingText"/>
              <w:framePr w:w="0" w:hSpace="0" w:wrap="auto" w:vAnchor="margin" w:hAnchor="text" w:xAlign="left" w:yAlign="inline"/>
            </w:pPr>
          </w:p>
        </w:tc>
        <w:tc>
          <w:tcPr>
            <w:tcW w:w="7273" w:type="dxa"/>
          </w:tcPr>
          <w:p w:rsidR="00C53260" w:rsidRPr="00635408" w:rsidRDefault="00C53260" w:rsidP="00C53260">
            <w:pPr>
              <w:pStyle w:val="B-FigureCaptionFullWidth"/>
              <w:rPr>
                <w:rStyle w:val="B-FigureTitleChar0"/>
              </w:rPr>
            </w:pPr>
            <w:r>
              <w:t xml:space="preserve">Figure </w:t>
            </w:r>
            <w:fldSimple w:instr=" SEQ Figure \* ARABIC \* MERGEFORMAT ">
              <w:r w:rsidR="0071571E">
                <w:rPr>
                  <w:noProof/>
                </w:rPr>
                <w:t>8</w:t>
              </w:r>
            </w:fldSimple>
            <w:r>
              <w:t xml:space="preserve">   </w:t>
            </w:r>
            <w:r>
              <w:br/>
            </w:r>
            <w:r>
              <w:rPr>
                <w:rStyle w:val="B-FigureCaptionTitle"/>
              </w:rPr>
              <w:t>Our Lease-Adjusted ROIC Definition</w:t>
            </w:r>
          </w:p>
        </w:tc>
      </w:tr>
      <w:tr w:rsidR="00C53260" w:rsidTr="00C53260">
        <w:trPr>
          <w:trHeight w:hRule="exact" w:val="946"/>
        </w:trPr>
        <w:tc>
          <w:tcPr>
            <w:tcW w:w="2903" w:type="dxa"/>
            <w:vMerge w:val="restart"/>
            <w:tcMar>
              <w:left w:w="0" w:type="dxa"/>
              <w:right w:w="418" w:type="dxa"/>
            </w:tcMar>
          </w:tcPr>
          <w:p w:rsidR="00C53260" w:rsidRDefault="00C53260">
            <w:pPr>
              <w:pStyle w:val="B-HangingText"/>
              <w:framePr w:w="0" w:hSpace="0" w:wrap="auto" w:vAnchor="margin" w:hAnchor="text" w:xAlign="left" w:yAlign="inline"/>
            </w:pPr>
          </w:p>
        </w:tc>
        <w:tc>
          <w:tcPr>
            <w:tcW w:w="7273" w:type="dxa"/>
            <w:tcMar>
              <w:left w:w="0" w:type="dxa"/>
              <w:right w:w="0" w:type="dxa"/>
            </w:tcMar>
          </w:tcPr>
          <w:p w:rsidR="00C53260" w:rsidRPr="00772C21" w:rsidRDefault="00C53260">
            <w:pPr>
              <w:pStyle w:val="B-FigureHolder"/>
              <w:keepNext/>
              <w:rPr>
                <w:lang w:eastAsia="ja-JP"/>
              </w:rPr>
            </w:pPr>
            <w:r>
              <w:rPr>
                <w:noProof/>
                <w:lang w:eastAsia="ja-JP"/>
              </w:rPr>
              <w:drawing>
                <wp:inline distT="0" distB="0" distL="0" distR="0">
                  <wp:extent cx="4455514" cy="277388"/>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4460238" cy="277682"/>
                          </a:xfrm>
                          <a:prstGeom prst="rect">
                            <a:avLst/>
                          </a:prstGeom>
                          <a:noFill/>
                          <a:ln w="9525">
                            <a:noFill/>
                            <a:miter lim="800000"/>
                            <a:headEnd/>
                            <a:tailEnd/>
                          </a:ln>
                        </pic:spPr>
                      </pic:pic>
                    </a:graphicData>
                  </a:graphic>
                </wp:inline>
              </w:drawing>
            </w:r>
          </w:p>
        </w:tc>
      </w:tr>
      <w:tr w:rsidR="00C53260" w:rsidTr="00C53260">
        <w:trPr>
          <w:trHeight w:val="38"/>
        </w:trPr>
        <w:tc>
          <w:tcPr>
            <w:tcW w:w="2903" w:type="dxa"/>
            <w:vMerge/>
            <w:tcMar>
              <w:left w:w="0" w:type="dxa"/>
              <w:right w:w="418" w:type="dxa"/>
            </w:tcMar>
          </w:tcPr>
          <w:p w:rsidR="00C53260" w:rsidRDefault="00C53260">
            <w:pPr>
              <w:pStyle w:val="B-HangingText"/>
              <w:framePr w:w="0" w:hSpace="0" w:wrap="auto" w:vAnchor="margin" w:hAnchor="text" w:xAlign="left" w:yAlign="inline"/>
            </w:pPr>
          </w:p>
        </w:tc>
        <w:tc>
          <w:tcPr>
            <w:tcW w:w="7273" w:type="dxa"/>
            <w:tcMar>
              <w:left w:w="0" w:type="dxa"/>
              <w:right w:w="0" w:type="dxa"/>
            </w:tcMar>
          </w:tcPr>
          <w:p w:rsidR="00C53260" w:rsidRDefault="00C53260">
            <w:pPr>
              <w:pStyle w:val="B-SourceFullWidth"/>
              <w:keepNext/>
            </w:pPr>
            <w:r>
              <w:t>*Capitalize operating leases using 8x for retailers and 5x for distributors.</w:t>
            </w:r>
          </w:p>
          <w:p w:rsidR="00C53260" w:rsidRDefault="00C53260">
            <w:pPr>
              <w:pStyle w:val="B-SourceFullWidth"/>
              <w:keepNext/>
            </w:pPr>
            <w:r>
              <w:t>Source: Barclays Research</w:t>
            </w:r>
          </w:p>
        </w:tc>
      </w:tr>
    </w:tbl>
    <w:p w:rsidR="005A4793" w:rsidRDefault="005A4793" w:rsidP="00431735">
      <w:pPr>
        <w:pStyle w:val="B-BulletLevel1"/>
        <w:rPr>
          <w:lang w:val="en-US"/>
        </w:rPr>
      </w:pPr>
      <w:r w:rsidRPr="00982323">
        <w:rPr>
          <w:lang w:val="en-US"/>
        </w:rPr>
        <w:t xml:space="preserve"> Free cash flow yield,</w:t>
      </w:r>
    </w:p>
    <w:tbl>
      <w:tblPr>
        <w:tblW w:w="10094" w:type="dxa"/>
        <w:tblLayout w:type="fixed"/>
        <w:tblCellMar>
          <w:left w:w="0" w:type="dxa"/>
          <w:right w:w="0" w:type="dxa"/>
        </w:tblCellMar>
        <w:tblLook w:val="0000"/>
      </w:tblPr>
      <w:tblGrid>
        <w:gridCol w:w="2880"/>
        <w:gridCol w:w="7214"/>
      </w:tblGrid>
      <w:tr w:rsidR="00431735">
        <w:tc>
          <w:tcPr>
            <w:tcW w:w="2880" w:type="dxa"/>
            <w:tcMar>
              <w:left w:w="0" w:type="dxa"/>
              <w:right w:w="418" w:type="dxa"/>
            </w:tcMar>
          </w:tcPr>
          <w:p w:rsidR="00431735" w:rsidRDefault="00431735">
            <w:pPr>
              <w:pStyle w:val="B-HangingText"/>
              <w:framePr w:w="0" w:hSpace="0" w:wrap="auto" w:vAnchor="margin" w:hAnchor="text" w:xAlign="left" w:yAlign="inline"/>
            </w:pPr>
          </w:p>
        </w:tc>
        <w:tc>
          <w:tcPr>
            <w:tcW w:w="7214" w:type="dxa"/>
          </w:tcPr>
          <w:p w:rsidR="00431735" w:rsidRPr="00635408" w:rsidRDefault="00431735" w:rsidP="00431735">
            <w:pPr>
              <w:pStyle w:val="B-FigureCaptionFullWidth"/>
              <w:rPr>
                <w:rStyle w:val="B-FigureTitleChar0"/>
              </w:rPr>
            </w:pPr>
            <w:r>
              <w:t xml:space="preserve">Figure </w:t>
            </w:r>
            <w:fldSimple w:instr=" SEQ Figure \* ARABIC \* MERGEFORMAT ">
              <w:r w:rsidR="0071571E">
                <w:rPr>
                  <w:noProof/>
                </w:rPr>
                <w:t>9</w:t>
              </w:r>
            </w:fldSimple>
            <w:r>
              <w:t xml:space="preserve">   </w:t>
            </w:r>
            <w:r>
              <w:br/>
            </w:r>
            <w:r>
              <w:rPr>
                <w:rStyle w:val="B-FigureCaptionTitle"/>
              </w:rPr>
              <w:t>CY2017 Free Cash Flow Yield</w:t>
            </w:r>
          </w:p>
        </w:tc>
      </w:tr>
      <w:tr w:rsidR="00431735">
        <w:trPr>
          <w:trHeight w:hRule="exact" w:val="3528"/>
        </w:trPr>
        <w:tc>
          <w:tcPr>
            <w:tcW w:w="2880" w:type="dxa"/>
            <w:vMerge w:val="restart"/>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Pr="00772C21" w:rsidRDefault="00431735">
            <w:pPr>
              <w:pStyle w:val="B-FigureHolder"/>
              <w:keepNext/>
              <w:rPr>
                <w:lang w:eastAsia="ja-JP"/>
              </w:rPr>
            </w:pPr>
            <w:r>
              <w:rPr>
                <w:noProof/>
                <w:lang w:eastAsia="ja-JP"/>
              </w:rPr>
              <w:drawing>
                <wp:inline distT="0" distB="0" distL="0" distR="0">
                  <wp:extent cx="4098290" cy="2237105"/>
                  <wp:effectExtent l="19050" t="0" r="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4098290" cy="2237105"/>
                          </a:xfrm>
                          <a:prstGeom prst="rect">
                            <a:avLst/>
                          </a:prstGeom>
                          <a:noFill/>
                          <a:ln w="9525">
                            <a:noFill/>
                            <a:miter lim="800000"/>
                            <a:headEnd/>
                            <a:tailEnd/>
                          </a:ln>
                        </pic:spPr>
                      </pic:pic>
                    </a:graphicData>
                  </a:graphic>
                </wp:inline>
              </w:drawing>
            </w:r>
          </w:p>
        </w:tc>
      </w:tr>
      <w:tr w:rsidR="00431735">
        <w:tc>
          <w:tcPr>
            <w:tcW w:w="2880" w:type="dxa"/>
            <w:vMerge/>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Default="00431735">
            <w:pPr>
              <w:pStyle w:val="B-SourceFullWidth"/>
              <w:keepNext/>
            </w:pPr>
            <w:r>
              <w:t>Source: Company Reports, Barclays Research</w:t>
            </w:r>
          </w:p>
        </w:tc>
      </w:tr>
    </w:tbl>
    <w:p w:rsidR="005A4793" w:rsidRDefault="005A4793" w:rsidP="005A4793">
      <w:pPr>
        <w:pStyle w:val="B-BulletLevel1"/>
        <w:rPr>
          <w:lang w:val="en-US"/>
        </w:rPr>
      </w:pPr>
      <w:r w:rsidRPr="00982323">
        <w:rPr>
          <w:lang w:val="en-US"/>
        </w:rPr>
        <w:t>Dividend yield</w:t>
      </w:r>
      <w:r>
        <w:rPr>
          <w:lang w:val="en-US"/>
        </w:rPr>
        <w:t>,</w:t>
      </w:r>
    </w:p>
    <w:tbl>
      <w:tblPr>
        <w:tblW w:w="10094" w:type="dxa"/>
        <w:tblLayout w:type="fixed"/>
        <w:tblCellMar>
          <w:left w:w="0" w:type="dxa"/>
          <w:right w:w="0" w:type="dxa"/>
        </w:tblCellMar>
        <w:tblLook w:val="0000"/>
      </w:tblPr>
      <w:tblGrid>
        <w:gridCol w:w="2880"/>
        <w:gridCol w:w="7214"/>
      </w:tblGrid>
      <w:tr w:rsidR="00431735">
        <w:tc>
          <w:tcPr>
            <w:tcW w:w="2880" w:type="dxa"/>
            <w:tcMar>
              <w:left w:w="0" w:type="dxa"/>
              <w:right w:w="418" w:type="dxa"/>
            </w:tcMar>
          </w:tcPr>
          <w:p w:rsidR="00431735" w:rsidRDefault="00431735">
            <w:pPr>
              <w:pStyle w:val="B-HangingText"/>
              <w:framePr w:w="0" w:hSpace="0" w:wrap="auto" w:vAnchor="margin" w:hAnchor="text" w:xAlign="left" w:yAlign="inline"/>
            </w:pPr>
          </w:p>
        </w:tc>
        <w:tc>
          <w:tcPr>
            <w:tcW w:w="7214" w:type="dxa"/>
          </w:tcPr>
          <w:p w:rsidR="00431735" w:rsidRPr="00635408" w:rsidRDefault="00431735" w:rsidP="00431735">
            <w:pPr>
              <w:pStyle w:val="B-FigureCaptionFullWidth"/>
              <w:rPr>
                <w:rStyle w:val="B-FigureTitleChar0"/>
              </w:rPr>
            </w:pPr>
            <w:r>
              <w:t xml:space="preserve">Figure </w:t>
            </w:r>
            <w:fldSimple w:instr=" SEQ Figure \* ARABIC \* MERGEFORMAT ">
              <w:r w:rsidR="0071571E">
                <w:rPr>
                  <w:noProof/>
                </w:rPr>
                <w:t>10</w:t>
              </w:r>
            </w:fldSimple>
            <w:r>
              <w:t xml:space="preserve">   </w:t>
            </w:r>
            <w:r>
              <w:br/>
            </w:r>
            <w:r>
              <w:rPr>
                <w:rStyle w:val="B-FigureCaptionTitle"/>
              </w:rPr>
              <w:t>Forward Dividend Yield</w:t>
            </w:r>
          </w:p>
        </w:tc>
      </w:tr>
      <w:tr w:rsidR="00431735">
        <w:trPr>
          <w:trHeight w:hRule="exact" w:val="3528"/>
        </w:trPr>
        <w:tc>
          <w:tcPr>
            <w:tcW w:w="2880" w:type="dxa"/>
            <w:vMerge w:val="restart"/>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Pr="00772C21" w:rsidRDefault="00431735">
            <w:pPr>
              <w:pStyle w:val="B-FigureHolder"/>
              <w:keepNext/>
              <w:rPr>
                <w:lang w:eastAsia="ja-JP"/>
              </w:rPr>
            </w:pPr>
            <w:r>
              <w:rPr>
                <w:noProof/>
                <w:lang w:eastAsia="ja-JP"/>
              </w:rPr>
              <w:drawing>
                <wp:inline distT="0" distB="0" distL="0" distR="0">
                  <wp:extent cx="3723005" cy="2237105"/>
                  <wp:effectExtent l="1905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3723005" cy="2237105"/>
                          </a:xfrm>
                          <a:prstGeom prst="rect">
                            <a:avLst/>
                          </a:prstGeom>
                          <a:noFill/>
                          <a:ln w="9525">
                            <a:noFill/>
                            <a:miter lim="800000"/>
                            <a:headEnd/>
                            <a:tailEnd/>
                          </a:ln>
                        </pic:spPr>
                      </pic:pic>
                    </a:graphicData>
                  </a:graphic>
                </wp:inline>
              </w:drawing>
            </w:r>
          </w:p>
        </w:tc>
      </w:tr>
      <w:tr w:rsidR="00431735">
        <w:tc>
          <w:tcPr>
            <w:tcW w:w="2880" w:type="dxa"/>
            <w:vMerge/>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Default="00431735">
            <w:pPr>
              <w:pStyle w:val="B-SourceFullWidth"/>
              <w:keepNext/>
            </w:pPr>
            <w:r>
              <w:t>Source: Company Reports, Barclays Research, Thomson</w:t>
            </w:r>
          </w:p>
        </w:tc>
      </w:tr>
    </w:tbl>
    <w:p w:rsidR="005A4793" w:rsidRDefault="005A4793" w:rsidP="005A4793">
      <w:pPr>
        <w:pStyle w:val="B-BulletLevel1"/>
        <w:rPr>
          <w:lang w:val="en-US"/>
        </w:rPr>
      </w:pPr>
      <w:r w:rsidRPr="00982323">
        <w:rPr>
          <w:lang w:val="en-US"/>
        </w:rPr>
        <w:t>Leverage on a lease adjusted and unadjusted basis,</w:t>
      </w:r>
    </w:p>
    <w:tbl>
      <w:tblPr>
        <w:tblW w:w="10094" w:type="dxa"/>
        <w:tblLayout w:type="fixed"/>
        <w:tblCellMar>
          <w:left w:w="0" w:type="dxa"/>
          <w:right w:w="0" w:type="dxa"/>
        </w:tblCellMar>
        <w:tblLook w:val="0000"/>
      </w:tblPr>
      <w:tblGrid>
        <w:gridCol w:w="4911"/>
        <w:gridCol w:w="272"/>
        <w:gridCol w:w="4911"/>
      </w:tblGrid>
      <w:tr w:rsidR="00431735">
        <w:tc>
          <w:tcPr>
            <w:tcW w:w="4911" w:type="dxa"/>
            <w:tcMar>
              <w:left w:w="0" w:type="dxa"/>
              <w:right w:w="0" w:type="dxa"/>
            </w:tcMar>
          </w:tcPr>
          <w:p w:rsidR="00431735" w:rsidRPr="00635408" w:rsidRDefault="00431735" w:rsidP="00431735">
            <w:pPr>
              <w:pStyle w:val="B-FigureCaptionFullWidth"/>
              <w:rPr>
                <w:rStyle w:val="B-FigureTitleChar0"/>
              </w:rPr>
            </w:pPr>
            <w:r>
              <w:lastRenderedPageBreak/>
              <w:t xml:space="preserve">Figure </w:t>
            </w:r>
            <w:fldSimple w:instr=" SEQ Figure \* ARABIC \* MERGEFORMAT ">
              <w:r w:rsidR="0071571E">
                <w:rPr>
                  <w:noProof/>
                </w:rPr>
                <w:t>11</w:t>
              </w:r>
            </w:fldSimple>
            <w:r>
              <w:t xml:space="preserve">   </w:t>
            </w:r>
            <w:r>
              <w:br/>
            </w:r>
            <w:r>
              <w:rPr>
                <w:rStyle w:val="B-FigureCaptionTitle"/>
              </w:rPr>
              <w:t>Net Debt to EBITDA</w:t>
            </w:r>
          </w:p>
        </w:tc>
        <w:tc>
          <w:tcPr>
            <w:tcW w:w="272" w:type="dxa"/>
          </w:tcPr>
          <w:p w:rsidR="00431735" w:rsidRDefault="00431735">
            <w:pPr>
              <w:pStyle w:val="B-FigureHolder"/>
              <w:keepNext/>
            </w:pPr>
          </w:p>
        </w:tc>
        <w:tc>
          <w:tcPr>
            <w:tcW w:w="4911" w:type="dxa"/>
          </w:tcPr>
          <w:p w:rsidR="00431735" w:rsidRPr="00635408" w:rsidRDefault="00431735" w:rsidP="00431735">
            <w:pPr>
              <w:pStyle w:val="B-FigureCaptionFullWidth"/>
              <w:rPr>
                <w:rStyle w:val="B-FigureTitleChar0"/>
              </w:rPr>
            </w:pPr>
            <w:r>
              <w:t xml:space="preserve">Figure </w:t>
            </w:r>
            <w:fldSimple w:instr=" SEQ Figure \* ARABIC \* MERGEFORMAT ">
              <w:r w:rsidR="0071571E">
                <w:rPr>
                  <w:noProof/>
                </w:rPr>
                <w:t>12</w:t>
              </w:r>
            </w:fldSimple>
            <w:r>
              <w:t xml:space="preserve">   </w:t>
            </w:r>
            <w:r>
              <w:br/>
            </w:r>
            <w:r>
              <w:rPr>
                <w:rStyle w:val="B-FigureCaptionTitle"/>
              </w:rPr>
              <w:t>Lease-Adjusted Net Debt to EBITDAR</w:t>
            </w:r>
          </w:p>
        </w:tc>
      </w:tr>
      <w:tr w:rsidR="00431735">
        <w:trPr>
          <w:trHeight w:hRule="exact" w:val="3528"/>
        </w:trPr>
        <w:tc>
          <w:tcPr>
            <w:tcW w:w="4911" w:type="dxa"/>
            <w:tcMar>
              <w:left w:w="0" w:type="dxa"/>
              <w:right w:w="0" w:type="dxa"/>
            </w:tcMar>
          </w:tcPr>
          <w:p w:rsidR="00431735" w:rsidRPr="001567A6" w:rsidRDefault="00431735">
            <w:pPr>
              <w:pStyle w:val="B-FigureHolder"/>
              <w:keepNext/>
            </w:pPr>
            <w:r>
              <w:rPr>
                <w:noProof/>
                <w:lang w:eastAsia="ja-JP"/>
              </w:rPr>
              <w:drawing>
                <wp:inline distT="0" distB="0" distL="0" distR="0">
                  <wp:extent cx="3110865" cy="1934845"/>
                  <wp:effectExtent l="19050" t="0" r="0" b="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3110865" cy="1934845"/>
                          </a:xfrm>
                          <a:prstGeom prst="rect">
                            <a:avLst/>
                          </a:prstGeom>
                          <a:noFill/>
                          <a:ln w="9525">
                            <a:noFill/>
                            <a:miter lim="800000"/>
                            <a:headEnd/>
                            <a:tailEnd/>
                          </a:ln>
                        </pic:spPr>
                      </pic:pic>
                    </a:graphicData>
                  </a:graphic>
                </wp:inline>
              </w:drawing>
            </w:r>
          </w:p>
        </w:tc>
        <w:tc>
          <w:tcPr>
            <w:tcW w:w="272" w:type="dxa"/>
            <w:tcMar>
              <w:left w:w="0" w:type="dxa"/>
              <w:right w:w="0" w:type="dxa"/>
            </w:tcMar>
          </w:tcPr>
          <w:p w:rsidR="00431735" w:rsidRDefault="00431735">
            <w:pPr>
              <w:pStyle w:val="B-FigureHolder"/>
              <w:keepNext/>
            </w:pPr>
          </w:p>
        </w:tc>
        <w:tc>
          <w:tcPr>
            <w:tcW w:w="4911" w:type="dxa"/>
            <w:tcMar>
              <w:left w:w="0" w:type="dxa"/>
              <w:right w:w="0" w:type="dxa"/>
            </w:tcMar>
          </w:tcPr>
          <w:p w:rsidR="00431735" w:rsidRPr="001567A6" w:rsidRDefault="00431735">
            <w:pPr>
              <w:pStyle w:val="B-FigureHolder"/>
              <w:keepNext/>
              <w:rPr>
                <w:lang w:eastAsia="ja-JP"/>
              </w:rPr>
            </w:pPr>
            <w:r>
              <w:rPr>
                <w:noProof/>
                <w:lang w:eastAsia="ja-JP"/>
              </w:rPr>
              <w:drawing>
                <wp:inline distT="0" distB="0" distL="0" distR="0">
                  <wp:extent cx="3118485" cy="1934845"/>
                  <wp:effectExtent l="19050" t="0" r="571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3118485" cy="1934845"/>
                          </a:xfrm>
                          <a:prstGeom prst="rect">
                            <a:avLst/>
                          </a:prstGeom>
                          <a:noFill/>
                          <a:ln w="9525">
                            <a:noFill/>
                            <a:miter lim="800000"/>
                            <a:headEnd/>
                            <a:tailEnd/>
                          </a:ln>
                        </pic:spPr>
                      </pic:pic>
                    </a:graphicData>
                  </a:graphic>
                </wp:inline>
              </w:drawing>
            </w:r>
          </w:p>
        </w:tc>
      </w:tr>
      <w:tr w:rsidR="00431735">
        <w:tc>
          <w:tcPr>
            <w:tcW w:w="4911" w:type="dxa"/>
            <w:tcMar>
              <w:left w:w="0" w:type="dxa"/>
              <w:right w:w="0" w:type="dxa"/>
            </w:tcMar>
          </w:tcPr>
          <w:p w:rsidR="00431735" w:rsidRDefault="00431735">
            <w:pPr>
              <w:pStyle w:val="B-SourceFullWidth"/>
              <w:keepNext/>
            </w:pPr>
            <w:r>
              <w:t>Data based on our estimate for current fiscal year-end.</w:t>
            </w:r>
          </w:p>
          <w:p w:rsidR="00431735" w:rsidRPr="006B7538" w:rsidRDefault="00431735">
            <w:pPr>
              <w:pStyle w:val="B-SourceFullWidth"/>
              <w:keepNext/>
            </w:pPr>
            <w:r>
              <w:t>Source: Barclays Research</w:t>
            </w:r>
          </w:p>
        </w:tc>
        <w:tc>
          <w:tcPr>
            <w:tcW w:w="272" w:type="dxa"/>
            <w:tcMar>
              <w:left w:w="0" w:type="dxa"/>
              <w:right w:w="0" w:type="dxa"/>
            </w:tcMar>
          </w:tcPr>
          <w:p w:rsidR="00431735" w:rsidRDefault="00431735">
            <w:pPr>
              <w:pStyle w:val="B-FigureHolder"/>
              <w:keepNext/>
            </w:pPr>
          </w:p>
        </w:tc>
        <w:tc>
          <w:tcPr>
            <w:tcW w:w="4911" w:type="dxa"/>
            <w:tcMar>
              <w:left w:w="0" w:type="dxa"/>
              <w:right w:w="0" w:type="dxa"/>
            </w:tcMar>
          </w:tcPr>
          <w:p w:rsidR="00431735" w:rsidRDefault="00431735">
            <w:pPr>
              <w:pStyle w:val="B-SourceFullWidth"/>
              <w:keepNext/>
            </w:pPr>
            <w:r>
              <w:t>Data based on our estimate for current fiscal year-end</w:t>
            </w:r>
          </w:p>
          <w:p w:rsidR="00431735" w:rsidRDefault="00431735" w:rsidP="00431735">
            <w:pPr>
              <w:pStyle w:val="B-SourceFullWidth"/>
              <w:keepNext/>
            </w:pPr>
            <w:r>
              <w:t>Source: Barclays Research</w:t>
            </w:r>
          </w:p>
        </w:tc>
      </w:tr>
    </w:tbl>
    <w:p w:rsidR="00431735" w:rsidRDefault="00431735" w:rsidP="00431735">
      <w:pPr>
        <w:pStyle w:val="B-BulletLevel1"/>
        <w:rPr>
          <w:lang w:val="en-US"/>
        </w:rPr>
      </w:pPr>
      <w:r w:rsidRPr="00982323">
        <w:rPr>
          <w:lang w:val="en-US"/>
        </w:rPr>
        <w:t>Short</w:t>
      </w:r>
      <w:r>
        <w:rPr>
          <w:lang w:val="en-US"/>
        </w:rPr>
        <w:t xml:space="preserve"> interest as a percent of float,</w:t>
      </w:r>
    </w:p>
    <w:tbl>
      <w:tblPr>
        <w:tblW w:w="10094" w:type="dxa"/>
        <w:tblLayout w:type="fixed"/>
        <w:tblCellMar>
          <w:left w:w="0" w:type="dxa"/>
          <w:right w:w="0" w:type="dxa"/>
        </w:tblCellMar>
        <w:tblLook w:val="0000"/>
      </w:tblPr>
      <w:tblGrid>
        <w:gridCol w:w="2880"/>
        <w:gridCol w:w="7214"/>
      </w:tblGrid>
      <w:tr w:rsidR="00431735">
        <w:tc>
          <w:tcPr>
            <w:tcW w:w="2880" w:type="dxa"/>
            <w:tcMar>
              <w:left w:w="0" w:type="dxa"/>
              <w:right w:w="418" w:type="dxa"/>
            </w:tcMar>
          </w:tcPr>
          <w:p w:rsidR="00431735" w:rsidRDefault="00431735">
            <w:pPr>
              <w:pStyle w:val="B-HangingText"/>
              <w:framePr w:w="0" w:hSpace="0" w:wrap="auto" w:vAnchor="margin" w:hAnchor="text" w:xAlign="left" w:yAlign="inline"/>
            </w:pPr>
          </w:p>
        </w:tc>
        <w:tc>
          <w:tcPr>
            <w:tcW w:w="7214" w:type="dxa"/>
          </w:tcPr>
          <w:p w:rsidR="00431735" w:rsidRPr="00635408" w:rsidRDefault="00431735" w:rsidP="00431735">
            <w:pPr>
              <w:pStyle w:val="B-FigureCaptionFullWidth"/>
              <w:rPr>
                <w:rStyle w:val="B-FigureTitleChar0"/>
              </w:rPr>
            </w:pPr>
            <w:r>
              <w:t xml:space="preserve">Figure </w:t>
            </w:r>
            <w:fldSimple w:instr=" SEQ Figure \* ARABIC \* MERGEFORMAT ">
              <w:r w:rsidR="0071571E">
                <w:rPr>
                  <w:noProof/>
                </w:rPr>
                <w:t>13</w:t>
              </w:r>
            </w:fldSimple>
            <w:r>
              <w:t xml:space="preserve">   </w:t>
            </w:r>
            <w:r>
              <w:br/>
            </w:r>
            <w:r>
              <w:rPr>
                <w:rStyle w:val="B-FigureCaptionTitle"/>
              </w:rPr>
              <w:t>Short Interest as a Percentage of the Float</w:t>
            </w:r>
          </w:p>
        </w:tc>
      </w:tr>
      <w:tr w:rsidR="00431735">
        <w:trPr>
          <w:trHeight w:hRule="exact" w:val="3528"/>
        </w:trPr>
        <w:tc>
          <w:tcPr>
            <w:tcW w:w="2880" w:type="dxa"/>
            <w:vMerge w:val="restart"/>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Pr="00772C21" w:rsidRDefault="00431735">
            <w:pPr>
              <w:pStyle w:val="B-FigureHolder"/>
              <w:keepNext/>
              <w:rPr>
                <w:lang w:eastAsia="ja-JP"/>
              </w:rPr>
            </w:pPr>
            <w:r>
              <w:rPr>
                <w:noProof/>
                <w:lang w:eastAsia="ja-JP"/>
              </w:rPr>
              <w:drawing>
                <wp:inline distT="0" distB="0" distL="0" distR="0">
                  <wp:extent cx="3723005" cy="2237105"/>
                  <wp:effectExtent l="19050" t="0" r="0" b="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3723005" cy="2237105"/>
                          </a:xfrm>
                          <a:prstGeom prst="rect">
                            <a:avLst/>
                          </a:prstGeom>
                          <a:noFill/>
                          <a:ln w="9525">
                            <a:noFill/>
                            <a:miter lim="800000"/>
                            <a:headEnd/>
                            <a:tailEnd/>
                          </a:ln>
                        </pic:spPr>
                      </pic:pic>
                    </a:graphicData>
                  </a:graphic>
                </wp:inline>
              </w:drawing>
            </w:r>
          </w:p>
        </w:tc>
      </w:tr>
      <w:tr w:rsidR="00431735">
        <w:tc>
          <w:tcPr>
            <w:tcW w:w="2880" w:type="dxa"/>
            <w:vMerge/>
            <w:tcMar>
              <w:left w:w="0" w:type="dxa"/>
              <w:right w:w="418" w:type="dxa"/>
            </w:tcMar>
          </w:tcPr>
          <w:p w:rsidR="00431735" w:rsidRDefault="00431735">
            <w:pPr>
              <w:pStyle w:val="B-HangingText"/>
              <w:framePr w:w="0" w:hSpace="0" w:wrap="auto" w:vAnchor="margin" w:hAnchor="text" w:xAlign="left" w:yAlign="inline"/>
            </w:pPr>
          </w:p>
        </w:tc>
        <w:tc>
          <w:tcPr>
            <w:tcW w:w="7214" w:type="dxa"/>
            <w:tcMar>
              <w:left w:w="0" w:type="dxa"/>
              <w:right w:w="0" w:type="dxa"/>
            </w:tcMar>
          </w:tcPr>
          <w:p w:rsidR="00431735" w:rsidRDefault="00431735">
            <w:pPr>
              <w:pStyle w:val="B-SourceFullWidth"/>
              <w:keepNext/>
            </w:pPr>
            <w:r>
              <w:t>Source: Bloomberg</w:t>
            </w:r>
          </w:p>
        </w:tc>
      </w:tr>
    </w:tbl>
    <w:p w:rsidR="00C53260" w:rsidRDefault="00C53260" w:rsidP="00A37389">
      <w:pPr>
        <w:pStyle w:val="B-BulletLevel1"/>
      </w:pPr>
      <w:r w:rsidRPr="00982323">
        <w:t>Year to date and quarter to date performance on an absolute and relative basis,</w:t>
      </w:r>
    </w:p>
    <w:tbl>
      <w:tblPr>
        <w:tblW w:w="10247" w:type="dxa"/>
        <w:tblLayout w:type="fixed"/>
        <w:tblCellMar>
          <w:left w:w="0" w:type="dxa"/>
          <w:right w:w="0" w:type="dxa"/>
        </w:tblCellMar>
        <w:tblLook w:val="0000"/>
      </w:tblPr>
      <w:tblGrid>
        <w:gridCol w:w="2923"/>
        <w:gridCol w:w="7324"/>
      </w:tblGrid>
      <w:tr w:rsidR="00C53260" w:rsidTr="00A37389">
        <w:tc>
          <w:tcPr>
            <w:tcW w:w="2923" w:type="dxa"/>
            <w:tcMar>
              <w:left w:w="0" w:type="dxa"/>
              <w:right w:w="418" w:type="dxa"/>
            </w:tcMar>
          </w:tcPr>
          <w:p w:rsidR="00C53260" w:rsidRDefault="00C53260">
            <w:pPr>
              <w:pStyle w:val="B-HangingText"/>
              <w:framePr w:w="0" w:hSpace="0" w:wrap="auto" w:vAnchor="margin" w:hAnchor="text" w:xAlign="left" w:yAlign="inline"/>
            </w:pPr>
          </w:p>
        </w:tc>
        <w:tc>
          <w:tcPr>
            <w:tcW w:w="7324" w:type="dxa"/>
          </w:tcPr>
          <w:p w:rsidR="00C53260" w:rsidRPr="00635408" w:rsidRDefault="00C53260" w:rsidP="00C53260">
            <w:pPr>
              <w:pStyle w:val="B-FigureCaptionFullWidth"/>
              <w:rPr>
                <w:rStyle w:val="B-FigureTitleChar0"/>
              </w:rPr>
            </w:pPr>
            <w:r>
              <w:t xml:space="preserve">Figure </w:t>
            </w:r>
            <w:fldSimple w:instr=" SEQ Figure \* ARABIC \* MERGEFORMAT ">
              <w:r w:rsidR="0071571E">
                <w:rPr>
                  <w:noProof/>
                </w:rPr>
                <w:t>14</w:t>
              </w:r>
            </w:fldSimple>
            <w:r>
              <w:t xml:space="preserve">   </w:t>
            </w:r>
            <w:r>
              <w:br/>
            </w:r>
            <w:r>
              <w:rPr>
                <w:rStyle w:val="B-FigureCaptionTitle"/>
              </w:rPr>
              <w:t>Stock Price Performance</w:t>
            </w:r>
          </w:p>
        </w:tc>
      </w:tr>
      <w:tr w:rsidR="00C53260" w:rsidTr="00C53260">
        <w:trPr>
          <w:trHeight w:hRule="exact" w:val="5681"/>
        </w:trPr>
        <w:tc>
          <w:tcPr>
            <w:tcW w:w="2923" w:type="dxa"/>
            <w:vMerge w:val="restart"/>
            <w:tcMar>
              <w:left w:w="0" w:type="dxa"/>
              <w:right w:w="418" w:type="dxa"/>
            </w:tcMar>
          </w:tcPr>
          <w:p w:rsidR="00C53260" w:rsidRDefault="00C53260">
            <w:pPr>
              <w:pStyle w:val="B-HangingText"/>
              <w:framePr w:w="0" w:hSpace="0" w:wrap="auto" w:vAnchor="margin" w:hAnchor="text" w:xAlign="left" w:yAlign="inline"/>
            </w:pPr>
          </w:p>
        </w:tc>
        <w:tc>
          <w:tcPr>
            <w:tcW w:w="7324" w:type="dxa"/>
            <w:tcMar>
              <w:left w:w="0" w:type="dxa"/>
              <w:right w:w="0" w:type="dxa"/>
            </w:tcMar>
          </w:tcPr>
          <w:p w:rsidR="00C53260" w:rsidRPr="00772C21" w:rsidRDefault="00C53260">
            <w:pPr>
              <w:pStyle w:val="B-FigureHolder"/>
              <w:keepNext/>
              <w:rPr>
                <w:lang w:eastAsia="ja-JP"/>
              </w:rPr>
            </w:pPr>
            <w:r>
              <w:rPr>
                <w:noProof/>
                <w:lang w:eastAsia="ja-JP"/>
              </w:rPr>
              <w:drawing>
                <wp:inline distT="0" distB="0" distL="0" distR="0">
                  <wp:extent cx="3214479" cy="3507698"/>
                  <wp:effectExtent l="19050" t="0" r="4971"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3214479" cy="3507698"/>
                          </a:xfrm>
                          <a:prstGeom prst="rect">
                            <a:avLst/>
                          </a:prstGeom>
                          <a:noFill/>
                          <a:ln w="9525">
                            <a:noFill/>
                            <a:miter lim="800000"/>
                            <a:headEnd/>
                            <a:tailEnd/>
                          </a:ln>
                        </pic:spPr>
                      </pic:pic>
                    </a:graphicData>
                  </a:graphic>
                </wp:inline>
              </w:drawing>
            </w:r>
          </w:p>
        </w:tc>
      </w:tr>
      <w:tr w:rsidR="00C53260" w:rsidTr="00C53260">
        <w:trPr>
          <w:trHeight w:val="232"/>
        </w:trPr>
        <w:tc>
          <w:tcPr>
            <w:tcW w:w="2923" w:type="dxa"/>
            <w:vMerge/>
            <w:tcMar>
              <w:left w:w="0" w:type="dxa"/>
              <w:right w:w="418" w:type="dxa"/>
            </w:tcMar>
          </w:tcPr>
          <w:p w:rsidR="00C53260" w:rsidRDefault="00C53260">
            <w:pPr>
              <w:pStyle w:val="B-HangingText"/>
              <w:framePr w:w="0" w:hSpace="0" w:wrap="auto" w:vAnchor="margin" w:hAnchor="text" w:xAlign="left" w:yAlign="inline"/>
            </w:pPr>
          </w:p>
        </w:tc>
        <w:tc>
          <w:tcPr>
            <w:tcW w:w="7324" w:type="dxa"/>
            <w:tcMar>
              <w:left w:w="0" w:type="dxa"/>
              <w:right w:w="0" w:type="dxa"/>
            </w:tcMar>
          </w:tcPr>
          <w:p w:rsidR="00C53260" w:rsidRDefault="00C53260">
            <w:pPr>
              <w:pStyle w:val="B-SourceFullWidth"/>
              <w:keepNext/>
            </w:pPr>
            <w:r>
              <w:t xml:space="preserve">Source: Thomson </w:t>
            </w:r>
          </w:p>
        </w:tc>
      </w:tr>
    </w:tbl>
    <w:p w:rsidR="005A4793" w:rsidRDefault="005A4793" w:rsidP="005A4793">
      <w:pPr>
        <w:pStyle w:val="B-BulletLevel1"/>
        <w:rPr>
          <w:lang w:val="en-US"/>
        </w:rPr>
      </w:pPr>
      <w:r w:rsidRPr="00982323">
        <w:rPr>
          <w:lang w:val="en-US"/>
        </w:rPr>
        <w:t xml:space="preserve">Current </w:t>
      </w:r>
      <w:r>
        <w:rPr>
          <w:lang w:val="en-US"/>
        </w:rPr>
        <w:t xml:space="preserve">and historical </w:t>
      </w:r>
      <w:r w:rsidRPr="00982323">
        <w:rPr>
          <w:lang w:val="en-US"/>
        </w:rPr>
        <w:t>valuation on EV/EBITDA, EV/EBITDAR, and P/E</w:t>
      </w:r>
      <w:r>
        <w:rPr>
          <w:lang w:val="en-US"/>
        </w:rPr>
        <w:t xml:space="preserve"> (see the individual company sections for company-specific valuation data)</w:t>
      </w:r>
      <w:r w:rsidRPr="00982323">
        <w:rPr>
          <w:lang w:val="en-US"/>
        </w:rPr>
        <w:t xml:space="preserve">, </w:t>
      </w:r>
    </w:p>
    <w:p w:rsidR="00982323" w:rsidRPr="00982323" w:rsidRDefault="00982323" w:rsidP="000D59E2">
      <w:pPr>
        <w:pStyle w:val="B-BulletLevel1"/>
        <w:rPr>
          <w:lang w:val="en-US"/>
        </w:rPr>
      </w:pPr>
      <w:r w:rsidRPr="00982323">
        <w:rPr>
          <w:lang w:val="en-US"/>
        </w:rPr>
        <w:t>Upside and downside scenarios for each of our names – and we assign a probability to each scenario – the weighted average of each scenario gets us to our price target,</w:t>
      </w:r>
    </w:p>
    <w:p w:rsidR="00982323" w:rsidRDefault="00982323" w:rsidP="000D59E2">
      <w:pPr>
        <w:pStyle w:val="B-BulletLevel1"/>
        <w:rPr>
          <w:lang w:val="en-US"/>
        </w:rPr>
      </w:pPr>
      <w:r w:rsidRPr="00982323">
        <w:rPr>
          <w:lang w:val="en-US"/>
        </w:rPr>
        <w:t>Our estimates versus consensus,</w:t>
      </w:r>
    </w:p>
    <w:p w:rsidR="00431735" w:rsidRDefault="00431735" w:rsidP="00431735">
      <w:pPr>
        <w:pStyle w:val="B-BulletLevel1"/>
        <w:rPr>
          <w:lang w:val="en-US"/>
        </w:rPr>
      </w:pPr>
      <w:r w:rsidRPr="00982323">
        <w:rPr>
          <w:lang w:val="en-US"/>
        </w:rPr>
        <w:t>Inflation/Deflation and the spread between CPI and PPI</w:t>
      </w:r>
      <w:r>
        <w:rPr>
          <w:lang w:val="en-US"/>
        </w:rPr>
        <w:t>.</w:t>
      </w:r>
      <w:r w:rsidRPr="00982323">
        <w:rPr>
          <w:lang w:val="en-US"/>
        </w:rPr>
        <w:t xml:space="preserve"> </w:t>
      </w:r>
    </w:p>
    <w:p w:rsidR="00982323" w:rsidRPr="00982323" w:rsidRDefault="00982323" w:rsidP="00982323">
      <w:pPr>
        <w:pStyle w:val="B-Text"/>
        <w:rPr>
          <w:lang w:val="en-US"/>
        </w:rPr>
      </w:pPr>
      <w:r w:rsidRPr="00982323">
        <w:rPr>
          <w:lang w:val="en-US"/>
        </w:rPr>
        <w:t xml:space="preserve">In general, and irrespective of our ratings, we highlight </w:t>
      </w:r>
      <w:r w:rsidR="000D59E2">
        <w:rPr>
          <w:lang w:val="en-US"/>
        </w:rPr>
        <w:t>nine</w:t>
      </w:r>
      <w:r w:rsidR="000D59E2" w:rsidRPr="00982323">
        <w:rPr>
          <w:lang w:val="en-US"/>
        </w:rPr>
        <w:t xml:space="preserve"> </w:t>
      </w:r>
      <w:r w:rsidRPr="00982323">
        <w:rPr>
          <w:lang w:val="en-US"/>
        </w:rPr>
        <w:t xml:space="preserve">themes we view as contributing to our </w:t>
      </w:r>
      <w:r w:rsidR="00E76119">
        <w:rPr>
          <w:lang w:val="en-US"/>
        </w:rPr>
        <w:t>very</w:t>
      </w:r>
      <w:r w:rsidRPr="00982323">
        <w:rPr>
          <w:lang w:val="en-US"/>
        </w:rPr>
        <w:t xml:space="preserve"> cautious stance despite significant underperformance of our Food and Staples Retailing </w:t>
      </w:r>
      <w:r w:rsidR="000E0C9A" w:rsidRPr="00982323">
        <w:rPr>
          <w:lang w:val="en-US"/>
        </w:rPr>
        <w:t>u</w:t>
      </w:r>
      <w:r w:rsidRPr="00982323">
        <w:rPr>
          <w:lang w:val="en-US"/>
        </w:rPr>
        <w:t>niverse.</w:t>
      </w:r>
    </w:p>
    <w:p w:rsidR="00552915" w:rsidRPr="00982323" w:rsidRDefault="00552915" w:rsidP="00552915">
      <w:pPr>
        <w:pStyle w:val="B-Heading2"/>
      </w:pPr>
      <w:r w:rsidRPr="00982323">
        <w:t>Our 9 Themes in General</w:t>
      </w:r>
    </w:p>
    <w:p w:rsidR="00552915" w:rsidRPr="001A60CF" w:rsidRDefault="00552915" w:rsidP="004C1308">
      <w:pPr>
        <w:pStyle w:val="B-NumberedBullet1"/>
        <w:numPr>
          <w:ilvl w:val="0"/>
          <w:numId w:val="32"/>
        </w:numPr>
        <w:rPr>
          <w:lang w:val="en-US"/>
        </w:rPr>
      </w:pPr>
      <w:r w:rsidRPr="008F49A3">
        <w:rPr>
          <w:b/>
        </w:rPr>
        <w:t xml:space="preserve">The Resurgence of Walmart as a Disruptor: </w:t>
      </w:r>
      <w:r w:rsidRPr="00982323">
        <w:t xml:space="preserve">In our view, Walmart is in the early stages of a turnaround. Labor </w:t>
      </w:r>
      <w:r w:rsidRPr="00BD33C8">
        <w:t>changes are having a positive impact on morale and execution, merchandising changes are being made, execution is improving, product quality is improving – yet competition is still fairly dismissive. At 3,499 Supercenters in the U.S., changes do not happen overnight, and momentum takes time to build, but once the positive momentum gains strength, it likely won’t dissipate for the foreseeable future, so we believe Walmart will be a force to be reckoned with in the U.S Food retailing landscape.</w:t>
      </w:r>
      <w:r w:rsidRPr="00982323">
        <w:t xml:space="preserve"> </w:t>
      </w:r>
    </w:p>
    <w:p w:rsidR="00552915" w:rsidRPr="00BD33C8" w:rsidRDefault="00552915" w:rsidP="004C1308">
      <w:pPr>
        <w:pStyle w:val="B-NumberedBullet1"/>
        <w:numPr>
          <w:ilvl w:val="0"/>
          <w:numId w:val="32"/>
        </w:numPr>
        <w:rPr>
          <w:lang w:val="en-US"/>
        </w:rPr>
      </w:pPr>
      <w:r w:rsidRPr="001A60CF">
        <w:rPr>
          <w:b/>
        </w:rPr>
        <w:t>Deflation Is Lapping Deflation Year-Over-Year for the First Time Since 1960:</w:t>
      </w:r>
      <w:r w:rsidRPr="00982323">
        <w:t xml:space="preserve"> In our view, 3Q16 could be the most challenging quarter for food retailers in well over a decade. This is the first quarter since 1960 where food retailers will experience deflation on top of deflation year over year – and it remains to be seen how retailers react to perceived share losses. The last time retailers experienced significant deflation following </w:t>
      </w:r>
      <w:r w:rsidRPr="00982323">
        <w:lastRenderedPageBreak/>
        <w:t xml:space="preserve">meaningful inflation </w:t>
      </w:r>
      <w:r w:rsidRPr="00BD33C8">
        <w:t>transpired in 2009-2010</w:t>
      </w:r>
      <w:r w:rsidRPr="00982323">
        <w:t xml:space="preserve"> – and at that time retailers acted irrationally to maintain share in the face of a very weak consumer environment. At that time</w:t>
      </w:r>
      <w:r>
        <w:t>,</w:t>
      </w:r>
      <w:r w:rsidRPr="00982323">
        <w:t xml:space="preserve"> however</w:t>
      </w:r>
      <w:r>
        <w:t>,</w:t>
      </w:r>
      <w:r w:rsidRPr="00982323">
        <w:t xml:space="preserve"> retailers were not lapping deflation year over year. </w:t>
      </w:r>
    </w:p>
    <w:tbl>
      <w:tblPr>
        <w:tblW w:w="10286" w:type="dxa"/>
        <w:tblLayout w:type="fixed"/>
        <w:tblCellMar>
          <w:left w:w="0" w:type="dxa"/>
          <w:right w:w="0" w:type="dxa"/>
        </w:tblCellMar>
        <w:tblLook w:val="0000"/>
      </w:tblPr>
      <w:tblGrid>
        <w:gridCol w:w="2935"/>
        <w:gridCol w:w="7351"/>
      </w:tblGrid>
      <w:tr w:rsidR="00552915" w:rsidTr="006A49F0">
        <w:trPr>
          <w:trHeight w:val="775"/>
        </w:trPr>
        <w:tc>
          <w:tcPr>
            <w:tcW w:w="2935" w:type="dxa"/>
            <w:tcMar>
              <w:left w:w="0" w:type="dxa"/>
              <w:right w:w="418" w:type="dxa"/>
            </w:tcMar>
          </w:tcPr>
          <w:p w:rsidR="00552915" w:rsidRDefault="00552915" w:rsidP="006A49F0">
            <w:pPr>
              <w:pStyle w:val="B-HangingText"/>
              <w:framePr w:w="0" w:hSpace="0" w:wrap="auto" w:vAnchor="margin" w:hAnchor="text" w:xAlign="left" w:yAlign="inline"/>
            </w:pPr>
          </w:p>
        </w:tc>
        <w:tc>
          <w:tcPr>
            <w:tcW w:w="7351"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15</w:t>
              </w:r>
            </w:fldSimple>
            <w:r>
              <w:t xml:space="preserve">   </w:t>
            </w:r>
            <w:r>
              <w:br/>
            </w:r>
            <w:r>
              <w:rPr>
                <w:rStyle w:val="B-FigureCaptionTitle"/>
              </w:rPr>
              <w:t xml:space="preserve">CPI Food at Home Y/Y Inflation/Deflation </w:t>
            </w:r>
          </w:p>
        </w:tc>
      </w:tr>
      <w:tr w:rsidR="00552915" w:rsidTr="006A49F0">
        <w:trPr>
          <w:trHeight w:hRule="exact" w:val="3723"/>
        </w:trPr>
        <w:tc>
          <w:tcPr>
            <w:tcW w:w="2935" w:type="dxa"/>
            <w:vMerge w:val="restart"/>
            <w:tcMar>
              <w:left w:w="0" w:type="dxa"/>
              <w:right w:w="418" w:type="dxa"/>
            </w:tcMar>
          </w:tcPr>
          <w:p w:rsidR="00552915" w:rsidRDefault="00552915" w:rsidP="006A49F0">
            <w:pPr>
              <w:pStyle w:val="B-HangingText"/>
              <w:framePr w:w="0" w:hSpace="0" w:wrap="auto" w:vAnchor="margin" w:hAnchor="text" w:xAlign="left" w:yAlign="inline"/>
            </w:pPr>
          </w:p>
        </w:tc>
        <w:tc>
          <w:tcPr>
            <w:tcW w:w="7351" w:type="dxa"/>
            <w:tcMar>
              <w:left w:w="0" w:type="dxa"/>
              <w:right w:w="0" w:type="dxa"/>
            </w:tcMar>
          </w:tcPr>
          <w:p w:rsidR="00552915" w:rsidRPr="00772C21" w:rsidRDefault="006A49F0" w:rsidP="006A49F0">
            <w:pPr>
              <w:pStyle w:val="B-FigureHolder"/>
              <w:keepNext/>
              <w:rPr>
                <w:lang w:eastAsia="ja-JP"/>
              </w:rPr>
            </w:pPr>
            <w:r>
              <w:rPr>
                <w:noProof/>
                <w:lang w:eastAsia="ja-JP"/>
              </w:rPr>
              <w:drawing>
                <wp:inline distT="0" distB="0" distL="0" distR="0">
                  <wp:extent cx="4184015" cy="2363470"/>
                  <wp:effectExtent l="19050" t="0" r="6985" b="0"/>
                  <wp:docPr id="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srcRect/>
                          <a:stretch>
                            <a:fillRect/>
                          </a:stretch>
                        </pic:blipFill>
                        <pic:spPr bwMode="auto">
                          <a:xfrm>
                            <a:off x="0" y="0"/>
                            <a:ext cx="4184015" cy="2363470"/>
                          </a:xfrm>
                          <a:prstGeom prst="rect">
                            <a:avLst/>
                          </a:prstGeom>
                          <a:noFill/>
                          <a:ln w="9525">
                            <a:noFill/>
                            <a:miter lim="800000"/>
                            <a:headEnd/>
                            <a:tailEnd/>
                          </a:ln>
                        </pic:spPr>
                      </pic:pic>
                    </a:graphicData>
                  </a:graphic>
                </wp:inline>
              </w:drawing>
            </w:r>
          </w:p>
        </w:tc>
      </w:tr>
      <w:tr w:rsidR="00552915" w:rsidTr="006A49F0">
        <w:trPr>
          <w:trHeight w:val="152"/>
        </w:trPr>
        <w:tc>
          <w:tcPr>
            <w:tcW w:w="2935" w:type="dxa"/>
            <w:vMerge/>
            <w:tcMar>
              <w:left w:w="0" w:type="dxa"/>
              <w:right w:w="418" w:type="dxa"/>
            </w:tcMar>
          </w:tcPr>
          <w:p w:rsidR="00552915" w:rsidRDefault="00552915" w:rsidP="006A49F0">
            <w:pPr>
              <w:pStyle w:val="B-HangingText"/>
              <w:framePr w:w="0" w:hSpace="0" w:wrap="auto" w:vAnchor="margin" w:hAnchor="text" w:xAlign="left" w:yAlign="inline"/>
            </w:pPr>
          </w:p>
        </w:tc>
        <w:tc>
          <w:tcPr>
            <w:tcW w:w="7351" w:type="dxa"/>
            <w:tcMar>
              <w:left w:w="0" w:type="dxa"/>
              <w:right w:w="0" w:type="dxa"/>
            </w:tcMar>
          </w:tcPr>
          <w:p w:rsidR="00552915" w:rsidRDefault="00552915" w:rsidP="006A49F0">
            <w:pPr>
              <w:pStyle w:val="B-SourceFullWidth"/>
              <w:keepNext/>
            </w:pPr>
            <w:r>
              <w:t>Source: BLS</w:t>
            </w:r>
          </w:p>
        </w:tc>
      </w:tr>
    </w:tbl>
    <w:p w:rsidR="00552915" w:rsidRPr="00BD33C8" w:rsidRDefault="00552915" w:rsidP="00552915">
      <w:pPr>
        <w:pStyle w:val="B-NumberedBullet1"/>
        <w:numPr>
          <w:ilvl w:val="0"/>
          <w:numId w:val="0"/>
        </w:numPr>
        <w:ind w:left="3168"/>
        <w:rPr>
          <w:lang w:val="en-US"/>
        </w:rPr>
      </w:pPr>
      <w:r w:rsidRPr="00BD33C8">
        <w:rPr>
          <w:lang w:val="en-US"/>
        </w:rPr>
        <w:t xml:space="preserve">The next figure shows inflation trends by major category starting in July 2015. Unfortunately, deflation in PPI for Farm products actually further deteriorated sequentially in August 2016 (i.e., versus July 2016). </w:t>
      </w:r>
    </w:p>
    <w:tbl>
      <w:tblPr>
        <w:tblW w:w="10176" w:type="dxa"/>
        <w:tblLayout w:type="fixed"/>
        <w:tblCellMar>
          <w:left w:w="0" w:type="dxa"/>
          <w:right w:w="0" w:type="dxa"/>
        </w:tblCellMar>
        <w:tblLook w:val="0000"/>
      </w:tblPr>
      <w:tblGrid>
        <w:gridCol w:w="10176"/>
      </w:tblGrid>
      <w:tr w:rsidR="00552915" w:rsidTr="006A49F0">
        <w:trPr>
          <w:trHeight w:val="520"/>
        </w:trPr>
        <w:tc>
          <w:tcPr>
            <w:tcW w:w="10176" w:type="dxa"/>
            <w:tcMar>
              <w:left w:w="0" w:type="dxa"/>
              <w:right w:w="0" w:type="dxa"/>
            </w:tcMar>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16</w:t>
              </w:r>
            </w:fldSimple>
            <w:r>
              <w:t xml:space="preserve">   </w:t>
            </w:r>
            <w:r>
              <w:br/>
            </w:r>
            <w:r>
              <w:rPr>
                <w:rStyle w:val="B-FigureCaptionTitle"/>
              </w:rPr>
              <w:t xml:space="preserve">CPI Inflation Data by Category </w:t>
            </w:r>
          </w:p>
        </w:tc>
      </w:tr>
      <w:tr w:rsidR="00552915" w:rsidTr="006A49F0">
        <w:trPr>
          <w:trHeight w:val="2631"/>
        </w:trPr>
        <w:tc>
          <w:tcPr>
            <w:tcW w:w="10176" w:type="dxa"/>
            <w:tcMar>
              <w:left w:w="0" w:type="dxa"/>
              <w:right w:w="0" w:type="dxa"/>
            </w:tcMar>
          </w:tcPr>
          <w:p w:rsidR="00552915" w:rsidRPr="006D384E" w:rsidRDefault="006A49F0" w:rsidP="006A49F0">
            <w:pPr>
              <w:pStyle w:val="B-FigureHolder"/>
              <w:keepNext/>
              <w:rPr>
                <w:lang w:eastAsia="ja-JP"/>
              </w:rPr>
            </w:pPr>
            <w:r>
              <w:rPr>
                <w:noProof/>
                <w:lang w:eastAsia="ja-JP"/>
              </w:rPr>
              <w:drawing>
                <wp:inline distT="0" distB="0" distL="0" distR="0">
                  <wp:extent cx="6461125" cy="1414780"/>
                  <wp:effectExtent l="19050" t="0" r="0" b="0"/>
                  <wp:docPr id="5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461125" cy="1414780"/>
                          </a:xfrm>
                          <a:prstGeom prst="rect">
                            <a:avLst/>
                          </a:prstGeom>
                          <a:noFill/>
                          <a:ln w="9525">
                            <a:noFill/>
                            <a:miter lim="800000"/>
                            <a:headEnd/>
                            <a:tailEnd/>
                          </a:ln>
                        </pic:spPr>
                      </pic:pic>
                    </a:graphicData>
                  </a:graphic>
                </wp:inline>
              </w:drawing>
            </w:r>
          </w:p>
        </w:tc>
      </w:tr>
      <w:tr w:rsidR="00552915" w:rsidTr="006A49F0">
        <w:trPr>
          <w:trHeight w:val="289"/>
        </w:trPr>
        <w:tc>
          <w:tcPr>
            <w:tcW w:w="10176" w:type="dxa"/>
            <w:tcMar>
              <w:left w:w="0" w:type="dxa"/>
              <w:right w:w="0" w:type="dxa"/>
            </w:tcMar>
          </w:tcPr>
          <w:p w:rsidR="00552915" w:rsidRDefault="00552915" w:rsidP="006A49F0">
            <w:pPr>
              <w:pStyle w:val="B-SourceFullWidth"/>
              <w:keepNext/>
            </w:pPr>
            <w:r>
              <w:t>Source:  BLS</w:t>
            </w:r>
          </w:p>
        </w:tc>
      </w:tr>
    </w:tbl>
    <w:p w:rsidR="00552915" w:rsidRPr="00982323" w:rsidRDefault="00552915" w:rsidP="00552915">
      <w:pPr>
        <w:pStyle w:val="B-BulletLevel1"/>
        <w:numPr>
          <w:ilvl w:val="0"/>
          <w:numId w:val="0"/>
        </w:numPr>
        <w:ind w:left="3168"/>
        <w:rPr>
          <w:lang w:val="en-US"/>
        </w:rPr>
      </w:pPr>
      <w:r w:rsidRPr="00982323">
        <w:rPr>
          <w:lang w:val="en-US"/>
        </w:rPr>
        <w:t>Today</w:t>
      </w:r>
      <w:r>
        <w:rPr>
          <w:lang w:val="en-US"/>
        </w:rPr>
        <w:t>,</w:t>
      </w:r>
      <w:r w:rsidRPr="00982323">
        <w:rPr>
          <w:lang w:val="en-US"/>
        </w:rPr>
        <w:t xml:space="preserve"> consumer sentiment and confidence is significantly higher versus the 2009-2010 period</w:t>
      </w:r>
      <w:r>
        <w:rPr>
          <w:lang w:val="en-US"/>
        </w:rPr>
        <w:t>.</w:t>
      </w:r>
      <w:r w:rsidRPr="00982323">
        <w:rPr>
          <w:lang w:val="en-US"/>
        </w:rPr>
        <w:t xml:space="preserve"> But deflation is lapping deflation and our concern is that as retailers see both gross profit dollar and margin pressure on top of weak sales</w:t>
      </w:r>
      <w:r>
        <w:rPr>
          <w:lang w:val="en-US"/>
        </w:rPr>
        <w:t>,</w:t>
      </w:r>
      <w:r w:rsidRPr="00982323">
        <w:rPr>
          <w:lang w:val="en-US"/>
        </w:rPr>
        <w:t xml:space="preserve"> they could become even more irrational versus 2009-2010 irrespective of the state of the consumer. </w:t>
      </w:r>
    </w:p>
    <w:tbl>
      <w:tblPr>
        <w:tblW w:w="10094" w:type="dxa"/>
        <w:tblLayout w:type="fixed"/>
        <w:tblCellMar>
          <w:left w:w="0" w:type="dxa"/>
          <w:right w:w="0" w:type="dxa"/>
        </w:tblCellMar>
        <w:tblLook w:val="0000"/>
      </w:tblPr>
      <w:tblGrid>
        <w:gridCol w:w="2880"/>
        <w:gridCol w:w="7214"/>
      </w:tblGrid>
      <w:tr w:rsidR="00552915" w:rsidTr="006A49F0">
        <w:tc>
          <w:tcPr>
            <w:tcW w:w="2880" w:type="dxa"/>
            <w:tcMar>
              <w:left w:w="0" w:type="dxa"/>
              <w:right w:w="418" w:type="dxa"/>
            </w:tcMar>
          </w:tcPr>
          <w:p w:rsidR="00552915" w:rsidRDefault="00552915" w:rsidP="006A49F0">
            <w:pPr>
              <w:pStyle w:val="B-HangingText"/>
              <w:framePr w:w="0" w:hSpace="0" w:wrap="auto" w:vAnchor="margin" w:hAnchor="text" w:xAlign="left" w:yAlign="inline"/>
            </w:pPr>
          </w:p>
        </w:tc>
        <w:tc>
          <w:tcPr>
            <w:tcW w:w="7214"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17</w:t>
              </w:r>
            </w:fldSimple>
            <w:r>
              <w:t xml:space="preserve">   </w:t>
            </w:r>
            <w:r>
              <w:br/>
            </w:r>
            <w:r>
              <w:rPr>
                <w:rStyle w:val="B-FigureCaptionTitle"/>
              </w:rPr>
              <w:t>Consumer Sentiment</w:t>
            </w:r>
          </w:p>
        </w:tc>
      </w:tr>
      <w:tr w:rsidR="00552915" w:rsidTr="006A49F0">
        <w:trPr>
          <w:trHeight w:hRule="exact" w:val="3528"/>
        </w:trPr>
        <w:tc>
          <w:tcPr>
            <w:tcW w:w="2880" w:type="dxa"/>
            <w:vMerge w:val="restart"/>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Pr="00772C21" w:rsidRDefault="006A49F0" w:rsidP="006A49F0">
            <w:pPr>
              <w:pStyle w:val="B-FigureHolder"/>
              <w:keepNext/>
              <w:rPr>
                <w:lang w:eastAsia="ja-JP"/>
              </w:rPr>
            </w:pPr>
            <w:r>
              <w:rPr>
                <w:noProof/>
                <w:lang w:eastAsia="ja-JP"/>
              </w:rPr>
              <w:drawing>
                <wp:inline distT="0" distB="0" distL="0" distR="0">
                  <wp:extent cx="4578350" cy="2230755"/>
                  <wp:effectExtent l="19050" t="0" r="0" b="0"/>
                  <wp:docPr id="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4578350" cy="2230755"/>
                          </a:xfrm>
                          <a:prstGeom prst="rect">
                            <a:avLst/>
                          </a:prstGeom>
                          <a:noFill/>
                          <a:ln w="9525">
                            <a:noFill/>
                            <a:miter lim="800000"/>
                            <a:headEnd/>
                            <a:tailEnd/>
                          </a:ln>
                        </pic:spPr>
                      </pic:pic>
                    </a:graphicData>
                  </a:graphic>
                </wp:inline>
              </w:drawing>
            </w:r>
          </w:p>
        </w:tc>
      </w:tr>
      <w:tr w:rsidR="00552915" w:rsidTr="006A49F0">
        <w:tc>
          <w:tcPr>
            <w:tcW w:w="2880" w:type="dxa"/>
            <w:vMerge/>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Default="00552915" w:rsidP="006A49F0">
            <w:pPr>
              <w:pStyle w:val="B-SourceFullWidth"/>
              <w:keepNext/>
            </w:pPr>
            <w:r>
              <w:t>Source: University of Michigan Consumer Sentiment, FRED database</w:t>
            </w:r>
          </w:p>
        </w:tc>
      </w:tr>
    </w:tbl>
    <w:p w:rsidR="00552915" w:rsidRDefault="00552915" w:rsidP="004C1308">
      <w:pPr>
        <w:pStyle w:val="B-NumberedBullet1"/>
        <w:numPr>
          <w:ilvl w:val="0"/>
          <w:numId w:val="32"/>
        </w:numPr>
      </w:pPr>
      <w:r w:rsidRPr="001A60CF">
        <w:rPr>
          <w:b/>
        </w:rPr>
        <w:t>The CPI</w:t>
      </w:r>
      <w:r>
        <w:rPr>
          <w:b/>
        </w:rPr>
        <w:t>-</w:t>
      </w:r>
      <w:r w:rsidRPr="001A60CF">
        <w:rPr>
          <w:b/>
        </w:rPr>
        <w:t>PPI Spread Is at an All Time High: A Few Rules of Thumb</w:t>
      </w:r>
      <w:r w:rsidRPr="00982323">
        <w:t>: 1) CPI usually lags PPI, 2) CPI is a good proxy for comps, and 3) the spread between CPI and PPI is a good proxy for gross margins and gross profit dollars</w:t>
      </w:r>
      <w:r>
        <w:t xml:space="preserve">. </w:t>
      </w:r>
      <w:r w:rsidRPr="00982323">
        <w:t>For the last several quarters, comps have been pressured by disinflation or weakening CPI, but gross margins and gross profit dollars have benefited from the CPI/PPI spread. In 3Q16</w:t>
      </w:r>
      <w:r>
        <w:t>,</w:t>
      </w:r>
      <w:r w:rsidRPr="00982323">
        <w:t xml:space="preserve"> the spread will cease to widen and we believe the persistence of deflation </w:t>
      </w:r>
      <w:r>
        <w:t>combined with an abating</w:t>
      </w:r>
      <w:r w:rsidRPr="00982323">
        <w:t xml:space="preserve"> gross margin tailwind will cause very irrational behavior. </w:t>
      </w:r>
    </w:p>
    <w:tbl>
      <w:tblPr>
        <w:tblW w:w="10094" w:type="dxa"/>
        <w:tblLayout w:type="fixed"/>
        <w:tblCellMar>
          <w:left w:w="0" w:type="dxa"/>
          <w:right w:w="0" w:type="dxa"/>
        </w:tblCellMar>
        <w:tblLook w:val="0000"/>
      </w:tblPr>
      <w:tblGrid>
        <w:gridCol w:w="2880"/>
        <w:gridCol w:w="7214"/>
      </w:tblGrid>
      <w:tr w:rsidR="00552915" w:rsidTr="006A49F0">
        <w:tc>
          <w:tcPr>
            <w:tcW w:w="2880" w:type="dxa"/>
            <w:tcMar>
              <w:left w:w="0" w:type="dxa"/>
              <w:right w:w="418" w:type="dxa"/>
            </w:tcMar>
          </w:tcPr>
          <w:p w:rsidR="00552915" w:rsidRDefault="00552915" w:rsidP="006A49F0">
            <w:pPr>
              <w:pStyle w:val="B-HangingText"/>
              <w:framePr w:w="0" w:hSpace="0" w:wrap="auto" w:vAnchor="margin" w:hAnchor="text" w:xAlign="left" w:yAlign="inline"/>
            </w:pPr>
          </w:p>
        </w:tc>
        <w:tc>
          <w:tcPr>
            <w:tcW w:w="7214"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18</w:t>
              </w:r>
            </w:fldSimple>
            <w:r>
              <w:t xml:space="preserve">   </w:t>
            </w:r>
            <w:r>
              <w:br/>
            </w:r>
            <w:r>
              <w:rPr>
                <w:rStyle w:val="B-FigureCaptionTitle"/>
              </w:rPr>
              <w:t>CPI-PPI Spread Has Ceased Widening</w:t>
            </w:r>
          </w:p>
        </w:tc>
      </w:tr>
      <w:tr w:rsidR="00552915" w:rsidTr="006A49F0">
        <w:trPr>
          <w:trHeight w:hRule="exact" w:val="3528"/>
        </w:trPr>
        <w:tc>
          <w:tcPr>
            <w:tcW w:w="2880" w:type="dxa"/>
            <w:vMerge w:val="restart"/>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Pr="00772C21" w:rsidRDefault="006A49F0" w:rsidP="006A49F0">
            <w:pPr>
              <w:pStyle w:val="B-FigureHolder"/>
              <w:keepNext/>
              <w:rPr>
                <w:lang w:eastAsia="ja-JP"/>
              </w:rPr>
            </w:pPr>
            <w:r>
              <w:rPr>
                <w:noProof/>
                <w:lang w:eastAsia="ja-JP"/>
              </w:rPr>
              <w:drawing>
                <wp:inline distT="0" distB="0" distL="0" distR="0">
                  <wp:extent cx="3723640" cy="2238375"/>
                  <wp:effectExtent l="19050" t="0" r="0" b="0"/>
                  <wp:docPr id="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3723640" cy="2238375"/>
                          </a:xfrm>
                          <a:prstGeom prst="rect">
                            <a:avLst/>
                          </a:prstGeom>
                          <a:noFill/>
                          <a:ln w="9525">
                            <a:noFill/>
                            <a:miter lim="800000"/>
                            <a:headEnd/>
                            <a:tailEnd/>
                          </a:ln>
                        </pic:spPr>
                      </pic:pic>
                    </a:graphicData>
                  </a:graphic>
                </wp:inline>
              </w:drawing>
            </w:r>
          </w:p>
        </w:tc>
      </w:tr>
      <w:tr w:rsidR="00552915" w:rsidTr="006A49F0">
        <w:tc>
          <w:tcPr>
            <w:tcW w:w="2880" w:type="dxa"/>
            <w:vMerge/>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Default="00552915" w:rsidP="006A49F0">
            <w:pPr>
              <w:pStyle w:val="B-SourceFullWidth"/>
              <w:keepNext/>
            </w:pPr>
            <w:r>
              <w:t>Source: BLS</w:t>
            </w:r>
          </w:p>
        </w:tc>
      </w:tr>
    </w:tbl>
    <w:p w:rsidR="00552915" w:rsidRPr="00982323" w:rsidRDefault="00552915" w:rsidP="004C1308">
      <w:pPr>
        <w:pStyle w:val="B-NumberedBullet1"/>
        <w:numPr>
          <w:ilvl w:val="0"/>
          <w:numId w:val="32"/>
        </w:numPr>
      </w:pPr>
      <w:r w:rsidRPr="001A60CF">
        <w:rPr>
          <w:b/>
        </w:rPr>
        <w:t>When Hard Discounters Are Also Making a Bigger Push in the U.S.:</w:t>
      </w:r>
      <w:r w:rsidRPr="00982323">
        <w:t xml:space="preserve"> Aldi currently </w:t>
      </w:r>
      <w:r w:rsidRPr="00BD33C8">
        <w:t>operates 1,517 units in the U.S. with plans to open ~500 over</w:t>
      </w:r>
      <w:r w:rsidRPr="00982323">
        <w:t xml:space="preserve"> the next several years. Lidl </w:t>
      </w:r>
      <w:r>
        <w:t xml:space="preserve">has not officially commented on its unit opening plans but it has built considerable distribution capacity on the east coast to support its growth. Meanwhile, other domestic hard discounters have continued to grow in recent years. </w:t>
      </w:r>
      <w:r w:rsidRPr="00982323">
        <w:t xml:space="preserve">We believe these hard discounters have cracked the code on offering fresh (produce and periphery) at meaningful discounts to conventional operators – and while private label penetration at these formats is very high (especially for Aldi and Lidl) – and potentially too high to ever replicate their UK success in the U.S. – they will disrupt the U.S. landscape. </w:t>
      </w:r>
    </w:p>
    <w:p w:rsidR="00552915" w:rsidRDefault="00552915" w:rsidP="00552915">
      <w:pPr>
        <w:pStyle w:val="B-NumberedBullet1"/>
      </w:pPr>
      <w:r w:rsidRPr="00D33A6B">
        <w:rPr>
          <w:b/>
        </w:rPr>
        <w:lastRenderedPageBreak/>
        <w:t>The E-Commerce/Click and Collect Risk:</w:t>
      </w:r>
      <w:r w:rsidRPr="006F6D2F">
        <w:t xml:space="preserve"> E-Commerce and Click and Collect is here to stay irrespective of the cost to the retailer because the consumer is demanding the service. As a result, any retailer who is dismissive of this shift and threat to their competitive positioning (whether it be from Amazon, Walmart or any other Ecommerce operator) will not prevail going forward. </w:t>
      </w:r>
    </w:p>
    <w:tbl>
      <w:tblPr>
        <w:tblW w:w="10094" w:type="dxa"/>
        <w:tblLayout w:type="fixed"/>
        <w:tblCellMar>
          <w:left w:w="0" w:type="dxa"/>
          <w:right w:w="0" w:type="dxa"/>
        </w:tblCellMar>
        <w:tblLook w:val="0000"/>
      </w:tblPr>
      <w:tblGrid>
        <w:gridCol w:w="2880"/>
        <w:gridCol w:w="7214"/>
      </w:tblGrid>
      <w:tr w:rsidR="00552915" w:rsidTr="006A49F0">
        <w:tc>
          <w:tcPr>
            <w:tcW w:w="2880" w:type="dxa"/>
            <w:tcMar>
              <w:left w:w="0" w:type="dxa"/>
              <w:right w:w="418" w:type="dxa"/>
            </w:tcMar>
          </w:tcPr>
          <w:p w:rsidR="00552915" w:rsidRDefault="00552915" w:rsidP="006A49F0">
            <w:pPr>
              <w:pStyle w:val="B-HangingText"/>
              <w:framePr w:w="0" w:hSpace="0" w:wrap="auto" w:vAnchor="margin" w:hAnchor="text" w:xAlign="left" w:yAlign="inline"/>
            </w:pPr>
          </w:p>
        </w:tc>
        <w:tc>
          <w:tcPr>
            <w:tcW w:w="7214"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19</w:t>
              </w:r>
            </w:fldSimple>
            <w:r>
              <w:t xml:space="preserve">   </w:t>
            </w:r>
            <w:r>
              <w:br/>
            </w:r>
            <w:r>
              <w:rPr>
                <w:rStyle w:val="B-FigureCaptionTitle"/>
              </w:rPr>
              <w:t>Food Retail - 2015 Format Ranking by Percentage of Sales Growth</w:t>
            </w:r>
          </w:p>
        </w:tc>
      </w:tr>
      <w:tr w:rsidR="00552915" w:rsidTr="006A49F0">
        <w:trPr>
          <w:trHeight w:hRule="exact" w:val="3528"/>
        </w:trPr>
        <w:tc>
          <w:tcPr>
            <w:tcW w:w="2880" w:type="dxa"/>
            <w:vMerge w:val="restart"/>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Pr="00772C21" w:rsidRDefault="006A49F0" w:rsidP="006A49F0">
            <w:pPr>
              <w:pStyle w:val="B-FigureHolder"/>
              <w:keepNext/>
              <w:rPr>
                <w:lang w:eastAsia="ja-JP"/>
              </w:rPr>
            </w:pPr>
            <w:r>
              <w:rPr>
                <w:noProof/>
                <w:lang w:eastAsia="ja-JP"/>
              </w:rPr>
              <w:drawing>
                <wp:inline distT="0" distB="0" distL="0" distR="0">
                  <wp:extent cx="4260850" cy="2237105"/>
                  <wp:effectExtent l="19050" t="0" r="6350" b="0"/>
                  <wp:docPr id="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4260850" cy="2237105"/>
                          </a:xfrm>
                          <a:prstGeom prst="rect">
                            <a:avLst/>
                          </a:prstGeom>
                          <a:noFill/>
                          <a:ln w="9525">
                            <a:noFill/>
                            <a:miter lim="800000"/>
                            <a:headEnd/>
                            <a:tailEnd/>
                          </a:ln>
                        </pic:spPr>
                      </pic:pic>
                    </a:graphicData>
                  </a:graphic>
                </wp:inline>
              </w:drawing>
            </w:r>
          </w:p>
        </w:tc>
      </w:tr>
      <w:tr w:rsidR="00552915" w:rsidTr="006A49F0">
        <w:tc>
          <w:tcPr>
            <w:tcW w:w="2880" w:type="dxa"/>
            <w:vMerge/>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Default="00552915" w:rsidP="006A49F0">
            <w:pPr>
              <w:pStyle w:val="B-SourceFullWidth"/>
              <w:keepNext/>
            </w:pPr>
            <w:r>
              <w:t xml:space="preserve">Source: </w:t>
            </w:r>
            <w:r w:rsidRPr="00D2162C">
              <w:t>Willard Bishop, The Future of Food Retailing</w:t>
            </w:r>
          </w:p>
        </w:tc>
      </w:tr>
    </w:tbl>
    <w:p w:rsidR="00552915" w:rsidRPr="006F6D2F" w:rsidRDefault="00552915" w:rsidP="00552915">
      <w:pPr>
        <w:pStyle w:val="B-NumberedBullet1"/>
        <w:numPr>
          <w:ilvl w:val="0"/>
          <w:numId w:val="0"/>
        </w:numPr>
        <w:ind w:left="2880"/>
      </w:pPr>
    </w:p>
    <w:p w:rsidR="00552915" w:rsidRPr="00982323" w:rsidRDefault="00552915" w:rsidP="00552915">
      <w:pPr>
        <w:pStyle w:val="B-NumberedBullet1"/>
      </w:pPr>
      <w:r w:rsidRPr="00D33A6B">
        <w:rPr>
          <w:b/>
        </w:rPr>
        <w:t xml:space="preserve">And Consumers in All Income Brackets Are Seeking Healthier, Fresh and Perishable Options: </w:t>
      </w:r>
      <w:r w:rsidRPr="00982323">
        <w:t>It is no secret that volumes at conventional food manufacturers have been anaemic for years</w:t>
      </w:r>
      <w:r>
        <w:t>,</w:t>
      </w:r>
      <w:r w:rsidRPr="00982323">
        <w:t xml:space="preserve"> </w:t>
      </w:r>
      <w:r>
        <w:t>raising</w:t>
      </w:r>
      <w:r w:rsidRPr="00982323">
        <w:t xml:space="preserve"> the basic question: are consumers just eating less? It now seems clear – the answer is simple: irrespective of the income demographic, consumers are eating more on the periphery, more fresh and more “random weight” SKUs.</w:t>
      </w:r>
      <w:r>
        <w:t xml:space="preserve"> In addition, what they purchase from the center of the store is increasingly natural/organic.</w:t>
      </w:r>
      <w:r w:rsidRPr="00982323">
        <w:t xml:space="preserve"> This shift in behavior is shaping how our Food and Staples universe </w:t>
      </w:r>
      <w:r>
        <w:t xml:space="preserve">is </w:t>
      </w:r>
      <w:r w:rsidRPr="00982323">
        <w:t>going to market in order to gain share going forward</w:t>
      </w:r>
      <w:r w:rsidR="00C9456D">
        <w:t xml:space="preserve">. </w:t>
      </w:r>
      <w:r>
        <w:t>Below highlights the y/y sales growth in natural/organic scan data vs. non-natural/organic.</w:t>
      </w:r>
    </w:p>
    <w:tbl>
      <w:tblPr>
        <w:tblW w:w="10094" w:type="dxa"/>
        <w:tblLayout w:type="fixed"/>
        <w:tblCellMar>
          <w:left w:w="0" w:type="dxa"/>
          <w:right w:w="0" w:type="dxa"/>
        </w:tblCellMar>
        <w:tblLook w:val="0000"/>
      </w:tblPr>
      <w:tblGrid>
        <w:gridCol w:w="2880"/>
        <w:gridCol w:w="7214"/>
      </w:tblGrid>
      <w:tr w:rsidR="00552915" w:rsidTr="006A49F0">
        <w:tc>
          <w:tcPr>
            <w:tcW w:w="2880" w:type="dxa"/>
            <w:tcMar>
              <w:left w:w="0" w:type="dxa"/>
              <w:right w:w="418" w:type="dxa"/>
            </w:tcMar>
          </w:tcPr>
          <w:p w:rsidR="00552915" w:rsidRDefault="00552915" w:rsidP="006A49F0">
            <w:pPr>
              <w:pStyle w:val="B-HangingText"/>
              <w:framePr w:w="0" w:hSpace="0" w:wrap="auto" w:vAnchor="margin" w:hAnchor="text" w:xAlign="left" w:yAlign="inline"/>
            </w:pPr>
          </w:p>
        </w:tc>
        <w:tc>
          <w:tcPr>
            <w:tcW w:w="7214"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20</w:t>
              </w:r>
            </w:fldSimple>
            <w:r>
              <w:t xml:space="preserve">   </w:t>
            </w:r>
            <w:r>
              <w:br/>
            </w:r>
            <w:r>
              <w:rPr>
                <w:rStyle w:val="B-FigureCaptionTitle"/>
              </w:rPr>
              <w:t>Y/Y Growth of Natural &amp; Organic vs. Not Natural &amp; Organic Products</w:t>
            </w:r>
          </w:p>
        </w:tc>
      </w:tr>
      <w:tr w:rsidR="00552915" w:rsidTr="006A49F0">
        <w:trPr>
          <w:trHeight w:hRule="exact" w:val="3528"/>
        </w:trPr>
        <w:tc>
          <w:tcPr>
            <w:tcW w:w="2880" w:type="dxa"/>
            <w:vMerge w:val="restart"/>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Pr="00772C21" w:rsidRDefault="006A49F0" w:rsidP="006A49F0">
            <w:pPr>
              <w:pStyle w:val="B-FigureHolder"/>
              <w:keepNext/>
              <w:rPr>
                <w:lang w:eastAsia="ja-JP"/>
              </w:rPr>
            </w:pPr>
            <w:r>
              <w:rPr>
                <w:noProof/>
                <w:lang w:eastAsia="ja-JP"/>
              </w:rPr>
              <w:drawing>
                <wp:inline distT="0" distB="0" distL="0" distR="0">
                  <wp:extent cx="4579620" cy="2216785"/>
                  <wp:effectExtent l="19050" t="0" r="0" b="0"/>
                  <wp:docPr id="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4579620" cy="2216785"/>
                          </a:xfrm>
                          <a:prstGeom prst="rect">
                            <a:avLst/>
                          </a:prstGeom>
                          <a:noFill/>
                          <a:ln w="9525">
                            <a:noFill/>
                            <a:miter lim="800000"/>
                            <a:headEnd/>
                            <a:tailEnd/>
                          </a:ln>
                        </pic:spPr>
                      </pic:pic>
                    </a:graphicData>
                  </a:graphic>
                </wp:inline>
              </w:drawing>
            </w:r>
          </w:p>
        </w:tc>
      </w:tr>
      <w:tr w:rsidR="00552915" w:rsidTr="006A49F0">
        <w:tc>
          <w:tcPr>
            <w:tcW w:w="2880" w:type="dxa"/>
            <w:vMerge/>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Default="00552915" w:rsidP="006A49F0">
            <w:pPr>
              <w:pStyle w:val="B-SourceFullWidth"/>
              <w:keepNext/>
            </w:pPr>
            <w:r>
              <w:t xml:space="preserve">Source: Nielsen </w:t>
            </w:r>
            <w:r w:rsidRPr="00297643">
              <w:t>Total US xAOC Incl Conv</w:t>
            </w:r>
            <w:r>
              <w:t xml:space="preserve"> and Barclays Research </w:t>
            </w:r>
          </w:p>
        </w:tc>
      </w:tr>
    </w:tbl>
    <w:p w:rsidR="00552915" w:rsidRDefault="00552915" w:rsidP="00552915">
      <w:pPr>
        <w:pStyle w:val="B-NumberedBullet1"/>
      </w:pPr>
      <w:r w:rsidRPr="00260A10">
        <w:rPr>
          <w:b/>
        </w:rPr>
        <w:t xml:space="preserve">Labor Costs Are Rising For Names With Non-Union Labor Exposure: </w:t>
      </w:r>
      <w:r w:rsidRPr="00982323">
        <w:t>Non-union operators are experiencing wage pressure on two fronts: 1) rising minimum wages, and 2) changes to the Fair Labor Standards Act</w:t>
      </w:r>
      <w:r>
        <w:t xml:space="preserve"> (FLS)</w:t>
      </w:r>
      <w:r w:rsidRPr="00982323">
        <w:t xml:space="preserve">. While this is a headwind to non-union operators, higher wages can have a ripple </w:t>
      </w:r>
      <w:r w:rsidRPr="00FB7DFF">
        <w:t>effect in three</w:t>
      </w:r>
      <w:r>
        <w:t xml:space="preserve"> </w:t>
      </w:r>
      <w:r w:rsidRPr="00982323">
        <w:t xml:space="preserve">ways: 1) workers earning above </w:t>
      </w:r>
      <w:r>
        <w:t xml:space="preserve">the </w:t>
      </w:r>
      <w:r w:rsidRPr="00982323">
        <w:t>minimum wage also tend to get rate increases in order to maintain a gap with minimum wage earners, 2) higher wages</w:t>
      </w:r>
      <w:r>
        <w:t xml:space="preserve"> </w:t>
      </w:r>
      <w:r w:rsidRPr="00982323">
        <w:t xml:space="preserve">in theory can lead to reduced turnover, and 3) a higher minimum wage, in theory, shifts income to a higher consuming demographic. </w:t>
      </w:r>
    </w:p>
    <w:tbl>
      <w:tblPr>
        <w:tblW w:w="10094" w:type="dxa"/>
        <w:tblLayout w:type="fixed"/>
        <w:tblCellMar>
          <w:left w:w="0" w:type="dxa"/>
          <w:right w:w="0" w:type="dxa"/>
        </w:tblCellMar>
        <w:tblLook w:val="0000"/>
      </w:tblPr>
      <w:tblGrid>
        <w:gridCol w:w="2880"/>
        <w:gridCol w:w="7214"/>
      </w:tblGrid>
      <w:tr w:rsidR="00552915" w:rsidTr="006A49F0">
        <w:tc>
          <w:tcPr>
            <w:tcW w:w="2880" w:type="dxa"/>
            <w:tcMar>
              <w:left w:w="0" w:type="dxa"/>
              <w:right w:w="418" w:type="dxa"/>
            </w:tcMar>
          </w:tcPr>
          <w:p w:rsidR="00552915" w:rsidRDefault="00552915" w:rsidP="006A49F0">
            <w:pPr>
              <w:pStyle w:val="B-HangingText"/>
              <w:framePr w:w="0" w:hSpace="0" w:wrap="auto" w:vAnchor="margin" w:hAnchor="text" w:xAlign="left" w:yAlign="inline"/>
            </w:pPr>
          </w:p>
        </w:tc>
        <w:tc>
          <w:tcPr>
            <w:tcW w:w="7214"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21</w:t>
              </w:r>
            </w:fldSimple>
            <w:r>
              <w:t xml:space="preserve">   </w:t>
            </w:r>
            <w:r>
              <w:br/>
            </w:r>
            <w:r>
              <w:rPr>
                <w:rStyle w:val="B-FigureCaptionTitle"/>
              </w:rPr>
              <w:t>Y/Y Percentage Change in Minimum Wage by State*</w:t>
            </w:r>
          </w:p>
        </w:tc>
      </w:tr>
      <w:tr w:rsidR="00552915" w:rsidTr="006A49F0">
        <w:trPr>
          <w:trHeight w:hRule="exact" w:val="3528"/>
        </w:trPr>
        <w:tc>
          <w:tcPr>
            <w:tcW w:w="2880" w:type="dxa"/>
            <w:vMerge w:val="restart"/>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Pr="00772C21" w:rsidRDefault="006A49F0" w:rsidP="006A49F0">
            <w:pPr>
              <w:pStyle w:val="B-FigureHolder"/>
              <w:keepNext/>
              <w:rPr>
                <w:lang w:eastAsia="ja-JP"/>
              </w:rPr>
            </w:pPr>
            <w:r>
              <w:rPr>
                <w:noProof/>
                <w:lang w:eastAsia="ja-JP"/>
              </w:rPr>
              <w:drawing>
                <wp:inline distT="0" distB="0" distL="0" distR="0">
                  <wp:extent cx="4578350" cy="2107565"/>
                  <wp:effectExtent l="19050" t="0" r="0" b="0"/>
                  <wp:docPr id="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4578350" cy="2107565"/>
                          </a:xfrm>
                          <a:prstGeom prst="rect">
                            <a:avLst/>
                          </a:prstGeom>
                          <a:noFill/>
                          <a:ln w="9525">
                            <a:noFill/>
                            <a:miter lim="800000"/>
                            <a:headEnd/>
                            <a:tailEnd/>
                          </a:ln>
                        </pic:spPr>
                      </pic:pic>
                    </a:graphicData>
                  </a:graphic>
                </wp:inline>
              </w:drawing>
            </w:r>
          </w:p>
        </w:tc>
      </w:tr>
      <w:tr w:rsidR="00552915" w:rsidTr="006A49F0">
        <w:tc>
          <w:tcPr>
            <w:tcW w:w="2880" w:type="dxa"/>
            <w:vMerge/>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Default="00552915" w:rsidP="006A49F0">
            <w:pPr>
              <w:pStyle w:val="B-SourceFullWidth"/>
              <w:keepNext/>
            </w:pPr>
            <w:r>
              <w:t>Note: Includes Washington D.C.</w:t>
            </w:r>
            <w:r>
              <w:br/>
              <w:t>Source: Barclays Research</w:t>
            </w:r>
          </w:p>
        </w:tc>
      </w:tr>
    </w:tbl>
    <w:p w:rsidR="00552915" w:rsidRPr="00FB7DFF" w:rsidRDefault="00552915" w:rsidP="00552915">
      <w:pPr>
        <w:pStyle w:val="B-NumberedBullet1"/>
        <w:numPr>
          <w:ilvl w:val="0"/>
          <w:numId w:val="0"/>
        </w:numPr>
        <w:ind w:left="3168"/>
        <w:rPr>
          <w:lang w:val="en-US"/>
        </w:rPr>
      </w:pPr>
      <w:r w:rsidRPr="00FB7DFF">
        <w:rPr>
          <w:lang w:val="en-US"/>
        </w:rPr>
        <w:t xml:space="preserve">The FLS sets wage and overtime standards, including qualifications that exempt higher-salaried, professional, and managerial workers from overtime pay when they work more than 40 hours in a week. The most notable and wide-reaching of these exemptions—the white collar salary level exemption—is subject to change, which would raise the minimum salary for exempt employees from $23,600 annually to $50,440 annually. The change is estimated to affect around 5 million American workers. </w:t>
      </w:r>
    </w:p>
    <w:p w:rsidR="00552915" w:rsidRDefault="00552915" w:rsidP="00552915">
      <w:pPr>
        <w:pStyle w:val="B-NumberedBullet1"/>
      </w:pPr>
      <w:r w:rsidRPr="00260A10">
        <w:rPr>
          <w:b/>
        </w:rPr>
        <w:t>The Spread Between CPI Food at Home and CPI Food Away From Home Is at a Historical High (Wide):</w:t>
      </w:r>
      <w:r w:rsidRPr="00982323">
        <w:t xml:space="preserve"> For distributors</w:t>
      </w:r>
      <w:r>
        <w:t>,</w:t>
      </w:r>
      <w:r w:rsidRPr="00982323">
        <w:t xml:space="preserve"> we believe this spread could ultimately become </w:t>
      </w:r>
      <w:r w:rsidRPr="00982323">
        <w:lastRenderedPageBreak/>
        <w:t>a headwind as the value equation between Food At Home and Food Away from Home becomes increasingly out of whack</w:t>
      </w:r>
      <w:r w:rsidR="00C9456D">
        <w:t xml:space="preserve">. </w:t>
      </w:r>
      <w:r>
        <w:t xml:space="preserve">Below shows </w:t>
      </w:r>
      <w:r w:rsidR="000C2E44">
        <w:t xml:space="preserve">the </w:t>
      </w:r>
      <w:r>
        <w:t>y/y change in Food At Home (food retail) prices vs. Food Away from Home (restaurants) prices. As indicated, Food At Home prices have recently trended -LSD negative while rest</w:t>
      </w:r>
      <w:r w:rsidR="000C2E44">
        <w:t>aurant prices are +LSD positive, which makes Food At Home prices relatively more attractive.</w:t>
      </w:r>
    </w:p>
    <w:tbl>
      <w:tblPr>
        <w:tblW w:w="10094" w:type="dxa"/>
        <w:tblLayout w:type="fixed"/>
        <w:tblCellMar>
          <w:left w:w="0" w:type="dxa"/>
          <w:right w:w="0" w:type="dxa"/>
        </w:tblCellMar>
        <w:tblLook w:val="0000"/>
      </w:tblPr>
      <w:tblGrid>
        <w:gridCol w:w="2880"/>
        <w:gridCol w:w="7214"/>
      </w:tblGrid>
      <w:tr w:rsidR="00552915" w:rsidTr="006A49F0">
        <w:tc>
          <w:tcPr>
            <w:tcW w:w="2880" w:type="dxa"/>
            <w:tcMar>
              <w:left w:w="0" w:type="dxa"/>
              <w:right w:w="418" w:type="dxa"/>
            </w:tcMar>
          </w:tcPr>
          <w:p w:rsidR="00552915" w:rsidRDefault="00552915" w:rsidP="006A49F0">
            <w:pPr>
              <w:pStyle w:val="B-HangingText"/>
              <w:framePr w:w="0" w:hSpace="0" w:wrap="auto" w:vAnchor="margin" w:hAnchor="text" w:xAlign="left" w:yAlign="inline"/>
            </w:pPr>
          </w:p>
        </w:tc>
        <w:tc>
          <w:tcPr>
            <w:tcW w:w="7214"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22</w:t>
              </w:r>
            </w:fldSimple>
            <w:r>
              <w:t xml:space="preserve">   </w:t>
            </w:r>
            <w:r>
              <w:br/>
            </w:r>
            <w:r>
              <w:rPr>
                <w:rStyle w:val="B-FigureCaptionTitle"/>
              </w:rPr>
              <w:t>CPI Food At Home vs. Food Away From Home: At Home Prices Are Increasingly Cheaper</w:t>
            </w:r>
          </w:p>
        </w:tc>
      </w:tr>
      <w:tr w:rsidR="00552915" w:rsidTr="006A49F0">
        <w:trPr>
          <w:trHeight w:hRule="exact" w:val="3528"/>
        </w:trPr>
        <w:tc>
          <w:tcPr>
            <w:tcW w:w="2880" w:type="dxa"/>
            <w:vMerge w:val="restart"/>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Pr="00772C21" w:rsidRDefault="006A49F0" w:rsidP="006A49F0">
            <w:pPr>
              <w:pStyle w:val="B-FigureHolder"/>
              <w:keepNext/>
              <w:rPr>
                <w:lang w:eastAsia="ja-JP"/>
              </w:rPr>
            </w:pPr>
            <w:r>
              <w:rPr>
                <w:noProof/>
                <w:lang w:eastAsia="ja-JP"/>
              </w:rPr>
              <w:drawing>
                <wp:inline distT="0" distB="0" distL="0" distR="0">
                  <wp:extent cx="3723640" cy="2238375"/>
                  <wp:effectExtent l="19050" t="0" r="0" b="0"/>
                  <wp:docPr id="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723640" cy="2238375"/>
                          </a:xfrm>
                          <a:prstGeom prst="rect">
                            <a:avLst/>
                          </a:prstGeom>
                          <a:noFill/>
                          <a:ln w="9525">
                            <a:noFill/>
                            <a:miter lim="800000"/>
                            <a:headEnd/>
                            <a:tailEnd/>
                          </a:ln>
                        </pic:spPr>
                      </pic:pic>
                    </a:graphicData>
                  </a:graphic>
                </wp:inline>
              </w:drawing>
            </w:r>
          </w:p>
        </w:tc>
      </w:tr>
      <w:tr w:rsidR="00552915" w:rsidTr="006A49F0">
        <w:tc>
          <w:tcPr>
            <w:tcW w:w="2880" w:type="dxa"/>
            <w:vMerge/>
            <w:tcMar>
              <w:left w:w="0" w:type="dxa"/>
              <w:right w:w="418" w:type="dxa"/>
            </w:tcMar>
          </w:tcPr>
          <w:p w:rsidR="00552915" w:rsidRDefault="00552915" w:rsidP="006A49F0">
            <w:pPr>
              <w:pStyle w:val="B-HangingText"/>
              <w:framePr w:w="0" w:hSpace="0" w:wrap="auto" w:vAnchor="margin" w:hAnchor="text" w:xAlign="left" w:yAlign="inline"/>
            </w:pPr>
          </w:p>
        </w:tc>
        <w:tc>
          <w:tcPr>
            <w:tcW w:w="7214" w:type="dxa"/>
            <w:tcMar>
              <w:left w:w="0" w:type="dxa"/>
              <w:right w:w="0" w:type="dxa"/>
            </w:tcMar>
          </w:tcPr>
          <w:p w:rsidR="00552915" w:rsidRDefault="00552915" w:rsidP="006A49F0">
            <w:pPr>
              <w:pStyle w:val="B-SourceFullWidth"/>
              <w:keepNext/>
            </w:pPr>
            <w:r>
              <w:t>Source: BLS</w:t>
            </w:r>
          </w:p>
        </w:tc>
      </w:tr>
    </w:tbl>
    <w:p w:rsidR="00552915" w:rsidRDefault="00552915" w:rsidP="00552915">
      <w:pPr>
        <w:pStyle w:val="B-NumberedBullet1"/>
      </w:pPr>
      <w:r w:rsidRPr="00260A10">
        <w:rPr>
          <w:b/>
        </w:rPr>
        <w:t xml:space="preserve">And Fuel Costs Will Likely Start to Rise: </w:t>
      </w:r>
      <w:r w:rsidRPr="00982323">
        <w:t>Historically low fuel prices have benefited consumers (higher disposable income), distributors (lower freight costs</w:t>
      </w:r>
      <w:r>
        <w:t xml:space="preserve">; </w:t>
      </w:r>
      <w:r w:rsidRPr="00982323">
        <w:t>lower cost per case including fuel), and convenience store operators (higher gas margins). We believe this trend will reverse</w:t>
      </w:r>
      <w:r>
        <w:t>,</w:t>
      </w:r>
      <w:r w:rsidRPr="00982323">
        <w:t xml:space="preserve"> leading to headwinds (or fewer tailwinds) in FY17 and beyond. </w:t>
      </w:r>
    </w:p>
    <w:tbl>
      <w:tblPr>
        <w:tblW w:w="10149" w:type="dxa"/>
        <w:tblLayout w:type="fixed"/>
        <w:tblCellMar>
          <w:left w:w="0" w:type="dxa"/>
          <w:right w:w="0" w:type="dxa"/>
        </w:tblCellMar>
        <w:tblLook w:val="0000"/>
      </w:tblPr>
      <w:tblGrid>
        <w:gridCol w:w="4938"/>
        <w:gridCol w:w="273"/>
        <w:gridCol w:w="4938"/>
      </w:tblGrid>
      <w:tr w:rsidR="00552915" w:rsidRPr="00635408" w:rsidTr="006A49F0">
        <w:trPr>
          <w:trHeight w:val="640"/>
        </w:trPr>
        <w:tc>
          <w:tcPr>
            <w:tcW w:w="4938" w:type="dxa"/>
            <w:tcMar>
              <w:left w:w="0" w:type="dxa"/>
              <w:right w:w="0" w:type="dxa"/>
            </w:tcMar>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23</w:t>
              </w:r>
            </w:fldSimple>
            <w:r>
              <w:t xml:space="preserve">   </w:t>
            </w:r>
            <w:r>
              <w:br/>
            </w:r>
            <w:r>
              <w:rPr>
                <w:rStyle w:val="B-FigureCaptionTitle"/>
              </w:rPr>
              <w:t>US Gasoline Prices (All Grades Retail Price Including Taxes)</w:t>
            </w:r>
          </w:p>
        </w:tc>
        <w:tc>
          <w:tcPr>
            <w:tcW w:w="273" w:type="dxa"/>
          </w:tcPr>
          <w:p w:rsidR="00552915" w:rsidRDefault="00552915" w:rsidP="006A49F0">
            <w:pPr>
              <w:pStyle w:val="B-FigureHolder"/>
              <w:keepNext/>
            </w:pPr>
          </w:p>
        </w:tc>
        <w:tc>
          <w:tcPr>
            <w:tcW w:w="4938" w:type="dxa"/>
          </w:tcPr>
          <w:p w:rsidR="00552915" w:rsidRPr="00635408" w:rsidRDefault="00552915" w:rsidP="006A49F0">
            <w:pPr>
              <w:pStyle w:val="B-FigureCaptionFullWidth"/>
              <w:rPr>
                <w:rStyle w:val="B-FigureTitleChar0"/>
              </w:rPr>
            </w:pPr>
            <w:r>
              <w:t xml:space="preserve">Figure </w:t>
            </w:r>
            <w:fldSimple w:instr=" SEQ Figure \* ARABIC \* MERGEFORMAT ">
              <w:r w:rsidR="0071571E">
                <w:rPr>
                  <w:noProof/>
                </w:rPr>
                <w:t>24</w:t>
              </w:r>
            </w:fldSimple>
            <w:r>
              <w:t xml:space="preserve">   </w:t>
            </w:r>
            <w:r>
              <w:br/>
            </w:r>
            <w:r>
              <w:rPr>
                <w:rStyle w:val="B-FigureCaptionTitle"/>
              </w:rPr>
              <w:t>US Diesel Prices (Including Taxes)</w:t>
            </w:r>
          </w:p>
        </w:tc>
      </w:tr>
      <w:tr w:rsidR="00552915" w:rsidRPr="001567A6" w:rsidTr="006A49F0">
        <w:trPr>
          <w:trHeight w:hRule="exact" w:val="3074"/>
        </w:trPr>
        <w:tc>
          <w:tcPr>
            <w:tcW w:w="4938" w:type="dxa"/>
            <w:tcMar>
              <w:left w:w="0" w:type="dxa"/>
              <w:right w:w="0" w:type="dxa"/>
            </w:tcMar>
          </w:tcPr>
          <w:p w:rsidR="00552915" w:rsidRPr="001567A6" w:rsidRDefault="006A49F0" w:rsidP="006A49F0">
            <w:pPr>
              <w:pStyle w:val="B-FigureHolder"/>
              <w:keepNext/>
            </w:pPr>
            <w:r>
              <w:rPr>
                <w:noProof/>
                <w:lang w:eastAsia="ja-JP"/>
              </w:rPr>
              <w:drawing>
                <wp:inline distT="0" distB="0" distL="0" distR="0">
                  <wp:extent cx="3114040" cy="1871980"/>
                  <wp:effectExtent l="19050" t="0" r="0" b="0"/>
                  <wp:docPr id="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3" w:type="dxa"/>
            <w:tcMar>
              <w:left w:w="0" w:type="dxa"/>
              <w:right w:w="0" w:type="dxa"/>
            </w:tcMar>
          </w:tcPr>
          <w:p w:rsidR="00552915" w:rsidRDefault="00552915" w:rsidP="006A49F0">
            <w:pPr>
              <w:pStyle w:val="B-FigureHolder"/>
              <w:keepNext/>
            </w:pPr>
          </w:p>
        </w:tc>
        <w:tc>
          <w:tcPr>
            <w:tcW w:w="4938" w:type="dxa"/>
            <w:tcMar>
              <w:left w:w="0" w:type="dxa"/>
              <w:right w:w="0" w:type="dxa"/>
            </w:tcMar>
          </w:tcPr>
          <w:p w:rsidR="00552915" w:rsidRPr="001567A6" w:rsidRDefault="006A49F0" w:rsidP="006A49F0">
            <w:pPr>
              <w:pStyle w:val="B-FigureHolder"/>
              <w:keepNext/>
              <w:rPr>
                <w:lang w:eastAsia="ja-JP"/>
              </w:rPr>
            </w:pPr>
            <w:r>
              <w:rPr>
                <w:noProof/>
                <w:lang w:eastAsia="ja-JP"/>
              </w:rPr>
              <w:drawing>
                <wp:inline distT="0" distB="0" distL="0" distR="0">
                  <wp:extent cx="3114040" cy="1871980"/>
                  <wp:effectExtent l="19050" t="0" r="0" b="0"/>
                  <wp:docPr id="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552915" w:rsidTr="006A49F0">
        <w:trPr>
          <w:trHeight w:val="355"/>
        </w:trPr>
        <w:tc>
          <w:tcPr>
            <w:tcW w:w="4938" w:type="dxa"/>
            <w:tcMar>
              <w:left w:w="0" w:type="dxa"/>
              <w:right w:w="0" w:type="dxa"/>
            </w:tcMar>
          </w:tcPr>
          <w:p w:rsidR="00552915" w:rsidRPr="006B7538" w:rsidRDefault="00552915" w:rsidP="006A49F0">
            <w:pPr>
              <w:pStyle w:val="B-SourceFullWidth"/>
              <w:keepNext/>
            </w:pPr>
            <w:r>
              <w:t>Source: EIA Short-Term Energy Outlook</w:t>
            </w:r>
          </w:p>
        </w:tc>
        <w:tc>
          <w:tcPr>
            <w:tcW w:w="273" w:type="dxa"/>
            <w:tcMar>
              <w:left w:w="0" w:type="dxa"/>
              <w:right w:w="0" w:type="dxa"/>
            </w:tcMar>
          </w:tcPr>
          <w:p w:rsidR="00552915" w:rsidRDefault="00552915" w:rsidP="006A49F0">
            <w:pPr>
              <w:pStyle w:val="B-FigureHolder"/>
              <w:keepNext/>
            </w:pPr>
          </w:p>
        </w:tc>
        <w:tc>
          <w:tcPr>
            <w:tcW w:w="4938" w:type="dxa"/>
            <w:tcMar>
              <w:left w:w="0" w:type="dxa"/>
              <w:right w:w="0" w:type="dxa"/>
            </w:tcMar>
          </w:tcPr>
          <w:p w:rsidR="00552915" w:rsidRDefault="00552915" w:rsidP="006A49F0">
            <w:pPr>
              <w:pStyle w:val="B-SourceFullWidth"/>
              <w:keepNext/>
            </w:pPr>
            <w:r>
              <w:t>Source: EIA Short-Term Energy Outlook</w:t>
            </w:r>
          </w:p>
        </w:tc>
      </w:tr>
    </w:tbl>
    <w:p w:rsidR="00D33A6B" w:rsidRDefault="000C2E44" w:rsidP="00982323">
      <w:pPr>
        <w:pStyle w:val="B-Text"/>
        <w:rPr>
          <w:lang w:val="en-US"/>
        </w:rPr>
      </w:pPr>
      <w:r>
        <w:rPr>
          <w:lang w:val="en-US"/>
        </w:rPr>
        <w:t>The following table captures our take on how the above themes impact each of the companies in our universe.</w:t>
      </w:r>
    </w:p>
    <w:tbl>
      <w:tblPr>
        <w:tblW w:w="10094" w:type="dxa"/>
        <w:tblLayout w:type="fixed"/>
        <w:tblCellMar>
          <w:left w:w="0" w:type="dxa"/>
          <w:right w:w="0" w:type="dxa"/>
        </w:tblCellMar>
        <w:tblLook w:val="0000"/>
      </w:tblPr>
      <w:tblGrid>
        <w:gridCol w:w="10094"/>
      </w:tblGrid>
      <w:tr w:rsidR="00552915">
        <w:tc>
          <w:tcPr>
            <w:tcW w:w="10094" w:type="dxa"/>
            <w:tcMar>
              <w:left w:w="0" w:type="dxa"/>
              <w:right w:w="0" w:type="dxa"/>
            </w:tcMar>
          </w:tcPr>
          <w:p w:rsidR="00552915" w:rsidRPr="00635408" w:rsidRDefault="00552915" w:rsidP="000C2E44">
            <w:pPr>
              <w:pStyle w:val="B-FigureCaptionFullWidth"/>
              <w:rPr>
                <w:rStyle w:val="B-FigureTitleChar0"/>
              </w:rPr>
            </w:pPr>
            <w:r>
              <w:lastRenderedPageBreak/>
              <w:t xml:space="preserve">Figure </w:t>
            </w:r>
            <w:fldSimple w:instr=" SEQ Figure \* ARABIC \* MERGEFORMAT ">
              <w:r w:rsidR="0071571E">
                <w:rPr>
                  <w:noProof/>
                </w:rPr>
                <w:t>25</w:t>
              </w:r>
            </w:fldSimple>
            <w:r>
              <w:t xml:space="preserve">   </w:t>
            </w:r>
            <w:r>
              <w:br/>
            </w:r>
            <w:r w:rsidR="000C2E44">
              <w:rPr>
                <w:rStyle w:val="B-FigureCaptionTitle"/>
              </w:rPr>
              <w:t>Nine Major Themes’ Impact on Coverage Universe</w:t>
            </w:r>
          </w:p>
        </w:tc>
      </w:tr>
      <w:tr w:rsidR="00552915">
        <w:trPr>
          <w:trHeight w:val="3717"/>
        </w:trPr>
        <w:tc>
          <w:tcPr>
            <w:tcW w:w="10094" w:type="dxa"/>
            <w:tcMar>
              <w:left w:w="0" w:type="dxa"/>
              <w:right w:w="0" w:type="dxa"/>
            </w:tcMar>
          </w:tcPr>
          <w:p w:rsidR="00552915" w:rsidRPr="006D384E" w:rsidRDefault="000C2E44">
            <w:pPr>
              <w:pStyle w:val="B-FigureHolder"/>
              <w:keepNext/>
              <w:rPr>
                <w:lang w:eastAsia="ja-JP"/>
              </w:rPr>
            </w:pPr>
            <w:r>
              <w:rPr>
                <w:noProof/>
                <w:lang w:eastAsia="ja-JP"/>
              </w:rPr>
              <w:drawing>
                <wp:inline distT="0" distB="0" distL="0" distR="0">
                  <wp:extent cx="5459186" cy="4340132"/>
                  <wp:effectExtent l="19050" t="0" r="8164" b="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srcRect/>
                          <a:stretch>
                            <a:fillRect/>
                          </a:stretch>
                        </pic:blipFill>
                        <pic:spPr bwMode="auto">
                          <a:xfrm>
                            <a:off x="0" y="0"/>
                            <a:ext cx="5461690" cy="4342123"/>
                          </a:xfrm>
                          <a:prstGeom prst="rect">
                            <a:avLst/>
                          </a:prstGeom>
                          <a:noFill/>
                          <a:ln w="9525">
                            <a:noFill/>
                            <a:miter lim="800000"/>
                            <a:headEnd/>
                            <a:tailEnd/>
                          </a:ln>
                        </pic:spPr>
                      </pic:pic>
                    </a:graphicData>
                  </a:graphic>
                </wp:inline>
              </w:drawing>
            </w:r>
          </w:p>
        </w:tc>
      </w:tr>
      <w:tr w:rsidR="00552915">
        <w:tc>
          <w:tcPr>
            <w:tcW w:w="10094" w:type="dxa"/>
            <w:tcMar>
              <w:left w:w="0" w:type="dxa"/>
              <w:right w:w="0" w:type="dxa"/>
            </w:tcMar>
          </w:tcPr>
          <w:p w:rsidR="00552915" w:rsidRDefault="00552915">
            <w:pPr>
              <w:pStyle w:val="B-SourceFullWidth"/>
              <w:keepNext/>
            </w:pPr>
            <w:r>
              <w:t xml:space="preserve">Source: Barclays Research </w:t>
            </w:r>
          </w:p>
        </w:tc>
      </w:tr>
    </w:tbl>
    <w:p w:rsidR="00D33A6B" w:rsidRDefault="00D33A6B" w:rsidP="00982323">
      <w:pPr>
        <w:pStyle w:val="B-Text"/>
        <w:rPr>
          <w:lang w:val="en-US"/>
        </w:rPr>
      </w:pPr>
    </w:p>
    <w:p w:rsidR="00CA0C45" w:rsidRDefault="00CA0C45"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p w:rsidR="009E0971" w:rsidRDefault="009E0971" w:rsidP="00982323">
      <w:pPr>
        <w:pStyle w:val="B-Text"/>
        <w:rPr>
          <w:lang w:val="en-US"/>
        </w:rPr>
      </w:pPr>
    </w:p>
    <w:tbl>
      <w:tblPr>
        <w:tblW w:w="10080" w:type="dxa"/>
        <w:tblCellMar>
          <w:left w:w="0" w:type="dxa"/>
          <w:right w:w="20" w:type="dxa"/>
        </w:tblCellMar>
        <w:tblLook w:val="04A0"/>
      </w:tblPr>
      <w:tblGrid>
        <w:gridCol w:w="2361"/>
        <w:gridCol w:w="725"/>
        <w:gridCol w:w="725"/>
        <w:gridCol w:w="725"/>
        <w:gridCol w:w="725"/>
        <w:gridCol w:w="750"/>
        <w:gridCol w:w="69"/>
        <w:gridCol w:w="4000"/>
      </w:tblGrid>
      <w:tr w:rsidR="001E094B">
        <w:tc>
          <w:tcPr>
            <w:tcW w:w="0" w:type="auto"/>
            <w:gridSpan w:val="7"/>
            <w:tcBorders>
              <w:bottom w:val="single" w:sz="12" w:space="0" w:color="FFFFFF"/>
            </w:tcBorders>
            <w:shd w:val="clear" w:color="auto" w:fill="00AEEF"/>
            <w:vAlign w:val="center"/>
          </w:tcPr>
          <w:p w:rsidR="001E094B" w:rsidRDefault="001E094B" w:rsidP="001E094B">
            <w:pPr>
              <w:pStyle w:val="B-TableHeading"/>
              <w:pageBreakBefore/>
              <w:ind w:left="20" w:right="20"/>
            </w:pPr>
            <w:bookmarkStart w:id="59" w:name="FDP_10000185_196672_160922_642306078"/>
            <w:permEnd w:id="1"/>
            <w:r>
              <w:lastRenderedPageBreak/>
              <w:t>U.S. Food &amp; Staples Retailing</w:t>
            </w:r>
          </w:p>
        </w:tc>
        <w:tc>
          <w:tcPr>
            <w:tcW w:w="0" w:type="auto"/>
            <w:tcBorders>
              <w:bottom w:val="single" w:sz="12" w:space="0" w:color="FFFFFF"/>
            </w:tcBorders>
            <w:shd w:val="clear" w:color="auto" w:fill="00AEEF"/>
            <w:vAlign w:val="center"/>
          </w:tcPr>
          <w:p w:rsidR="001E094B" w:rsidRDefault="001E094B">
            <w:pPr>
              <w:pStyle w:val="B-TableHeadingRight"/>
              <w:ind w:left="20" w:right="20"/>
            </w:pPr>
            <w:r>
              <w:t>Industry View: NEUTRAL</w:t>
            </w:r>
          </w:p>
        </w:tc>
      </w:tr>
      <w:tr w:rsidR="001E094B">
        <w:tc>
          <w:tcPr>
            <w:tcW w:w="0" w:type="auto"/>
            <w:gridSpan w:val="7"/>
            <w:shd w:val="clear" w:color="auto" w:fill="E2F4FD"/>
            <w:vAlign w:val="center"/>
          </w:tcPr>
          <w:p w:rsidR="001E094B" w:rsidRDefault="00966E7D">
            <w:pPr>
              <w:pStyle w:val="B-TableTextBoldLeftLarge"/>
              <w:spacing w:before="60" w:after="60"/>
              <w:ind w:left="20" w:right="20"/>
            </w:pPr>
            <w:hyperlink r:id="rId70">
              <w:r w:rsidR="001E094B">
                <w:t>Costco Wholesale Corp. (COST)</w:t>
              </w:r>
            </w:hyperlink>
          </w:p>
        </w:tc>
        <w:tc>
          <w:tcPr>
            <w:tcW w:w="0" w:type="auto"/>
            <w:shd w:val="clear" w:color="auto" w:fill="E2F4FD"/>
            <w:vAlign w:val="center"/>
          </w:tcPr>
          <w:p w:rsidR="001E094B" w:rsidRDefault="001E094B">
            <w:pPr>
              <w:pStyle w:val="B-TableTextBoldRight"/>
              <w:spacing w:before="60" w:after="60"/>
              <w:ind w:left="20" w:right="20"/>
            </w:pPr>
            <w:r>
              <w:t>Stock Rating: EQUAL WEIGHT</w:t>
            </w:r>
          </w:p>
        </w:tc>
      </w:tr>
      <w:tr w:rsidR="001E094B">
        <w:tc>
          <w:tcPr>
            <w:tcW w:w="0" w:type="auto"/>
            <w:gridSpan w:val="8"/>
          </w:tcPr>
          <w:p w:rsidR="001E094B" w:rsidRDefault="001E094B">
            <w:pPr>
              <w:pStyle w:val="B-TableTextRight"/>
              <w:spacing w:before="10" w:after="10"/>
              <w:ind w:left="20" w:right="20"/>
            </w:pPr>
          </w:p>
        </w:tc>
      </w:tr>
      <w:tr w:rsidR="001E094B">
        <w:tc>
          <w:tcPr>
            <w:tcW w:w="0" w:type="auto"/>
            <w:tcBorders>
              <w:bottom w:val="single" w:sz="4" w:space="0" w:color="C9CBCC"/>
            </w:tcBorders>
          </w:tcPr>
          <w:p w:rsidR="001E094B" w:rsidRDefault="001E094B">
            <w:pPr>
              <w:pStyle w:val="C-DisclosureTableHeaderboldleft"/>
              <w:spacing w:before="10" w:after="10"/>
              <w:ind w:left="20" w:right="20"/>
            </w:pPr>
            <w:r>
              <w:t>Income statement ($mn)</w:t>
            </w:r>
          </w:p>
        </w:tc>
        <w:tc>
          <w:tcPr>
            <w:tcW w:w="0" w:type="auto"/>
            <w:tcBorders>
              <w:bottom w:val="single" w:sz="4" w:space="0" w:color="C9CBCC"/>
            </w:tcBorders>
          </w:tcPr>
          <w:p w:rsidR="001E094B" w:rsidRDefault="001E094B">
            <w:pPr>
              <w:pStyle w:val="C-DisclosureTableHeaderboldright"/>
              <w:spacing w:before="10" w:after="10"/>
              <w:ind w:left="20" w:right="20"/>
            </w:pPr>
            <w:r>
              <w:t>2015A</w:t>
            </w:r>
          </w:p>
        </w:tc>
        <w:tc>
          <w:tcPr>
            <w:tcW w:w="0" w:type="auto"/>
            <w:tcBorders>
              <w:bottom w:val="single" w:sz="4" w:space="0" w:color="C9CBCC"/>
            </w:tcBorders>
          </w:tcPr>
          <w:p w:rsidR="001E094B" w:rsidRDefault="001E094B">
            <w:pPr>
              <w:pStyle w:val="C-DisclosureTableHeaderboldright"/>
              <w:spacing w:before="10" w:after="10"/>
              <w:ind w:left="20" w:right="20"/>
            </w:pPr>
            <w:r>
              <w:t>2016E</w:t>
            </w:r>
          </w:p>
        </w:tc>
        <w:tc>
          <w:tcPr>
            <w:tcW w:w="0" w:type="auto"/>
            <w:tcBorders>
              <w:bottom w:val="single" w:sz="4" w:space="0" w:color="C9CBCC"/>
            </w:tcBorders>
          </w:tcPr>
          <w:p w:rsidR="001E094B" w:rsidRDefault="001E094B">
            <w:pPr>
              <w:pStyle w:val="C-DisclosureTableHeaderboldright"/>
              <w:spacing w:before="10" w:after="10"/>
              <w:ind w:left="20" w:right="20"/>
            </w:pPr>
            <w:r>
              <w:t>2017E</w:t>
            </w:r>
          </w:p>
        </w:tc>
        <w:tc>
          <w:tcPr>
            <w:tcW w:w="0" w:type="auto"/>
            <w:tcBorders>
              <w:bottom w:val="single" w:sz="4" w:space="0" w:color="C9CBCC"/>
            </w:tcBorders>
          </w:tcPr>
          <w:p w:rsidR="001E094B" w:rsidRDefault="001E094B">
            <w:pPr>
              <w:pStyle w:val="C-DisclosureTableHeaderboldright"/>
              <w:spacing w:before="10" w:after="10"/>
              <w:ind w:left="20" w:right="20"/>
            </w:pPr>
            <w:r>
              <w:t>2018E</w:t>
            </w:r>
          </w:p>
        </w:tc>
        <w:tc>
          <w:tcPr>
            <w:tcW w:w="0" w:type="auto"/>
            <w:tcBorders>
              <w:bottom w:val="single" w:sz="4" w:space="0" w:color="C9CBCC"/>
            </w:tcBorders>
          </w:tcPr>
          <w:p w:rsidR="001E094B" w:rsidRDefault="001E094B">
            <w:pPr>
              <w:pStyle w:val="C-DisclosureTableHeaderboldright"/>
              <w:spacing w:before="10" w:after="10"/>
              <w:ind w:left="20" w:right="20"/>
            </w:pPr>
            <w:r>
              <w:t>CAGR</w:t>
            </w:r>
          </w:p>
        </w:tc>
        <w:tc>
          <w:tcPr>
            <w:tcW w:w="0" w:type="auto"/>
            <w:tcBorders>
              <w:bottom w:val="single" w:sz="4" w:space="0" w:color="C9CBCC"/>
            </w:tcBorders>
          </w:tcPr>
          <w:p w:rsidR="001E094B" w:rsidRDefault="001E094B">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608"/>
              <w:gridCol w:w="1202"/>
            </w:tblGrid>
            <w:tr w:rsidR="001E094B">
              <w:trPr>
                <w:jc w:val="right"/>
              </w:trPr>
              <w:tc>
                <w:tcPr>
                  <w:tcW w:w="0" w:type="auto"/>
                </w:tcPr>
                <w:p w:rsidR="001E094B" w:rsidRDefault="001E094B">
                  <w:pPr>
                    <w:pStyle w:val="C-DisclosureTableHeaderboldleft"/>
                    <w:spacing w:before="10" w:after="10"/>
                    <w:ind w:left="20" w:right="20"/>
                  </w:pPr>
                  <w:r>
                    <w:t>Price (19-Sep-2016)</w:t>
                  </w:r>
                </w:p>
              </w:tc>
              <w:tc>
                <w:tcPr>
                  <w:tcW w:w="0" w:type="auto"/>
                </w:tcPr>
                <w:p w:rsidR="001E094B" w:rsidRDefault="001E094B">
                  <w:pPr>
                    <w:pStyle w:val="C-DisclosureTableHeaderboldright"/>
                    <w:spacing w:before="10" w:after="10"/>
                    <w:ind w:left="20" w:right="20"/>
                  </w:pPr>
                  <w:r>
                    <w:t>USD 151.79</w:t>
                  </w:r>
                </w:p>
              </w:tc>
            </w:tr>
            <w:tr w:rsidR="001E094B">
              <w:trPr>
                <w:jc w:val="right"/>
              </w:trPr>
              <w:tc>
                <w:tcPr>
                  <w:tcW w:w="0" w:type="auto"/>
                  <w:tcBorders>
                    <w:bottom w:val="single" w:sz="4" w:space="0" w:color="C9CBCC"/>
                  </w:tcBorders>
                </w:tcPr>
                <w:p w:rsidR="001E094B" w:rsidRDefault="001E094B">
                  <w:pPr>
                    <w:pStyle w:val="C-DisclosureTableHeaderboldleft"/>
                    <w:spacing w:before="10" w:after="10"/>
                    <w:ind w:left="20" w:right="20"/>
                  </w:pPr>
                  <w:r>
                    <w:t>Price Target</w:t>
                  </w:r>
                </w:p>
              </w:tc>
              <w:tc>
                <w:tcPr>
                  <w:tcW w:w="0" w:type="auto"/>
                  <w:tcBorders>
                    <w:bottom w:val="single" w:sz="4" w:space="0" w:color="C9CBCC"/>
                  </w:tcBorders>
                </w:tcPr>
                <w:p w:rsidR="001E094B" w:rsidRDefault="001E094B">
                  <w:pPr>
                    <w:pStyle w:val="C-DisclosureTableHeaderboldright"/>
                    <w:spacing w:before="10" w:after="10"/>
                    <w:ind w:left="20" w:right="20"/>
                  </w:pPr>
                  <w:r>
                    <w:t>USD 158.00</w:t>
                  </w:r>
                </w:p>
              </w:tc>
            </w:tr>
            <w:tr w:rsidR="001E094B">
              <w:trPr>
                <w:jc w:val="right"/>
              </w:trPr>
              <w:tc>
                <w:tcPr>
                  <w:tcW w:w="0" w:type="auto"/>
                  <w:gridSpan w:val="2"/>
                </w:tcPr>
                <w:p w:rsidR="001E094B" w:rsidRDefault="001E094B">
                  <w:pPr>
                    <w:pStyle w:val="B-TableText"/>
                    <w:spacing w:before="10" w:after="10"/>
                    <w:ind w:left="20" w:right="20"/>
                  </w:pPr>
                  <w:r>
                    <w:rPr>
                      <w:b/>
                    </w:rPr>
                    <w:t>Why Equal Weight?</w:t>
                  </w:r>
                  <w:r>
                    <w:t xml:space="preserve"> Reflects: 1) A fair valuation based on some of the ongoing changes in the competitive landscape - both on-line and bricks and mortar, 2) recently decelerating comp, 3) flat ROIC.</w:t>
                  </w:r>
                </w:p>
              </w:tc>
            </w:tr>
            <w:tr w:rsidR="001E094B">
              <w:trPr>
                <w:jc w:val="right"/>
              </w:trPr>
              <w:tc>
                <w:tcPr>
                  <w:tcW w:w="0" w:type="auto"/>
                  <w:gridSpan w:val="2"/>
                </w:tcPr>
                <w:p w:rsidR="001E094B" w:rsidRDefault="001E094B">
                  <w:pPr>
                    <w:pStyle w:val="B-TableTextRight"/>
                    <w:spacing w:before="10" w:after="10"/>
                    <w:ind w:left="20" w:right="20"/>
                  </w:pPr>
                </w:p>
              </w:tc>
            </w:tr>
            <w:tr w:rsidR="001E094B">
              <w:trPr>
                <w:jc w:val="right"/>
              </w:trPr>
              <w:tc>
                <w:tcPr>
                  <w:tcW w:w="0" w:type="auto"/>
                  <w:tcBorders>
                    <w:bottom w:val="single" w:sz="4" w:space="0" w:color="C9CBCC"/>
                  </w:tcBorders>
                </w:tcPr>
                <w:p w:rsidR="001E094B" w:rsidRDefault="001E094B">
                  <w:pPr>
                    <w:pStyle w:val="C-DisclosureTableHeaderboldleft"/>
                    <w:spacing w:before="10" w:after="10"/>
                    <w:ind w:left="20" w:right="20"/>
                  </w:pPr>
                  <w:r>
                    <w:t>Upside case</w:t>
                  </w:r>
                </w:p>
              </w:tc>
              <w:tc>
                <w:tcPr>
                  <w:tcW w:w="0" w:type="auto"/>
                  <w:tcBorders>
                    <w:bottom w:val="single" w:sz="4" w:space="0" w:color="C9CBCC"/>
                  </w:tcBorders>
                </w:tcPr>
                <w:p w:rsidR="001E094B" w:rsidRDefault="001E094B">
                  <w:pPr>
                    <w:pStyle w:val="C-DisclosureTableHeaderboldright"/>
                    <w:spacing w:before="10" w:after="10"/>
                    <w:ind w:left="20" w:right="20"/>
                  </w:pPr>
                  <w:r>
                    <w:t>USD 180.00</w:t>
                  </w:r>
                </w:p>
              </w:tc>
            </w:tr>
            <w:tr w:rsidR="001E094B">
              <w:trPr>
                <w:jc w:val="right"/>
              </w:trPr>
              <w:tc>
                <w:tcPr>
                  <w:tcW w:w="0" w:type="auto"/>
                  <w:gridSpan w:val="2"/>
                </w:tcPr>
                <w:p w:rsidR="001E094B" w:rsidRDefault="001E094B">
                  <w:pPr>
                    <w:pStyle w:val="B-TableText"/>
                    <w:spacing w:before="10" w:after="10"/>
                    <w:ind w:left="20" w:right="20"/>
                  </w:pPr>
                  <w:r>
                    <w:t>Reflect:  1) A valuation multiple at a 40% premium to historical (on EV/EBITDA), 2) a re-acceleration of the U.S. comp - especially traffic, 3) a re-acceleration of traffic in the U.S., 4) a FY17 fee increase (with no negative impact to traffic or</w:t>
                  </w:r>
                </w:p>
              </w:tc>
            </w:tr>
            <w:tr w:rsidR="001E094B">
              <w:trPr>
                <w:jc w:val="right"/>
              </w:trPr>
              <w:tc>
                <w:tcPr>
                  <w:tcW w:w="0" w:type="auto"/>
                  <w:gridSpan w:val="2"/>
                </w:tcPr>
                <w:p w:rsidR="001E094B" w:rsidRDefault="001E094B">
                  <w:pPr>
                    <w:pStyle w:val="B-TableTextRight"/>
                    <w:spacing w:before="10" w:after="10"/>
                    <w:ind w:left="20" w:right="20"/>
                  </w:pPr>
                </w:p>
              </w:tc>
            </w:tr>
            <w:tr w:rsidR="001E094B">
              <w:trPr>
                <w:jc w:val="right"/>
              </w:trPr>
              <w:tc>
                <w:tcPr>
                  <w:tcW w:w="0" w:type="auto"/>
                  <w:tcBorders>
                    <w:bottom w:val="single" w:sz="4" w:space="0" w:color="C9CBCC"/>
                  </w:tcBorders>
                </w:tcPr>
                <w:p w:rsidR="001E094B" w:rsidRDefault="001E094B">
                  <w:pPr>
                    <w:pStyle w:val="C-DisclosureTableHeaderboldleft"/>
                    <w:spacing w:before="10" w:after="10"/>
                    <w:ind w:left="20" w:right="20"/>
                  </w:pPr>
                  <w:r>
                    <w:t>Downside case</w:t>
                  </w:r>
                </w:p>
              </w:tc>
              <w:tc>
                <w:tcPr>
                  <w:tcW w:w="0" w:type="auto"/>
                  <w:tcBorders>
                    <w:bottom w:val="single" w:sz="4" w:space="0" w:color="C9CBCC"/>
                  </w:tcBorders>
                </w:tcPr>
                <w:p w:rsidR="001E094B" w:rsidRDefault="001E094B">
                  <w:pPr>
                    <w:pStyle w:val="C-DisclosureTableHeaderboldright"/>
                    <w:spacing w:before="10" w:after="10"/>
                    <w:ind w:left="20" w:right="20"/>
                  </w:pPr>
                  <w:r>
                    <w:t>USD 125.00</w:t>
                  </w:r>
                </w:p>
              </w:tc>
            </w:tr>
            <w:tr w:rsidR="001E094B">
              <w:trPr>
                <w:jc w:val="right"/>
              </w:trPr>
              <w:tc>
                <w:tcPr>
                  <w:tcW w:w="0" w:type="auto"/>
                  <w:gridSpan w:val="2"/>
                </w:tcPr>
                <w:p w:rsidR="001E094B" w:rsidRDefault="001E094B">
                  <w:pPr>
                    <w:pStyle w:val="B-TableText"/>
                    <w:spacing w:before="10" w:after="10"/>
                    <w:ind w:left="20" w:right="20"/>
                  </w:pPr>
                  <w:r>
                    <w:t>Reflects: 1) A slowdown in comps in the US - both total comps (ex fuel) and traffic, 2) a slowdown in e-commerce trends, 3) a deterioration in ROIC. If these three factors played out it could cause a rebasing of COST's multiple.</w:t>
                  </w:r>
                </w:p>
              </w:tc>
            </w:tr>
            <w:tr w:rsidR="001E094B">
              <w:trPr>
                <w:jc w:val="right"/>
              </w:trPr>
              <w:tc>
                <w:tcPr>
                  <w:tcW w:w="0" w:type="auto"/>
                  <w:gridSpan w:val="2"/>
                </w:tcPr>
                <w:p w:rsidR="001E094B" w:rsidRDefault="001E094B">
                  <w:pPr>
                    <w:pStyle w:val="B-TableTextRight"/>
                    <w:spacing w:before="10" w:after="10"/>
                    <w:ind w:left="20" w:right="20"/>
                  </w:pPr>
                </w:p>
              </w:tc>
            </w:tr>
            <w:tr w:rsidR="001E094B">
              <w:trPr>
                <w:jc w:val="right"/>
              </w:trPr>
              <w:tc>
                <w:tcPr>
                  <w:tcW w:w="0" w:type="auto"/>
                  <w:gridSpan w:val="2"/>
                  <w:tcBorders>
                    <w:bottom w:val="single" w:sz="4" w:space="0" w:color="C9CBCC"/>
                  </w:tcBorders>
                </w:tcPr>
                <w:p w:rsidR="001E094B" w:rsidRDefault="001E094B">
                  <w:pPr>
                    <w:pStyle w:val="C-DisclosureTableHeaderboldleft"/>
                    <w:spacing w:before="10" w:after="10"/>
                    <w:ind w:left="20" w:right="20"/>
                  </w:pPr>
                  <w:r>
                    <w:t>Upside/Downside scenarios</w:t>
                  </w:r>
                </w:p>
              </w:tc>
            </w:tr>
            <w:tr w:rsidR="001E094B">
              <w:trPr>
                <w:jc w:val="right"/>
              </w:trPr>
              <w:tc>
                <w:tcPr>
                  <w:tcW w:w="0" w:type="auto"/>
                  <w:gridSpan w:val="2"/>
                </w:tcPr>
                <w:p w:rsidR="001E094B" w:rsidRDefault="001E094B">
                  <w:pPr>
                    <w:spacing w:before="10" w:after="10"/>
                    <w:ind w:left="20" w:right="20"/>
                  </w:pPr>
                  <w:r>
                    <w:rPr>
                      <w:noProof/>
                      <w:lang w:eastAsia="ja-JP"/>
                    </w:rPr>
                    <w:drawing>
                      <wp:inline distT="0" distB="0" distL="0" distR="0">
                        <wp:extent cx="2362200" cy="1866900"/>
                        <wp:effectExtent l="19050" t="0" r="0" b="0"/>
                        <wp:docPr id="310"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71"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Revenue</w:t>
            </w:r>
          </w:p>
        </w:tc>
        <w:tc>
          <w:tcPr>
            <w:tcW w:w="0" w:type="auto"/>
          </w:tcPr>
          <w:p w:rsidR="001E094B" w:rsidRDefault="001E094B">
            <w:pPr>
              <w:pStyle w:val="B-TableTextRight"/>
              <w:spacing w:before="10" w:after="10"/>
              <w:ind w:left="20" w:right="20"/>
            </w:pPr>
            <w:r>
              <w:t>116,199</w:t>
            </w:r>
          </w:p>
        </w:tc>
        <w:tc>
          <w:tcPr>
            <w:tcW w:w="0" w:type="auto"/>
            <w:shd w:val="clear" w:color="auto" w:fill="E2F4FD"/>
          </w:tcPr>
          <w:p w:rsidR="001E094B" w:rsidRDefault="001E094B">
            <w:pPr>
              <w:pStyle w:val="B-TableTextRight"/>
              <w:spacing w:before="10" w:after="10"/>
              <w:ind w:left="20" w:right="20"/>
            </w:pPr>
            <w:r>
              <w:t>118,714</w:t>
            </w:r>
          </w:p>
        </w:tc>
        <w:tc>
          <w:tcPr>
            <w:tcW w:w="0" w:type="auto"/>
          </w:tcPr>
          <w:p w:rsidR="001E094B" w:rsidRDefault="001E094B">
            <w:pPr>
              <w:pStyle w:val="B-TableTextRight"/>
              <w:spacing w:before="10" w:after="10"/>
              <w:ind w:left="20" w:right="20"/>
            </w:pPr>
            <w:r>
              <w:t>125,640</w:t>
            </w:r>
          </w:p>
        </w:tc>
        <w:tc>
          <w:tcPr>
            <w:tcW w:w="0" w:type="auto"/>
          </w:tcPr>
          <w:p w:rsidR="001E094B" w:rsidRDefault="001E094B">
            <w:pPr>
              <w:pStyle w:val="B-TableTextRight"/>
              <w:spacing w:before="10" w:after="10"/>
              <w:ind w:left="20" w:right="20"/>
            </w:pPr>
            <w:r>
              <w:t>133,954</w:t>
            </w:r>
          </w:p>
        </w:tc>
        <w:tc>
          <w:tcPr>
            <w:tcW w:w="0" w:type="auto"/>
          </w:tcPr>
          <w:p w:rsidR="001E094B" w:rsidRDefault="001E094B">
            <w:pPr>
              <w:pStyle w:val="B-TableTextRight"/>
              <w:spacing w:before="10" w:after="10"/>
              <w:ind w:left="20" w:right="20"/>
            </w:pPr>
            <w:r>
              <w:t>4.9%</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EBITDA (adj)</w:t>
            </w:r>
          </w:p>
        </w:tc>
        <w:tc>
          <w:tcPr>
            <w:tcW w:w="0" w:type="auto"/>
          </w:tcPr>
          <w:p w:rsidR="001E094B" w:rsidRDefault="001E094B">
            <w:pPr>
              <w:pStyle w:val="B-TableTextRight"/>
              <w:spacing w:before="10" w:after="10"/>
              <w:ind w:left="20" w:right="20"/>
            </w:pPr>
            <w:r>
              <w:t>4,751</w:t>
            </w:r>
          </w:p>
        </w:tc>
        <w:tc>
          <w:tcPr>
            <w:tcW w:w="0" w:type="auto"/>
            <w:shd w:val="clear" w:color="auto" w:fill="E2F4FD"/>
          </w:tcPr>
          <w:p w:rsidR="001E094B" w:rsidRDefault="001E094B">
            <w:pPr>
              <w:pStyle w:val="B-TableTextRight"/>
              <w:spacing w:before="10" w:after="10"/>
              <w:ind w:left="20" w:right="20"/>
            </w:pPr>
            <w:r>
              <w:t>4,859</w:t>
            </w:r>
          </w:p>
        </w:tc>
        <w:tc>
          <w:tcPr>
            <w:tcW w:w="0" w:type="auto"/>
          </w:tcPr>
          <w:p w:rsidR="001E094B" w:rsidRDefault="001E094B">
            <w:pPr>
              <w:pStyle w:val="B-TableTextRight"/>
              <w:spacing w:before="10" w:after="10"/>
              <w:ind w:left="20" w:right="20"/>
            </w:pPr>
            <w:r>
              <w:t>5,348</w:t>
            </w:r>
          </w:p>
        </w:tc>
        <w:tc>
          <w:tcPr>
            <w:tcW w:w="0" w:type="auto"/>
          </w:tcPr>
          <w:p w:rsidR="001E094B" w:rsidRDefault="001E094B">
            <w:pPr>
              <w:pStyle w:val="B-TableTextRight"/>
              <w:spacing w:before="10" w:after="10"/>
              <w:ind w:left="20" w:right="20"/>
            </w:pPr>
            <w:r>
              <w:t>5,757</w:t>
            </w:r>
          </w:p>
        </w:tc>
        <w:tc>
          <w:tcPr>
            <w:tcW w:w="0" w:type="auto"/>
          </w:tcPr>
          <w:p w:rsidR="001E094B" w:rsidRDefault="001E094B">
            <w:pPr>
              <w:pStyle w:val="B-TableTextRight"/>
              <w:spacing w:before="10" w:after="10"/>
              <w:ind w:left="20" w:right="20"/>
            </w:pPr>
            <w:r>
              <w:t>6.6%</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EBIT (adj)</w:t>
            </w:r>
          </w:p>
        </w:tc>
        <w:tc>
          <w:tcPr>
            <w:tcW w:w="0" w:type="auto"/>
          </w:tcPr>
          <w:p w:rsidR="001E094B" w:rsidRDefault="001E094B">
            <w:pPr>
              <w:pStyle w:val="B-TableTextRight"/>
              <w:spacing w:before="10" w:after="10"/>
              <w:ind w:left="20" w:right="20"/>
            </w:pPr>
            <w:r>
              <w:t>3,624</w:t>
            </w:r>
          </w:p>
        </w:tc>
        <w:tc>
          <w:tcPr>
            <w:tcW w:w="0" w:type="auto"/>
            <w:shd w:val="clear" w:color="auto" w:fill="E2F4FD"/>
          </w:tcPr>
          <w:p w:rsidR="001E094B" w:rsidRDefault="001E094B">
            <w:pPr>
              <w:pStyle w:val="B-TableTextRight"/>
              <w:spacing w:before="10" w:after="10"/>
              <w:ind w:left="20" w:right="20"/>
            </w:pPr>
            <w:r>
              <w:t>3,656</w:t>
            </w:r>
          </w:p>
        </w:tc>
        <w:tc>
          <w:tcPr>
            <w:tcW w:w="0" w:type="auto"/>
          </w:tcPr>
          <w:p w:rsidR="001E094B" w:rsidRDefault="001E094B">
            <w:pPr>
              <w:pStyle w:val="B-TableTextRight"/>
              <w:spacing w:before="10" w:after="10"/>
              <w:ind w:left="20" w:right="20"/>
            </w:pPr>
            <w:r>
              <w:t>4,116</w:t>
            </w:r>
          </w:p>
        </w:tc>
        <w:tc>
          <w:tcPr>
            <w:tcW w:w="0" w:type="auto"/>
          </w:tcPr>
          <w:p w:rsidR="001E094B" w:rsidRDefault="001E094B">
            <w:pPr>
              <w:pStyle w:val="B-TableTextRight"/>
              <w:spacing w:before="10" w:after="10"/>
              <w:ind w:left="20" w:right="20"/>
            </w:pPr>
            <w:r>
              <w:t>4,441</w:t>
            </w:r>
          </w:p>
        </w:tc>
        <w:tc>
          <w:tcPr>
            <w:tcW w:w="0" w:type="auto"/>
          </w:tcPr>
          <w:p w:rsidR="001E094B" w:rsidRDefault="001E094B">
            <w:pPr>
              <w:pStyle w:val="B-TableTextRight"/>
              <w:spacing w:before="10" w:after="10"/>
              <w:ind w:left="20" w:right="20"/>
            </w:pPr>
            <w:r>
              <w:t>7.0%</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Pre-tax income (adj)</w:t>
            </w:r>
          </w:p>
        </w:tc>
        <w:tc>
          <w:tcPr>
            <w:tcW w:w="0" w:type="auto"/>
          </w:tcPr>
          <w:p w:rsidR="001E094B" w:rsidRDefault="001E094B">
            <w:pPr>
              <w:pStyle w:val="B-TableTextRight"/>
              <w:spacing w:before="10" w:after="10"/>
              <w:ind w:left="20" w:right="20"/>
            </w:pPr>
            <w:r>
              <w:t>3,604</w:t>
            </w:r>
          </w:p>
        </w:tc>
        <w:tc>
          <w:tcPr>
            <w:tcW w:w="0" w:type="auto"/>
            <w:shd w:val="clear" w:color="auto" w:fill="E2F4FD"/>
          </w:tcPr>
          <w:p w:rsidR="001E094B" w:rsidRDefault="001E094B">
            <w:pPr>
              <w:pStyle w:val="B-TableTextRight"/>
              <w:spacing w:before="10" w:after="10"/>
              <w:ind w:left="20" w:right="20"/>
            </w:pPr>
            <w:r>
              <w:t>3,590</w:t>
            </w:r>
          </w:p>
        </w:tc>
        <w:tc>
          <w:tcPr>
            <w:tcW w:w="0" w:type="auto"/>
          </w:tcPr>
          <w:p w:rsidR="001E094B" w:rsidRDefault="001E094B">
            <w:pPr>
              <w:pStyle w:val="B-TableTextRight"/>
              <w:spacing w:before="10" w:after="10"/>
              <w:ind w:left="20" w:right="20"/>
            </w:pPr>
            <w:r>
              <w:t>4,024</w:t>
            </w:r>
          </w:p>
        </w:tc>
        <w:tc>
          <w:tcPr>
            <w:tcW w:w="0" w:type="auto"/>
          </w:tcPr>
          <w:p w:rsidR="001E094B" w:rsidRDefault="001E094B">
            <w:pPr>
              <w:pStyle w:val="B-TableTextRight"/>
              <w:spacing w:before="10" w:after="10"/>
              <w:ind w:left="20" w:right="20"/>
            </w:pPr>
            <w:r>
              <w:t>4,349</w:t>
            </w:r>
          </w:p>
        </w:tc>
        <w:tc>
          <w:tcPr>
            <w:tcW w:w="0" w:type="auto"/>
          </w:tcPr>
          <w:p w:rsidR="001E094B" w:rsidRDefault="001E094B">
            <w:pPr>
              <w:pStyle w:val="B-TableTextRight"/>
              <w:spacing w:before="10" w:after="10"/>
              <w:ind w:left="20" w:right="20"/>
            </w:pPr>
            <w:r>
              <w:t>6.5%</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Net income (adj)</w:t>
            </w:r>
          </w:p>
        </w:tc>
        <w:tc>
          <w:tcPr>
            <w:tcW w:w="0" w:type="auto"/>
          </w:tcPr>
          <w:p w:rsidR="001E094B" w:rsidRDefault="001E094B">
            <w:pPr>
              <w:pStyle w:val="B-TableTextRight"/>
              <w:spacing w:before="10" w:after="10"/>
              <w:ind w:left="20" w:right="20"/>
            </w:pPr>
            <w:r>
              <w:t>2,377</w:t>
            </w:r>
          </w:p>
        </w:tc>
        <w:tc>
          <w:tcPr>
            <w:tcW w:w="0" w:type="auto"/>
            <w:shd w:val="clear" w:color="auto" w:fill="E2F4FD"/>
          </w:tcPr>
          <w:p w:rsidR="001E094B" w:rsidRDefault="001E094B">
            <w:pPr>
              <w:pStyle w:val="B-TableTextRight"/>
              <w:spacing w:before="10" w:after="10"/>
              <w:ind w:left="20" w:right="20"/>
            </w:pPr>
            <w:r>
              <w:t>2,330</w:t>
            </w:r>
          </w:p>
        </w:tc>
        <w:tc>
          <w:tcPr>
            <w:tcW w:w="0" w:type="auto"/>
          </w:tcPr>
          <w:p w:rsidR="001E094B" w:rsidRDefault="001E094B">
            <w:pPr>
              <w:pStyle w:val="B-TableTextRight"/>
              <w:spacing w:before="10" w:after="10"/>
              <w:ind w:left="20" w:right="20"/>
            </w:pPr>
            <w:r>
              <w:t>2,613</w:t>
            </w:r>
          </w:p>
        </w:tc>
        <w:tc>
          <w:tcPr>
            <w:tcW w:w="0" w:type="auto"/>
          </w:tcPr>
          <w:p w:rsidR="001E094B" w:rsidRDefault="001E094B">
            <w:pPr>
              <w:pStyle w:val="B-TableTextRight"/>
              <w:spacing w:before="10" w:after="10"/>
              <w:ind w:left="20" w:right="20"/>
            </w:pPr>
            <w:r>
              <w:t>2,827</w:t>
            </w:r>
          </w:p>
        </w:tc>
        <w:tc>
          <w:tcPr>
            <w:tcW w:w="0" w:type="auto"/>
          </w:tcPr>
          <w:p w:rsidR="001E094B" w:rsidRDefault="001E094B">
            <w:pPr>
              <w:pStyle w:val="B-TableTextRight"/>
              <w:spacing w:before="10" w:after="10"/>
              <w:ind w:left="20" w:right="20"/>
            </w:pPr>
            <w:r>
              <w:t>6.0%</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EPS (adj) ($)</w:t>
            </w:r>
          </w:p>
        </w:tc>
        <w:tc>
          <w:tcPr>
            <w:tcW w:w="0" w:type="auto"/>
          </w:tcPr>
          <w:p w:rsidR="001E094B" w:rsidRDefault="001E094B">
            <w:pPr>
              <w:pStyle w:val="B-TableTextRight"/>
              <w:spacing w:before="10" w:after="10"/>
              <w:ind w:left="20" w:right="20"/>
            </w:pPr>
            <w:r>
              <w:t>5.37</w:t>
            </w:r>
          </w:p>
        </w:tc>
        <w:tc>
          <w:tcPr>
            <w:tcW w:w="0" w:type="auto"/>
            <w:shd w:val="clear" w:color="auto" w:fill="E2F4FD"/>
          </w:tcPr>
          <w:p w:rsidR="001E094B" w:rsidRDefault="001E094B">
            <w:pPr>
              <w:pStyle w:val="B-TableTextRight"/>
              <w:spacing w:before="10" w:after="10"/>
              <w:ind w:left="20" w:right="20"/>
            </w:pPr>
            <w:r>
              <w:t>5.29</w:t>
            </w:r>
          </w:p>
        </w:tc>
        <w:tc>
          <w:tcPr>
            <w:tcW w:w="0" w:type="auto"/>
          </w:tcPr>
          <w:p w:rsidR="001E094B" w:rsidRDefault="001E094B">
            <w:pPr>
              <w:pStyle w:val="B-TableTextRight"/>
              <w:spacing w:before="10" w:after="10"/>
              <w:ind w:left="20" w:right="20"/>
            </w:pPr>
            <w:r>
              <w:t>5.95</w:t>
            </w:r>
          </w:p>
        </w:tc>
        <w:tc>
          <w:tcPr>
            <w:tcW w:w="0" w:type="auto"/>
          </w:tcPr>
          <w:p w:rsidR="001E094B" w:rsidRDefault="001E094B">
            <w:pPr>
              <w:pStyle w:val="B-TableTextRight"/>
              <w:spacing w:before="10" w:after="10"/>
              <w:ind w:left="20" w:right="20"/>
            </w:pPr>
            <w:r>
              <w:t>6.42</w:t>
            </w:r>
          </w:p>
        </w:tc>
        <w:tc>
          <w:tcPr>
            <w:tcW w:w="0" w:type="auto"/>
          </w:tcPr>
          <w:p w:rsidR="001E094B" w:rsidRDefault="001E094B">
            <w:pPr>
              <w:pStyle w:val="B-TableTextRight"/>
              <w:spacing w:before="10" w:after="10"/>
              <w:ind w:left="20" w:right="20"/>
            </w:pPr>
            <w:r>
              <w:t>6.1%</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Diluted shares (mn)</w:t>
            </w:r>
          </w:p>
        </w:tc>
        <w:tc>
          <w:tcPr>
            <w:tcW w:w="0" w:type="auto"/>
          </w:tcPr>
          <w:p w:rsidR="001E094B" w:rsidRDefault="001E094B">
            <w:pPr>
              <w:pStyle w:val="B-TableTextRight"/>
              <w:spacing w:before="10" w:after="10"/>
              <w:ind w:left="20" w:right="20"/>
            </w:pPr>
            <w:r>
              <w:t>442.7</w:t>
            </w:r>
          </w:p>
        </w:tc>
        <w:tc>
          <w:tcPr>
            <w:tcW w:w="0" w:type="auto"/>
            <w:shd w:val="clear" w:color="auto" w:fill="E2F4FD"/>
          </w:tcPr>
          <w:p w:rsidR="001E094B" w:rsidRDefault="001E094B">
            <w:pPr>
              <w:pStyle w:val="B-TableTextRight"/>
              <w:spacing w:before="10" w:after="10"/>
              <w:ind w:left="20" w:right="20"/>
            </w:pPr>
            <w:r>
              <w:t>440.3</w:t>
            </w:r>
          </w:p>
        </w:tc>
        <w:tc>
          <w:tcPr>
            <w:tcW w:w="0" w:type="auto"/>
          </w:tcPr>
          <w:p w:rsidR="001E094B" w:rsidRDefault="001E094B">
            <w:pPr>
              <w:pStyle w:val="B-TableTextRight"/>
              <w:spacing w:before="10" w:after="10"/>
              <w:ind w:left="20" w:right="20"/>
            </w:pPr>
            <w:r>
              <w:t>439.3</w:t>
            </w:r>
          </w:p>
        </w:tc>
        <w:tc>
          <w:tcPr>
            <w:tcW w:w="0" w:type="auto"/>
          </w:tcPr>
          <w:p w:rsidR="001E094B" w:rsidRDefault="001E094B">
            <w:pPr>
              <w:pStyle w:val="B-TableTextRight"/>
              <w:spacing w:before="10" w:after="10"/>
              <w:ind w:left="20" w:right="20"/>
            </w:pPr>
            <w:r>
              <w:t>440.6</w:t>
            </w:r>
          </w:p>
        </w:tc>
        <w:tc>
          <w:tcPr>
            <w:tcW w:w="0" w:type="auto"/>
          </w:tcPr>
          <w:p w:rsidR="001E094B" w:rsidRDefault="001E094B">
            <w:pPr>
              <w:pStyle w:val="B-TableTextRight"/>
              <w:spacing w:before="10" w:after="10"/>
              <w:ind w:left="20" w:right="20"/>
            </w:pPr>
            <w:r>
              <w:t>-0.2%</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DPS ($)</w:t>
            </w:r>
          </w:p>
        </w:tc>
        <w:tc>
          <w:tcPr>
            <w:tcW w:w="0" w:type="auto"/>
          </w:tcPr>
          <w:p w:rsidR="001E094B" w:rsidRDefault="001E094B">
            <w:pPr>
              <w:pStyle w:val="B-TableTextRight"/>
              <w:spacing w:before="10" w:after="10"/>
              <w:ind w:left="20" w:right="20"/>
            </w:pPr>
            <w:r>
              <w:t>N/A</w:t>
            </w:r>
          </w:p>
        </w:tc>
        <w:tc>
          <w:tcPr>
            <w:tcW w:w="0" w:type="auto"/>
            <w:shd w:val="clear" w:color="auto" w:fill="E2F4FD"/>
          </w:tcPr>
          <w:p w:rsidR="001E094B" w:rsidRDefault="001E094B">
            <w:pPr>
              <w:pStyle w:val="B-TableTextRight"/>
              <w:spacing w:before="10" w:after="10"/>
              <w:ind w:left="20" w:right="20"/>
            </w:pPr>
            <w:r>
              <w:t>1.80</w:t>
            </w:r>
          </w:p>
        </w:tc>
        <w:tc>
          <w:tcPr>
            <w:tcW w:w="0" w:type="auto"/>
          </w:tcPr>
          <w:p w:rsidR="001E094B" w:rsidRDefault="001E094B">
            <w:pPr>
              <w:pStyle w:val="B-TableTextRight"/>
              <w:spacing w:before="10" w:after="10"/>
              <w:ind w:left="20" w:right="20"/>
            </w:pPr>
            <w:r>
              <w:t>1.80</w:t>
            </w:r>
          </w:p>
        </w:tc>
        <w:tc>
          <w:tcPr>
            <w:tcW w:w="0" w:type="auto"/>
          </w:tcPr>
          <w:p w:rsidR="001E094B" w:rsidRDefault="001E094B">
            <w:pPr>
              <w:pStyle w:val="B-TableTextRight"/>
              <w:spacing w:before="10" w:after="10"/>
              <w:ind w:left="20" w:right="20"/>
            </w:pPr>
            <w:r>
              <w:t>1.90</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6"/>
          </w:tcPr>
          <w:p w:rsidR="001E094B" w:rsidRDefault="001E094B">
            <w:pPr>
              <w:pStyle w:val="B-TableTextRight"/>
              <w:spacing w:before="10" w:after="10"/>
              <w:ind w:left="20" w:right="20"/>
            </w:pP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5"/>
            <w:tcBorders>
              <w:bottom w:val="single" w:sz="4" w:space="0" w:color="C9CBCC"/>
            </w:tcBorders>
          </w:tcPr>
          <w:p w:rsidR="001E094B" w:rsidRDefault="001E094B">
            <w:pPr>
              <w:pStyle w:val="C-DisclosureTableHeaderboldleft"/>
              <w:spacing w:before="10" w:after="10"/>
              <w:ind w:left="20" w:right="20"/>
            </w:pPr>
            <w:r>
              <w:t>Margin and return data</w:t>
            </w:r>
          </w:p>
        </w:tc>
        <w:tc>
          <w:tcPr>
            <w:tcW w:w="0" w:type="auto"/>
            <w:tcBorders>
              <w:bottom w:val="single" w:sz="4" w:space="0" w:color="C9CBCC"/>
            </w:tcBorders>
          </w:tcPr>
          <w:p w:rsidR="001E094B" w:rsidRDefault="001E094B">
            <w:pPr>
              <w:pStyle w:val="C-DisclosureTableHeaderboldright"/>
              <w:spacing w:before="10" w:after="10"/>
              <w:ind w:left="20" w:right="20"/>
            </w:pPr>
            <w:r>
              <w:t>Average</w:t>
            </w:r>
          </w:p>
        </w:tc>
        <w:tc>
          <w:tcPr>
            <w:tcW w:w="0" w:type="auto"/>
            <w:tcBorders>
              <w:bottom w:val="single" w:sz="4" w:space="0" w:color="C9CBCC"/>
            </w:tcBorders>
          </w:tcPr>
          <w:p w:rsidR="001E094B" w:rsidRDefault="001E094B">
            <w:pPr>
              <w:pStyle w:val="C-DisclosureTableHeaderboldright"/>
              <w:spacing w:before="10" w:after="10"/>
              <w:ind w:left="20" w:right="20"/>
            </w:pPr>
            <w:r>
              <w:t xml:space="preserve">  </w:t>
            </w:r>
          </w:p>
        </w:tc>
        <w:tc>
          <w:tcPr>
            <w:tcW w:w="0" w:type="auto"/>
            <w:vMerge/>
            <w:tcBorders>
              <w:bottom w:val="single" w:sz="4" w:space="0" w:color="C9CBCC"/>
            </w:tcBorders>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EBITDA (adj) margin (%)</w:t>
            </w:r>
          </w:p>
        </w:tc>
        <w:tc>
          <w:tcPr>
            <w:tcW w:w="0" w:type="auto"/>
          </w:tcPr>
          <w:p w:rsidR="001E094B" w:rsidRDefault="001E094B">
            <w:pPr>
              <w:pStyle w:val="B-TableTextRight"/>
              <w:spacing w:before="10" w:after="10"/>
              <w:ind w:left="20" w:right="20"/>
            </w:pPr>
            <w:r>
              <w:t>4.1</w:t>
            </w:r>
          </w:p>
        </w:tc>
        <w:tc>
          <w:tcPr>
            <w:tcW w:w="0" w:type="auto"/>
            <w:shd w:val="clear" w:color="auto" w:fill="E2F4FD"/>
          </w:tcPr>
          <w:p w:rsidR="001E094B" w:rsidRDefault="001E094B">
            <w:pPr>
              <w:pStyle w:val="B-TableTextRight"/>
              <w:spacing w:before="10" w:after="10"/>
              <w:ind w:left="20" w:right="20"/>
            </w:pPr>
            <w:r>
              <w:t>4.1</w:t>
            </w:r>
          </w:p>
        </w:tc>
        <w:tc>
          <w:tcPr>
            <w:tcW w:w="0" w:type="auto"/>
          </w:tcPr>
          <w:p w:rsidR="001E094B" w:rsidRDefault="001E094B">
            <w:pPr>
              <w:pStyle w:val="B-TableTextRight"/>
              <w:spacing w:before="10" w:after="10"/>
              <w:ind w:left="20" w:right="20"/>
            </w:pPr>
            <w:r>
              <w:t>4.3</w:t>
            </w:r>
          </w:p>
        </w:tc>
        <w:tc>
          <w:tcPr>
            <w:tcW w:w="0" w:type="auto"/>
          </w:tcPr>
          <w:p w:rsidR="001E094B" w:rsidRDefault="001E094B">
            <w:pPr>
              <w:pStyle w:val="B-TableTextRight"/>
              <w:spacing w:before="10" w:after="10"/>
              <w:ind w:left="20" w:right="20"/>
            </w:pPr>
            <w:r>
              <w:t>4.3</w:t>
            </w:r>
          </w:p>
        </w:tc>
        <w:tc>
          <w:tcPr>
            <w:tcW w:w="0" w:type="auto"/>
          </w:tcPr>
          <w:p w:rsidR="001E094B" w:rsidRDefault="001E094B">
            <w:pPr>
              <w:pStyle w:val="B-TableTextRight"/>
              <w:spacing w:before="10" w:after="10"/>
              <w:ind w:left="20" w:right="20"/>
            </w:pPr>
            <w:r>
              <w:t>4.2</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EBIT (adj) margin (%)</w:t>
            </w:r>
          </w:p>
        </w:tc>
        <w:tc>
          <w:tcPr>
            <w:tcW w:w="0" w:type="auto"/>
          </w:tcPr>
          <w:p w:rsidR="001E094B" w:rsidRDefault="001E094B">
            <w:pPr>
              <w:pStyle w:val="B-TableTextRight"/>
              <w:spacing w:before="10" w:after="10"/>
              <w:ind w:left="20" w:right="20"/>
            </w:pPr>
            <w:r>
              <w:t>3.2</w:t>
            </w:r>
          </w:p>
        </w:tc>
        <w:tc>
          <w:tcPr>
            <w:tcW w:w="0" w:type="auto"/>
            <w:shd w:val="clear" w:color="auto" w:fill="E2F4FD"/>
          </w:tcPr>
          <w:p w:rsidR="001E094B" w:rsidRDefault="001E094B">
            <w:pPr>
              <w:pStyle w:val="B-TableTextRight"/>
              <w:spacing w:before="10" w:after="10"/>
              <w:ind w:left="20" w:right="20"/>
            </w:pPr>
            <w:r>
              <w:t>3.1</w:t>
            </w:r>
          </w:p>
        </w:tc>
        <w:tc>
          <w:tcPr>
            <w:tcW w:w="0" w:type="auto"/>
          </w:tcPr>
          <w:p w:rsidR="001E094B" w:rsidRDefault="001E094B">
            <w:pPr>
              <w:pStyle w:val="B-TableTextRight"/>
              <w:spacing w:before="10" w:after="10"/>
              <w:ind w:left="20" w:right="20"/>
            </w:pPr>
            <w:r>
              <w:t>3.4</w:t>
            </w:r>
          </w:p>
        </w:tc>
        <w:tc>
          <w:tcPr>
            <w:tcW w:w="0" w:type="auto"/>
          </w:tcPr>
          <w:p w:rsidR="001E094B" w:rsidRDefault="001E094B">
            <w:pPr>
              <w:pStyle w:val="B-TableTextRight"/>
              <w:spacing w:before="10" w:after="10"/>
              <w:ind w:left="20" w:right="20"/>
            </w:pPr>
            <w:r>
              <w:t>3.4</w:t>
            </w:r>
          </w:p>
        </w:tc>
        <w:tc>
          <w:tcPr>
            <w:tcW w:w="0" w:type="auto"/>
          </w:tcPr>
          <w:p w:rsidR="001E094B" w:rsidRDefault="001E094B">
            <w:pPr>
              <w:pStyle w:val="B-TableTextRight"/>
              <w:spacing w:before="10" w:after="10"/>
              <w:ind w:left="20" w:right="20"/>
            </w:pPr>
            <w:r>
              <w:t>3.3</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Pre-tax (adj) margin (%)</w:t>
            </w:r>
          </w:p>
        </w:tc>
        <w:tc>
          <w:tcPr>
            <w:tcW w:w="0" w:type="auto"/>
          </w:tcPr>
          <w:p w:rsidR="001E094B" w:rsidRDefault="001E094B">
            <w:pPr>
              <w:pStyle w:val="B-TableTextRight"/>
              <w:spacing w:before="10" w:after="10"/>
              <w:ind w:left="20" w:right="20"/>
            </w:pPr>
            <w:r>
              <w:t>3.1</w:t>
            </w:r>
          </w:p>
        </w:tc>
        <w:tc>
          <w:tcPr>
            <w:tcW w:w="0" w:type="auto"/>
            <w:shd w:val="clear" w:color="auto" w:fill="E2F4FD"/>
          </w:tcPr>
          <w:p w:rsidR="001E094B" w:rsidRDefault="001E094B">
            <w:pPr>
              <w:pStyle w:val="B-TableTextRight"/>
              <w:spacing w:before="10" w:after="10"/>
              <w:ind w:left="20" w:right="20"/>
            </w:pPr>
            <w:r>
              <w:t>3.0</w:t>
            </w:r>
          </w:p>
        </w:tc>
        <w:tc>
          <w:tcPr>
            <w:tcW w:w="0" w:type="auto"/>
          </w:tcPr>
          <w:p w:rsidR="001E094B" w:rsidRDefault="001E094B">
            <w:pPr>
              <w:pStyle w:val="B-TableTextRight"/>
              <w:spacing w:before="10" w:after="10"/>
              <w:ind w:left="20" w:right="20"/>
            </w:pPr>
            <w:r>
              <w:t>3.2</w:t>
            </w:r>
          </w:p>
        </w:tc>
        <w:tc>
          <w:tcPr>
            <w:tcW w:w="0" w:type="auto"/>
          </w:tcPr>
          <w:p w:rsidR="001E094B" w:rsidRDefault="001E094B">
            <w:pPr>
              <w:pStyle w:val="B-TableTextRight"/>
              <w:spacing w:before="10" w:after="10"/>
              <w:ind w:left="20" w:right="20"/>
            </w:pPr>
            <w:r>
              <w:t>3.2</w:t>
            </w:r>
          </w:p>
        </w:tc>
        <w:tc>
          <w:tcPr>
            <w:tcW w:w="0" w:type="auto"/>
          </w:tcPr>
          <w:p w:rsidR="001E094B" w:rsidRDefault="001E094B">
            <w:pPr>
              <w:pStyle w:val="B-TableTextRight"/>
              <w:spacing w:before="10" w:after="10"/>
              <w:ind w:left="20" w:right="20"/>
            </w:pPr>
            <w:r>
              <w:t>3.1</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Net (adj) margin (%)</w:t>
            </w:r>
          </w:p>
        </w:tc>
        <w:tc>
          <w:tcPr>
            <w:tcW w:w="0" w:type="auto"/>
          </w:tcPr>
          <w:p w:rsidR="001E094B" w:rsidRDefault="001E094B">
            <w:pPr>
              <w:pStyle w:val="B-TableTextRight"/>
              <w:spacing w:before="10" w:after="10"/>
              <w:ind w:left="20" w:right="20"/>
            </w:pPr>
            <w:r>
              <w:t>2.0</w:t>
            </w:r>
          </w:p>
        </w:tc>
        <w:tc>
          <w:tcPr>
            <w:tcW w:w="0" w:type="auto"/>
            <w:shd w:val="clear" w:color="auto" w:fill="E2F4FD"/>
          </w:tcPr>
          <w:p w:rsidR="001E094B" w:rsidRDefault="001E094B">
            <w:pPr>
              <w:pStyle w:val="B-TableTextRight"/>
              <w:spacing w:before="10" w:after="10"/>
              <w:ind w:left="20" w:right="20"/>
            </w:pPr>
            <w:r>
              <w:t>2.0</w:t>
            </w:r>
          </w:p>
        </w:tc>
        <w:tc>
          <w:tcPr>
            <w:tcW w:w="0" w:type="auto"/>
          </w:tcPr>
          <w:p w:rsidR="001E094B" w:rsidRDefault="001E094B">
            <w:pPr>
              <w:pStyle w:val="B-TableTextRight"/>
              <w:spacing w:before="10" w:after="10"/>
              <w:ind w:left="20" w:right="20"/>
            </w:pPr>
            <w:r>
              <w:t>2.1</w:t>
            </w:r>
          </w:p>
        </w:tc>
        <w:tc>
          <w:tcPr>
            <w:tcW w:w="0" w:type="auto"/>
          </w:tcPr>
          <w:p w:rsidR="001E094B" w:rsidRDefault="001E094B">
            <w:pPr>
              <w:pStyle w:val="B-TableTextRight"/>
              <w:spacing w:before="10" w:after="10"/>
              <w:ind w:left="20" w:right="20"/>
            </w:pPr>
            <w:r>
              <w:t>2.1</w:t>
            </w:r>
          </w:p>
        </w:tc>
        <w:tc>
          <w:tcPr>
            <w:tcW w:w="0" w:type="auto"/>
          </w:tcPr>
          <w:p w:rsidR="001E094B" w:rsidRDefault="001E094B">
            <w:pPr>
              <w:pStyle w:val="B-TableTextRight"/>
              <w:spacing w:before="10" w:after="10"/>
              <w:ind w:left="20" w:right="20"/>
            </w:pPr>
            <w:r>
              <w:t>2.0</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ROIC (%)</w:t>
            </w:r>
          </w:p>
        </w:tc>
        <w:tc>
          <w:tcPr>
            <w:tcW w:w="0" w:type="auto"/>
          </w:tcPr>
          <w:p w:rsidR="001E094B" w:rsidRDefault="001E094B">
            <w:pPr>
              <w:pStyle w:val="B-TableTextRight"/>
              <w:spacing w:before="10" w:after="10"/>
              <w:ind w:left="20" w:right="20"/>
            </w:pPr>
            <w:r>
              <w:t>17.0</w:t>
            </w:r>
          </w:p>
        </w:tc>
        <w:tc>
          <w:tcPr>
            <w:tcW w:w="0" w:type="auto"/>
            <w:shd w:val="clear" w:color="auto" w:fill="E2F4FD"/>
          </w:tcPr>
          <w:p w:rsidR="001E094B" w:rsidRDefault="001E094B">
            <w:pPr>
              <w:pStyle w:val="B-TableTextRight"/>
              <w:spacing w:before="10" w:after="10"/>
              <w:ind w:left="20" w:right="20"/>
            </w:pPr>
            <w:r>
              <w:t>16.5</w:t>
            </w:r>
          </w:p>
        </w:tc>
        <w:tc>
          <w:tcPr>
            <w:tcW w:w="0" w:type="auto"/>
          </w:tcPr>
          <w:p w:rsidR="001E094B" w:rsidRDefault="001E094B">
            <w:pPr>
              <w:pStyle w:val="B-TableTextRight"/>
              <w:spacing w:before="10" w:after="10"/>
              <w:ind w:left="20" w:right="20"/>
            </w:pPr>
            <w:r>
              <w:t>17.1</w:t>
            </w:r>
          </w:p>
        </w:tc>
        <w:tc>
          <w:tcPr>
            <w:tcW w:w="0" w:type="auto"/>
          </w:tcPr>
          <w:p w:rsidR="001E094B" w:rsidRDefault="001E094B">
            <w:pPr>
              <w:pStyle w:val="B-TableTextRight"/>
              <w:spacing w:before="10" w:after="10"/>
              <w:ind w:left="20" w:right="20"/>
            </w:pPr>
            <w:r>
              <w:t>16.5</w:t>
            </w:r>
          </w:p>
        </w:tc>
        <w:tc>
          <w:tcPr>
            <w:tcW w:w="0" w:type="auto"/>
          </w:tcPr>
          <w:p w:rsidR="001E094B" w:rsidRDefault="001E094B">
            <w:pPr>
              <w:pStyle w:val="B-TableTextRight"/>
              <w:spacing w:before="10" w:after="10"/>
              <w:ind w:left="20" w:right="20"/>
            </w:pPr>
            <w:r>
              <w:t>16.8</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ROE (%)</w:t>
            </w:r>
          </w:p>
        </w:tc>
        <w:tc>
          <w:tcPr>
            <w:tcW w:w="0" w:type="auto"/>
          </w:tcPr>
          <w:p w:rsidR="001E094B" w:rsidRDefault="001E094B">
            <w:pPr>
              <w:pStyle w:val="B-TableTextRight"/>
              <w:spacing w:before="10" w:after="10"/>
              <w:ind w:left="20" w:right="20"/>
            </w:pPr>
            <w:r>
              <w:t>20.4</w:t>
            </w:r>
          </w:p>
        </w:tc>
        <w:tc>
          <w:tcPr>
            <w:tcW w:w="0" w:type="auto"/>
            <w:shd w:val="clear" w:color="auto" w:fill="E2F4FD"/>
          </w:tcPr>
          <w:p w:rsidR="001E094B" w:rsidRDefault="001E094B">
            <w:pPr>
              <w:pStyle w:val="B-TableTextRight"/>
              <w:spacing w:before="10" w:after="10"/>
              <w:ind w:left="20" w:right="20"/>
            </w:pPr>
            <w:r>
              <w:t>20.4</w:t>
            </w:r>
          </w:p>
        </w:tc>
        <w:tc>
          <w:tcPr>
            <w:tcW w:w="0" w:type="auto"/>
          </w:tcPr>
          <w:p w:rsidR="001E094B" w:rsidRDefault="001E094B">
            <w:pPr>
              <w:pStyle w:val="B-TableTextRight"/>
              <w:spacing w:before="10" w:after="10"/>
              <w:ind w:left="20" w:right="20"/>
            </w:pPr>
            <w:r>
              <w:t>20.5</w:t>
            </w:r>
          </w:p>
        </w:tc>
        <w:tc>
          <w:tcPr>
            <w:tcW w:w="0" w:type="auto"/>
          </w:tcPr>
          <w:p w:rsidR="001E094B" w:rsidRDefault="001E094B">
            <w:pPr>
              <w:pStyle w:val="B-TableTextRight"/>
              <w:spacing w:before="10" w:after="10"/>
              <w:ind w:left="20" w:right="20"/>
            </w:pPr>
            <w:r>
              <w:t>19.9</w:t>
            </w:r>
          </w:p>
        </w:tc>
        <w:tc>
          <w:tcPr>
            <w:tcW w:w="0" w:type="auto"/>
          </w:tcPr>
          <w:p w:rsidR="001E094B" w:rsidRDefault="001E094B">
            <w:pPr>
              <w:pStyle w:val="B-TableTextRight"/>
              <w:spacing w:before="10" w:after="10"/>
              <w:ind w:left="20" w:right="20"/>
            </w:pPr>
            <w:r>
              <w:t>20.3</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ROA (lease adjusted) (%)</w:t>
            </w:r>
          </w:p>
        </w:tc>
        <w:tc>
          <w:tcPr>
            <w:tcW w:w="0" w:type="auto"/>
          </w:tcPr>
          <w:p w:rsidR="001E094B" w:rsidRDefault="001E094B">
            <w:pPr>
              <w:pStyle w:val="B-TableTextRight"/>
              <w:spacing w:before="10" w:after="10"/>
              <w:ind w:left="20" w:right="20"/>
            </w:pPr>
            <w:r>
              <w:t>7.3</w:t>
            </w:r>
          </w:p>
        </w:tc>
        <w:tc>
          <w:tcPr>
            <w:tcW w:w="0" w:type="auto"/>
            <w:shd w:val="clear" w:color="auto" w:fill="E2F4FD"/>
          </w:tcPr>
          <w:p w:rsidR="001E094B" w:rsidRDefault="001E094B">
            <w:pPr>
              <w:pStyle w:val="B-TableTextRight"/>
              <w:spacing w:before="10" w:after="10"/>
              <w:ind w:left="20" w:right="20"/>
            </w:pPr>
            <w:r>
              <w:t>7.2</w:t>
            </w:r>
          </w:p>
        </w:tc>
        <w:tc>
          <w:tcPr>
            <w:tcW w:w="0" w:type="auto"/>
          </w:tcPr>
          <w:p w:rsidR="001E094B" w:rsidRDefault="001E094B">
            <w:pPr>
              <w:pStyle w:val="B-TableTextRight"/>
              <w:spacing w:before="10" w:after="10"/>
              <w:ind w:left="20" w:right="20"/>
            </w:pPr>
            <w:r>
              <w:t>7.8</w:t>
            </w:r>
          </w:p>
        </w:tc>
        <w:tc>
          <w:tcPr>
            <w:tcW w:w="0" w:type="auto"/>
          </w:tcPr>
          <w:p w:rsidR="001E094B" w:rsidRDefault="001E094B">
            <w:pPr>
              <w:pStyle w:val="B-TableTextRight"/>
              <w:spacing w:before="10" w:after="10"/>
              <w:ind w:left="20" w:right="20"/>
            </w:pPr>
            <w:r>
              <w:t>7.9</w:t>
            </w:r>
          </w:p>
        </w:tc>
        <w:tc>
          <w:tcPr>
            <w:tcW w:w="0" w:type="auto"/>
          </w:tcPr>
          <w:p w:rsidR="001E094B" w:rsidRDefault="001E094B">
            <w:pPr>
              <w:pStyle w:val="B-TableTextRight"/>
              <w:spacing w:before="10" w:after="10"/>
              <w:ind w:left="20" w:right="20"/>
            </w:pPr>
            <w:r>
              <w:t>7.5</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6"/>
          </w:tcPr>
          <w:p w:rsidR="001E094B" w:rsidRDefault="001E094B">
            <w:pPr>
              <w:pStyle w:val="B-TableTextRight"/>
              <w:spacing w:before="10" w:after="10"/>
              <w:ind w:left="20" w:right="20"/>
            </w:pP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5"/>
            <w:tcBorders>
              <w:bottom w:val="single" w:sz="4" w:space="0" w:color="C9CBCC"/>
            </w:tcBorders>
          </w:tcPr>
          <w:p w:rsidR="001E094B" w:rsidRDefault="001E094B">
            <w:pPr>
              <w:pStyle w:val="C-DisclosureTableHeaderboldleft"/>
              <w:spacing w:before="10" w:after="10"/>
              <w:ind w:left="20" w:right="20"/>
            </w:pPr>
            <w:r>
              <w:t>Balance sheet and cash flow ($mn)</w:t>
            </w:r>
          </w:p>
        </w:tc>
        <w:tc>
          <w:tcPr>
            <w:tcW w:w="0" w:type="auto"/>
            <w:tcBorders>
              <w:bottom w:val="single" w:sz="4" w:space="0" w:color="C9CBCC"/>
            </w:tcBorders>
          </w:tcPr>
          <w:p w:rsidR="001E094B" w:rsidRDefault="001E094B">
            <w:pPr>
              <w:pStyle w:val="C-DisclosureTableHeaderboldright"/>
              <w:spacing w:before="10" w:after="10"/>
              <w:ind w:left="20" w:right="20"/>
            </w:pPr>
            <w:r>
              <w:t>CAGR</w:t>
            </w:r>
          </w:p>
        </w:tc>
        <w:tc>
          <w:tcPr>
            <w:tcW w:w="0" w:type="auto"/>
            <w:tcBorders>
              <w:bottom w:val="single" w:sz="4" w:space="0" w:color="C9CBCC"/>
            </w:tcBorders>
          </w:tcPr>
          <w:p w:rsidR="001E094B" w:rsidRDefault="001E094B">
            <w:pPr>
              <w:pStyle w:val="C-DisclosureTableHeaderboldright"/>
              <w:spacing w:before="10" w:after="10"/>
              <w:ind w:left="20" w:right="20"/>
            </w:pPr>
            <w:r>
              <w:t xml:space="preserve">  </w:t>
            </w:r>
          </w:p>
        </w:tc>
        <w:tc>
          <w:tcPr>
            <w:tcW w:w="0" w:type="auto"/>
            <w:vMerge/>
            <w:tcBorders>
              <w:bottom w:val="single" w:sz="4" w:space="0" w:color="C9CBCC"/>
            </w:tcBorders>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Tangible fixed assets</w:t>
            </w:r>
          </w:p>
        </w:tc>
        <w:tc>
          <w:tcPr>
            <w:tcW w:w="0" w:type="auto"/>
          </w:tcPr>
          <w:p w:rsidR="001E094B" w:rsidRDefault="001E094B">
            <w:pPr>
              <w:pStyle w:val="B-TableTextRight"/>
              <w:spacing w:before="10" w:after="10"/>
              <w:ind w:left="20" w:right="20"/>
            </w:pPr>
            <w:r>
              <w:t>15,401</w:t>
            </w:r>
          </w:p>
        </w:tc>
        <w:tc>
          <w:tcPr>
            <w:tcW w:w="0" w:type="auto"/>
            <w:shd w:val="clear" w:color="auto" w:fill="E2F4FD"/>
          </w:tcPr>
          <w:p w:rsidR="001E094B" w:rsidRDefault="001E094B">
            <w:pPr>
              <w:pStyle w:val="B-TableTextRight"/>
              <w:spacing w:before="10" w:after="10"/>
              <w:ind w:left="20" w:right="20"/>
            </w:pPr>
            <w:r>
              <w:t>17,334</w:t>
            </w:r>
          </w:p>
        </w:tc>
        <w:tc>
          <w:tcPr>
            <w:tcW w:w="0" w:type="auto"/>
          </w:tcPr>
          <w:p w:rsidR="001E094B" w:rsidRDefault="001E094B">
            <w:pPr>
              <w:pStyle w:val="B-TableTextRight"/>
              <w:spacing w:before="10" w:after="10"/>
              <w:ind w:left="20" w:right="20"/>
            </w:pPr>
            <w:r>
              <w:t>19,102</w:t>
            </w:r>
          </w:p>
        </w:tc>
        <w:tc>
          <w:tcPr>
            <w:tcW w:w="0" w:type="auto"/>
          </w:tcPr>
          <w:p w:rsidR="001E094B" w:rsidRDefault="001E094B">
            <w:pPr>
              <w:pStyle w:val="B-TableTextRight"/>
              <w:spacing w:before="10" w:after="10"/>
              <w:ind w:left="20" w:right="20"/>
            </w:pPr>
            <w:r>
              <w:t>20,786</w:t>
            </w:r>
          </w:p>
        </w:tc>
        <w:tc>
          <w:tcPr>
            <w:tcW w:w="0" w:type="auto"/>
          </w:tcPr>
          <w:p w:rsidR="001E094B" w:rsidRDefault="001E094B">
            <w:pPr>
              <w:pStyle w:val="B-TableTextRight"/>
              <w:spacing w:before="10" w:after="10"/>
              <w:ind w:left="20" w:right="20"/>
            </w:pPr>
            <w:r>
              <w:t>10.5%</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Intangible fixed assets</w:t>
            </w:r>
          </w:p>
        </w:tc>
        <w:tc>
          <w:tcPr>
            <w:tcW w:w="0" w:type="auto"/>
          </w:tcPr>
          <w:p w:rsidR="001E094B" w:rsidRDefault="001E094B">
            <w:pPr>
              <w:pStyle w:val="B-TableTextRight"/>
              <w:spacing w:before="10" w:after="10"/>
              <w:ind w:left="20" w:right="20"/>
            </w:pPr>
            <w:r>
              <w:t>0</w:t>
            </w:r>
          </w:p>
        </w:tc>
        <w:tc>
          <w:tcPr>
            <w:tcW w:w="0" w:type="auto"/>
            <w:shd w:val="clear" w:color="auto" w:fill="E2F4FD"/>
          </w:tcPr>
          <w:p w:rsidR="001E094B" w:rsidRDefault="001E094B">
            <w:pPr>
              <w:pStyle w:val="B-TableTextRight"/>
              <w:spacing w:before="10" w:after="10"/>
              <w:ind w:left="20" w:right="20"/>
            </w:pPr>
            <w:r>
              <w:t>0</w:t>
            </w:r>
          </w:p>
        </w:tc>
        <w:tc>
          <w:tcPr>
            <w:tcW w:w="0" w:type="auto"/>
          </w:tcPr>
          <w:p w:rsidR="001E094B" w:rsidRDefault="001E094B">
            <w:pPr>
              <w:pStyle w:val="B-TableTextRight"/>
              <w:spacing w:before="10" w:after="10"/>
              <w:ind w:left="20" w:right="20"/>
            </w:pPr>
            <w:r>
              <w:t>0</w:t>
            </w:r>
          </w:p>
        </w:tc>
        <w:tc>
          <w:tcPr>
            <w:tcW w:w="0" w:type="auto"/>
          </w:tcPr>
          <w:p w:rsidR="001E094B" w:rsidRDefault="001E094B">
            <w:pPr>
              <w:pStyle w:val="B-TableTextRight"/>
              <w:spacing w:before="10" w:after="10"/>
              <w:ind w:left="20" w:right="20"/>
            </w:pPr>
            <w:r>
              <w:t>0</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Cash and equivalents</w:t>
            </w:r>
          </w:p>
        </w:tc>
        <w:tc>
          <w:tcPr>
            <w:tcW w:w="0" w:type="auto"/>
          </w:tcPr>
          <w:p w:rsidR="001E094B" w:rsidRDefault="001E094B">
            <w:pPr>
              <w:pStyle w:val="B-TableTextRight"/>
              <w:spacing w:before="10" w:after="10"/>
              <w:ind w:left="20" w:right="20"/>
            </w:pPr>
            <w:r>
              <w:t>4,801</w:t>
            </w:r>
          </w:p>
        </w:tc>
        <w:tc>
          <w:tcPr>
            <w:tcW w:w="0" w:type="auto"/>
            <w:shd w:val="clear" w:color="auto" w:fill="E2F4FD"/>
          </w:tcPr>
          <w:p w:rsidR="001E094B" w:rsidRDefault="001E094B">
            <w:pPr>
              <w:pStyle w:val="B-TableTextRight"/>
              <w:spacing w:before="10" w:after="10"/>
              <w:ind w:left="20" w:right="20"/>
            </w:pPr>
            <w:r>
              <w:t>4,508</w:t>
            </w:r>
          </w:p>
        </w:tc>
        <w:tc>
          <w:tcPr>
            <w:tcW w:w="0" w:type="auto"/>
          </w:tcPr>
          <w:p w:rsidR="001E094B" w:rsidRDefault="001E094B">
            <w:pPr>
              <w:pStyle w:val="B-TableTextRight"/>
              <w:spacing w:before="10" w:after="10"/>
              <w:ind w:left="20" w:right="20"/>
            </w:pPr>
            <w:r>
              <w:t>4,061</w:t>
            </w:r>
          </w:p>
        </w:tc>
        <w:tc>
          <w:tcPr>
            <w:tcW w:w="0" w:type="auto"/>
          </w:tcPr>
          <w:p w:rsidR="001E094B" w:rsidRDefault="001E094B">
            <w:pPr>
              <w:pStyle w:val="B-TableTextRight"/>
              <w:spacing w:before="10" w:after="10"/>
              <w:ind w:left="20" w:right="20"/>
            </w:pPr>
            <w:r>
              <w:t>3,855</w:t>
            </w:r>
          </w:p>
        </w:tc>
        <w:tc>
          <w:tcPr>
            <w:tcW w:w="0" w:type="auto"/>
          </w:tcPr>
          <w:p w:rsidR="001E094B" w:rsidRDefault="001E094B">
            <w:pPr>
              <w:pStyle w:val="B-TableTextRight"/>
              <w:spacing w:before="10" w:after="10"/>
              <w:ind w:left="20" w:right="20"/>
            </w:pPr>
            <w:r>
              <w:t>-7.1%</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Total assets</w:t>
            </w:r>
          </w:p>
        </w:tc>
        <w:tc>
          <w:tcPr>
            <w:tcW w:w="0" w:type="auto"/>
          </w:tcPr>
          <w:p w:rsidR="001E094B" w:rsidRDefault="001E094B">
            <w:pPr>
              <w:pStyle w:val="B-TableTextRight"/>
              <w:spacing w:before="10" w:after="10"/>
              <w:ind w:left="20" w:right="20"/>
            </w:pPr>
            <w:r>
              <w:t>33,440</w:t>
            </w:r>
          </w:p>
        </w:tc>
        <w:tc>
          <w:tcPr>
            <w:tcW w:w="0" w:type="auto"/>
            <w:shd w:val="clear" w:color="auto" w:fill="E2F4FD"/>
          </w:tcPr>
          <w:p w:rsidR="001E094B" w:rsidRDefault="001E094B">
            <w:pPr>
              <w:pStyle w:val="B-TableTextRight"/>
              <w:spacing w:before="10" w:after="10"/>
              <w:ind w:left="20" w:right="20"/>
            </w:pPr>
            <w:r>
              <w:t>34,321</w:t>
            </w:r>
          </w:p>
        </w:tc>
        <w:tc>
          <w:tcPr>
            <w:tcW w:w="0" w:type="auto"/>
          </w:tcPr>
          <w:p w:rsidR="001E094B" w:rsidRDefault="001E094B">
            <w:pPr>
              <w:pStyle w:val="B-TableTextRight"/>
              <w:spacing w:before="10" w:after="10"/>
              <w:ind w:left="20" w:right="20"/>
            </w:pPr>
            <w:r>
              <w:t>36,168</w:t>
            </w:r>
          </w:p>
        </w:tc>
        <w:tc>
          <w:tcPr>
            <w:tcW w:w="0" w:type="auto"/>
          </w:tcPr>
          <w:p w:rsidR="001E094B" w:rsidRDefault="001E094B">
            <w:pPr>
              <w:pStyle w:val="B-TableTextRight"/>
              <w:spacing w:before="10" w:after="10"/>
              <w:ind w:left="20" w:right="20"/>
            </w:pPr>
            <w:r>
              <w:t>38,202</w:t>
            </w:r>
          </w:p>
        </w:tc>
        <w:tc>
          <w:tcPr>
            <w:tcW w:w="0" w:type="auto"/>
          </w:tcPr>
          <w:p w:rsidR="001E094B" w:rsidRDefault="001E094B">
            <w:pPr>
              <w:pStyle w:val="B-TableTextRight"/>
              <w:spacing w:before="10" w:after="10"/>
              <w:ind w:left="20" w:right="20"/>
            </w:pPr>
            <w:r>
              <w:t>4.5%</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Short and long-term debt</w:t>
            </w:r>
          </w:p>
        </w:tc>
        <w:tc>
          <w:tcPr>
            <w:tcW w:w="0" w:type="auto"/>
          </w:tcPr>
          <w:p w:rsidR="001E094B" w:rsidRDefault="001E094B">
            <w:pPr>
              <w:pStyle w:val="B-TableTextRight"/>
              <w:spacing w:before="10" w:after="10"/>
              <w:ind w:left="20" w:right="20"/>
            </w:pPr>
            <w:r>
              <w:t>6,147</w:t>
            </w:r>
          </w:p>
        </w:tc>
        <w:tc>
          <w:tcPr>
            <w:tcW w:w="0" w:type="auto"/>
            <w:shd w:val="clear" w:color="auto" w:fill="E2F4FD"/>
          </w:tcPr>
          <w:p w:rsidR="001E094B" w:rsidRDefault="001E094B">
            <w:pPr>
              <w:pStyle w:val="B-TableTextRight"/>
              <w:spacing w:before="10" w:after="10"/>
              <w:ind w:left="20" w:right="20"/>
            </w:pPr>
            <w:r>
              <w:t>5,114</w:t>
            </w:r>
          </w:p>
        </w:tc>
        <w:tc>
          <w:tcPr>
            <w:tcW w:w="0" w:type="auto"/>
          </w:tcPr>
          <w:p w:rsidR="001E094B" w:rsidRDefault="001E094B">
            <w:pPr>
              <w:pStyle w:val="B-TableTextRight"/>
              <w:spacing w:before="10" w:after="10"/>
              <w:ind w:left="20" w:right="20"/>
            </w:pPr>
            <w:r>
              <w:t>5,114</w:t>
            </w:r>
          </w:p>
        </w:tc>
        <w:tc>
          <w:tcPr>
            <w:tcW w:w="0" w:type="auto"/>
          </w:tcPr>
          <w:p w:rsidR="001E094B" w:rsidRDefault="001E094B">
            <w:pPr>
              <w:pStyle w:val="B-TableTextRight"/>
              <w:spacing w:before="10" w:after="10"/>
              <w:ind w:left="20" w:right="20"/>
            </w:pPr>
            <w:r>
              <w:t>5,114</w:t>
            </w:r>
          </w:p>
        </w:tc>
        <w:tc>
          <w:tcPr>
            <w:tcW w:w="0" w:type="auto"/>
          </w:tcPr>
          <w:p w:rsidR="001E094B" w:rsidRDefault="001E094B">
            <w:pPr>
              <w:pStyle w:val="B-TableTextRight"/>
              <w:spacing w:before="10" w:after="10"/>
              <w:ind w:left="20" w:right="20"/>
            </w:pPr>
            <w:r>
              <w:t>-5.9%</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Total liabilities</w:t>
            </w:r>
          </w:p>
        </w:tc>
        <w:tc>
          <w:tcPr>
            <w:tcW w:w="0" w:type="auto"/>
          </w:tcPr>
          <w:p w:rsidR="001E094B" w:rsidRDefault="001E094B">
            <w:pPr>
              <w:pStyle w:val="B-TableTextRight"/>
              <w:spacing w:before="10" w:after="10"/>
              <w:ind w:left="20" w:right="20"/>
            </w:pPr>
            <w:r>
              <w:t>22,597</w:t>
            </w:r>
          </w:p>
        </w:tc>
        <w:tc>
          <w:tcPr>
            <w:tcW w:w="0" w:type="auto"/>
            <w:shd w:val="clear" w:color="auto" w:fill="E2F4FD"/>
          </w:tcPr>
          <w:p w:rsidR="001E094B" w:rsidRDefault="001E094B">
            <w:pPr>
              <w:pStyle w:val="B-TableTextRight"/>
              <w:spacing w:before="10" w:after="10"/>
              <w:ind w:left="20" w:right="20"/>
            </w:pPr>
            <w:r>
              <w:t>22,308</w:t>
            </w:r>
          </w:p>
        </w:tc>
        <w:tc>
          <w:tcPr>
            <w:tcW w:w="0" w:type="auto"/>
          </w:tcPr>
          <w:p w:rsidR="001E094B" w:rsidRDefault="001E094B">
            <w:pPr>
              <w:pStyle w:val="B-TableTextRight"/>
              <w:spacing w:before="10" w:after="10"/>
              <w:ind w:left="20" w:right="20"/>
            </w:pPr>
            <w:r>
              <w:t>22,732</w:t>
            </w:r>
          </w:p>
        </w:tc>
        <w:tc>
          <w:tcPr>
            <w:tcW w:w="0" w:type="auto"/>
          </w:tcPr>
          <w:p w:rsidR="001E094B" w:rsidRDefault="001E094B">
            <w:pPr>
              <w:pStyle w:val="B-TableTextRight"/>
              <w:spacing w:before="10" w:after="10"/>
              <w:ind w:left="20" w:right="20"/>
            </w:pPr>
            <w:r>
              <w:t>23,175</w:t>
            </w:r>
          </w:p>
        </w:tc>
        <w:tc>
          <w:tcPr>
            <w:tcW w:w="0" w:type="auto"/>
          </w:tcPr>
          <w:p w:rsidR="001E094B" w:rsidRDefault="001E094B">
            <w:pPr>
              <w:pStyle w:val="B-TableTextRight"/>
              <w:spacing w:before="10" w:after="10"/>
              <w:ind w:left="20" w:right="20"/>
            </w:pPr>
            <w:r>
              <w:t>0.8%</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Net debt/(funds)</w:t>
            </w:r>
          </w:p>
        </w:tc>
        <w:tc>
          <w:tcPr>
            <w:tcW w:w="0" w:type="auto"/>
          </w:tcPr>
          <w:p w:rsidR="001E094B" w:rsidRDefault="001E094B">
            <w:pPr>
              <w:pStyle w:val="B-TableTextRight"/>
              <w:spacing w:before="10" w:after="10"/>
              <w:ind w:left="20" w:right="20"/>
            </w:pPr>
            <w:r>
              <w:t>1,346</w:t>
            </w:r>
          </w:p>
        </w:tc>
        <w:tc>
          <w:tcPr>
            <w:tcW w:w="0" w:type="auto"/>
            <w:shd w:val="clear" w:color="auto" w:fill="E2F4FD"/>
          </w:tcPr>
          <w:p w:rsidR="001E094B" w:rsidRDefault="001E094B">
            <w:pPr>
              <w:pStyle w:val="B-TableTextRight"/>
              <w:spacing w:before="10" w:after="10"/>
              <w:ind w:left="20" w:right="20"/>
            </w:pPr>
            <w:r>
              <w:t>606</w:t>
            </w:r>
          </w:p>
        </w:tc>
        <w:tc>
          <w:tcPr>
            <w:tcW w:w="0" w:type="auto"/>
          </w:tcPr>
          <w:p w:rsidR="001E094B" w:rsidRDefault="001E094B">
            <w:pPr>
              <w:pStyle w:val="B-TableTextRight"/>
              <w:spacing w:before="10" w:after="10"/>
              <w:ind w:left="20" w:right="20"/>
            </w:pPr>
            <w:r>
              <w:t>1,053</w:t>
            </w:r>
          </w:p>
        </w:tc>
        <w:tc>
          <w:tcPr>
            <w:tcW w:w="0" w:type="auto"/>
          </w:tcPr>
          <w:p w:rsidR="001E094B" w:rsidRDefault="001E094B">
            <w:pPr>
              <w:pStyle w:val="B-TableTextRight"/>
              <w:spacing w:before="10" w:after="10"/>
              <w:ind w:left="20" w:right="20"/>
            </w:pPr>
            <w:r>
              <w:t>1,259</w:t>
            </w:r>
          </w:p>
        </w:tc>
        <w:tc>
          <w:tcPr>
            <w:tcW w:w="0" w:type="auto"/>
          </w:tcPr>
          <w:p w:rsidR="001E094B" w:rsidRDefault="001E094B">
            <w:pPr>
              <w:pStyle w:val="B-TableTextRight"/>
              <w:spacing w:before="10" w:after="10"/>
              <w:ind w:left="20" w:right="20"/>
            </w:pPr>
            <w:r>
              <w:t>-2.2%</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Shareholders' equity</w:t>
            </w:r>
          </w:p>
        </w:tc>
        <w:tc>
          <w:tcPr>
            <w:tcW w:w="0" w:type="auto"/>
          </w:tcPr>
          <w:p w:rsidR="001E094B" w:rsidRDefault="001E094B">
            <w:pPr>
              <w:pStyle w:val="B-TableTextRight"/>
              <w:spacing w:before="10" w:after="10"/>
              <w:ind w:left="20" w:right="20"/>
            </w:pPr>
            <w:r>
              <w:t>10,843</w:t>
            </w:r>
          </w:p>
        </w:tc>
        <w:tc>
          <w:tcPr>
            <w:tcW w:w="0" w:type="auto"/>
            <w:shd w:val="clear" w:color="auto" w:fill="E2F4FD"/>
          </w:tcPr>
          <w:p w:rsidR="001E094B" w:rsidRDefault="001E094B">
            <w:pPr>
              <w:pStyle w:val="B-TableTextRight"/>
              <w:spacing w:before="10" w:after="10"/>
              <w:ind w:left="20" w:right="20"/>
            </w:pPr>
            <w:r>
              <w:t>12,013</w:t>
            </w:r>
          </w:p>
        </w:tc>
        <w:tc>
          <w:tcPr>
            <w:tcW w:w="0" w:type="auto"/>
          </w:tcPr>
          <w:p w:rsidR="001E094B" w:rsidRDefault="001E094B">
            <w:pPr>
              <w:pStyle w:val="B-TableTextRight"/>
              <w:spacing w:before="10" w:after="10"/>
              <w:ind w:left="20" w:right="20"/>
            </w:pPr>
            <w:r>
              <w:t>13,436</w:t>
            </w:r>
          </w:p>
        </w:tc>
        <w:tc>
          <w:tcPr>
            <w:tcW w:w="0" w:type="auto"/>
          </w:tcPr>
          <w:p w:rsidR="001E094B" w:rsidRDefault="001E094B">
            <w:pPr>
              <w:pStyle w:val="B-TableTextRight"/>
              <w:spacing w:before="10" w:after="10"/>
              <w:ind w:left="20" w:right="20"/>
            </w:pPr>
            <w:r>
              <w:t>15,027</w:t>
            </w:r>
          </w:p>
        </w:tc>
        <w:tc>
          <w:tcPr>
            <w:tcW w:w="0" w:type="auto"/>
          </w:tcPr>
          <w:p w:rsidR="001E094B" w:rsidRDefault="001E094B">
            <w:pPr>
              <w:pStyle w:val="B-TableTextRight"/>
              <w:spacing w:before="10" w:after="10"/>
              <w:ind w:left="20" w:right="20"/>
            </w:pPr>
            <w:r>
              <w:t>11.5%</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Change in working capital</w:t>
            </w:r>
          </w:p>
        </w:tc>
        <w:tc>
          <w:tcPr>
            <w:tcW w:w="0" w:type="auto"/>
          </w:tcPr>
          <w:p w:rsidR="001E094B" w:rsidRDefault="001E094B">
            <w:pPr>
              <w:pStyle w:val="B-TableTextRight"/>
              <w:spacing w:before="10" w:after="10"/>
              <w:ind w:left="20" w:right="20"/>
            </w:pPr>
            <w:r>
              <w:t>547</w:t>
            </w:r>
          </w:p>
        </w:tc>
        <w:tc>
          <w:tcPr>
            <w:tcW w:w="0" w:type="auto"/>
            <w:shd w:val="clear" w:color="auto" w:fill="E2F4FD"/>
          </w:tcPr>
          <w:p w:rsidR="001E094B" w:rsidRDefault="001E094B">
            <w:pPr>
              <w:pStyle w:val="B-TableTextRight"/>
              <w:spacing w:before="10" w:after="10"/>
              <w:ind w:left="20" w:right="20"/>
            </w:pPr>
            <w:r>
              <w:t>N/A</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Cash flow from operations</w:t>
            </w:r>
          </w:p>
        </w:tc>
        <w:tc>
          <w:tcPr>
            <w:tcW w:w="0" w:type="auto"/>
          </w:tcPr>
          <w:p w:rsidR="001E094B" w:rsidRDefault="001E094B">
            <w:pPr>
              <w:pStyle w:val="B-TableTextRight"/>
              <w:spacing w:before="10" w:after="10"/>
              <w:ind w:left="20" w:right="20"/>
            </w:pPr>
            <w:r>
              <w:t>4,285</w:t>
            </w:r>
          </w:p>
        </w:tc>
        <w:tc>
          <w:tcPr>
            <w:tcW w:w="0" w:type="auto"/>
            <w:shd w:val="clear" w:color="auto" w:fill="E2F4FD"/>
          </w:tcPr>
          <w:p w:rsidR="001E094B" w:rsidRDefault="001E094B">
            <w:pPr>
              <w:pStyle w:val="B-TableTextRight"/>
              <w:spacing w:before="10" w:after="10"/>
              <w:ind w:left="20" w:right="20"/>
            </w:pPr>
            <w:r>
              <w:t>4,778</w:t>
            </w:r>
          </w:p>
        </w:tc>
        <w:tc>
          <w:tcPr>
            <w:tcW w:w="0" w:type="auto"/>
          </w:tcPr>
          <w:p w:rsidR="001E094B" w:rsidRDefault="001E094B">
            <w:pPr>
              <w:pStyle w:val="B-TableTextRight"/>
              <w:spacing w:before="10" w:after="10"/>
              <w:ind w:left="20" w:right="20"/>
            </w:pPr>
            <w:r>
              <w:t>3,743</w:t>
            </w:r>
          </w:p>
        </w:tc>
        <w:tc>
          <w:tcPr>
            <w:tcW w:w="0" w:type="auto"/>
          </w:tcPr>
          <w:p w:rsidR="001E094B" w:rsidRDefault="001E094B">
            <w:pPr>
              <w:pStyle w:val="B-TableTextRight"/>
              <w:spacing w:before="10" w:after="10"/>
              <w:ind w:left="20" w:right="20"/>
            </w:pPr>
            <w:r>
              <w:t>4,030</w:t>
            </w:r>
          </w:p>
        </w:tc>
        <w:tc>
          <w:tcPr>
            <w:tcW w:w="0" w:type="auto"/>
          </w:tcPr>
          <w:p w:rsidR="001E094B" w:rsidRDefault="001E094B">
            <w:pPr>
              <w:pStyle w:val="B-TableTextRight"/>
              <w:spacing w:before="10" w:after="10"/>
              <w:ind w:left="20" w:right="20"/>
            </w:pPr>
            <w:r>
              <w:t>-2.0%</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Capital expenditure</w:t>
            </w:r>
          </w:p>
        </w:tc>
        <w:tc>
          <w:tcPr>
            <w:tcW w:w="0" w:type="auto"/>
          </w:tcPr>
          <w:p w:rsidR="001E094B" w:rsidRDefault="001E094B">
            <w:pPr>
              <w:pStyle w:val="B-TableTextRight"/>
              <w:spacing w:before="10" w:after="10"/>
              <w:ind w:left="20" w:right="20"/>
            </w:pPr>
            <w:r>
              <w:t>-2,393</w:t>
            </w:r>
          </w:p>
        </w:tc>
        <w:tc>
          <w:tcPr>
            <w:tcW w:w="0" w:type="auto"/>
            <w:shd w:val="clear" w:color="auto" w:fill="E2F4FD"/>
          </w:tcPr>
          <w:p w:rsidR="001E094B" w:rsidRDefault="001E094B">
            <w:pPr>
              <w:pStyle w:val="B-TableTextRight"/>
              <w:spacing w:before="10" w:after="10"/>
              <w:ind w:left="20" w:right="20"/>
            </w:pPr>
            <w:r>
              <w:t>-3,000</w:t>
            </w:r>
          </w:p>
        </w:tc>
        <w:tc>
          <w:tcPr>
            <w:tcW w:w="0" w:type="auto"/>
          </w:tcPr>
          <w:p w:rsidR="001E094B" w:rsidRDefault="001E094B">
            <w:pPr>
              <w:pStyle w:val="B-TableTextRight"/>
              <w:spacing w:before="10" w:after="10"/>
              <w:ind w:left="20" w:right="20"/>
            </w:pPr>
            <w:r>
              <w:t>-3,000</w:t>
            </w:r>
          </w:p>
        </w:tc>
        <w:tc>
          <w:tcPr>
            <w:tcW w:w="0" w:type="auto"/>
          </w:tcPr>
          <w:p w:rsidR="001E094B" w:rsidRDefault="001E094B">
            <w:pPr>
              <w:pStyle w:val="B-TableTextRight"/>
              <w:spacing w:before="10" w:after="10"/>
              <w:ind w:left="20" w:right="20"/>
            </w:pPr>
            <w:r>
              <w:t>-3,000</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Free cash flow</w:t>
            </w:r>
          </w:p>
        </w:tc>
        <w:tc>
          <w:tcPr>
            <w:tcW w:w="0" w:type="auto"/>
          </w:tcPr>
          <w:p w:rsidR="001E094B" w:rsidRDefault="001E094B">
            <w:pPr>
              <w:pStyle w:val="B-TableTextRight"/>
              <w:spacing w:before="10" w:after="10"/>
              <w:ind w:left="20" w:right="20"/>
            </w:pPr>
            <w:r>
              <w:t>1,690</w:t>
            </w:r>
          </w:p>
        </w:tc>
        <w:tc>
          <w:tcPr>
            <w:tcW w:w="0" w:type="auto"/>
            <w:shd w:val="clear" w:color="auto" w:fill="E2F4FD"/>
          </w:tcPr>
          <w:p w:rsidR="001E094B" w:rsidRDefault="001E094B">
            <w:pPr>
              <w:pStyle w:val="B-TableTextRight"/>
              <w:spacing w:before="10" w:after="10"/>
              <w:ind w:left="20" w:right="20"/>
            </w:pPr>
            <w:r>
              <w:t>1,067</w:t>
            </w:r>
          </w:p>
        </w:tc>
        <w:tc>
          <w:tcPr>
            <w:tcW w:w="0" w:type="auto"/>
          </w:tcPr>
          <w:p w:rsidR="001E094B" w:rsidRDefault="001E094B">
            <w:pPr>
              <w:pStyle w:val="B-TableTextRight"/>
              <w:spacing w:before="10" w:after="10"/>
              <w:ind w:left="20" w:right="20"/>
            </w:pPr>
            <w:r>
              <w:t>1,383</w:t>
            </w:r>
          </w:p>
        </w:tc>
        <w:tc>
          <w:tcPr>
            <w:tcW w:w="0" w:type="auto"/>
          </w:tcPr>
          <w:p w:rsidR="001E094B" w:rsidRDefault="001E094B">
            <w:pPr>
              <w:pStyle w:val="B-TableTextRight"/>
              <w:spacing w:before="10" w:after="10"/>
              <w:ind w:left="20" w:right="20"/>
            </w:pPr>
            <w:r>
              <w:t>1,682</w:t>
            </w:r>
          </w:p>
        </w:tc>
        <w:tc>
          <w:tcPr>
            <w:tcW w:w="0" w:type="auto"/>
          </w:tcPr>
          <w:p w:rsidR="001E094B" w:rsidRDefault="001E094B">
            <w:pPr>
              <w:pStyle w:val="B-TableTextRight"/>
              <w:spacing w:before="10" w:after="10"/>
              <w:ind w:left="20" w:right="20"/>
            </w:pPr>
            <w:r>
              <w:t>-0.2%</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6"/>
          </w:tcPr>
          <w:p w:rsidR="001E094B" w:rsidRDefault="001E094B">
            <w:pPr>
              <w:pStyle w:val="B-TableTextRight"/>
              <w:spacing w:before="10" w:after="10"/>
              <w:ind w:left="20" w:right="20"/>
            </w:pP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5"/>
            <w:tcBorders>
              <w:bottom w:val="single" w:sz="4" w:space="0" w:color="C9CBCC"/>
            </w:tcBorders>
          </w:tcPr>
          <w:p w:rsidR="001E094B" w:rsidRDefault="001E094B">
            <w:pPr>
              <w:pStyle w:val="C-DisclosureTableHeaderboldleft"/>
              <w:spacing w:before="10" w:after="10"/>
              <w:ind w:left="20" w:right="20"/>
            </w:pPr>
            <w:r>
              <w:t>Valuation and leverage metrics</w:t>
            </w:r>
          </w:p>
        </w:tc>
        <w:tc>
          <w:tcPr>
            <w:tcW w:w="0" w:type="auto"/>
            <w:tcBorders>
              <w:bottom w:val="single" w:sz="4" w:space="0" w:color="C9CBCC"/>
            </w:tcBorders>
          </w:tcPr>
          <w:p w:rsidR="001E094B" w:rsidRDefault="001E094B">
            <w:pPr>
              <w:pStyle w:val="C-DisclosureTableHeaderboldright"/>
              <w:spacing w:before="10" w:after="10"/>
              <w:ind w:left="20" w:right="20"/>
            </w:pPr>
            <w:r>
              <w:t>Average</w:t>
            </w:r>
          </w:p>
        </w:tc>
        <w:tc>
          <w:tcPr>
            <w:tcW w:w="0" w:type="auto"/>
            <w:tcBorders>
              <w:bottom w:val="single" w:sz="4" w:space="0" w:color="C9CBCC"/>
            </w:tcBorders>
          </w:tcPr>
          <w:p w:rsidR="001E094B" w:rsidRDefault="001E094B">
            <w:pPr>
              <w:pStyle w:val="C-DisclosureTableHeaderboldright"/>
              <w:spacing w:before="10" w:after="10"/>
              <w:ind w:left="20" w:right="20"/>
            </w:pPr>
            <w:r>
              <w:t xml:space="preserve">  </w:t>
            </w:r>
          </w:p>
        </w:tc>
        <w:tc>
          <w:tcPr>
            <w:tcW w:w="0" w:type="auto"/>
            <w:vMerge/>
            <w:tcBorders>
              <w:bottom w:val="single" w:sz="4" w:space="0" w:color="C9CBCC"/>
            </w:tcBorders>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P/E (adj) (x)</w:t>
            </w:r>
          </w:p>
        </w:tc>
        <w:tc>
          <w:tcPr>
            <w:tcW w:w="0" w:type="auto"/>
          </w:tcPr>
          <w:p w:rsidR="001E094B" w:rsidRDefault="001E094B">
            <w:pPr>
              <w:pStyle w:val="B-TableTextRight"/>
              <w:spacing w:before="10" w:after="10"/>
              <w:ind w:left="20" w:right="20"/>
            </w:pPr>
            <w:r>
              <w:t>28.3</w:t>
            </w:r>
          </w:p>
        </w:tc>
        <w:tc>
          <w:tcPr>
            <w:tcW w:w="0" w:type="auto"/>
            <w:shd w:val="clear" w:color="auto" w:fill="E2F4FD"/>
          </w:tcPr>
          <w:p w:rsidR="001E094B" w:rsidRDefault="001E094B">
            <w:pPr>
              <w:pStyle w:val="B-TableTextRight"/>
              <w:spacing w:before="10" w:after="10"/>
              <w:ind w:left="20" w:right="20"/>
            </w:pPr>
            <w:r>
              <w:t>28.7</w:t>
            </w:r>
          </w:p>
        </w:tc>
        <w:tc>
          <w:tcPr>
            <w:tcW w:w="0" w:type="auto"/>
          </w:tcPr>
          <w:p w:rsidR="001E094B" w:rsidRDefault="001E094B">
            <w:pPr>
              <w:pStyle w:val="B-TableTextRight"/>
              <w:spacing w:before="10" w:after="10"/>
              <w:ind w:left="20" w:right="20"/>
            </w:pPr>
            <w:r>
              <w:t>25.5</w:t>
            </w:r>
          </w:p>
        </w:tc>
        <w:tc>
          <w:tcPr>
            <w:tcW w:w="0" w:type="auto"/>
          </w:tcPr>
          <w:p w:rsidR="001E094B" w:rsidRDefault="001E094B">
            <w:pPr>
              <w:pStyle w:val="B-TableTextRight"/>
              <w:spacing w:before="10" w:after="10"/>
              <w:ind w:left="20" w:right="20"/>
            </w:pPr>
            <w:r>
              <w:t>23.7</w:t>
            </w:r>
          </w:p>
        </w:tc>
        <w:tc>
          <w:tcPr>
            <w:tcW w:w="0" w:type="auto"/>
          </w:tcPr>
          <w:p w:rsidR="001E094B" w:rsidRDefault="001E094B">
            <w:pPr>
              <w:pStyle w:val="B-TableTextRight"/>
              <w:spacing w:before="10" w:after="10"/>
              <w:ind w:left="20" w:right="20"/>
            </w:pPr>
            <w:r>
              <w:t>26.6</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EV/EBITDA (adj) (x)</w:t>
            </w:r>
          </w:p>
        </w:tc>
        <w:tc>
          <w:tcPr>
            <w:tcW w:w="0" w:type="auto"/>
          </w:tcPr>
          <w:p w:rsidR="001E094B" w:rsidRDefault="001E094B">
            <w:pPr>
              <w:pStyle w:val="B-TableTextRight"/>
              <w:spacing w:before="10" w:after="10"/>
              <w:ind w:left="20" w:right="20"/>
            </w:pPr>
            <w:r>
              <w:t>14.4</w:t>
            </w:r>
          </w:p>
        </w:tc>
        <w:tc>
          <w:tcPr>
            <w:tcW w:w="0" w:type="auto"/>
            <w:shd w:val="clear" w:color="auto" w:fill="E2F4FD"/>
          </w:tcPr>
          <w:p w:rsidR="001E094B" w:rsidRDefault="001E094B">
            <w:pPr>
              <w:pStyle w:val="B-TableTextRight"/>
              <w:spacing w:before="10" w:after="10"/>
              <w:ind w:left="20" w:right="20"/>
            </w:pPr>
            <w:r>
              <w:t>13.9</w:t>
            </w:r>
          </w:p>
        </w:tc>
        <w:tc>
          <w:tcPr>
            <w:tcW w:w="0" w:type="auto"/>
          </w:tcPr>
          <w:p w:rsidR="001E094B" w:rsidRDefault="001E094B">
            <w:pPr>
              <w:pStyle w:val="B-TableTextRight"/>
              <w:spacing w:before="10" w:after="10"/>
              <w:ind w:left="20" w:right="20"/>
            </w:pPr>
            <w:r>
              <w:t>12.7</w:t>
            </w:r>
          </w:p>
        </w:tc>
        <w:tc>
          <w:tcPr>
            <w:tcW w:w="0" w:type="auto"/>
          </w:tcPr>
          <w:p w:rsidR="001E094B" w:rsidRDefault="001E094B">
            <w:pPr>
              <w:pStyle w:val="B-TableTextRight"/>
              <w:spacing w:before="10" w:after="10"/>
              <w:ind w:left="20" w:right="20"/>
            </w:pPr>
            <w:r>
              <w:t>11.8</w:t>
            </w:r>
          </w:p>
        </w:tc>
        <w:tc>
          <w:tcPr>
            <w:tcW w:w="0" w:type="auto"/>
          </w:tcPr>
          <w:p w:rsidR="001E094B" w:rsidRDefault="001E094B">
            <w:pPr>
              <w:pStyle w:val="B-TableTextRight"/>
              <w:spacing w:before="10" w:after="10"/>
              <w:ind w:left="20" w:right="20"/>
            </w:pPr>
            <w:r>
              <w:t>13.2</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Equity FCF yield (%)</w:t>
            </w:r>
          </w:p>
        </w:tc>
        <w:tc>
          <w:tcPr>
            <w:tcW w:w="0" w:type="auto"/>
          </w:tcPr>
          <w:p w:rsidR="001E094B" w:rsidRDefault="001E094B">
            <w:pPr>
              <w:pStyle w:val="B-TableTextRight"/>
              <w:spacing w:before="10" w:after="10"/>
              <w:ind w:left="20" w:right="20"/>
            </w:pPr>
            <w:r>
              <w:t>7.3</w:t>
            </w:r>
          </w:p>
        </w:tc>
        <w:tc>
          <w:tcPr>
            <w:tcW w:w="0" w:type="auto"/>
            <w:shd w:val="clear" w:color="auto" w:fill="E2F4FD"/>
          </w:tcPr>
          <w:p w:rsidR="001E094B" w:rsidRDefault="001E094B">
            <w:pPr>
              <w:pStyle w:val="B-TableTextRight"/>
              <w:spacing w:before="10" w:after="10"/>
              <w:ind w:left="20" w:right="20"/>
            </w:pPr>
            <w:r>
              <w:t>4.6</w:t>
            </w:r>
          </w:p>
        </w:tc>
        <w:tc>
          <w:tcPr>
            <w:tcW w:w="0" w:type="auto"/>
          </w:tcPr>
          <w:p w:rsidR="001E094B" w:rsidRDefault="001E094B">
            <w:pPr>
              <w:pStyle w:val="B-TableTextRight"/>
              <w:spacing w:before="10" w:after="10"/>
              <w:ind w:left="20" w:right="20"/>
            </w:pPr>
            <w:r>
              <w:t>6.0</w:t>
            </w:r>
          </w:p>
        </w:tc>
        <w:tc>
          <w:tcPr>
            <w:tcW w:w="0" w:type="auto"/>
          </w:tcPr>
          <w:p w:rsidR="001E094B" w:rsidRDefault="001E094B">
            <w:pPr>
              <w:pStyle w:val="B-TableTextRight"/>
              <w:spacing w:before="10" w:after="10"/>
              <w:ind w:left="20" w:right="20"/>
            </w:pPr>
            <w:r>
              <w:t>7.3</w:t>
            </w:r>
          </w:p>
        </w:tc>
        <w:tc>
          <w:tcPr>
            <w:tcW w:w="0" w:type="auto"/>
          </w:tcPr>
          <w:p w:rsidR="001E094B" w:rsidRDefault="001E094B">
            <w:pPr>
              <w:pStyle w:val="B-TableTextRight"/>
              <w:spacing w:before="10" w:after="10"/>
              <w:ind w:left="20" w:right="20"/>
            </w:pPr>
            <w:r>
              <w:t>6.3</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P/Sales (x)</w:t>
            </w:r>
          </w:p>
        </w:tc>
        <w:tc>
          <w:tcPr>
            <w:tcW w:w="0" w:type="auto"/>
          </w:tcPr>
          <w:p w:rsidR="001E094B" w:rsidRDefault="001E094B">
            <w:pPr>
              <w:pStyle w:val="B-TableTextRight"/>
              <w:spacing w:before="10" w:after="10"/>
              <w:ind w:left="20" w:right="20"/>
            </w:pPr>
            <w:r>
              <w:t>0.6</w:t>
            </w:r>
          </w:p>
        </w:tc>
        <w:tc>
          <w:tcPr>
            <w:tcW w:w="0" w:type="auto"/>
            <w:shd w:val="clear" w:color="auto" w:fill="E2F4FD"/>
          </w:tcPr>
          <w:p w:rsidR="001E094B" w:rsidRDefault="001E094B">
            <w:pPr>
              <w:pStyle w:val="B-TableTextRight"/>
              <w:spacing w:before="10" w:after="10"/>
              <w:ind w:left="20" w:right="20"/>
            </w:pPr>
            <w:r>
              <w:t>0.6</w:t>
            </w:r>
          </w:p>
        </w:tc>
        <w:tc>
          <w:tcPr>
            <w:tcW w:w="0" w:type="auto"/>
          </w:tcPr>
          <w:p w:rsidR="001E094B" w:rsidRDefault="001E094B">
            <w:pPr>
              <w:pStyle w:val="B-TableTextRight"/>
              <w:spacing w:before="10" w:after="10"/>
              <w:ind w:left="20" w:right="20"/>
            </w:pPr>
            <w:r>
              <w:t>0.5</w:t>
            </w:r>
          </w:p>
        </w:tc>
        <w:tc>
          <w:tcPr>
            <w:tcW w:w="0" w:type="auto"/>
          </w:tcPr>
          <w:p w:rsidR="001E094B" w:rsidRDefault="001E094B">
            <w:pPr>
              <w:pStyle w:val="B-TableTextRight"/>
              <w:spacing w:before="10" w:after="10"/>
              <w:ind w:left="20" w:right="20"/>
            </w:pPr>
            <w:r>
              <w:t>0.5</w:t>
            </w:r>
          </w:p>
        </w:tc>
        <w:tc>
          <w:tcPr>
            <w:tcW w:w="0" w:type="auto"/>
          </w:tcPr>
          <w:p w:rsidR="001E094B" w:rsidRDefault="001E094B">
            <w:pPr>
              <w:pStyle w:val="B-TableTextRight"/>
              <w:spacing w:before="10" w:after="10"/>
              <w:ind w:left="20" w:right="20"/>
            </w:pPr>
            <w:r>
              <w:t>0.5</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P/BV (x)</w:t>
            </w:r>
          </w:p>
        </w:tc>
        <w:tc>
          <w:tcPr>
            <w:tcW w:w="0" w:type="auto"/>
          </w:tcPr>
          <w:p w:rsidR="001E094B" w:rsidRDefault="001E094B">
            <w:pPr>
              <w:pStyle w:val="B-TableTextRight"/>
              <w:spacing w:before="10" w:after="10"/>
              <w:ind w:left="20" w:right="20"/>
            </w:pPr>
            <w:r>
              <w:t>6.2</w:t>
            </w:r>
          </w:p>
        </w:tc>
        <w:tc>
          <w:tcPr>
            <w:tcW w:w="0" w:type="auto"/>
            <w:shd w:val="clear" w:color="auto" w:fill="E2F4FD"/>
          </w:tcPr>
          <w:p w:rsidR="001E094B" w:rsidRDefault="001E094B">
            <w:pPr>
              <w:pStyle w:val="B-TableTextRight"/>
              <w:spacing w:before="10" w:after="10"/>
              <w:ind w:left="20" w:right="20"/>
            </w:pPr>
            <w:r>
              <w:t>5.6</w:t>
            </w:r>
          </w:p>
        </w:tc>
        <w:tc>
          <w:tcPr>
            <w:tcW w:w="0" w:type="auto"/>
          </w:tcPr>
          <w:p w:rsidR="001E094B" w:rsidRDefault="001E094B">
            <w:pPr>
              <w:pStyle w:val="B-TableTextRight"/>
              <w:spacing w:before="10" w:after="10"/>
              <w:ind w:left="20" w:right="20"/>
            </w:pPr>
            <w:r>
              <w:t>5.0</w:t>
            </w:r>
          </w:p>
        </w:tc>
        <w:tc>
          <w:tcPr>
            <w:tcW w:w="0" w:type="auto"/>
          </w:tcPr>
          <w:p w:rsidR="001E094B" w:rsidRDefault="001E094B">
            <w:pPr>
              <w:pStyle w:val="B-TableTextRight"/>
              <w:spacing w:before="10" w:after="10"/>
              <w:ind w:left="20" w:right="20"/>
            </w:pPr>
            <w:r>
              <w:t>4.5</w:t>
            </w:r>
          </w:p>
        </w:tc>
        <w:tc>
          <w:tcPr>
            <w:tcW w:w="0" w:type="auto"/>
          </w:tcPr>
          <w:p w:rsidR="001E094B" w:rsidRDefault="001E094B">
            <w:pPr>
              <w:pStyle w:val="B-TableTextRight"/>
              <w:spacing w:before="10" w:after="10"/>
              <w:ind w:left="20" w:right="20"/>
            </w:pPr>
            <w:r>
              <w:t>5.3</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Dividend yield (%)</w:t>
            </w:r>
          </w:p>
        </w:tc>
        <w:tc>
          <w:tcPr>
            <w:tcW w:w="0" w:type="auto"/>
          </w:tcPr>
          <w:p w:rsidR="001E094B" w:rsidRDefault="001E094B">
            <w:pPr>
              <w:pStyle w:val="B-TableTextRight"/>
              <w:spacing w:before="10" w:after="10"/>
              <w:ind w:left="20" w:right="20"/>
            </w:pPr>
            <w:r>
              <w:t>N/A</w:t>
            </w:r>
          </w:p>
        </w:tc>
        <w:tc>
          <w:tcPr>
            <w:tcW w:w="0" w:type="auto"/>
            <w:shd w:val="clear" w:color="auto" w:fill="E2F4FD"/>
          </w:tcPr>
          <w:p w:rsidR="001E094B" w:rsidRDefault="001E094B">
            <w:pPr>
              <w:pStyle w:val="B-TableTextRight"/>
              <w:spacing w:before="10" w:after="10"/>
              <w:ind w:left="20" w:right="20"/>
            </w:pPr>
            <w:r>
              <w:t>1.2</w:t>
            </w:r>
          </w:p>
        </w:tc>
        <w:tc>
          <w:tcPr>
            <w:tcW w:w="0" w:type="auto"/>
          </w:tcPr>
          <w:p w:rsidR="001E094B" w:rsidRDefault="001E094B">
            <w:pPr>
              <w:pStyle w:val="B-TableTextRight"/>
              <w:spacing w:before="10" w:after="10"/>
              <w:ind w:left="20" w:right="20"/>
            </w:pPr>
            <w:r>
              <w:t>1.2</w:t>
            </w:r>
          </w:p>
        </w:tc>
        <w:tc>
          <w:tcPr>
            <w:tcW w:w="0" w:type="auto"/>
          </w:tcPr>
          <w:p w:rsidR="001E094B" w:rsidRDefault="001E094B">
            <w:pPr>
              <w:pStyle w:val="B-TableTextRight"/>
              <w:spacing w:before="10" w:after="10"/>
              <w:ind w:left="20" w:right="20"/>
            </w:pPr>
            <w:r>
              <w:t>1.3</w:t>
            </w:r>
          </w:p>
        </w:tc>
        <w:tc>
          <w:tcPr>
            <w:tcW w:w="0" w:type="auto"/>
          </w:tcPr>
          <w:p w:rsidR="001E094B" w:rsidRDefault="001E094B">
            <w:pPr>
              <w:pStyle w:val="B-TableTextRight"/>
              <w:spacing w:before="10" w:after="10"/>
              <w:ind w:left="20" w:right="20"/>
            </w:pPr>
            <w:r>
              <w:t>1.2</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Adj debt/EBITDAR (x)</w:t>
            </w:r>
          </w:p>
        </w:tc>
        <w:tc>
          <w:tcPr>
            <w:tcW w:w="0" w:type="auto"/>
          </w:tcPr>
          <w:p w:rsidR="001E094B" w:rsidRDefault="001E094B">
            <w:pPr>
              <w:pStyle w:val="B-TableTextRight"/>
              <w:spacing w:before="10" w:after="10"/>
              <w:ind w:left="20" w:right="20"/>
            </w:pPr>
            <w:r>
              <w:t>N/A</w:t>
            </w:r>
          </w:p>
        </w:tc>
        <w:tc>
          <w:tcPr>
            <w:tcW w:w="0" w:type="auto"/>
            <w:shd w:val="clear" w:color="auto" w:fill="E2F4FD"/>
          </w:tcPr>
          <w:p w:rsidR="001E094B" w:rsidRDefault="001E094B">
            <w:pPr>
              <w:pStyle w:val="B-TableTextRight"/>
              <w:spacing w:before="10" w:after="10"/>
              <w:ind w:left="20" w:right="20"/>
            </w:pPr>
            <w:r>
              <w:t>N/A</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Right"/>
              <w:spacing w:before="10" w:after="10"/>
              <w:ind w:left="20" w:right="20"/>
            </w:pPr>
            <w:r>
              <w:t>N/A</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6"/>
          </w:tcPr>
          <w:p w:rsidR="001E094B" w:rsidRDefault="001E094B">
            <w:pPr>
              <w:pStyle w:val="B-TableTextRight"/>
              <w:spacing w:before="10" w:after="10"/>
              <w:ind w:left="20" w:right="20"/>
            </w:pP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5"/>
            <w:tcBorders>
              <w:bottom w:val="single" w:sz="4" w:space="0" w:color="C9CBCC"/>
            </w:tcBorders>
          </w:tcPr>
          <w:p w:rsidR="001E094B" w:rsidRDefault="001E094B">
            <w:pPr>
              <w:pStyle w:val="C-DisclosureTableHeaderboldleft"/>
              <w:spacing w:before="10" w:after="10"/>
              <w:ind w:left="20" w:right="20"/>
            </w:pPr>
            <w:r>
              <w:t>Selected operating metrics</w:t>
            </w:r>
          </w:p>
        </w:tc>
        <w:tc>
          <w:tcPr>
            <w:tcW w:w="0" w:type="auto"/>
            <w:tcBorders>
              <w:bottom w:val="single" w:sz="4" w:space="0" w:color="C9CBCC"/>
            </w:tcBorders>
          </w:tcPr>
          <w:p w:rsidR="001E094B" w:rsidRDefault="001E094B">
            <w:pPr>
              <w:pStyle w:val="C-DisclosureTableHeaderboldright"/>
              <w:spacing w:before="10" w:after="10"/>
              <w:ind w:left="20" w:right="20"/>
            </w:pPr>
            <w:r>
              <w:t>Average</w:t>
            </w:r>
          </w:p>
        </w:tc>
        <w:tc>
          <w:tcPr>
            <w:tcW w:w="0" w:type="auto"/>
            <w:tcBorders>
              <w:bottom w:val="single" w:sz="4" w:space="0" w:color="C9CBCC"/>
            </w:tcBorders>
          </w:tcPr>
          <w:p w:rsidR="001E094B" w:rsidRDefault="001E094B">
            <w:pPr>
              <w:pStyle w:val="C-DisclosureTableHeaderboldright"/>
              <w:spacing w:before="10" w:after="10"/>
              <w:ind w:left="20" w:right="20"/>
            </w:pPr>
            <w:r>
              <w:t xml:space="preserve">  </w:t>
            </w:r>
          </w:p>
        </w:tc>
        <w:tc>
          <w:tcPr>
            <w:tcW w:w="0" w:type="auto"/>
            <w:vMerge/>
            <w:tcBorders>
              <w:bottom w:val="single" w:sz="4" w:space="0" w:color="C9CBCC"/>
            </w:tcBorders>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Same store sales growth (%)</w:t>
            </w:r>
          </w:p>
        </w:tc>
        <w:tc>
          <w:tcPr>
            <w:tcW w:w="0" w:type="auto"/>
          </w:tcPr>
          <w:p w:rsidR="001E094B" w:rsidRDefault="001E094B">
            <w:pPr>
              <w:pStyle w:val="B-TableTextRight"/>
              <w:spacing w:before="10" w:after="10"/>
              <w:ind w:left="20" w:right="20"/>
            </w:pPr>
            <w:r>
              <w:t>1.0</w:t>
            </w:r>
          </w:p>
        </w:tc>
        <w:tc>
          <w:tcPr>
            <w:tcW w:w="0" w:type="auto"/>
            <w:shd w:val="clear" w:color="auto" w:fill="E2F4FD"/>
          </w:tcPr>
          <w:p w:rsidR="001E094B" w:rsidRDefault="001E094B">
            <w:pPr>
              <w:pStyle w:val="B-TableTextRight"/>
              <w:spacing w:before="10" w:after="10"/>
              <w:ind w:left="20" w:right="20"/>
            </w:pPr>
            <w:r>
              <w:t>0.0</w:t>
            </w:r>
          </w:p>
        </w:tc>
        <w:tc>
          <w:tcPr>
            <w:tcW w:w="0" w:type="auto"/>
          </w:tcPr>
          <w:p w:rsidR="001E094B" w:rsidRDefault="001E094B">
            <w:pPr>
              <w:pStyle w:val="B-TableTextRight"/>
              <w:spacing w:before="10" w:after="10"/>
              <w:ind w:left="20" w:right="20"/>
            </w:pPr>
            <w:r>
              <w:t>3.3</w:t>
            </w:r>
          </w:p>
        </w:tc>
        <w:tc>
          <w:tcPr>
            <w:tcW w:w="0" w:type="auto"/>
          </w:tcPr>
          <w:p w:rsidR="001E094B" w:rsidRDefault="001E094B">
            <w:pPr>
              <w:pStyle w:val="B-TableTextRight"/>
              <w:spacing w:before="10" w:after="10"/>
              <w:ind w:left="20" w:right="20"/>
            </w:pPr>
            <w:r>
              <w:t>4.1</w:t>
            </w:r>
          </w:p>
        </w:tc>
        <w:tc>
          <w:tcPr>
            <w:tcW w:w="0" w:type="auto"/>
          </w:tcPr>
          <w:p w:rsidR="001E094B" w:rsidRDefault="001E094B">
            <w:pPr>
              <w:pStyle w:val="B-TableTextRight"/>
              <w:spacing w:before="10" w:after="10"/>
              <w:ind w:left="20" w:right="20"/>
            </w:pPr>
            <w:r>
              <w:t>2.1</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Square footage growth (%)</w:t>
            </w:r>
          </w:p>
        </w:tc>
        <w:tc>
          <w:tcPr>
            <w:tcW w:w="0" w:type="auto"/>
          </w:tcPr>
          <w:p w:rsidR="001E094B" w:rsidRDefault="001E094B">
            <w:pPr>
              <w:pStyle w:val="B-TableTextRight"/>
              <w:spacing w:before="10" w:after="10"/>
              <w:ind w:left="20" w:right="20"/>
            </w:pPr>
            <w:r>
              <w:t>3.6</w:t>
            </w:r>
          </w:p>
        </w:tc>
        <w:tc>
          <w:tcPr>
            <w:tcW w:w="0" w:type="auto"/>
            <w:shd w:val="clear" w:color="auto" w:fill="E2F4FD"/>
          </w:tcPr>
          <w:p w:rsidR="001E094B" w:rsidRDefault="001E094B">
            <w:pPr>
              <w:pStyle w:val="B-TableTextRight"/>
              <w:spacing w:before="10" w:after="10"/>
              <w:ind w:left="20" w:right="20"/>
            </w:pPr>
            <w:r>
              <w:t>4.1</w:t>
            </w:r>
          </w:p>
        </w:tc>
        <w:tc>
          <w:tcPr>
            <w:tcW w:w="0" w:type="auto"/>
          </w:tcPr>
          <w:p w:rsidR="001E094B" w:rsidRDefault="001E094B">
            <w:pPr>
              <w:pStyle w:val="B-TableTextRight"/>
              <w:spacing w:before="10" w:after="10"/>
              <w:ind w:left="20" w:right="20"/>
            </w:pPr>
            <w:r>
              <w:t>4.8</w:t>
            </w:r>
          </w:p>
        </w:tc>
        <w:tc>
          <w:tcPr>
            <w:tcW w:w="0" w:type="auto"/>
          </w:tcPr>
          <w:p w:rsidR="001E094B" w:rsidRDefault="001E094B">
            <w:pPr>
              <w:pStyle w:val="B-TableTextRight"/>
              <w:spacing w:before="10" w:after="10"/>
              <w:ind w:left="20" w:right="20"/>
            </w:pPr>
            <w:r>
              <w:t>4.6</w:t>
            </w:r>
          </w:p>
        </w:tc>
        <w:tc>
          <w:tcPr>
            <w:tcW w:w="0" w:type="auto"/>
          </w:tcPr>
          <w:p w:rsidR="001E094B" w:rsidRDefault="001E094B">
            <w:pPr>
              <w:pStyle w:val="B-TableTextRight"/>
              <w:spacing w:before="10" w:after="10"/>
              <w:ind w:left="20" w:right="20"/>
            </w:pPr>
            <w:r>
              <w:t>4.3</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Inventory growth (%)</w:t>
            </w:r>
          </w:p>
        </w:tc>
        <w:tc>
          <w:tcPr>
            <w:tcW w:w="0" w:type="auto"/>
          </w:tcPr>
          <w:p w:rsidR="001E094B" w:rsidRDefault="001E094B">
            <w:pPr>
              <w:pStyle w:val="B-TableTextRight"/>
              <w:spacing w:before="10" w:after="10"/>
              <w:ind w:left="20" w:right="20"/>
            </w:pPr>
            <w:r>
              <w:t>5.3</w:t>
            </w:r>
          </w:p>
        </w:tc>
        <w:tc>
          <w:tcPr>
            <w:tcW w:w="0" w:type="auto"/>
            <w:shd w:val="clear" w:color="auto" w:fill="E2F4FD"/>
          </w:tcPr>
          <w:p w:rsidR="001E094B" w:rsidRDefault="001E094B">
            <w:pPr>
              <w:pStyle w:val="B-TableTextRight"/>
              <w:spacing w:before="10" w:after="10"/>
              <w:ind w:left="20" w:right="20"/>
            </w:pPr>
            <w:r>
              <w:t>0.0</w:t>
            </w:r>
          </w:p>
        </w:tc>
        <w:tc>
          <w:tcPr>
            <w:tcW w:w="0" w:type="auto"/>
          </w:tcPr>
          <w:p w:rsidR="001E094B" w:rsidRDefault="001E094B">
            <w:pPr>
              <w:pStyle w:val="B-TableTextRight"/>
              <w:spacing w:before="10" w:after="10"/>
              <w:ind w:left="20" w:right="20"/>
            </w:pPr>
            <w:r>
              <w:t>5.9</w:t>
            </w:r>
          </w:p>
        </w:tc>
        <w:tc>
          <w:tcPr>
            <w:tcW w:w="0" w:type="auto"/>
          </w:tcPr>
          <w:p w:rsidR="001E094B" w:rsidRDefault="001E094B">
            <w:pPr>
              <w:pStyle w:val="B-TableTextRight"/>
              <w:spacing w:before="10" w:after="10"/>
              <w:ind w:left="20" w:right="20"/>
            </w:pPr>
            <w:r>
              <w:t>5.9</w:t>
            </w:r>
          </w:p>
        </w:tc>
        <w:tc>
          <w:tcPr>
            <w:tcW w:w="0" w:type="auto"/>
          </w:tcPr>
          <w:p w:rsidR="001E094B" w:rsidRDefault="001E094B">
            <w:pPr>
              <w:pStyle w:val="B-TableTextRight"/>
              <w:spacing w:before="10" w:after="10"/>
              <w:ind w:left="20" w:right="20"/>
            </w:pPr>
            <w:r>
              <w:t>4.3</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tcPr>
          <w:p w:rsidR="001E094B" w:rsidRDefault="001E094B">
            <w:pPr>
              <w:pStyle w:val="B-TableText"/>
              <w:spacing w:before="10" w:after="10"/>
              <w:ind w:left="20" w:right="20"/>
            </w:pPr>
            <w:r>
              <w:t>Capex/sales (%)</w:t>
            </w:r>
          </w:p>
        </w:tc>
        <w:tc>
          <w:tcPr>
            <w:tcW w:w="0" w:type="auto"/>
          </w:tcPr>
          <w:p w:rsidR="001E094B" w:rsidRDefault="001E094B">
            <w:pPr>
              <w:pStyle w:val="B-TableTextRight"/>
              <w:spacing w:before="10" w:after="10"/>
              <w:ind w:left="20" w:right="20"/>
            </w:pPr>
            <w:r>
              <w:t>2.1</w:t>
            </w:r>
          </w:p>
        </w:tc>
        <w:tc>
          <w:tcPr>
            <w:tcW w:w="0" w:type="auto"/>
            <w:shd w:val="clear" w:color="auto" w:fill="E2F4FD"/>
          </w:tcPr>
          <w:p w:rsidR="001E094B" w:rsidRDefault="001E094B">
            <w:pPr>
              <w:pStyle w:val="B-TableTextRight"/>
              <w:spacing w:before="10" w:after="10"/>
              <w:ind w:left="20" w:right="20"/>
            </w:pPr>
            <w:r>
              <w:t>2.8</w:t>
            </w:r>
          </w:p>
        </w:tc>
        <w:tc>
          <w:tcPr>
            <w:tcW w:w="0" w:type="auto"/>
          </w:tcPr>
          <w:p w:rsidR="001E094B" w:rsidRDefault="001E094B">
            <w:pPr>
              <w:pStyle w:val="B-TableTextRight"/>
              <w:spacing w:before="10" w:after="10"/>
              <w:ind w:left="20" w:right="20"/>
            </w:pPr>
            <w:r>
              <w:t>2.8</w:t>
            </w:r>
          </w:p>
        </w:tc>
        <w:tc>
          <w:tcPr>
            <w:tcW w:w="0" w:type="auto"/>
          </w:tcPr>
          <w:p w:rsidR="001E094B" w:rsidRDefault="001E094B">
            <w:pPr>
              <w:pStyle w:val="B-TableTextRight"/>
              <w:spacing w:before="10" w:after="10"/>
              <w:ind w:left="20" w:right="20"/>
            </w:pPr>
            <w:r>
              <w:t>2.8</w:t>
            </w:r>
          </w:p>
        </w:tc>
        <w:tc>
          <w:tcPr>
            <w:tcW w:w="0" w:type="auto"/>
          </w:tcPr>
          <w:p w:rsidR="001E094B" w:rsidRDefault="001E094B">
            <w:pPr>
              <w:pStyle w:val="B-TableTextRight"/>
              <w:spacing w:before="10" w:after="10"/>
              <w:ind w:left="20" w:right="20"/>
            </w:pPr>
            <w:r>
              <w:t>2.6</w:t>
            </w:r>
          </w:p>
        </w:tc>
        <w:tc>
          <w:tcPr>
            <w:tcW w:w="0" w:type="auto"/>
          </w:tcPr>
          <w:p w:rsidR="001E094B" w:rsidRDefault="001E094B">
            <w:pPr>
              <w:pStyle w:val="B-TableText"/>
              <w:spacing w:before="10" w:after="10"/>
              <w:ind w:left="20" w:right="20"/>
            </w:pPr>
            <w:r>
              <w:t xml:space="preserve">  </w:t>
            </w:r>
          </w:p>
        </w:tc>
        <w:tc>
          <w:tcPr>
            <w:tcW w:w="0" w:type="auto"/>
            <w:vMerge/>
          </w:tcPr>
          <w:p w:rsidR="001E094B" w:rsidRDefault="001E094B">
            <w:pPr>
              <w:spacing w:before="10" w:after="10"/>
              <w:ind w:left="20" w:right="20"/>
            </w:pPr>
          </w:p>
        </w:tc>
      </w:tr>
      <w:tr w:rsidR="001E094B">
        <w:tc>
          <w:tcPr>
            <w:tcW w:w="0" w:type="auto"/>
            <w:gridSpan w:val="8"/>
            <w:tcBorders>
              <w:bottom w:val="single" w:sz="4" w:space="0" w:color="C9CBCC"/>
            </w:tcBorders>
          </w:tcPr>
          <w:p w:rsidR="001E094B" w:rsidRDefault="001E094B">
            <w:pPr>
              <w:pStyle w:val="B-TableTextRight"/>
              <w:spacing w:before="10" w:after="10"/>
              <w:ind w:left="20" w:right="20"/>
            </w:pPr>
          </w:p>
        </w:tc>
      </w:tr>
      <w:tr w:rsidR="001E094B">
        <w:tc>
          <w:tcPr>
            <w:tcW w:w="0" w:type="auto"/>
            <w:gridSpan w:val="8"/>
            <w:tcBorders>
              <w:top w:val="single" w:sz="4" w:space="0" w:color="C9CBCC"/>
            </w:tcBorders>
          </w:tcPr>
          <w:p w:rsidR="001E094B" w:rsidRDefault="001E094B">
            <w:pPr>
              <w:pStyle w:val="B-SourceDataPage"/>
            </w:pPr>
            <w:r>
              <w:t>Source: Company data, Barclays Research</w:t>
            </w:r>
            <w:r>
              <w:br/>
              <w:t>Note: FY End Aug</w:t>
            </w:r>
          </w:p>
        </w:tc>
      </w:tr>
      <w:bookmarkEnd w:id="59"/>
    </w:tbl>
    <w:p w:rsidR="009E0971" w:rsidRPr="00982323" w:rsidRDefault="009E0971" w:rsidP="00982323">
      <w:pPr>
        <w:pStyle w:val="B-Text"/>
        <w:rPr>
          <w:lang w:val="en-US"/>
        </w:rPr>
      </w:pPr>
      <w:permStart w:id="8" w:edGrp="everyone"/>
    </w:p>
    <w:p w:rsidR="00BB7AE1" w:rsidRDefault="00BB7AE1" w:rsidP="00BB7AE1">
      <w:pPr>
        <w:pStyle w:val="B-SectionHeading"/>
      </w:pPr>
      <w:bookmarkStart w:id="60" w:name="_Toc461543486"/>
      <w:bookmarkStart w:id="61" w:name="_Toc462321236"/>
      <w:r>
        <w:lastRenderedPageBreak/>
        <w:t>CostCO</w:t>
      </w:r>
      <w:bookmarkEnd w:id="60"/>
      <w:bookmarkEnd w:id="61"/>
    </w:p>
    <w:tbl>
      <w:tblPr>
        <w:tblW w:w="7200" w:type="dxa"/>
        <w:tblInd w:w="2880" w:type="dxa"/>
        <w:tblCellMar>
          <w:left w:w="0" w:type="dxa"/>
          <w:right w:w="20" w:type="dxa"/>
        </w:tblCellMar>
        <w:tblLook w:val="0000"/>
      </w:tblPr>
      <w:tblGrid>
        <w:gridCol w:w="895"/>
        <w:gridCol w:w="818"/>
        <w:gridCol w:w="717"/>
        <w:gridCol w:w="717"/>
        <w:gridCol w:w="717"/>
        <w:gridCol w:w="676"/>
        <w:gridCol w:w="676"/>
        <w:gridCol w:w="676"/>
        <w:gridCol w:w="654"/>
        <w:gridCol w:w="654"/>
      </w:tblGrid>
      <w:tr w:rsidR="00315CE7" w:rsidRPr="00315CE7" w:rsidTr="00315CE7">
        <w:trPr>
          <w:tblHeader/>
        </w:trPr>
        <w:tc>
          <w:tcPr>
            <w:tcW w:w="0" w:type="auto"/>
            <w:gridSpan w:val="10"/>
          </w:tcPr>
          <w:permEnd w:id="8"/>
          <w:p w:rsidR="00315CE7" w:rsidRPr="00315CE7" w:rsidRDefault="00966E7D" w:rsidP="00315CE7">
            <w:pPr>
              <w:pStyle w:val="B-FigureTitleFullWidth"/>
            </w:pPr>
            <w:r>
              <w:rPr>
                <w:noProof/>
                <w:lang w:eastAsia="zh-CN"/>
              </w:rPr>
              <w:pict>
                <v:shape id="_x0000_s1228" type="#_x0000_t202" style="position:absolute;margin-left:-2in;margin-top:5.75pt;width:126pt;height:158.4pt;z-index:251698688;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315CE7" w:rsidTr="00315CE7">
                          <w:tc>
                            <w:tcPr>
                              <w:tcW w:w="0" w:type="auto"/>
                            </w:tcPr>
                            <w:p w:rsidR="007C4802" w:rsidRPr="00315CE7" w:rsidRDefault="007C4802" w:rsidP="00315CE7">
                              <w:pPr>
                                <w:pStyle w:val="A-NameHeadLeft6ptbefore"/>
                              </w:pPr>
                              <w:r>
                                <w:t>COST</w:t>
                              </w:r>
                            </w:p>
                          </w:tc>
                        </w:tr>
                        <w:tr w:rsidR="007C4802" w:rsidRPr="00315CE7" w:rsidTr="00315CE7">
                          <w:tc>
                            <w:tcPr>
                              <w:tcW w:w="0" w:type="auto"/>
                            </w:tcPr>
                            <w:p w:rsidR="007C4802" w:rsidRPr="00315CE7" w:rsidRDefault="007C4802" w:rsidP="00315CE7">
                              <w:pPr>
                                <w:pStyle w:val="A-NameHeadLeft4ptbefore"/>
                              </w:pPr>
                              <w:r>
                                <w:t>Stock Rating</w:t>
                              </w:r>
                            </w:p>
                          </w:tc>
                        </w:tr>
                        <w:tr w:rsidR="007C4802" w:rsidRPr="00315CE7" w:rsidTr="00315CE7">
                          <w:tc>
                            <w:tcPr>
                              <w:tcW w:w="0" w:type="auto"/>
                            </w:tcPr>
                            <w:p w:rsidR="007C4802" w:rsidRPr="00315CE7" w:rsidRDefault="007C4802" w:rsidP="00315CE7">
                              <w:pPr>
                                <w:pStyle w:val="A-NameRatingLeft"/>
                              </w:pPr>
                              <w:r>
                                <w:t>EQUAL WEIGHT</w:t>
                              </w:r>
                            </w:p>
                          </w:tc>
                        </w:tr>
                        <w:tr w:rsidR="007C4802" w:rsidRPr="00315CE7" w:rsidTr="00315CE7">
                          <w:tc>
                            <w:tcPr>
                              <w:tcW w:w="0" w:type="auto"/>
                            </w:tcPr>
                            <w:p w:rsidR="007C4802" w:rsidRPr="00315CE7" w:rsidRDefault="007C4802" w:rsidP="00315CE7">
                              <w:pPr>
                                <w:pStyle w:val="A-NameHeadLeft4ptbefore"/>
                              </w:pPr>
                              <w:r>
                                <w:t>Industry View</w:t>
                              </w:r>
                            </w:p>
                          </w:tc>
                        </w:tr>
                        <w:tr w:rsidR="007C4802" w:rsidRPr="00315CE7" w:rsidTr="00315CE7">
                          <w:tc>
                            <w:tcPr>
                              <w:tcW w:w="0" w:type="auto"/>
                            </w:tcPr>
                            <w:p w:rsidR="007C4802" w:rsidRPr="00315CE7" w:rsidRDefault="007C4802" w:rsidP="00315CE7">
                              <w:pPr>
                                <w:pStyle w:val="A-NameRatingLeft"/>
                              </w:pPr>
                              <w:r>
                                <w:t>NEUTRAL</w:t>
                              </w:r>
                            </w:p>
                          </w:tc>
                        </w:tr>
                        <w:tr w:rsidR="007C4802" w:rsidRPr="00315CE7" w:rsidTr="00315CE7">
                          <w:tc>
                            <w:tcPr>
                              <w:tcW w:w="0" w:type="auto"/>
                            </w:tcPr>
                            <w:p w:rsidR="007C4802" w:rsidRPr="00315CE7" w:rsidRDefault="007C4802" w:rsidP="00315CE7">
                              <w:pPr>
                                <w:pStyle w:val="A-NameHeadLeft4ptbefore"/>
                              </w:pPr>
                              <w:r>
                                <w:t>Price Target</w:t>
                              </w:r>
                            </w:p>
                          </w:tc>
                        </w:tr>
                        <w:tr w:rsidR="007C4802" w:rsidRPr="00315CE7" w:rsidTr="00315CE7">
                          <w:tc>
                            <w:tcPr>
                              <w:tcW w:w="0" w:type="auto"/>
                            </w:tcPr>
                            <w:p w:rsidR="007C4802" w:rsidRPr="00315CE7" w:rsidRDefault="007C4802" w:rsidP="00315CE7">
                              <w:pPr>
                                <w:pStyle w:val="A-NameRatingLeft"/>
                              </w:pPr>
                              <w:r>
                                <w:t>USD 158.00</w:t>
                              </w:r>
                            </w:p>
                          </w:tc>
                        </w:tr>
                        <w:tr w:rsidR="007C4802" w:rsidRPr="00315CE7" w:rsidTr="00315CE7">
                          <w:tc>
                            <w:tcPr>
                              <w:tcW w:w="0" w:type="auto"/>
                            </w:tcPr>
                            <w:p w:rsidR="007C4802" w:rsidRPr="00315CE7" w:rsidRDefault="007C4802" w:rsidP="00315CE7">
                              <w:pPr>
                                <w:pStyle w:val="A-NameHeadLeft4ptbefore"/>
                              </w:pPr>
                              <w:r>
                                <w:t>Price (19-Sep-2016)</w:t>
                              </w:r>
                            </w:p>
                          </w:tc>
                        </w:tr>
                        <w:tr w:rsidR="007C4802" w:rsidRPr="00315CE7" w:rsidTr="00315CE7">
                          <w:tc>
                            <w:tcPr>
                              <w:tcW w:w="0" w:type="auto"/>
                            </w:tcPr>
                            <w:p w:rsidR="007C4802" w:rsidRPr="00315CE7" w:rsidRDefault="007C4802" w:rsidP="00315CE7">
                              <w:pPr>
                                <w:pStyle w:val="A-NameRatingLeft"/>
                              </w:pPr>
                              <w:r>
                                <w:t>USD 151.79</w:t>
                              </w:r>
                            </w:p>
                          </w:tc>
                        </w:tr>
                        <w:tr w:rsidR="007C4802" w:rsidRPr="00315CE7" w:rsidTr="00315CE7">
                          <w:tc>
                            <w:tcPr>
                              <w:tcW w:w="0" w:type="auto"/>
                            </w:tcPr>
                            <w:p w:rsidR="007C4802" w:rsidRPr="00315CE7" w:rsidRDefault="007C4802" w:rsidP="00315CE7">
                              <w:pPr>
                                <w:pStyle w:val="A-NameHeadLeft4ptbefore"/>
                              </w:pPr>
                              <w:r>
                                <w:t>Potential Upside/Downside</w:t>
                              </w:r>
                            </w:p>
                          </w:tc>
                        </w:tr>
                        <w:tr w:rsidR="007C4802" w:rsidRPr="00315CE7" w:rsidTr="00315CE7">
                          <w:tc>
                            <w:tcPr>
                              <w:tcW w:w="0" w:type="auto"/>
                            </w:tcPr>
                            <w:p w:rsidR="007C4802" w:rsidRPr="00315CE7" w:rsidRDefault="007C4802" w:rsidP="00315CE7">
                              <w:pPr>
                                <w:pStyle w:val="A-NameRatingLeft"/>
                              </w:pPr>
                              <w:r>
                                <w:t>+4.1%</w:t>
                              </w:r>
                            </w:p>
                          </w:tc>
                        </w:tr>
                      </w:tbl>
                      <w:p w:rsidR="007C4802" w:rsidRDefault="007C4802"/>
                    </w:txbxContent>
                  </v:textbox>
                  <w10:wrap anchorx="margin"/>
                  <w10:anchorlock/>
                </v:shape>
              </w:pict>
            </w:r>
            <w:r w:rsidR="00315CE7">
              <w:t>Costco Wholesale Corp.(COST): Quarterly and Annual EPS (USD)</w:t>
            </w:r>
          </w:p>
        </w:tc>
      </w:tr>
      <w:tr w:rsidR="00315CE7" w:rsidRPr="00315CE7" w:rsidTr="00315CE7">
        <w:tc>
          <w:tcPr>
            <w:tcW w:w="0" w:type="auto"/>
            <w:tcBorders>
              <w:bottom w:val="single" w:sz="12" w:space="0" w:color="FFFFFF"/>
            </w:tcBorders>
            <w:shd w:val="clear" w:color="auto" w:fill="00AEEF"/>
          </w:tcPr>
          <w:p w:rsidR="00315CE7" w:rsidRPr="00315CE7" w:rsidRDefault="00315CE7" w:rsidP="00315CE7">
            <w:pPr>
              <w:pStyle w:val="B-TableHeadingCentered"/>
            </w:pPr>
          </w:p>
        </w:tc>
        <w:tc>
          <w:tcPr>
            <w:tcW w:w="0" w:type="auto"/>
            <w:tcBorders>
              <w:bottom w:val="single" w:sz="12" w:space="0" w:color="FFFFFF"/>
            </w:tcBorders>
            <w:shd w:val="clear" w:color="auto" w:fill="00AEEF"/>
          </w:tcPr>
          <w:p w:rsidR="00315CE7" w:rsidRPr="00315CE7" w:rsidRDefault="00315CE7" w:rsidP="00315CE7">
            <w:pPr>
              <w:pStyle w:val="B-TableHeadingCentered"/>
            </w:pPr>
            <w:r>
              <w:t>2015</w:t>
            </w:r>
          </w:p>
        </w:tc>
        <w:tc>
          <w:tcPr>
            <w:tcW w:w="0" w:type="auto"/>
            <w:gridSpan w:val="3"/>
            <w:tcBorders>
              <w:bottom w:val="single" w:sz="12" w:space="0" w:color="FFFFFF"/>
            </w:tcBorders>
            <w:shd w:val="clear" w:color="auto" w:fill="00AEEF"/>
          </w:tcPr>
          <w:p w:rsidR="00315CE7" w:rsidRPr="00315CE7" w:rsidRDefault="00315CE7" w:rsidP="00315CE7">
            <w:pPr>
              <w:pStyle w:val="B-TableHeadingCentered"/>
            </w:pPr>
            <w:r>
              <w:t>2016</w:t>
            </w:r>
          </w:p>
        </w:tc>
        <w:tc>
          <w:tcPr>
            <w:tcW w:w="0" w:type="auto"/>
            <w:gridSpan w:val="3"/>
            <w:tcBorders>
              <w:bottom w:val="single" w:sz="12" w:space="0" w:color="FFFFFF"/>
            </w:tcBorders>
            <w:shd w:val="clear" w:color="auto" w:fill="00AEEF"/>
          </w:tcPr>
          <w:p w:rsidR="00315CE7" w:rsidRPr="00315CE7" w:rsidRDefault="00315CE7" w:rsidP="00315CE7">
            <w:pPr>
              <w:pStyle w:val="B-TableHeadingCentered"/>
            </w:pPr>
            <w:r>
              <w:t>2017</w:t>
            </w:r>
          </w:p>
        </w:tc>
        <w:tc>
          <w:tcPr>
            <w:tcW w:w="0" w:type="auto"/>
            <w:gridSpan w:val="2"/>
            <w:tcBorders>
              <w:bottom w:val="single" w:sz="12" w:space="0" w:color="FFFFFF"/>
            </w:tcBorders>
            <w:shd w:val="clear" w:color="auto" w:fill="00AEEF"/>
          </w:tcPr>
          <w:p w:rsidR="00315CE7" w:rsidRPr="00315CE7" w:rsidRDefault="00315CE7" w:rsidP="00315CE7">
            <w:pPr>
              <w:pStyle w:val="B-TableHeadingCentered"/>
            </w:pPr>
            <w:r>
              <w:t>Change y/y</w:t>
            </w:r>
          </w:p>
        </w:tc>
      </w:tr>
      <w:tr w:rsidR="00315CE7" w:rsidRPr="00315CE7" w:rsidTr="00315CE7">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FY Aug</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Actual</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Old</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New</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Cons</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Old</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New</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Cons</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2016</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2017</w:t>
            </w:r>
          </w:p>
        </w:tc>
      </w:tr>
      <w:tr w:rsidR="00315CE7" w:rsidRPr="00315CE7" w:rsidTr="00315CE7">
        <w:tc>
          <w:tcPr>
            <w:tcW w:w="0" w:type="auto"/>
            <w:tcBorders>
              <w:top w:val="single" w:sz="12" w:space="0" w:color="FFFFFF"/>
            </w:tcBorders>
          </w:tcPr>
          <w:p w:rsidR="00315CE7" w:rsidRPr="00315CE7" w:rsidRDefault="00315CE7" w:rsidP="00315CE7">
            <w:pPr>
              <w:pStyle w:val="B-TableText"/>
            </w:pPr>
            <w:r>
              <w:t>Q1</w:t>
            </w:r>
          </w:p>
        </w:tc>
        <w:tc>
          <w:tcPr>
            <w:tcW w:w="0" w:type="auto"/>
            <w:tcBorders>
              <w:top w:val="single" w:sz="12" w:space="0" w:color="FFFFFF"/>
            </w:tcBorders>
          </w:tcPr>
          <w:p w:rsidR="00315CE7" w:rsidRPr="00315CE7" w:rsidRDefault="00315CE7" w:rsidP="00315CE7">
            <w:pPr>
              <w:pStyle w:val="B-TableTextCentered"/>
            </w:pPr>
            <w:r>
              <w:t>1.12A</w:t>
            </w:r>
          </w:p>
        </w:tc>
        <w:tc>
          <w:tcPr>
            <w:tcW w:w="0" w:type="auto"/>
            <w:tcBorders>
              <w:top w:val="single" w:sz="12" w:space="0" w:color="FFFFFF"/>
            </w:tcBorders>
          </w:tcPr>
          <w:p w:rsidR="00315CE7" w:rsidRPr="00315CE7" w:rsidRDefault="00315CE7" w:rsidP="00315CE7">
            <w:pPr>
              <w:pStyle w:val="B-TableTextCentered"/>
            </w:pPr>
            <w:r>
              <w:t>1.09A</w:t>
            </w:r>
          </w:p>
        </w:tc>
        <w:tc>
          <w:tcPr>
            <w:tcW w:w="0" w:type="auto"/>
            <w:tcBorders>
              <w:top w:val="single" w:sz="12" w:space="0" w:color="FFFFFF"/>
            </w:tcBorders>
            <w:shd w:val="clear" w:color="auto" w:fill="E2F4FD"/>
          </w:tcPr>
          <w:p w:rsidR="00315CE7" w:rsidRPr="00315CE7" w:rsidRDefault="00315CE7" w:rsidP="00315CE7">
            <w:pPr>
              <w:pStyle w:val="B-TableTextCentered"/>
            </w:pPr>
            <w:r>
              <w:t>1.09A</w:t>
            </w:r>
          </w:p>
        </w:tc>
        <w:tc>
          <w:tcPr>
            <w:tcW w:w="0" w:type="auto"/>
            <w:tcBorders>
              <w:top w:val="single" w:sz="12" w:space="0" w:color="FFFFFF"/>
            </w:tcBorders>
          </w:tcPr>
          <w:p w:rsidR="00315CE7" w:rsidRPr="00315CE7" w:rsidRDefault="00315CE7" w:rsidP="00315CE7">
            <w:pPr>
              <w:pStyle w:val="B-TableTextCentered"/>
            </w:pPr>
            <w:r>
              <w:t>1.09A</w:t>
            </w:r>
          </w:p>
        </w:tc>
        <w:tc>
          <w:tcPr>
            <w:tcW w:w="0" w:type="auto"/>
            <w:tcBorders>
              <w:top w:val="single" w:sz="12" w:space="0" w:color="FFFFFF"/>
            </w:tcBorders>
          </w:tcPr>
          <w:p w:rsidR="00315CE7" w:rsidRPr="00315CE7" w:rsidRDefault="00315CE7" w:rsidP="00315CE7">
            <w:pPr>
              <w:pStyle w:val="B-TableTextCentered"/>
            </w:pPr>
            <w:r>
              <w:t>1.23E</w:t>
            </w:r>
          </w:p>
        </w:tc>
        <w:tc>
          <w:tcPr>
            <w:tcW w:w="0" w:type="auto"/>
            <w:tcBorders>
              <w:top w:val="single" w:sz="12" w:space="0" w:color="FFFFFF"/>
            </w:tcBorders>
            <w:shd w:val="clear" w:color="auto" w:fill="E2F4FD"/>
          </w:tcPr>
          <w:p w:rsidR="00315CE7" w:rsidRPr="00315CE7" w:rsidRDefault="00315CE7" w:rsidP="00315CE7">
            <w:pPr>
              <w:pStyle w:val="B-TableTextCentered"/>
            </w:pPr>
            <w:r>
              <w:t>N/A</w:t>
            </w:r>
          </w:p>
        </w:tc>
        <w:tc>
          <w:tcPr>
            <w:tcW w:w="0" w:type="auto"/>
            <w:tcBorders>
              <w:top w:val="single" w:sz="12" w:space="0" w:color="FFFFFF"/>
            </w:tcBorders>
          </w:tcPr>
          <w:p w:rsidR="00315CE7" w:rsidRPr="00315CE7" w:rsidRDefault="00315CE7" w:rsidP="00315CE7">
            <w:pPr>
              <w:pStyle w:val="B-TableTextCentered"/>
            </w:pPr>
            <w:r>
              <w:t>1.22E</w:t>
            </w:r>
          </w:p>
        </w:tc>
        <w:tc>
          <w:tcPr>
            <w:tcW w:w="0" w:type="auto"/>
            <w:tcBorders>
              <w:top w:val="single" w:sz="12" w:space="0" w:color="FFFFFF"/>
            </w:tcBorders>
          </w:tcPr>
          <w:p w:rsidR="00315CE7" w:rsidRPr="00315CE7" w:rsidRDefault="00315CE7" w:rsidP="00315CE7">
            <w:pPr>
              <w:pStyle w:val="B-TableTextCentered"/>
            </w:pPr>
            <w:r>
              <w:t>-3%</w:t>
            </w:r>
          </w:p>
        </w:tc>
        <w:tc>
          <w:tcPr>
            <w:tcW w:w="0" w:type="auto"/>
            <w:tcBorders>
              <w:top w:val="single" w:sz="12" w:space="0" w:color="FFFFFF"/>
            </w:tcBorders>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Q2</w:t>
            </w:r>
          </w:p>
        </w:tc>
        <w:tc>
          <w:tcPr>
            <w:tcW w:w="0" w:type="auto"/>
          </w:tcPr>
          <w:p w:rsidR="00315CE7" w:rsidRPr="00315CE7" w:rsidRDefault="00315CE7" w:rsidP="00315CE7">
            <w:pPr>
              <w:pStyle w:val="B-TableTextCentered"/>
            </w:pPr>
            <w:r>
              <w:t>1.35A</w:t>
            </w:r>
          </w:p>
        </w:tc>
        <w:tc>
          <w:tcPr>
            <w:tcW w:w="0" w:type="auto"/>
          </w:tcPr>
          <w:p w:rsidR="00315CE7" w:rsidRPr="00315CE7" w:rsidRDefault="00315CE7" w:rsidP="00315CE7">
            <w:pPr>
              <w:pStyle w:val="B-TableTextCentered"/>
            </w:pPr>
            <w:r>
              <w:t>1.24A</w:t>
            </w:r>
          </w:p>
        </w:tc>
        <w:tc>
          <w:tcPr>
            <w:tcW w:w="0" w:type="auto"/>
            <w:shd w:val="clear" w:color="auto" w:fill="E2F4FD"/>
          </w:tcPr>
          <w:p w:rsidR="00315CE7" w:rsidRPr="00315CE7" w:rsidRDefault="00315CE7" w:rsidP="00315CE7">
            <w:pPr>
              <w:pStyle w:val="B-TableTextCentered"/>
            </w:pPr>
            <w:r>
              <w:t>1.24A</w:t>
            </w:r>
          </w:p>
        </w:tc>
        <w:tc>
          <w:tcPr>
            <w:tcW w:w="0" w:type="auto"/>
          </w:tcPr>
          <w:p w:rsidR="00315CE7" w:rsidRPr="00315CE7" w:rsidRDefault="00315CE7" w:rsidP="00315CE7">
            <w:pPr>
              <w:pStyle w:val="B-TableTextCentered"/>
            </w:pPr>
            <w:r>
              <w:t>1.24A</w:t>
            </w:r>
          </w:p>
        </w:tc>
        <w:tc>
          <w:tcPr>
            <w:tcW w:w="0" w:type="auto"/>
          </w:tcPr>
          <w:p w:rsidR="00315CE7" w:rsidRPr="00315CE7" w:rsidRDefault="00315CE7" w:rsidP="00315CE7">
            <w:pPr>
              <w:pStyle w:val="B-TableTextCentered"/>
            </w:pPr>
            <w:r>
              <w:t>1.40E</w:t>
            </w:r>
          </w:p>
        </w:tc>
        <w:tc>
          <w:tcPr>
            <w:tcW w:w="0" w:type="auto"/>
            <w:shd w:val="clear" w:color="auto" w:fill="E2F4FD"/>
          </w:tcPr>
          <w:p w:rsidR="00315CE7" w:rsidRPr="00315CE7" w:rsidRDefault="00315CE7" w:rsidP="00315CE7">
            <w:pPr>
              <w:pStyle w:val="B-TableTextCentered"/>
            </w:pPr>
            <w:r>
              <w:t>N/A</w:t>
            </w:r>
          </w:p>
        </w:tc>
        <w:tc>
          <w:tcPr>
            <w:tcW w:w="0" w:type="auto"/>
          </w:tcPr>
          <w:p w:rsidR="00315CE7" w:rsidRPr="00315CE7" w:rsidRDefault="00315CE7" w:rsidP="00315CE7">
            <w:pPr>
              <w:pStyle w:val="B-TableTextCentered"/>
            </w:pPr>
            <w:r>
              <w:t>1.38E</w:t>
            </w:r>
          </w:p>
        </w:tc>
        <w:tc>
          <w:tcPr>
            <w:tcW w:w="0" w:type="auto"/>
          </w:tcPr>
          <w:p w:rsidR="00315CE7" w:rsidRPr="00315CE7" w:rsidRDefault="00315CE7" w:rsidP="00315CE7">
            <w:pPr>
              <w:pStyle w:val="B-TableTextCentered"/>
            </w:pPr>
            <w:r>
              <w:t>-8%</w:t>
            </w:r>
          </w:p>
        </w:tc>
        <w:tc>
          <w:tcPr>
            <w:tcW w:w="0" w:type="auto"/>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Q3</w:t>
            </w:r>
          </w:p>
        </w:tc>
        <w:tc>
          <w:tcPr>
            <w:tcW w:w="0" w:type="auto"/>
          </w:tcPr>
          <w:p w:rsidR="00315CE7" w:rsidRPr="00315CE7" w:rsidRDefault="00315CE7" w:rsidP="00315CE7">
            <w:pPr>
              <w:pStyle w:val="B-TableTextCentered"/>
            </w:pPr>
            <w:r>
              <w:t>1.16A</w:t>
            </w:r>
          </w:p>
        </w:tc>
        <w:tc>
          <w:tcPr>
            <w:tcW w:w="0" w:type="auto"/>
          </w:tcPr>
          <w:p w:rsidR="00315CE7" w:rsidRPr="00315CE7" w:rsidRDefault="00315CE7" w:rsidP="00315CE7">
            <w:pPr>
              <w:pStyle w:val="B-TableTextCentered"/>
            </w:pPr>
            <w:r>
              <w:t>1.24A</w:t>
            </w:r>
          </w:p>
        </w:tc>
        <w:tc>
          <w:tcPr>
            <w:tcW w:w="0" w:type="auto"/>
            <w:shd w:val="clear" w:color="auto" w:fill="E2F4FD"/>
          </w:tcPr>
          <w:p w:rsidR="00315CE7" w:rsidRPr="00315CE7" w:rsidRDefault="00315CE7" w:rsidP="00315CE7">
            <w:pPr>
              <w:pStyle w:val="B-TableTextCentered"/>
            </w:pPr>
            <w:r>
              <w:t>1.24A</w:t>
            </w:r>
          </w:p>
        </w:tc>
        <w:tc>
          <w:tcPr>
            <w:tcW w:w="0" w:type="auto"/>
          </w:tcPr>
          <w:p w:rsidR="00315CE7" w:rsidRPr="00315CE7" w:rsidRDefault="00315CE7" w:rsidP="00315CE7">
            <w:pPr>
              <w:pStyle w:val="B-TableTextCentered"/>
            </w:pPr>
            <w:r>
              <w:t>1.24A</w:t>
            </w:r>
          </w:p>
        </w:tc>
        <w:tc>
          <w:tcPr>
            <w:tcW w:w="0" w:type="auto"/>
          </w:tcPr>
          <w:p w:rsidR="00315CE7" w:rsidRPr="00315CE7" w:rsidRDefault="00315CE7" w:rsidP="00315CE7">
            <w:pPr>
              <w:pStyle w:val="B-TableTextCentered"/>
            </w:pPr>
            <w:r>
              <w:t>1.31E</w:t>
            </w:r>
          </w:p>
        </w:tc>
        <w:tc>
          <w:tcPr>
            <w:tcW w:w="0" w:type="auto"/>
            <w:shd w:val="clear" w:color="auto" w:fill="E2F4FD"/>
          </w:tcPr>
          <w:p w:rsidR="00315CE7" w:rsidRPr="00315CE7" w:rsidRDefault="00315CE7" w:rsidP="00315CE7">
            <w:pPr>
              <w:pStyle w:val="B-TableTextCentered"/>
            </w:pPr>
            <w:r>
              <w:t>N/A</w:t>
            </w:r>
          </w:p>
        </w:tc>
        <w:tc>
          <w:tcPr>
            <w:tcW w:w="0" w:type="auto"/>
          </w:tcPr>
          <w:p w:rsidR="00315CE7" w:rsidRPr="00315CE7" w:rsidRDefault="00315CE7" w:rsidP="00315CE7">
            <w:pPr>
              <w:pStyle w:val="B-TableTextCentered"/>
            </w:pPr>
            <w:r>
              <w:t>1.39E</w:t>
            </w:r>
          </w:p>
        </w:tc>
        <w:tc>
          <w:tcPr>
            <w:tcW w:w="0" w:type="auto"/>
          </w:tcPr>
          <w:p w:rsidR="00315CE7" w:rsidRPr="00315CE7" w:rsidRDefault="00315CE7" w:rsidP="00315CE7">
            <w:pPr>
              <w:pStyle w:val="B-TableTextCentered"/>
            </w:pPr>
            <w:r>
              <w:t>7%</w:t>
            </w:r>
          </w:p>
        </w:tc>
        <w:tc>
          <w:tcPr>
            <w:tcW w:w="0" w:type="auto"/>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Q4</w:t>
            </w:r>
          </w:p>
        </w:tc>
        <w:tc>
          <w:tcPr>
            <w:tcW w:w="0" w:type="auto"/>
          </w:tcPr>
          <w:p w:rsidR="00315CE7" w:rsidRPr="00315CE7" w:rsidRDefault="00315CE7" w:rsidP="00315CE7">
            <w:pPr>
              <w:pStyle w:val="B-TableTextCentered"/>
            </w:pPr>
            <w:r>
              <w:t>1.81A</w:t>
            </w:r>
          </w:p>
        </w:tc>
        <w:tc>
          <w:tcPr>
            <w:tcW w:w="0" w:type="auto"/>
          </w:tcPr>
          <w:p w:rsidR="00315CE7" w:rsidRPr="00315CE7" w:rsidRDefault="00315CE7" w:rsidP="00315CE7">
            <w:pPr>
              <w:pStyle w:val="B-TableTextCentered"/>
            </w:pPr>
            <w:r>
              <w:t>1.74E</w:t>
            </w:r>
          </w:p>
        </w:tc>
        <w:tc>
          <w:tcPr>
            <w:tcW w:w="0" w:type="auto"/>
            <w:shd w:val="clear" w:color="auto" w:fill="E2F4FD"/>
          </w:tcPr>
          <w:p w:rsidR="00315CE7" w:rsidRPr="00315CE7" w:rsidRDefault="00315CE7" w:rsidP="00315CE7">
            <w:pPr>
              <w:pStyle w:val="B-TableTextCentered"/>
            </w:pPr>
            <w:r>
              <w:t>1.74E</w:t>
            </w:r>
          </w:p>
        </w:tc>
        <w:tc>
          <w:tcPr>
            <w:tcW w:w="0" w:type="auto"/>
          </w:tcPr>
          <w:p w:rsidR="00315CE7" w:rsidRPr="00315CE7" w:rsidRDefault="00315CE7" w:rsidP="00315CE7">
            <w:pPr>
              <w:pStyle w:val="B-TableTextCentered"/>
            </w:pPr>
            <w:r>
              <w:t>1.74E</w:t>
            </w:r>
          </w:p>
        </w:tc>
        <w:tc>
          <w:tcPr>
            <w:tcW w:w="0" w:type="auto"/>
          </w:tcPr>
          <w:p w:rsidR="00315CE7" w:rsidRPr="00315CE7" w:rsidRDefault="00315CE7" w:rsidP="00315CE7">
            <w:pPr>
              <w:pStyle w:val="B-TableTextCentered"/>
            </w:pPr>
            <w:r>
              <w:t>2.00E</w:t>
            </w:r>
          </w:p>
        </w:tc>
        <w:tc>
          <w:tcPr>
            <w:tcW w:w="0" w:type="auto"/>
            <w:shd w:val="clear" w:color="auto" w:fill="E2F4FD"/>
          </w:tcPr>
          <w:p w:rsidR="00315CE7" w:rsidRPr="00315CE7" w:rsidRDefault="00315CE7" w:rsidP="00315CE7">
            <w:pPr>
              <w:pStyle w:val="B-TableTextCentered"/>
            </w:pPr>
            <w:r>
              <w:t>N/A</w:t>
            </w:r>
          </w:p>
        </w:tc>
        <w:tc>
          <w:tcPr>
            <w:tcW w:w="0" w:type="auto"/>
          </w:tcPr>
          <w:p w:rsidR="00315CE7" w:rsidRPr="00315CE7" w:rsidRDefault="00315CE7" w:rsidP="00315CE7">
            <w:pPr>
              <w:pStyle w:val="B-TableTextCentered"/>
            </w:pPr>
            <w:r>
              <w:t>2.00E</w:t>
            </w:r>
          </w:p>
        </w:tc>
        <w:tc>
          <w:tcPr>
            <w:tcW w:w="0" w:type="auto"/>
          </w:tcPr>
          <w:p w:rsidR="00315CE7" w:rsidRPr="00315CE7" w:rsidRDefault="00315CE7" w:rsidP="00315CE7">
            <w:pPr>
              <w:pStyle w:val="B-TableTextCentered"/>
            </w:pPr>
            <w:r>
              <w:t>-4%</w:t>
            </w:r>
          </w:p>
        </w:tc>
        <w:tc>
          <w:tcPr>
            <w:tcW w:w="0" w:type="auto"/>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Year</w:t>
            </w:r>
          </w:p>
        </w:tc>
        <w:tc>
          <w:tcPr>
            <w:tcW w:w="0" w:type="auto"/>
          </w:tcPr>
          <w:p w:rsidR="00315CE7" w:rsidRPr="00315CE7" w:rsidRDefault="00315CE7" w:rsidP="00315CE7">
            <w:pPr>
              <w:pStyle w:val="B-TableTextCentered"/>
            </w:pPr>
            <w:r>
              <w:t>5.37A</w:t>
            </w:r>
          </w:p>
        </w:tc>
        <w:tc>
          <w:tcPr>
            <w:tcW w:w="0" w:type="auto"/>
          </w:tcPr>
          <w:p w:rsidR="00315CE7" w:rsidRPr="00315CE7" w:rsidRDefault="00315CE7" w:rsidP="00315CE7">
            <w:pPr>
              <w:pStyle w:val="B-TableTextCentered"/>
            </w:pPr>
            <w:r>
              <w:t>5.30E</w:t>
            </w:r>
          </w:p>
        </w:tc>
        <w:tc>
          <w:tcPr>
            <w:tcW w:w="0" w:type="auto"/>
            <w:shd w:val="clear" w:color="auto" w:fill="E2F4FD"/>
          </w:tcPr>
          <w:p w:rsidR="00315CE7" w:rsidRPr="00315CE7" w:rsidRDefault="00315CE7" w:rsidP="00315CE7">
            <w:pPr>
              <w:pStyle w:val="B-TableTextCentered"/>
            </w:pPr>
            <w:r>
              <w:t>5.29E</w:t>
            </w:r>
          </w:p>
        </w:tc>
        <w:tc>
          <w:tcPr>
            <w:tcW w:w="0" w:type="auto"/>
          </w:tcPr>
          <w:p w:rsidR="00315CE7" w:rsidRPr="00315CE7" w:rsidRDefault="00315CE7" w:rsidP="00315CE7">
            <w:pPr>
              <w:pStyle w:val="B-TableTextCentered"/>
            </w:pPr>
            <w:r>
              <w:t>5.30E</w:t>
            </w:r>
          </w:p>
        </w:tc>
        <w:tc>
          <w:tcPr>
            <w:tcW w:w="0" w:type="auto"/>
          </w:tcPr>
          <w:p w:rsidR="00315CE7" w:rsidRPr="00315CE7" w:rsidRDefault="00315CE7" w:rsidP="00315CE7">
            <w:pPr>
              <w:pStyle w:val="B-TableTextCentered"/>
            </w:pPr>
            <w:r>
              <w:t>5.95E</w:t>
            </w:r>
          </w:p>
        </w:tc>
        <w:tc>
          <w:tcPr>
            <w:tcW w:w="0" w:type="auto"/>
            <w:shd w:val="clear" w:color="auto" w:fill="E2F4FD"/>
          </w:tcPr>
          <w:p w:rsidR="00315CE7" w:rsidRPr="00315CE7" w:rsidRDefault="00315CE7" w:rsidP="00315CE7">
            <w:pPr>
              <w:pStyle w:val="B-TableTextCentered"/>
            </w:pPr>
            <w:r>
              <w:t>5.95E</w:t>
            </w:r>
          </w:p>
        </w:tc>
        <w:tc>
          <w:tcPr>
            <w:tcW w:w="0" w:type="auto"/>
          </w:tcPr>
          <w:p w:rsidR="00315CE7" w:rsidRPr="00315CE7" w:rsidRDefault="00315CE7" w:rsidP="00315CE7">
            <w:pPr>
              <w:pStyle w:val="B-TableTextCentered"/>
            </w:pPr>
            <w:r>
              <w:t>5.98E</w:t>
            </w:r>
          </w:p>
        </w:tc>
        <w:tc>
          <w:tcPr>
            <w:tcW w:w="0" w:type="auto"/>
          </w:tcPr>
          <w:p w:rsidR="00315CE7" w:rsidRPr="00315CE7" w:rsidRDefault="00315CE7" w:rsidP="00315CE7">
            <w:pPr>
              <w:pStyle w:val="B-TableTextCentered"/>
            </w:pPr>
            <w:r>
              <w:t>-1%</w:t>
            </w:r>
          </w:p>
        </w:tc>
        <w:tc>
          <w:tcPr>
            <w:tcW w:w="0" w:type="auto"/>
          </w:tcPr>
          <w:p w:rsidR="00315CE7" w:rsidRPr="00315CE7" w:rsidRDefault="00315CE7" w:rsidP="00315CE7">
            <w:pPr>
              <w:pStyle w:val="B-TableTextCentered"/>
            </w:pPr>
            <w:r>
              <w:t>12%</w:t>
            </w:r>
          </w:p>
        </w:tc>
      </w:tr>
      <w:tr w:rsidR="00315CE7" w:rsidRPr="00315CE7" w:rsidTr="00315CE7">
        <w:tc>
          <w:tcPr>
            <w:tcW w:w="0" w:type="auto"/>
            <w:tcBorders>
              <w:bottom w:val="single" w:sz="4" w:space="0" w:color="C9CBCC"/>
            </w:tcBorders>
          </w:tcPr>
          <w:p w:rsidR="00315CE7" w:rsidRPr="00315CE7" w:rsidRDefault="00315CE7" w:rsidP="00315CE7">
            <w:pPr>
              <w:pStyle w:val="B-TableText"/>
            </w:pPr>
            <w:r>
              <w:t>P/E</w:t>
            </w:r>
          </w:p>
        </w:tc>
        <w:tc>
          <w:tcPr>
            <w:tcW w:w="0" w:type="auto"/>
            <w:tcBorders>
              <w:bottom w:val="single" w:sz="4" w:space="0" w:color="C9CBCC"/>
            </w:tcBorders>
          </w:tcPr>
          <w:p w:rsidR="00315CE7" w:rsidRPr="00315CE7" w:rsidRDefault="00315CE7" w:rsidP="00315CE7">
            <w:pPr>
              <w:pStyle w:val="B-TableTextCentered"/>
            </w:pPr>
            <w:r>
              <w:t>28.3</w:t>
            </w: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shd w:val="clear" w:color="auto" w:fill="E2F4FD"/>
          </w:tcPr>
          <w:p w:rsidR="00315CE7" w:rsidRPr="00315CE7" w:rsidRDefault="00315CE7" w:rsidP="00315CE7">
            <w:pPr>
              <w:pStyle w:val="B-TableTextCentered"/>
            </w:pPr>
            <w:r>
              <w:t>28.7</w:t>
            </w: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shd w:val="clear" w:color="auto" w:fill="E2F4FD"/>
          </w:tcPr>
          <w:p w:rsidR="00315CE7" w:rsidRPr="00315CE7" w:rsidRDefault="00315CE7" w:rsidP="00315CE7">
            <w:pPr>
              <w:pStyle w:val="B-TableTextCentered"/>
            </w:pPr>
            <w:r>
              <w:t>25.5</w:t>
            </w: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tcPr>
          <w:p w:rsidR="00315CE7" w:rsidRPr="00315CE7" w:rsidRDefault="00315CE7" w:rsidP="00315CE7">
            <w:pPr>
              <w:pStyle w:val="B-TableTextCentered"/>
            </w:pPr>
          </w:p>
        </w:tc>
      </w:tr>
      <w:tr w:rsidR="00315CE7" w:rsidRPr="00315CE7" w:rsidTr="00315CE7">
        <w:tc>
          <w:tcPr>
            <w:tcW w:w="0" w:type="auto"/>
            <w:gridSpan w:val="10"/>
            <w:tcBorders>
              <w:top w:val="single" w:sz="4" w:space="0" w:color="C9CBCC"/>
            </w:tcBorders>
          </w:tcPr>
          <w:p w:rsidR="00315CE7" w:rsidRPr="00315CE7" w:rsidRDefault="00315CE7" w:rsidP="00315CE7">
            <w:pPr>
              <w:pStyle w:val="B-SourceFullWidth"/>
            </w:pPr>
            <w:r>
              <w:t>Source: Barclays Research.</w:t>
            </w:r>
            <w:r w:rsidRPr="00315CE7">
              <w:rPr>
                <w:vertAlign w:val="superscript"/>
              </w:rPr>
              <w:br/>
            </w:r>
            <w:r>
              <w:t>Consensus numbers are from Thomson Reuters</w:t>
            </w:r>
          </w:p>
        </w:tc>
      </w:tr>
    </w:tbl>
    <w:p w:rsidR="00A411E1" w:rsidRPr="000B185C" w:rsidRDefault="007B7A0D" w:rsidP="005A7AC0">
      <w:pPr>
        <w:pStyle w:val="B-Heading1"/>
      </w:pPr>
      <w:permStart w:id="9" w:edGrp="everyone"/>
      <w:r>
        <w:t xml:space="preserve">How Do You </w:t>
      </w:r>
      <w:r w:rsidR="00BA6CC7">
        <w:t xml:space="preserve">Keep Over </w:t>
      </w:r>
      <w:r>
        <w:t>Achiev</w:t>
      </w:r>
      <w:r w:rsidR="00BA6CC7">
        <w:t>ing</w:t>
      </w:r>
      <w:r>
        <w:t xml:space="preserve"> When You Are Already Best-In-Class?</w:t>
      </w:r>
    </w:p>
    <w:p w:rsidR="00A411E1" w:rsidRDefault="007B7A0D" w:rsidP="005A7AC0">
      <w:pPr>
        <w:pStyle w:val="B-Heading2"/>
      </w:pPr>
      <w:r>
        <w:t xml:space="preserve">Valuation </w:t>
      </w:r>
      <w:r w:rsidR="00BA6CC7">
        <w:t xml:space="preserve">reflects continued momentum despite </w:t>
      </w:r>
      <w:r>
        <w:t>changes in the competitive landscape</w:t>
      </w:r>
      <w:r w:rsidR="00B14C37">
        <w:t>;</w:t>
      </w:r>
      <w:r w:rsidR="00A411E1">
        <w:t xml:space="preserve"> </w:t>
      </w:r>
      <w:r w:rsidR="00B14C37">
        <w:t>a</w:t>
      </w:r>
      <w:r w:rsidR="00A411E1">
        <w:t xml:space="preserve">ssuming coverage </w:t>
      </w:r>
      <w:r w:rsidR="00B14C37">
        <w:t>at</w:t>
      </w:r>
      <w:r w:rsidR="00A411E1">
        <w:t xml:space="preserve"> Equal Weight </w:t>
      </w:r>
      <w:r w:rsidR="00B14C37" w:rsidRPr="00A540EE">
        <w:t xml:space="preserve">with a </w:t>
      </w:r>
      <w:r w:rsidR="00A411E1" w:rsidRPr="00A540EE">
        <w:t>$158 price</w:t>
      </w:r>
      <w:r w:rsidR="00A411E1">
        <w:t xml:space="preserve"> target</w:t>
      </w:r>
    </w:p>
    <w:p w:rsidR="00A411E1" w:rsidRDefault="00A411E1" w:rsidP="00A411E1">
      <w:pPr>
        <w:pStyle w:val="B-Text"/>
      </w:pPr>
      <w:r>
        <w:t>As a best</w:t>
      </w:r>
      <w:r w:rsidR="00B14C37">
        <w:t>-</w:t>
      </w:r>
      <w:r>
        <w:t>in</w:t>
      </w:r>
      <w:r w:rsidR="00B14C37">
        <w:t>-</w:t>
      </w:r>
      <w:r>
        <w:t>class retailer</w:t>
      </w:r>
      <w:r w:rsidR="00B14C37">
        <w:t>,</w:t>
      </w:r>
      <w:r>
        <w:t xml:space="preserve"> </w:t>
      </w:r>
      <w:r w:rsidR="00C65A6F">
        <w:t xml:space="preserve">the company has </w:t>
      </w:r>
      <w:r>
        <w:t xml:space="preserve">been viewed and valued as a Growth Star for the better part of a decade given </w:t>
      </w:r>
      <w:r w:rsidR="00C65A6F">
        <w:t xml:space="preserve">its </w:t>
      </w:r>
      <w:r>
        <w:t xml:space="preserve">remarkable consistency in comp, earnings growth and impressive ROIC. </w:t>
      </w:r>
      <w:r w:rsidR="001F38B6">
        <w:t xml:space="preserve">The company’s </w:t>
      </w:r>
      <w:r>
        <w:t>comp (and traffic within the comp), however, does appear to be slowing, and we believe this is a function of changes in the competitive landscape and shopping behavior – in part a function of Amazon’s increasing dominance. We believe the slowdown could also be a function of the changing e-commerce competitive landscape in general given the proliferation of online food purchasing options – including click and collect (Walmart and Kroger), order delivery (Amazon, Walmart, Kroger)</w:t>
      </w:r>
      <w:r w:rsidR="00C47CDF">
        <w:t>,</w:t>
      </w:r>
      <w:r>
        <w:t xml:space="preserve"> and outsourced solutions (Instacart and Google Express). </w:t>
      </w:r>
    </w:p>
    <w:p w:rsidR="00C5617B" w:rsidRDefault="00A411E1" w:rsidP="00A411E1">
      <w:pPr>
        <w:pStyle w:val="B-Text"/>
      </w:pPr>
      <w:r>
        <w:t xml:space="preserve">As a result, we are concerned </w:t>
      </w:r>
      <w:r w:rsidR="005A7AC0" w:rsidRPr="001F38B6">
        <w:t xml:space="preserve">that </w:t>
      </w:r>
      <w:r w:rsidR="001F38B6">
        <w:t xml:space="preserve">COST’s </w:t>
      </w:r>
      <w:r>
        <w:t xml:space="preserve">comp slowdown might not be transitory but could potentially be secular. As such, </w:t>
      </w:r>
      <w:r w:rsidR="007B7A0D">
        <w:t xml:space="preserve">we are concerned </w:t>
      </w:r>
      <w:r>
        <w:t xml:space="preserve">comps might not see a re-acceleration – even with the transition from American Express to Visa. Given the potential for a slowing comp, low single-digit unit growth </w:t>
      </w:r>
      <w:r w:rsidR="007B7A0D">
        <w:t xml:space="preserve">in the U.S. </w:t>
      </w:r>
      <w:r>
        <w:t xml:space="preserve">and only low double-digit to high single-digit EPS and EBITDA growth, we believe </w:t>
      </w:r>
      <w:r w:rsidR="001F38B6">
        <w:t xml:space="preserve">COST’s </w:t>
      </w:r>
      <w:r>
        <w:t xml:space="preserve">valuation at a CY17 EV/EBITDA of </w:t>
      </w:r>
      <w:r w:rsidR="00AE57EC">
        <w:t xml:space="preserve">12.7x </w:t>
      </w:r>
      <w:r>
        <w:t xml:space="preserve">is appropriate because we believe </w:t>
      </w:r>
      <w:r w:rsidR="001F38B6">
        <w:t xml:space="preserve">COST </w:t>
      </w:r>
      <w:r>
        <w:t xml:space="preserve">should be viewed and valued more consistently with other Stable Staples – more or less in line with where COST is trading today. </w:t>
      </w:r>
    </w:p>
    <w:p w:rsidR="00A411E1" w:rsidRDefault="00A411E1" w:rsidP="00A411E1">
      <w:pPr>
        <w:pStyle w:val="B-Text"/>
      </w:pPr>
      <w:r>
        <w:t xml:space="preserve">We would need </w:t>
      </w:r>
      <w:r w:rsidR="00C47CDF">
        <w:t>to</w:t>
      </w:r>
      <w:r>
        <w:t xml:space="preserve"> value COST at a meaningful premium to the </w:t>
      </w:r>
      <w:r w:rsidR="007B7A0D">
        <w:t>S</w:t>
      </w:r>
      <w:r>
        <w:t xml:space="preserve">taple </w:t>
      </w:r>
      <w:r w:rsidR="007B7A0D">
        <w:t>U</w:t>
      </w:r>
      <w:r>
        <w:t>niverse to justify an Over</w:t>
      </w:r>
      <w:r w:rsidR="00C47CDF">
        <w:t>w</w:t>
      </w:r>
      <w:r>
        <w:t>eight rating</w:t>
      </w:r>
      <w:r w:rsidR="008E7400">
        <w:t xml:space="preserve">. </w:t>
      </w:r>
      <w:r>
        <w:t>Our universe of Stable Staples exhibit the following</w:t>
      </w:r>
      <w:r w:rsidRPr="004141F7">
        <w:t>: low unit growth</w:t>
      </w:r>
      <w:r w:rsidR="007B7A0D">
        <w:t xml:space="preserve"> (generally consistent with COST’s U.S. unit growth)</w:t>
      </w:r>
      <w:r w:rsidRPr="004141F7">
        <w:t>, generally positive</w:t>
      </w:r>
      <w:r w:rsidRPr="002E5615">
        <w:t xml:space="preserve"> </w:t>
      </w:r>
      <w:r w:rsidRPr="004141F7">
        <w:t xml:space="preserve">traffic, flat to slightly improving ROIC, and </w:t>
      </w:r>
      <w:r w:rsidR="00C5617B">
        <w:t xml:space="preserve">these names are generally </w:t>
      </w:r>
      <w:r w:rsidRPr="004141F7">
        <w:t>best</w:t>
      </w:r>
      <w:r w:rsidR="00C47CDF">
        <w:t>-</w:t>
      </w:r>
      <w:r w:rsidRPr="004141F7">
        <w:t>in</w:t>
      </w:r>
      <w:r w:rsidR="00C47CDF">
        <w:t>-</w:t>
      </w:r>
      <w:r w:rsidRPr="004141F7">
        <w:t xml:space="preserve">class </w:t>
      </w:r>
      <w:r w:rsidR="00C5617B">
        <w:t xml:space="preserve">with a history of consistency and a </w:t>
      </w:r>
      <w:r w:rsidR="00815866">
        <w:t>defensible</w:t>
      </w:r>
      <w:r w:rsidRPr="004141F7">
        <w:t xml:space="preserve"> moat.</w:t>
      </w:r>
    </w:p>
    <w:p w:rsidR="00A411E1" w:rsidRPr="00506A7C" w:rsidRDefault="00A411E1" w:rsidP="00A411E1">
      <w:pPr>
        <w:pStyle w:val="B-Heading3"/>
        <w:rPr>
          <w:lang w:val="en-US"/>
        </w:rPr>
      </w:pPr>
      <w:r>
        <w:rPr>
          <w:lang w:val="en-US"/>
        </w:rPr>
        <w:t xml:space="preserve">Equal </w:t>
      </w:r>
      <w:r w:rsidR="00C47CDF">
        <w:rPr>
          <w:lang w:val="en-US"/>
        </w:rPr>
        <w:t>W</w:t>
      </w:r>
      <w:r>
        <w:rPr>
          <w:lang w:val="en-US"/>
        </w:rPr>
        <w:t>eight rating based on upside/downside scenario analysis</w:t>
      </w:r>
    </w:p>
    <w:p w:rsidR="00A411E1" w:rsidRDefault="00A411E1" w:rsidP="00A411E1">
      <w:pPr>
        <w:pStyle w:val="B-Text"/>
      </w:pPr>
      <w:r>
        <w:t xml:space="preserve">On valuation, if traffic remains </w:t>
      </w:r>
      <w:r w:rsidR="007B7A0D">
        <w:t>in the low single digits</w:t>
      </w:r>
      <w:r>
        <w:t>, we see downside to $140 (-</w:t>
      </w:r>
      <w:r w:rsidR="00A540EE">
        <w:t>18</w:t>
      </w:r>
      <w:r>
        <w:t>%</w:t>
      </w:r>
      <w:r w:rsidR="005801ED">
        <w:t>, 40% probability</w:t>
      </w:r>
      <w:r>
        <w:t xml:space="preserve">) – or </w:t>
      </w:r>
      <w:r w:rsidR="00A540EE">
        <w:t xml:space="preserve">10.1x </w:t>
      </w:r>
      <w:r>
        <w:t>our CY17 EV/EBITDA, and if traffic and comp re-accelerates, we see upside to $180 (+</w:t>
      </w:r>
      <w:r w:rsidR="00A540EE">
        <w:t>19</w:t>
      </w:r>
      <w:r>
        <w:t>%</w:t>
      </w:r>
      <w:r w:rsidR="005801ED">
        <w:t>, 60% probability</w:t>
      </w:r>
      <w:r>
        <w:t xml:space="preserve">). </w:t>
      </w:r>
      <w:r w:rsidR="005801ED">
        <w:t xml:space="preserve">The weighted average of these two scenarios gets us to our </w:t>
      </w:r>
      <w:r>
        <w:t xml:space="preserve">Equal Weight </w:t>
      </w:r>
      <w:r w:rsidR="005801ED">
        <w:t xml:space="preserve">rating </w:t>
      </w:r>
      <w:r w:rsidR="005801ED" w:rsidRPr="00A540EE">
        <w:t xml:space="preserve">and </w:t>
      </w:r>
      <w:r w:rsidRPr="00A540EE">
        <w:t>$1</w:t>
      </w:r>
      <w:r w:rsidR="005801ED" w:rsidRPr="00A540EE">
        <w:t>58</w:t>
      </w:r>
      <w:r w:rsidRPr="00A540EE">
        <w:t xml:space="preserve"> </w:t>
      </w:r>
      <w:r w:rsidR="005801ED" w:rsidRPr="00A540EE">
        <w:t>(+</w:t>
      </w:r>
      <w:r w:rsidR="005801ED">
        <w:t xml:space="preserve">4%) </w:t>
      </w:r>
      <w:r>
        <w:t>price target</w:t>
      </w:r>
      <w:r w:rsidR="008E7400">
        <w:t xml:space="preserve">. </w:t>
      </w:r>
      <w:r>
        <w:t xml:space="preserve">If traffic were to slow on a more prolonged basis – we would re-evaluate our rating. </w:t>
      </w:r>
    </w:p>
    <w:p w:rsidR="00A411E1" w:rsidRDefault="00A411E1" w:rsidP="00A411E1">
      <w:pPr>
        <w:pStyle w:val="B-Text"/>
      </w:pPr>
    </w:p>
    <w:tbl>
      <w:tblPr>
        <w:tblW w:w="10094" w:type="dxa"/>
        <w:tblLayout w:type="fixed"/>
        <w:tblCellMar>
          <w:left w:w="0" w:type="dxa"/>
          <w:right w:w="0" w:type="dxa"/>
        </w:tblCellMar>
        <w:tblLook w:val="0000"/>
      </w:tblPr>
      <w:tblGrid>
        <w:gridCol w:w="10094"/>
      </w:tblGrid>
      <w:tr w:rsidR="00A411E1" w:rsidTr="00A411E1">
        <w:tc>
          <w:tcPr>
            <w:tcW w:w="10094" w:type="dxa"/>
            <w:tcMar>
              <w:left w:w="0" w:type="dxa"/>
              <w:right w:w="0" w:type="dxa"/>
            </w:tcMar>
          </w:tcPr>
          <w:p w:rsidR="00A411E1" w:rsidRPr="00635408" w:rsidRDefault="00A411E1" w:rsidP="00A540EE">
            <w:pPr>
              <w:pStyle w:val="B-FigureCaptionFullWidth"/>
              <w:rPr>
                <w:rStyle w:val="B-FigureTitleChar0"/>
              </w:rPr>
            </w:pPr>
            <w:r>
              <w:lastRenderedPageBreak/>
              <w:t xml:space="preserve">Figure </w:t>
            </w:r>
            <w:fldSimple w:instr=" SEQ Figure \* ARABIC \* MERGEFORMAT ">
              <w:r w:rsidR="0071571E">
                <w:rPr>
                  <w:noProof/>
                </w:rPr>
                <w:t>26</w:t>
              </w:r>
            </w:fldSimple>
            <w:r>
              <w:t xml:space="preserve">   </w:t>
            </w:r>
            <w:r>
              <w:br/>
            </w:r>
            <w:r>
              <w:rPr>
                <w:rStyle w:val="B-FigureCaptionTitle"/>
              </w:rPr>
              <w:t>COST Valuation Snapshot</w:t>
            </w:r>
          </w:p>
        </w:tc>
      </w:tr>
      <w:tr w:rsidR="00A411E1" w:rsidTr="00A411E1">
        <w:trPr>
          <w:trHeight w:val="3717"/>
        </w:trPr>
        <w:tc>
          <w:tcPr>
            <w:tcW w:w="10094" w:type="dxa"/>
            <w:tcMar>
              <w:left w:w="0" w:type="dxa"/>
              <w:right w:w="0" w:type="dxa"/>
            </w:tcMar>
          </w:tcPr>
          <w:p w:rsidR="00A411E1" w:rsidRPr="006D384E" w:rsidRDefault="006A49F0" w:rsidP="00A411E1">
            <w:pPr>
              <w:pStyle w:val="B-FigureHolder"/>
              <w:keepNext/>
              <w:rPr>
                <w:lang w:eastAsia="ja-JP"/>
              </w:rPr>
            </w:pPr>
            <w:r>
              <w:rPr>
                <w:noProof/>
                <w:lang w:eastAsia="ja-JP"/>
              </w:rPr>
              <w:drawing>
                <wp:inline distT="0" distB="0" distL="0" distR="0">
                  <wp:extent cx="6408420" cy="3080385"/>
                  <wp:effectExtent l="1905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6408420" cy="3080385"/>
                          </a:xfrm>
                          <a:prstGeom prst="rect">
                            <a:avLst/>
                          </a:prstGeom>
                          <a:noFill/>
                          <a:ln w="9525">
                            <a:noFill/>
                            <a:miter lim="800000"/>
                            <a:headEnd/>
                            <a:tailEnd/>
                          </a:ln>
                        </pic:spPr>
                      </pic:pic>
                    </a:graphicData>
                  </a:graphic>
                </wp:inline>
              </w:drawing>
            </w:r>
          </w:p>
        </w:tc>
      </w:tr>
      <w:tr w:rsidR="00A411E1" w:rsidTr="00A411E1">
        <w:tc>
          <w:tcPr>
            <w:tcW w:w="10094" w:type="dxa"/>
            <w:tcMar>
              <w:left w:w="0" w:type="dxa"/>
              <w:right w:w="0" w:type="dxa"/>
            </w:tcMar>
          </w:tcPr>
          <w:p w:rsidR="00A411E1" w:rsidRDefault="00A411E1" w:rsidP="00A411E1">
            <w:pPr>
              <w:pStyle w:val="B-SourceFullWidth"/>
              <w:keepNext/>
            </w:pPr>
            <w:r>
              <w:t>Source: Company Reports, Barclays Research</w:t>
            </w:r>
          </w:p>
        </w:tc>
      </w:tr>
    </w:tbl>
    <w:p w:rsidR="00A411E1" w:rsidRPr="00506A7C" w:rsidRDefault="00A411E1" w:rsidP="00A411E1">
      <w:pPr>
        <w:pStyle w:val="B-Heading2"/>
      </w:pPr>
      <w:r>
        <w:t>Summary of Financials</w:t>
      </w:r>
    </w:p>
    <w:p w:rsidR="00A411E1" w:rsidRDefault="00A411E1" w:rsidP="00A411E1">
      <w:pPr>
        <w:pStyle w:val="B-Text"/>
        <w:rPr>
          <w:lang w:val="en-US"/>
        </w:rPr>
      </w:pPr>
      <w:r>
        <w:rPr>
          <w:lang w:val="en-US"/>
        </w:rPr>
        <w:t xml:space="preserve">Below we highlight our estimates vs. </w:t>
      </w:r>
      <w:r w:rsidR="00071899">
        <w:rPr>
          <w:lang w:val="en-US"/>
        </w:rPr>
        <w:t>c</w:t>
      </w:r>
      <w:r>
        <w:rPr>
          <w:lang w:val="en-US"/>
        </w:rPr>
        <w:t xml:space="preserve">onsensus. In general, we are in line with to slightly below </w:t>
      </w:r>
      <w:r w:rsidR="00071899">
        <w:rPr>
          <w:lang w:val="en-US"/>
        </w:rPr>
        <w:t>c</w:t>
      </w:r>
      <w:r>
        <w:rPr>
          <w:lang w:val="en-US"/>
        </w:rPr>
        <w:t>onsensus as we believe the benefits of strong merchandising and the new Visa card will be partially offset by</w:t>
      </w:r>
      <w:r w:rsidR="00016BA1">
        <w:rPr>
          <w:lang w:val="en-US"/>
        </w:rPr>
        <w:t xml:space="preserve"> some leakage to other r</w:t>
      </w:r>
      <w:r>
        <w:rPr>
          <w:lang w:val="en-US"/>
        </w:rPr>
        <w:t>etailers, including e-commerce companies and brick and mortar, which offer increased convenience and choice.</w:t>
      </w: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27</w:t>
              </w:r>
            </w:fldSimple>
            <w:r>
              <w:t xml:space="preserve">   </w:t>
            </w:r>
            <w:r>
              <w:br/>
            </w:r>
            <w:r>
              <w:rPr>
                <w:rStyle w:val="B-FigureCaptionTitle"/>
              </w:rPr>
              <w:t>Barclays Estimates vs. Consensus</w:t>
            </w:r>
          </w:p>
        </w:tc>
      </w:tr>
      <w:tr w:rsidR="00A411E1" w:rsidTr="00A411E1">
        <w:trPr>
          <w:trHeight w:hRule="exact" w:val="293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6A49F0" w:rsidP="00A411E1">
            <w:pPr>
              <w:pStyle w:val="B-FigureHolder"/>
              <w:keepNext/>
              <w:rPr>
                <w:lang w:eastAsia="ja-JP"/>
              </w:rPr>
            </w:pPr>
            <w:r>
              <w:rPr>
                <w:noProof/>
                <w:lang w:eastAsia="ja-JP"/>
              </w:rPr>
              <w:drawing>
                <wp:inline distT="0" distB="0" distL="0" distR="0">
                  <wp:extent cx="3387725" cy="1866265"/>
                  <wp:effectExtent l="19050" t="0" r="3175"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387725" cy="186626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 xml:space="preserve">Source: Barclays </w:t>
            </w:r>
            <w:r w:rsidR="00071899">
              <w:t xml:space="preserve">Research </w:t>
            </w:r>
            <w:r>
              <w:t>Estimates, ConsensusMetrix</w:t>
            </w:r>
          </w:p>
        </w:tc>
      </w:tr>
    </w:tbl>
    <w:p w:rsidR="00A411E1" w:rsidRDefault="00A411E1" w:rsidP="00A411E1">
      <w:pPr>
        <w:pStyle w:val="B-Text"/>
      </w:pPr>
    </w:p>
    <w:p w:rsidR="009520A9" w:rsidRDefault="009520A9" w:rsidP="00A411E1">
      <w:pPr>
        <w:pStyle w:val="B-Text"/>
      </w:pPr>
    </w:p>
    <w:p w:rsidR="009520A9" w:rsidRDefault="009520A9" w:rsidP="00A411E1">
      <w:pPr>
        <w:pStyle w:val="B-Text"/>
      </w:pPr>
    </w:p>
    <w:p w:rsidR="009520A9" w:rsidRDefault="009520A9" w:rsidP="00A411E1">
      <w:pPr>
        <w:pStyle w:val="B-Text"/>
      </w:pPr>
    </w:p>
    <w:p w:rsidR="00A411E1" w:rsidRPr="00506A7C" w:rsidRDefault="00A411E1" w:rsidP="00A411E1">
      <w:pPr>
        <w:pStyle w:val="B-Heading2"/>
      </w:pPr>
      <w:r>
        <w:lastRenderedPageBreak/>
        <w:t>Price Target and Current Valuation</w:t>
      </w:r>
    </w:p>
    <w:p w:rsidR="00A411E1" w:rsidRDefault="00A411E1" w:rsidP="00A411E1">
      <w:pPr>
        <w:pStyle w:val="B-Text"/>
      </w:pPr>
      <w:r>
        <w:rPr>
          <w:lang w:val="en-US"/>
        </w:rPr>
        <w:t>Below we highlight our price target and current valuation.</w:t>
      </w:r>
    </w:p>
    <w:tbl>
      <w:tblPr>
        <w:tblW w:w="10297" w:type="dxa"/>
        <w:tblLayout w:type="fixed"/>
        <w:tblCellMar>
          <w:left w:w="0" w:type="dxa"/>
          <w:right w:w="0" w:type="dxa"/>
        </w:tblCellMar>
        <w:tblLook w:val="0000"/>
      </w:tblPr>
      <w:tblGrid>
        <w:gridCol w:w="5010"/>
        <w:gridCol w:w="277"/>
        <w:gridCol w:w="5010"/>
      </w:tblGrid>
      <w:tr w:rsidR="00A411E1" w:rsidTr="00EB4B91">
        <w:tc>
          <w:tcPr>
            <w:tcW w:w="5010" w:type="dxa"/>
            <w:tcMar>
              <w:left w:w="0" w:type="dxa"/>
              <w:right w:w="0" w:type="dxa"/>
            </w:tcMar>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28</w:t>
              </w:r>
            </w:fldSimple>
            <w:r>
              <w:t xml:space="preserve">   </w:t>
            </w:r>
            <w:r>
              <w:br/>
            </w:r>
            <w:r>
              <w:rPr>
                <w:rStyle w:val="B-FigureCaptionTitle"/>
              </w:rPr>
              <w:t>COST Price Target Valuation</w:t>
            </w:r>
          </w:p>
        </w:tc>
        <w:tc>
          <w:tcPr>
            <w:tcW w:w="277" w:type="dxa"/>
          </w:tcPr>
          <w:p w:rsidR="00A411E1" w:rsidRDefault="00A411E1" w:rsidP="00A411E1">
            <w:pPr>
              <w:pStyle w:val="B-FigureHolder"/>
              <w:keepNext/>
            </w:pPr>
          </w:p>
        </w:tc>
        <w:tc>
          <w:tcPr>
            <w:tcW w:w="5010"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29</w:t>
              </w:r>
            </w:fldSimple>
            <w:r>
              <w:t xml:space="preserve">   </w:t>
            </w:r>
            <w:r>
              <w:br/>
            </w:r>
            <w:r>
              <w:rPr>
                <w:rStyle w:val="B-FigureCaptionTitle"/>
              </w:rPr>
              <w:t>COST Current Valuation</w:t>
            </w:r>
          </w:p>
        </w:tc>
      </w:tr>
      <w:tr w:rsidR="00A411E1" w:rsidTr="00A411E1">
        <w:trPr>
          <w:trHeight w:hRule="exact" w:val="4684"/>
        </w:trPr>
        <w:tc>
          <w:tcPr>
            <w:tcW w:w="5010" w:type="dxa"/>
            <w:tcMar>
              <w:left w:w="0" w:type="dxa"/>
              <w:right w:w="0" w:type="dxa"/>
            </w:tcMar>
          </w:tcPr>
          <w:p w:rsidR="00A411E1" w:rsidRPr="001567A6" w:rsidRDefault="006A49F0" w:rsidP="00A411E1">
            <w:pPr>
              <w:pStyle w:val="B-FigureHolder"/>
              <w:keepNext/>
            </w:pPr>
            <w:r>
              <w:rPr>
                <w:noProof/>
                <w:lang w:eastAsia="ja-JP"/>
              </w:rPr>
              <w:drawing>
                <wp:inline distT="0" distB="0" distL="0" distR="0">
                  <wp:extent cx="3133090" cy="2967990"/>
                  <wp:effectExtent l="19050" t="0" r="0" b="0"/>
                  <wp:docPr id="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3133090" cy="2967990"/>
                          </a:xfrm>
                          <a:prstGeom prst="rect">
                            <a:avLst/>
                          </a:prstGeom>
                          <a:noFill/>
                          <a:ln w="9525">
                            <a:noFill/>
                            <a:miter lim="800000"/>
                            <a:headEnd/>
                            <a:tailEnd/>
                          </a:ln>
                        </pic:spPr>
                      </pic:pic>
                    </a:graphicData>
                  </a:graphic>
                </wp:inline>
              </w:drawing>
            </w:r>
          </w:p>
        </w:tc>
        <w:tc>
          <w:tcPr>
            <w:tcW w:w="277" w:type="dxa"/>
            <w:tcMar>
              <w:left w:w="0" w:type="dxa"/>
              <w:right w:w="0" w:type="dxa"/>
            </w:tcMar>
          </w:tcPr>
          <w:p w:rsidR="00A411E1" w:rsidRDefault="00A411E1" w:rsidP="00A411E1">
            <w:pPr>
              <w:pStyle w:val="B-FigureHolder"/>
              <w:keepNext/>
            </w:pPr>
          </w:p>
        </w:tc>
        <w:tc>
          <w:tcPr>
            <w:tcW w:w="5010" w:type="dxa"/>
            <w:tcMar>
              <w:left w:w="0" w:type="dxa"/>
              <w:right w:w="0" w:type="dxa"/>
            </w:tcMar>
          </w:tcPr>
          <w:p w:rsidR="00A411E1" w:rsidRPr="001567A6" w:rsidRDefault="006A49F0" w:rsidP="00A411E1">
            <w:pPr>
              <w:pStyle w:val="B-FigureHolder"/>
              <w:keepNext/>
              <w:rPr>
                <w:lang w:eastAsia="ja-JP"/>
              </w:rPr>
            </w:pPr>
            <w:r>
              <w:rPr>
                <w:noProof/>
                <w:lang w:eastAsia="ja-JP"/>
              </w:rPr>
              <w:drawing>
                <wp:inline distT="0" distB="0" distL="0" distR="0">
                  <wp:extent cx="3133090" cy="2967990"/>
                  <wp:effectExtent l="19050" t="0" r="0" b="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133090" cy="2967990"/>
                          </a:xfrm>
                          <a:prstGeom prst="rect">
                            <a:avLst/>
                          </a:prstGeom>
                          <a:noFill/>
                          <a:ln w="9525">
                            <a:noFill/>
                            <a:miter lim="800000"/>
                            <a:headEnd/>
                            <a:tailEnd/>
                          </a:ln>
                        </pic:spPr>
                      </pic:pic>
                    </a:graphicData>
                  </a:graphic>
                </wp:inline>
              </w:drawing>
            </w:r>
          </w:p>
        </w:tc>
      </w:tr>
      <w:tr w:rsidR="00A411E1" w:rsidTr="00A411E1">
        <w:trPr>
          <w:trHeight w:val="577"/>
        </w:trPr>
        <w:tc>
          <w:tcPr>
            <w:tcW w:w="5010" w:type="dxa"/>
            <w:tcMar>
              <w:left w:w="0" w:type="dxa"/>
              <w:right w:w="0" w:type="dxa"/>
            </w:tcMar>
          </w:tcPr>
          <w:p w:rsidR="00A411E1" w:rsidRPr="006B7538" w:rsidRDefault="00A411E1" w:rsidP="00A411E1">
            <w:pPr>
              <w:pStyle w:val="B-SourceFullWidth"/>
              <w:keepNext/>
            </w:pPr>
            <w:r>
              <w:t>Source: Barclays Research</w:t>
            </w:r>
          </w:p>
        </w:tc>
        <w:tc>
          <w:tcPr>
            <w:tcW w:w="277" w:type="dxa"/>
            <w:tcMar>
              <w:left w:w="0" w:type="dxa"/>
              <w:right w:w="0" w:type="dxa"/>
            </w:tcMar>
          </w:tcPr>
          <w:p w:rsidR="00A411E1" w:rsidRDefault="00A411E1" w:rsidP="00A411E1">
            <w:pPr>
              <w:pStyle w:val="B-FigureHolder"/>
              <w:keepNext/>
            </w:pPr>
          </w:p>
        </w:tc>
        <w:tc>
          <w:tcPr>
            <w:tcW w:w="5010" w:type="dxa"/>
            <w:tcMar>
              <w:left w:w="0" w:type="dxa"/>
              <w:right w:w="0" w:type="dxa"/>
            </w:tcMar>
          </w:tcPr>
          <w:p w:rsidR="00A411E1" w:rsidRDefault="00A411E1" w:rsidP="00A411E1">
            <w:pPr>
              <w:pStyle w:val="B-SourceFullWidth"/>
              <w:keepNext/>
            </w:pPr>
            <w:r>
              <w:t>Source: Barclays Research</w:t>
            </w:r>
          </w:p>
        </w:tc>
      </w:tr>
    </w:tbl>
    <w:p w:rsidR="00A411E1" w:rsidRPr="00506A7C" w:rsidRDefault="00A411E1" w:rsidP="00A411E1">
      <w:pPr>
        <w:pStyle w:val="B-Heading2"/>
      </w:pPr>
      <w:r>
        <w:t>Free Cash Flow</w:t>
      </w:r>
    </w:p>
    <w:p w:rsidR="00A411E1" w:rsidRDefault="00A411E1" w:rsidP="00A411E1">
      <w:pPr>
        <w:pStyle w:val="B-Text"/>
        <w:rPr>
          <w:lang w:val="en-US"/>
        </w:rPr>
      </w:pPr>
      <w:r>
        <w:rPr>
          <w:lang w:val="en-US"/>
        </w:rPr>
        <w:t>We expect increasing free cash flow from FY16-FY18 driven by EBITDA gains.</w:t>
      </w: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540EE">
            <w:pPr>
              <w:pStyle w:val="B-FigureCaptionFullWidth"/>
              <w:rPr>
                <w:rStyle w:val="B-FigureTitleChar0"/>
              </w:rPr>
            </w:pPr>
            <w:r>
              <w:t xml:space="preserve">Figure </w:t>
            </w:r>
            <w:fldSimple w:instr=" SEQ Figure \* ARABIC \* MERGEFORMAT ">
              <w:r w:rsidR="0071571E">
                <w:rPr>
                  <w:noProof/>
                </w:rPr>
                <w:t>30</w:t>
              </w:r>
            </w:fldSimple>
            <w:r>
              <w:t xml:space="preserve">   </w:t>
            </w:r>
            <w:r>
              <w:br/>
            </w:r>
            <w:r>
              <w:rPr>
                <w:rStyle w:val="B-FigureCaptionTitle"/>
              </w:rPr>
              <w:t>COST Free Cash Flow</w:t>
            </w:r>
          </w:p>
        </w:tc>
      </w:tr>
      <w:tr w:rsidR="00A411E1" w:rsidTr="00A411E1">
        <w:trPr>
          <w:trHeight w:hRule="exact" w:val="352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6A49F0" w:rsidP="00A411E1">
            <w:pPr>
              <w:pStyle w:val="B-FigureHolder"/>
              <w:keepNext/>
              <w:rPr>
                <w:lang w:eastAsia="ja-JP"/>
              </w:rPr>
            </w:pPr>
            <w:r>
              <w:rPr>
                <w:noProof/>
                <w:lang w:eastAsia="ja-JP"/>
              </w:rPr>
              <w:drawing>
                <wp:inline distT="0" distB="0" distL="0" distR="0">
                  <wp:extent cx="3860165" cy="2240915"/>
                  <wp:effectExtent l="19050" t="0" r="6985" b="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3860165" cy="224091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 xml:space="preserve">Source: </w:t>
            </w:r>
            <w:r w:rsidRPr="00573E91">
              <w:t>Barclays Research</w:t>
            </w:r>
          </w:p>
        </w:tc>
      </w:tr>
    </w:tbl>
    <w:p w:rsidR="00A411E1" w:rsidRDefault="00A411E1" w:rsidP="00A411E1">
      <w:pPr>
        <w:pStyle w:val="B-Text"/>
      </w:pPr>
    </w:p>
    <w:p w:rsidR="00E45E60" w:rsidRDefault="00E45E60">
      <w:pPr>
        <w:rPr>
          <w:b/>
          <w:bCs/>
          <w:sz w:val="21"/>
          <w:szCs w:val="23"/>
          <w:lang w:val="en-GB"/>
        </w:rPr>
      </w:pPr>
      <w:r>
        <w:br w:type="page"/>
      </w:r>
    </w:p>
    <w:p w:rsidR="00C5617B" w:rsidRPr="00506A7C" w:rsidRDefault="00C5617B" w:rsidP="00C5617B">
      <w:pPr>
        <w:pStyle w:val="B-Heading2"/>
      </w:pPr>
      <w:r>
        <w:lastRenderedPageBreak/>
        <w:t xml:space="preserve">Our view in greater detail </w:t>
      </w:r>
    </w:p>
    <w:p w:rsidR="00C5617B" w:rsidRDefault="00C5617B" w:rsidP="00C5617B">
      <w:pPr>
        <w:pStyle w:val="B-Text"/>
      </w:pPr>
      <w:r>
        <w:t xml:space="preserve">Our Equal Weight rating on COST is based on the following: </w:t>
      </w:r>
    </w:p>
    <w:p w:rsidR="00C5617B" w:rsidRDefault="00016BA1" w:rsidP="004C1308">
      <w:pPr>
        <w:pStyle w:val="B-BulletLevel1"/>
        <w:numPr>
          <w:ilvl w:val="0"/>
          <w:numId w:val="27"/>
        </w:numPr>
      </w:pPr>
      <w:r>
        <w:rPr>
          <w:rStyle w:val="A-TextBoldChar"/>
        </w:rPr>
        <w:t>COST is clearly a best-in-class retailer with an exceptional business model</w:t>
      </w:r>
      <w:r w:rsidR="00433999">
        <w:rPr>
          <w:rStyle w:val="A-TextBoldChar"/>
        </w:rPr>
        <w:t xml:space="preserve">. </w:t>
      </w:r>
      <w:r>
        <w:t xml:space="preserve">The company has demonstrated: 1) extremely consistent comps, 2) annual profit growth of 10% over an extended period of time, and 3) </w:t>
      </w:r>
      <w:r w:rsidR="00610CA3">
        <w:t>s</w:t>
      </w:r>
      <w:r>
        <w:t xml:space="preserve">trong and improving ROIC. </w:t>
      </w:r>
    </w:p>
    <w:p w:rsidR="00C5617B" w:rsidRDefault="00016BA1" w:rsidP="004C1308">
      <w:pPr>
        <w:pStyle w:val="B-BulletLevel1"/>
        <w:numPr>
          <w:ilvl w:val="0"/>
          <w:numId w:val="27"/>
        </w:numPr>
      </w:pPr>
      <w:r>
        <w:rPr>
          <w:rStyle w:val="A-TextBoldChar"/>
        </w:rPr>
        <w:t xml:space="preserve">Given the company’s strong track record, COST is trading at the high end of its historical ranges on EV/EBITDA and P/E and is trading at a premium on a P/E basis to many large cap Staple Peers. </w:t>
      </w:r>
    </w:p>
    <w:p w:rsidR="00016BA1" w:rsidRPr="00610CA3" w:rsidRDefault="00016BA1" w:rsidP="004C1308">
      <w:pPr>
        <w:pStyle w:val="B-BulletLevel1"/>
        <w:numPr>
          <w:ilvl w:val="0"/>
          <w:numId w:val="27"/>
        </w:numPr>
        <w:rPr>
          <w:rStyle w:val="A-TextBoldChar"/>
          <w:rFonts w:asciiTheme="minorHAnsi" w:hAnsiTheme="minorHAnsi"/>
          <w:szCs w:val="24"/>
        </w:rPr>
      </w:pPr>
      <w:r>
        <w:rPr>
          <w:rStyle w:val="A-TextBoldChar"/>
        </w:rPr>
        <w:t xml:space="preserve">This valuation comes </w:t>
      </w:r>
      <w:r w:rsidR="00610CA3">
        <w:rPr>
          <w:rStyle w:val="A-TextBoldChar"/>
        </w:rPr>
        <w:t>at a</w:t>
      </w:r>
      <w:r>
        <w:rPr>
          <w:rStyle w:val="A-TextBoldChar"/>
        </w:rPr>
        <w:t xml:space="preserve"> time when comps have started slow modestly</w:t>
      </w:r>
      <w:r w:rsidR="00610CA3">
        <w:rPr>
          <w:rStyle w:val="A-TextBoldChar"/>
        </w:rPr>
        <w:t xml:space="preserve">, </w:t>
      </w:r>
      <w:r w:rsidR="00610CA3">
        <w:t xml:space="preserve">putting in question whether or not high valuations are sustainable. </w:t>
      </w:r>
    </w:p>
    <w:p w:rsidR="00016BA1" w:rsidRPr="00016BA1" w:rsidRDefault="00016BA1" w:rsidP="004C1308">
      <w:pPr>
        <w:pStyle w:val="B-BulletLevel1"/>
        <w:numPr>
          <w:ilvl w:val="0"/>
          <w:numId w:val="27"/>
        </w:numPr>
        <w:rPr>
          <w:rStyle w:val="A-TextBoldChar"/>
          <w:rFonts w:asciiTheme="minorHAnsi" w:hAnsiTheme="minorHAnsi"/>
          <w:szCs w:val="24"/>
        </w:rPr>
      </w:pPr>
      <w:r>
        <w:rPr>
          <w:rStyle w:val="A-TextBoldChar"/>
        </w:rPr>
        <w:t>We analyze Amazon’s potential impact to COST’s U.S. footprint.</w:t>
      </w:r>
    </w:p>
    <w:p w:rsidR="00016BA1" w:rsidRPr="00016BA1" w:rsidRDefault="00016BA1" w:rsidP="004C1308">
      <w:pPr>
        <w:pStyle w:val="B-BulletLevel1"/>
        <w:numPr>
          <w:ilvl w:val="0"/>
          <w:numId w:val="27"/>
        </w:numPr>
        <w:rPr>
          <w:rStyle w:val="A-TextBoldChar"/>
          <w:rFonts w:asciiTheme="minorHAnsi" w:hAnsiTheme="minorHAnsi"/>
          <w:szCs w:val="24"/>
        </w:rPr>
      </w:pPr>
      <w:r>
        <w:rPr>
          <w:rStyle w:val="A-TextBoldChar"/>
        </w:rPr>
        <w:t>We separately discuss emerging e-commerce trends</w:t>
      </w:r>
      <w:r w:rsidR="00610CA3">
        <w:rPr>
          <w:rStyle w:val="A-TextBoldChar"/>
        </w:rPr>
        <w:t>.</w:t>
      </w:r>
    </w:p>
    <w:p w:rsidR="00016BA1" w:rsidRDefault="00016BA1" w:rsidP="004C1308">
      <w:pPr>
        <w:pStyle w:val="B-BulletLevel1"/>
        <w:numPr>
          <w:ilvl w:val="0"/>
          <w:numId w:val="27"/>
        </w:numPr>
      </w:pPr>
      <w:r>
        <w:rPr>
          <w:rStyle w:val="A-TextBoldChar"/>
        </w:rPr>
        <w:t>Given all of the above, we believe valuation based on COST’s peer set of Stable Staples is fair</w:t>
      </w:r>
      <w:r w:rsidR="00433999">
        <w:rPr>
          <w:rStyle w:val="A-TextBoldChar"/>
        </w:rPr>
        <w:t xml:space="preserve">. </w:t>
      </w:r>
      <w:r>
        <w:t xml:space="preserve">The company is trading at a slight premium to large cap staples on a P/E basis, and in line on EV/EBITDA. </w:t>
      </w:r>
    </w:p>
    <w:p w:rsidR="00A411E1" w:rsidRDefault="00A411E1" w:rsidP="007F1B7B">
      <w:pPr>
        <w:pStyle w:val="B-Heading2"/>
        <w:numPr>
          <w:ilvl w:val="0"/>
          <w:numId w:val="19"/>
        </w:numPr>
      </w:pPr>
      <w:r>
        <w:t>An exceptional and resilient business model</w:t>
      </w:r>
    </w:p>
    <w:p w:rsidR="00A411E1" w:rsidRPr="00506A7C" w:rsidRDefault="00A411E1" w:rsidP="00A411E1">
      <w:pPr>
        <w:pStyle w:val="B-Heading3"/>
        <w:rPr>
          <w:lang w:val="en-US"/>
        </w:rPr>
      </w:pPr>
      <w:r>
        <w:rPr>
          <w:lang w:val="en-US"/>
        </w:rPr>
        <w:t>Comps Have Historically Been Steady; FX and Fuel Have Pressured Them Recently</w:t>
      </w:r>
    </w:p>
    <w:p w:rsidR="00A411E1" w:rsidRDefault="00A411E1" w:rsidP="00A411E1">
      <w:pPr>
        <w:pStyle w:val="B-Text"/>
      </w:pPr>
      <w:r>
        <w:t xml:space="preserve">COST is the </w:t>
      </w:r>
      <w:r w:rsidR="00FB2CE8">
        <w:t>second-</w:t>
      </w:r>
      <w:r>
        <w:t>largest global retailer based on worldwide sales</w:t>
      </w:r>
      <w:r w:rsidR="00FB2CE8">
        <w:t>,</w:t>
      </w:r>
      <w:r>
        <w:t xml:space="preserve"> according to the National Retail Federation</w:t>
      </w:r>
      <w:r w:rsidR="00FB2CE8">
        <w:t>,</w:t>
      </w:r>
      <w:r>
        <w:t xml:space="preserve"> and the company estimates that its Kirkland Signature private brand has global brand sales that exceed many well known brands such as Coca-Cola, Frito Lay, and Nestle. The company’s only direct competitors in the US are Sam’s Club and BJ’s. </w:t>
      </w:r>
    </w:p>
    <w:p w:rsidR="00A411E1" w:rsidRDefault="00A411E1" w:rsidP="00A411E1">
      <w:pPr>
        <w:pStyle w:val="B-Text"/>
      </w:pPr>
      <w:r>
        <w:t xml:space="preserve">US comps excluding fuel at COST have been positive in varying economic environments as the company’s limited assortment and low prices have resonated with customers. Helping drive these gains has been the addition of ancillary services </w:t>
      </w:r>
      <w:r w:rsidRPr="005E2682">
        <w:rPr>
          <w:color w:val="auto"/>
        </w:rPr>
        <w:t>to stores. An example is gas stations. These were added at a 15%+ annual rate for much of the 2000s – but further expansion domestically is more or less limited to new units only</w:t>
      </w:r>
      <w:r w:rsidR="00610CA3">
        <w:rPr>
          <w:color w:val="auto"/>
        </w:rPr>
        <w:t xml:space="preserve"> (12 out of 60 units could potentially be expanded to include fuel)</w:t>
      </w:r>
      <w:r w:rsidRPr="005E2682">
        <w:rPr>
          <w:color w:val="auto"/>
        </w:rPr>
        <w:t>. More recently</w:t>
      </w:r>
      <w:r w:rsidR="00FB2CE8">
        <w:rPr>
          <w:color w:val="auto"/>
        </w:rPr>
        <w:t>,</w:t>
      </w:r>
      <w:r>
        <w:t xml:space="preserve"> US comps have been boosted by the company’s assortment of fresh foods. We estimate that fresh foods will be 15% of sales in FY16, up from 10% in FY12. COST has added more organic products over this time and discovered this had little impact on its non-organic business. In fact</w:t>
      </w:r>
      <w:r w:rsidR="00FB2CE8">
        <w:t>,</w:t>
      </w:r>
      <w:r>
        <w:t xml:space="preserve"> the additional skus have helped broaden COST’s appeal to new demographics</w:t>
      </w:r>
      <w:r w:rsidR="00FB2CE8">
        <w:t>,</w:t>
      </w:r>
      <w:r>
        <w:t xml:space="preserve"> especially </w:t>
      </w:r>
      <w:r w:rsidR="00513913">
        <w:t>millennials</w:t>
      </w:r>
      <w:r>
        <w:t>.</w:t>
      </w:r>
    </w:p>
    <w:p w:rsidR="00A411E1" w:rsidRDefault="00A411E1" w:rsidP="00A411E1">
      <w:pPr>
        <w:pStyle w:val="B-Text"/>
      </w:pPr>
      <w:r>
        <w:t>International results have been particularly strong as the company has few or essentially no direct competitors</w:t>
      </w:r>
      <w:r w:rsidR="008E7400">
        <w:t xml:space="preserve">. </w:t>
      </w:r>
      <w:r>
        <w:t>In markets without a club store competitor</w:t>
      </w:r>
      <w:r w:rsidR="00FB2CE8">
        <w:t>,</w:t>
      </w:r>
      <w:r>
        <w:t xml:space="preserve"> the concept has been able to take share from conventional competition. </w:t>
      </w:r>
    </w:p>
    <w:tbl>
      <w:tblPr>
        <w:tblW w:w="10094" w:type="dxa"/>
        <w:tblLayout w:type="fixed"/>
        <w:tblCellMar>
          <w:left w:w="0" w:type="dxa"/>
          <w:right w:w="0" w:type="dxa"/>
        </w:tblCellMar>
        <w:tblLook w:val="0000"/>
      </w:tblPr>
      <w:tblGrid>
        <w:gridCol w:w="4911"/>
        <w:gridCol w:w="272"/>
        <w:gridCol w:w="4911"/>
      </w:tblGrid>
      <w:tr w:rsidR="00A411E1" w:rsidTr="00A411E1">
        <w:tc>
          <w:tcPr>
            <w:tcW w:w="4911" w:type="dxa"/>
            <w:tcMar>
              <w:left w:w="0" w:type="dxa"/>
              <w:right w:w="0" w:type="dxa"/>
            </w:tcMar>
          </w:tcPr>
          <w:p w:rsidR="00A411E1" w:rsidRPr="00635408" w:rsidRDefault="00A411E1" w:rsidP="00A411E1">
            <w:pPr>
              <w:pStyle w:val="B-FigureCaptionFullWidth"/>
              <w:rPr>
                <w:rStyle w:val="B-FigureTitleChar0"/>
              </w:rPr>
            </w:pPr>
            <w:r>
              <w:lastRenderedPageBreak/>
              <w:t xml:space="preserve">Figure </w:t>
            </w:r>
            <w:fldSimple w:instr=" SEQ Figure \* ARABIC \* MERGEFORMAT ">
              <w:r w:rsidR="0071571E">
                <w:rPr>
                  <w:noProof/>
                </w:rPr>
                <w:t>31</w:t>
              </w:r>
            </w:fldSimple>
            <w:r>
              <w:t xml:space="preserve">   </w:t>
            </w:r>
            <w:r>
              <w:br/>
            </w:r>
            <w:r>
              <w:rPr>
                <w:rStyle w:val="B-FigureCaptionTitle"/>
              </w:rPr>
              <w:t xml:space="preserve">COST US Comps Excluding Fuel </w:t>
            </w:r>
          </w:p>
        </w:tc>
        <w:tc>
          <w:tcPr>
            <w:tcW w:w="272" w:type="dxa"/>
          </w:tcPr>
          <w:p w:rsidR="00A411E1" w:rsidRDefault="00A411E1" w:rsidP="00A411E1">
            <w:pPr>
              <w:pStyle w:val="B-FigureHolder"/>
              <w:keepNext/>
            </w:pPr>
          </w:p>
        </w:tc>
        <w:tc>
          <w:tcPr>
            <w:tcW w:w="4911"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32</w:t>
              </w:r>
            </w:fldSimple>
            <w:r>
              <w:t xml:space="preserve">   </w:t>
            </w:r>
            <w:r>
              <w:br/>
            </w:r>
            <w:r w:rsidRPr="002E5487">
              <w:rPr>
                <w:rStyle w:val="B-FigureCaptionTitle"/>
              </w:rPr>
              <w:t xml:space="preserve">COST </w:t>
            </w:r>
            <w:r>
              <w:rPr>
                <w:rStyle w:val="B-FigureCaptionTitle"/>
              </w:rPr>
              <w:t>Total Company Comps Excluding FX and Fuel</w:t>
            </w:r>
          </w:p>
        </w:tc>
      </w:tr>
      <w:tr w:rsidR="00A411E1" w:rsidTr="00A411E1">
        <w:trPr>
          <w:trHeight w:hRule="exact" w:val="3118"/>
        </w:trPr>
        <w:tc>
          <w:tcPr>
            <w:tcW w:w="4911" w:type="dxa"/>
            <w:tcMar>
              <w:left w:w="0" w:type="dxa"/>
              <w:right w:w="0" w:type="dxa"/>
            </w:tcMar>
          </w:tcPr>
          <w:p w:rsidR="00A411E1" w:rsidRPr="001567A6" w:rsidRDefault="00A411E1" w:rsidP="00A411E1">
            <w:pPr>
              <w:pStyle w:val="B-FigureHolder"/>
              <w:keepNext/>
            </w:pPr>
            <w:r>
              <w:rPr>
                <w:noProof/>
                <w:lang w:eastAsia="ja-JP"/>
              </w:rPr>
              <w:drawing>
                <wp:inline distT="0" distB="0" distL="0" distR="0">
                  <wp:extent cx="3117215" cy="1864360"/>
                  <wp:effectExtent l="19050" t="0" r="6985"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3117215" cy="1864360"/>
                          </a:xfrm>
                          <a:prstGeom prst="rect">
                            <a:avLst/>
                          </a:prstGeom>
                          <a:noFill/>
                          <a:ln w="9525">
                            <a:noFill/>
                            <a:miter lim="800000"/>
                            <a:headEnd/>
                            <a:tailEnd/>
                          </a:ln>
                        </pic:spPr>
                      </pic:pic>
                    </a:graphicData>
                  </a:graphic>
                </wp:inline>
              </w:drawing>
            </w:r>
          </w:p>
        </w:tc>
        <w:tc>
          <w:tcPr>
            <w:tcW w:w="272" w:type="dxa"/>
            <w:tcMar>
              <w:left w:w="0" w:type="dxa"/>
              <w:right w:w="0" w:type="dxa"/>
            </w:tcMar>
          </w:tcPr>
          <w:p w:rsidR="00A411E1" w:rsidRDefault="00A411E1" w:rsidP="00A411E1">
            <w:pPr>
              <w:pStyle w:val="B-FigureHolder"/>
              <w:keepNext/>
            </w:pPr>
          </w:p>
        </w:tc>
        <w:tc>
          <w:tcPr>
            <w:tcW w:w="4911" w:type="dxa"/>
            <w:tcMar>
              <w:left w:w="0" w:type="dxa"/>
              <w:right w:w="0" w:type="dxa"/>
            </w:tcMar>
          </w:tcPr>
          <w:p w:rsidR="00A411E1" w:rsidRPr="001567A6" w:rsidRDefault="00A411E1" w:rsidP="00A411E1">
            <w:pPr>
              <w:pStyle w:val="B-FigureHolder"/>
              <w:keepNext/>
              <w:rPr>
                <w:lang w:eastAsia="ja-JP"/>
              </w:rPr>
            </w:pPr>
            <w:r>
              <w:rPr>
                <w:noProof/>
                <w:lang w:eastAsia="ja-JP"/>
              </w:rPr>
              <w:drawing>
                <wp:inline distT="0" distB="0" distL="0" distR="0">
                  <wp:extent cx="3117215" cy="1884680"/>
                  <wp:effectExtent l="19050" t="0" r="6985"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117215" cy="1884680"/>
                          </a:xfrm>
                          <a:prstGeom prst="rect">
                            <a:avLst/>
                          </a:prstGeom>
                          <a:noFill/>
                          <a:ln w="9525">
                            <a:noFill/>
                            <a:miter lim="800000"/>
                            <a:headEnd/>
                            <a:tailEnd/>
                          </a:ln>
                        </pic:spPr>
                      </pic:pic>
                    </a:graphicData>
                  </a:graphic>
                </wp:inline>
              </w:drawing>
            </w:r>
          </w:p>
        </w:tc>
      </w:tr>
      <w:tr w:rsidR="00A411E1" w:rsidTr="00A411E1">
        <w:tc>
          <w:tcPr>
            <w:tcW w:w="4911" w:type="dxa"/>
            <w:tcMar>
              <w:left w:w="0" w:type="dxa"/>
              <w:right w:w="0" w:type="dxa"/>
            </w:tcMar>
          </w:tcPr>
          <w:p w:rsidR="00A411E1" w:rsidRPr="006B7538" w:rsidRDefault="00A411E1" w:rsidP="00A411E1">
            <w:pPr>
              <w:pStyle w:val="B-SourceFullWidth"/>
              <w:keepNext/>
            </w:pPr>
            <w:r>
              <w:t>Source: Company reports and Barclays Research</w:t>
            </w:r>
          </w:p>
        </w:tc>
        <w:tc>
          <w:tcPr>
            <w:tcW w:w="272" w:type="dxa"/>
            <w:tcMar>
              <w:left w:w="0" w:type="dxa"/>
              <w:right w:w="0" w:type="dxa"/>
            </w:tcMar>
          </w:tcPr>
          <w:p w:rsidR="00A411E1" w:rsidRDefault="00A411E1" w:rsidP="00A411E1">
            <w:pPr>
              <w:pStyle w:val="B-FigureHolder"/>
              <w:keepNext/>
            </w:pPr>
          </w:p>
        </w:tc>
        <w:tc>
          <w:tcPr>
            <w:tcW w:w="4911" w:type="dxa"/>
            <w:tcMar>
              <w:left w:w="0" w:type="dxa"/>
              <w:right w:w="0" w:type="dxa"/>
            </w:tcMar>
          </w:tcPr>
          <w:p w:rsidR="00A411E1" w:rsidRDefault="00A411E1" w:rsidP="00A411E1">
            <w:pPr>
              <w:pStyle w:val="B-SourceFullWidth"/>
              <w:keepNext/>
            </w:pPr>
            <w:r>
              <w:t>Source: Company reports and Barclays Research</w:t>
            </w:r>
          </w:p>
        </w:tc>
      </w:tr>
    </w:tbl>
    <w:p w:rsidR="00A411E1" w:rsidRPr="00506A7C" w:rsidRDefault="00A411E1" w:rsidP="00A411E1">
      <w:pPr>
        <w:pStyle w:val="B-Heading3"/>
        <w:rPr>
          <w:lang w:val="en-US"/>
        </w:rPr>
      </w:pPr>
      <w:r>
        <w:rPr>
          <w:lang w:val="en-US"/>
        </w:rPr>
        <w:t xml:space="preserve">Traffic has been strong since FY09 but has been slowing recently </w:t>
      </w:r>
    </w:p>
    <w:p w:rsidR="00A411E1" w:rsidRPr="00D15089" w:rsidRDefault="00A411E1" w:rsidP="00A411E1">
      <w:pPr>
        <w:pStyle w:val="B-Text"/>
        <w:rPr>
          <w:rFonts w:ascii="Wingdings" w:hAnsi="Wingdings"/>
        </w:rPr>
      </w:pPr>
      <w:r>
        <w:t>Traffic comps at COST have been positive throughout many different economic environments. Results since FY09 suggest that the company has benefit</w:t>
      </w:r>
      <w:r w:rsidR="00FB2CE8">
        <w:t>ed</w:t>
      </w:r>
      <w:r>
        <w:t xml:space="preserve"> to some degree from the “great recession</w:t>
      </w:r>
      <w:r w:rsidR="00FB2CE8">
        <w:t>,</w:t>
      </w:r>
      <w:r>
        <w:t>” with traffic comps averaging 2.0% from FY03-FY08</w:t>
      </w:r>
      <w:r w:rsidR="00FB2CE8">
        <w:t>,</w:t>
      </w:r>
      <w:r>
        <w:t xml:space="preserve"> but </w:t>
      </w:r>
      <w:r w:rsidR="00057A7E">
        <w:t xml:space="preserve">averaging </w:t>
      </w:r>
      <w:r>
        <w:t>more than double this amount at 4.3% from FY09-FY15. Traffic comps have moderated recently. We believe this is due to various factors</w:t>
      </w:r>
      <w:r w:rsidR="00FB2CE8">
        <w:t>,</w:t>
      </w:r>
      <w:r>
        <w:t xml:space="preserve"> including the lapping </w:t>
      </w:r>
      <w:r w:rsidR="00610CA3">
        <w:t xml:space="preserve">of </w:t>
      </w:r>
      <w:r>
        <w:t>many years of strong gains, the evolving competitive landscape, and low fuel prices</w:t>
      </w:r>
      <w:r w:rsidR="00FB2CE8">
        <w:t>;</w:t>
      </w:r>
      <w:r>
        <w:t xml:space="preserve"> consumers tend to go to COST less frequently when prices are low because in a rising price environment, COST’s price advantage in fuel is more obvious to the consumer. COST estimates conversion is in the 50% range.</w:t>
      </w: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33</w:t>
              </w:r>
            </w:fldSimple>
            <w:r>
              <w:t xml:space="preserve">   </w:t>
            </w:r>
            <w:r>
              <w:br/>
            </w:r>
            <w:r>
              <w:rPr>
                <w:rStyle w:val="B-FigureCaptionTitle"/>
              </w:rPr>
              <w:t>COST Frequency (Traffic Comps)</w:t>
            </w:r>
          </w:p>
        </w:tc>
      </w:tr>
      <w:tr w:rsidR="00A411E1" w:rsidTr="00A411E1">
        <w:trPr>
          <w:trHeight w:hRule="exact" w:val="352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A411E1" w:rsidP="00A411E1">
            <w:pPr>
              <w:pStyle w:val="B-FigureHolder"/>
              <w:keepNext/>
              <w:rPr>
                <w:lang w:eastAsia="ja-JP"/>
              </w:rPr>
            </w:pPr>
            <w:r>
              <w:rPr>
                <w:noProof/>
                <w:lang w:eastAsia="ja-JP"/>
              </w:rPr>
              <w:drawing>
                <wp:inline distT="0" distB="0" distL="0" distR="0">
                  <wp:extent cx="4213860" cy="2238375"/>
                  <wp:effectExtent l="1905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213860" cy="223837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Note: Fiscal periods. 4Q16E is Barclays estimate and adjusts for one less selling day in July.</w:t>
            </w:r>
          </w:p>
          <w:p w:rsidR="00A411E1" w:rsidRDefault="00A411E1" w:rsidP="00A411E1">
            <w:pPr>
              <w:pStyle w:val="B-SourceFullWidth"/>
              <w:keepNext/>
            </w:pPr>
            <w:r>
              <w:t xml:space="preserve">Source: </w:t>
            </w:r>
            <w:r w:rsidRPr="0064572E">
              <w:t>Company reports and Barclays Research</w:t>
            </w:r>
            <w:r>
              <w:t xml:space="preserve"> estimates</w:t>
            </w:r>
          </w:p>
        </w:tc>
      </w:tr>
    </w:tbl>
    <w:p w:rsidR="00A411E1" w:rsidRPr="00506A7C" w:rsidRDefault="00A411E1" w:rsidP="00A411E1">
      <w:pPr>
        <w:pStyle w:val="B-Heading3"/>
        <w:rPr>
          <w:lang w:val="en-US"/>
        </w:rPr>
      </w:pPr>
      <w:r>
        <w:rPr>
          <w:lang w:val="en-US"/>
        </w:rPr>
        <w:t>Annual profit growth has averaged 10% over many years</w:t>
      </w:r>
    </w:p>
    <w:p w:rsidR="00A411E1" w:rsidRDefault="00A411E1" w:rsidP="00A411E1">
      <w:pPr>
        <w:pStyle w:val="B-Text"/>
      </w:pPr>
      <w:r>
        <w:t xml:space="preserve">EPS and EBITDA have both grown at 10% and 9%, respectively, on average since FY03. Profit growth only declined in FY09 but then quickly rebounded. The growth in profits was driven by steady comps, as discussed above, as well as ~5% annual unit growth. Domestic unit growth averaged 6% from FY03 to FY08 then slowed to 3% from FY09 to FY15; unit growth in Canada followed a similar cadence. Meanwhile other international growth has </w:t>
      </w:r>
      <w:r>
        <w:lastRenderedPageBreak/>
        <w:t xml:space="preserve">been robust at nearly 10% in recent years. The operating margin has been stable at ~2.8% over this time frame but increased to 3.1% in FY15 due to strong fuel profits. </w:t>
      </w:r>
    </w:p>
    <w:tbl>
      <w:tblPr>
        <w:tblW w:w="10094" w:type="dxa"/>
        <w:tblLayout w:type="fixed"/>
        <w:tblCellMar>
          <w:left w:w="0" w:type="dxa"/>
          <w:right w:w="0" w:type="dxa"/>
        </w:tblCellMar>
        <w:tblLook w:val="0000"/>
      </w:tblPr>
      <w:tblGrid>
        <w:gridCol w:w="4911"/>
        <w:gridCol w:w="272"/>
        <w:gridCol w:w="4911"/>
      </w:tblGrid>
      <w:tr w:rsidR="00A411E1" w:rsidTr="00A411E1">
        <w:tc>
          <w:tcPr>
            <w:tcW w:w="4911" w:type="dxa"/>
            <w:tcMar>
              <w:left w:w="0" w:type="dxa"/>
              <w:right w:w="0" w:type="dxa"/>
            </w:tcMar>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34</w:t>
              </w:r>
            </w:fldSimple>
            <w:r>
              <w:t xml:space="preserve">   </w:t>
            </w:r>
            <w:r>
              <w:br/>
            </w:r>
            <w:r w:rsidRPr="0064572E">
              <w:rPr>
                <w:rStyle w:val="B-FigureCaptionTitle"/>
              </w:rPr>
              <w:t>COST Historical and Projected EPS Growth</w:t>
            </w:r>
          </w:p>
        </w:tc>
        <w:tc>
          <w:tcPr>
            <w:tcW w:w="272" w:type="dxa"/>
          </w:tcPr>
          <w:p w:rsidR="00A411E1" w:rsidRDefault="00A411E1" w:rsidP="00A411E1">
            <w:pPr>
              <w:pStyle w:val="B-FigureHolder"/>
              <w:keepNext/>
            </w:pPr>
          </w:p>
        </w:tc>
        <w:tc>
          <w:tcPr>
            <w:tcW w:w="4911"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35</w:t>
              </w:r>
            </w:fldSimple>
            <w:r>
              <w:t xml:space="preserve">   </w:t>
            </w:r>
            <w:r>
              <w:br/>
            </w:r>
            <w:r w:rsidRPr="0064572E">
              <w:rPr>
                <w:rStyle w:val="B-FigureCaptionTitle"/>
              </w:rPr>
              <w:t>COST Historical and Projected EBITDA Growth</w:t>
            </w:r>
          </w:p>
        </w:tc>
      </w:tr>
      <w:tr w:rsidR="00A411E1" w:rsidTr="00A411E1">
        <w:trPr>
          <w:trHeight w:hRule="exact" w:val="3528"/>
        </w:trPr>
        <w:tc>
          <w:tcPr>
            <w:tcW w:w="4911" w:type="dxa"/>
            <w:tcMar>
              <w:left w:w="0" w:type="dxa"/>
              <w:right w:w="0" w:type="dxa"/>
            </w:tcMar>
          </w:tcPr>
          <w:p w:rsidR="00A411E1" w:rsidRPr="001567A6" w:rsidRDefault="00A411E1" w:rsidP="00A411E1">
            <w:pPr>
              <w:pStyle w:val="B-FigureHolder"/>
              <w:keepNext/>
            </w:pPr>
            <w:r>
              <w:rPr>
                <w:noProof/>
                <w:lang w:eastAsia="ja-JP"/>
              </w:rPr>
              <w:drawing>
                <wp:inline distT="0" distB="0" distL="0" distR="0">
                  <wp:extent cx="3118485" cy="1883410"/>
                  <wp:effectExtent l="19050" t="0" r="5715"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3118485" cy="1883410"/>
                          </a:xfrm>
                          <a:prstGeom prst="rect">
                            <a:avLst/>
                          </a:prstGeom>
                          <a:noFill/>
                          <a:ln w="9525">
                            <a:noFill/>
                            <a:miter lim="800000"/>
                            <a:headEnd/>
                            <a:tailEnd/>
                          </a:ln>
                        </pic:spPr>
                      </pic:pic>
                    </a:graphicData>
                  </a:graphic>
                </wp:inline>
              </w:drawing>
            </w:r>
          </w:p>
        </w:tc>
        <w:tc>
          <w:tcPr>
            <w:tcW w:w="272" w:type="dxa"/>
            <w:tcMar>
              <w:left w:w="0" w:type="dxa"/>
              <w:right w:w="0" w:type="dxa"/>
            </w:tcMar>
          </w:tcPr>
          <w:p w:rsidR="00A411E1" w:rsidRDefault="00A411E1" w:rsidP="00A411E1">
            <w:pPr>
              <w:pStyle w:val="B-FigureHolder"/>
              <w:keepNext/>
            </w:pPr>
          </w:p>
        </w:tc>
        <w:tc>
          <w:tcPr>
            <w:tcW w:w="4911" w:type="dxa"/>
            <w:tcMar>
              <w:left w:w="0" w:type="dxa"/>
              <w:right w:w="0" w:type="dxa"/>
            </w:tcMar>
          </w:tcPr>
          <w:p w:rsidR="00A411E1" w:rsidRPr="001567A6" w:rsidRDefault="00A411E1" w:rsidP="00A411E1">
            <w:pPr>
              <w:pStyle w:val="B-FigureHolder"/>
              <w:keepNext/>
              <w:rPr>
                <w:lang w:eastAsia="ja-JP"/>
              </w:rPr>
            </w:pPr>
            <w:r>
              <w:rPr>
                <w:noProof/>
                <w:lang w:eastAsia="ja-JP"/>
              </w:rPr>
              <w:drawing>
                <wp:inline distT="0" distB="0" distL="0" distR="0">
                  <wp:extent cx="3118485" cy="1883410"/>
                  <wp:effectExtent l="19050" t="0" r="5715"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3118485" cy="1883410"/>
                          </a:xfrm>
                          <a:prstGeom prst="rect">
                            <a:avLst/>
                          </a:prstGeom>
                          <a:noFill/>
                          <a:ln w="9525">
                            <a:noFill/>
                            <a:miter lim="800000"/>
                            <a:headEnd/>
                            <a:tailEnd/>
                          </a:ln>
                        </pic:spPr>
                      </pic:pic>
                    </a:graphicData>
                  </a:graphic>
                </wp:inline>
              </w:drawing>
            </w:r>
          </w:p>
        </w:tc>
      </w:tr>
      <w:tr w:rsidR="00A411E1" w:rsidTr="00A411E1">
        <w:tc>
          <w:tcPr>
            <w:tcW w:w="4911" w:type="dxa"/>
            <w:tcMar>
              <w:left w:w="0" w:type="dxa"/>
              <w:right w:w="0" w:type="dxa"/>
            </w:tcMar>
          </w:tcPr>
          <w:p w:rsidR="00A411E1" w:rsidRPr="006B7538" w:rsidRDefault="00A411E1" w:rsidP="00A411E1">
            <w:pPr>
              <w:pStyle w:val="B-SourceFullWidth"/>
              <w:keepNext/>
            </w:pPr>
            <w:r>
              <w:t xml:space="preserve">Source: </w:t>
            </w:r>
            <w:r w:rsidRPr="0064572E">
              <w:t>Company reports and Barclays Research</w:t>
            </w:r>
          </w:p>
        </w:tc>
        <w:tc>
          <w:tcPr>
            <w:tcW w:w="272" w:type="dxa"/>
            <w:tcMar>
              <w:left w:w="0" w:type="dxa"/>
              <w:right w:w="0" w:type="dxa"/>
            </w:tcMar>
          </w:tcPr>
          <w:p w:rsidR="00A411E1" w:rsidRDefault="00A411E1" w:rsidP="00A411E1">
            <w:pPr>
              <w:pStyle w:val="B-FigureHolder"/>
              <w:keepNext/>
            </w:pPr>
          </w:p>
        </w:tc>
        <w:tc>
          <w:tcPr>
            <w:tcW w:w="4911" w:type="dxa"/>
            <w:tcMar>
              <w:left w:w="0" w:type="dxa"/>
              <w:right w:w="0" w:type="dxa"/>
            </w:tcMar>
          </w:tcPr>
          <w:p w:rsidR="00A411E1" w:rsidRDefault="00A411E1" w:rsidP="00A411E1">
            <w:pPr>
              <w:pStyle w:val="B-SourceFullWidth"/>
              <w:keepNext/>
            </w:pPr>
            <w:r>
              <w:t xml:space="preserve">Source: </w:t>
            </w:r>
            <w:r w:rsidRPr="0064572E">
              <w:t>Company reports and Barclays Research</w:t>
            </w:r>
          </w:p>
        </w:tc>
      </w:tr>
    </w:tbl>
    <w:p w:rsidR="00A411E1" w:rsidRDefault="00A411E1" w:rsidP="00A411E1">
      <w:pPr>
        <w:rPr>
          <w:i/>
          <w:iCs/>
          <w:sz w:val="20"/>
          <w:szCs w:val="20"/>
        </w:rPr>
      </w:pPr>
    </w:p>
    <w:p w:rsidR="00A411E1" w:rsidRPr="00506A7C" w:rsidRDefault="00A411E1" w:rsidP="00A411E1">
      <w:pPr>
        <w:pStyle w:val="B-Heading3"/>
        <w:rPr>
          <w:lang w:val="en-US"/>
        </w:rPr>
      </w:pPr>
      <w:r>
        <w:rPr>
          <w:lang w:val="en-US"/>
        </w:rPr>
        <w:t>Solid and improving lease adjusted returns on invested capital</w:t>
      </w:r>
    </w:p>
    <w:p w:rsidR="00A411E1" w:rsidRDefault="00A411E1" w:rsidP="00A411E1">
      <w:pPr>
        <w:pStyle w:val="B-Text"/>
      </w:pPr>
      <w:r>
        <w:t>COST has industry leading lease adjusted returns on invested capital. ROIC has improved from a low of 11.5% in FY09 to 17% in FY15. We expect ROIC to decline slightly in FY16, mostly due to adverse foreign exchange movements.</w:t>
      </w: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36</w:t>
              </w:r>
            </w:fldSimple>
            <w:r>
              <w:t xml:space="preserve">   </w:t>
            </w:r>
            <w:r>
              <w:br/>
            </w:r>
            <w:r>
              <w:rPr>
                <w:rStyle w:val="B-FigureCaptionTitle"/>
              </w:rPr>
              <w:t>COST Lease Adjusted Return on Invested Capital</w:t>
            </w:r>
          </w:p>
        </w:tc>
      </w:tr>
      <w:tr w:rsidR="00A411E1" w:rsidTr="00A411E1">
        <w:trPr>
          <w:trHeight w:hRule="exact" w:val="352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A411E1" w:rsidP="00A411E1">
            <w:pPr>
              <w:pStyle w:val="B-FigureHolder"/>
              <w:keepNext/>
              <w:rPr>
                <w:lang w:eastAsia="ja-JP"/>
              </w:rPr>
            </w:pPr>
            <w:r>
              <w:rPr>
                <w:noProof/>
                <w:lang w:eastAsia="ja-JP"/>
              </w:rPr>
              <w:drawing>
                <wp:inline distT="0" distB="0" distL="0" distR="0">
                  <wp:extent cx="4213860" cy="2238375"/>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4213860" cy="223837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Note: Lease adjusted ROIC calculated as tax-affected operating income + rent divided by lease adjusted invested capital. Lease adjusted invested capital calculated as total assets plus capitalized rent expense (8x) less non-interest bearing current liabilities and cash</w:t>
            </w:r>
            <w:r w:rsidR="008E7400">
              <w:t xml:space="preserve">. </w:t>
            </w:r>
            <w:r>
              <w:br/>
              <w:t xml:space="preserve">Source: </w:t>
            </w:r>
            <w:r w:rsidRPr="0064572E">
              <w:t>Company reports and Barclays Research</w:t>
            </w:r>
          </w:p>
        </w:tc>
      </w:tr>
    </w:tbl>
    <w:p w:rsidR="00A411E1" w:rsidRDefault="00A411E1" w:rsidP="00A411E1">
      <w:pPr>
        <w:pStyle w:val="B-Text"/>
      </w:pPr>
      <w:r>
        <w:t xml:space="preserve">Among the reasons for the strong improvement in ROIC in recent years is that </w:t>
      </w:r>
      <w:r w:rsidR="00610CA3">
        <w:t xml:space="preserve">International (mostly </w:t>
      </w:r>
      <w:r>
        <w:t>Asian</w:t>
      </w:r>
      <w:r w:rsidR="00610CA3">
        <w:t>)</w:t>
      </w:r>
      <w:r>
        <w:t xml:space="preserve"> became a </w:t>
      </w:r>
      <w:r w:rsidR="00610CA3">
        <w:t xml:space="preserve">greater area of focus for growth and as a result, started accounting for a greater percent of the unit mix. </w:t>
      </w:r>
      <w:r>
        <w:t xml:space="preserve">Warehouses in these countries tend to generate the strongest ROIC since there is generally not a direct competitor and SG&amp;A is generally lower as governments pay for the healthcare of its employees and wage rates are generally lower. </w:t>
      </w: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37</w:t>
              </w:r>
            </w:fldSimple>
            <w:r>
              <w:t xml:space="preserve">   </w:t>
            </w:r>
            <w:r>
              <w:br/>
            </w:r>
            <w:r>
              <w:rPr>
                <w:rStyle w:val="B-FigureCaptionTitle"/>
              </w:rPr>
              <w:t>Percentage of warehouses by country or region</w:t>
            </w:r>
          </w:p>
        </w:tc>
      </w:tr>
      <w:tr w:rsidR="00A411E1" w:rsidTr="00A411E1">
        <w:trPr>
          <w:trHeight w:hRule="exact" w:val="352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A411E1" w:rsidP="00A411E1">
            <w:pPr>
              <w:pStyle w:val="B-FigureHolder"/>
              <w:keepNext/>
              <w:rPr>
                <w:lang w:eastAsia="ja-JP"/>
              </w:rPr>
            </w:pPr>
            <w:r>
              <w:rPr>
                <w:noProof/>
                <w:lang w:eastAsia="ja-JP"/>
              </w:rPr>
              <w:drawing>
                <wp:inline distT="0" distB="0" distL="0" distR="0">
                  <wp:extent cx="4293870" cy="2238375"/>
                  <wp:effectExtent l="19050" t="0" r="0" b="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4293870" cy="223837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Source: Company reports and Barclays Research</w:t>
            </w:r>
          </w:p>
        </w:tc>
      </w:tr>
    </w:tbl>
    <w:p w:rsidR="00A411E1" w:rsidRPr="00E077A2" w:rsidRDefault="00A411E1" w:rsidP="007F1B7B">
      <w:pPr>
        <w:pStyle w:val="B-Heading3"/>
        <w:numPr>
          <w:ilvl w:val="0"/>
          <w:numId w:val="19"/>
        </w:numPr>
        <w:rPr>
          <w:b/>
          <w:i w:val="0"/>
          <w:sz w:val="21"/>
          <w:szCs w:val="21"/>
          <w:lang w:val="en-US"/>
        </w:rPr>
      </w:pPr>
      <w:r w:rsidRPr="00E077A2">
        <w:rPr>
          <w:b/>
          <w:i w:val="0"/>
          <w:sz w:val="21"/>
          <w:szCs w:val="21"/>
          <w:lang w:val="en-US"/>
        </w:rPr>
        <w:t>Stock is trading at high end of historical valuation range given Best-In-Class Attributes</w:t>
      </w:r>
    </w:p>
    <w:p w:rsidR="00A411E1" w:rsidRDefault="00A411E1" w:rsidP="00A411E1">
      <w:pPr>
        <w:pStyle w:val="B-Text"/>
      </w:pPr>
      <w:r>
        <w:t xml:space="preserve">Strong comps ex-fuel and improving lease adjusted ROIC have led to COST trading near the high end of its historical valuation. COST’s </w:t>
      </w:r>
      <w:r>
        <w:rPr>
          <w:lang w:val="en-US"/>
        </w:rPr>
        <w:t xml:space="preserve">forward </w:t>
      </w:r>
      <w:r w:rsidR="00AE57EC">
        <w:rPr>
          <w:lang w:val="en-US"/>
        </w:rPr>
        <w:t xml:space="preserve">NTM </w:t>
      </w:r>
      <w:r>
        <w:rPr>
          <w:lang w:val="en-US"/>
        </w:rPr>
        <w:t xml:space="preserve">P/E multiple of </w:t>
      </w:r>
      <w:r w:rsidR="00AE57EC" w:rsidRPr="00AE57EC">
        <w:rPr>
          <w:lang w:val="en-US"/>
        </w:rPr>
        <w:t>25.0x</w:t>
      </w:r>
      <w:r w:rsidR="00AE57EC">
        <w:rPr>
          <w:lang w:val="en-US"/>
        </w:rPr>
        <w:t xml:space="preserve"> </w:t>
      </w:r>
      <w:r>
        <w:rPr>
          <w:lang w:val="en-US"/>
        </w:rPr>
        <w:t xml:space="preserve">is </w:t>
      </w:r>
      <w:r w:rsidR="00AE57EC">
        <w:rPr>
          <w:lang w:val="en-US"/>
        </w:rPr>
        <w:t xml:space="preserve">3x </w:t>
      </w:r>
      <w:r>
        <w:rPr>
          <w:lang w:val="en-US"/>
        </w:rPr>
        <w:t>(</w:t>
      </w:r>
      <w:r w:rsidR="00AE57EC">
        <w:rPr>
          <w:lang w:val="en-US"/>
        </w:rPr>
        <w:t>15</w:t>
      </w:r>
      <w:r>
        <w:rPr>
          <w:lang w:val="en-US"/>
        </w:rPr>
        <w:t>%) above its long-term average of 21.</w:t>
      </w:r>
      <w:r w:rsidR="00AE57EC">
        <w:rPr>
          <w:lang w:val="en-US"/>
        </w:rPr>
        <w:t>8x</w:t>
      </w:r>
      <w:r>
        <w:rPr>
          <w:lang w:val="en-US"/>
        </w:rPr>
        <w:t xml:space="preserve">. </w:t>
      </w:r>
      <w:r>
        <w:t xml:space="preserve">COST’s </w:t>
      </w:r>
      <w:r>
        <w:rPr>
          <w:lang w:val="en-US"/>
        </w:rPr>
        <w:t xml:space="preserve">forward </w:t>
      </w:r>
      <w:r w:rsidR="00AE57EC">
        <w:rPr>
          <w:lang w:val="en-US"/>
        </w:rPr>
        <w:t xml:space="preserve">NTM </w:t>
      </w:r>
      <w:r>
        <w:rPr>
          <w:lang w:val="en-US"/>
        </w:rPr>
        <w:t xml:space="preserve">EV/EBITDA multiple of </w:t>
      </w:r>
      <w:r w:rsidR="00AE57EC" w:rsidRPr="00AE57EC">
        <w:rPr>
          <w:lang w:val="en-US"/>
        </w:rPr>
        <w:t>12.3x</w:t>
      </w:r>
      <w:r w:rsidR="00AE57EC">
        <w:rPr>
          <w:lang w:val="en-US"/>
        </w:rPr>
        <w:t xml:space="preserve"> </w:t>
      </w:r>
      <w:r>
        <w:rPr>
          <w:lang w:val="en-US"/>
        </w:rPr>
        <w:t xml:space="preserve">is </w:t>
      </w:r>
      <w:r w:rsidRPr="00AE57EC">
        <w:rPr>
          <w:lang w:val="en-US"/>
        </w:rPr>
        <w:t>2x</w:t>
      </w:r>
      <w:r>
        <w:rPr>
          <w:lang w:val="en-US"/>
        </w:rPr>
        <w:t xml:space="preserve"> (</w:t>
      </w:r>
      <w:r w:rsidR="00AE57EC">
        <w:rPr>
          <w:lang w:val="en-US"/>
        </w:rPr>
        <w:t>23</w:t>
      </w:r>
      <w:r>
        <w:rPr>
          <w:lang w:val="en-US"/>
        </w:rPr>
        <w:t>%) above its long-term average of 10.</w:t>
      </w:r>
      <w:r w:rsidR="00AE57EC">
        <w:rPr>
          <w:lang w:val="en-US"/>
        </w:rPr>
        <w:t>3x</w:t>
      </w:r>
      <w:r>
        <w:rPr>
          <w:lang w:val="en-US"/>
        </w:rPr>
        <w:t>. The following figure illustrates COST’s NTM forward EPS and EV/EBITDA multiples for the last 15 years.</w:t>
      </w:r>
    </w:p>
    <w:p w:rsidR="00A411E1" w:rsidRDefault="00A411E1" w:rsidP="00A411E1">
      <w:pPr>
        <w:pStyle w:val="B-Text"/>
      </w:pPr>
    </w:p>
    <w:tbl>
      <w:tblPr>
        <w:tblW w:w="10094" w:type="dxa"/>
        <w:tblLayout w:type="fixed"/>
        <w:tblCellMar>
          <w:left w:w="0" w:type="dxa"/>
          <w:right w:w="0" w:type="dxa"/>
        </w:tblCellMar>
        <w:tblLook w:val="0000"/>
      </w:tblPr>
      <w:tblGrid>
        <w:gridCol w:w="4911"/>
        <w:gridCol w:w="272"/>
        <w:gridCol w:w="4911"/>
      </w:tblGrid>
      <w:tr w:rsidR="00A411E1" w:rsidTr="00A411E1">
        <w:tc>
          <w:tcPr>
            <w:tcW w:w="4911" w:type="dxa"/>
            <w:tcMar>
              <w:left w:w="0" w:type="dxa"/>
              <w:right w:w="0" w:type="dxa"/>
            </w:tcMar>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38</w:t>
              </w:r>
            </w:fldSimple>
            <w:r>
              <w:t xml:space="preserve">   </w:t>
            </w:r>
            <w:r>
              <w:br/>
            </w:r>
            <w:r>
              <w:rPr>
                <w:rStyle w:val="B-FigureCaptionTitle"/>
              </w:rPr>
              <w:t>COST NTM Forward P/E</w:t>
            </w:r>
          </w:p>
        </w:tc>
        <w:tc>
          <w:tcPr>
            <w:tcW w:w="272" w:type="dxa"/>
          </w:tcPr>
          <w:p w:rsidR="00A411E1" w:rsidRDefault="00A411E1" w:rsidP="00A411E1">
            <w:pPr>
              <w:pStyle w:val="B-FigureHolder"/>
              <w:keepNext/>
            </w:pPr>
          </w:p>
        </w:tc>
        <w:tc>
          <w:tcPr>
            <w:tcW w:w="4911"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39</w:t>
              </w:r>
            </w:fldSimple>
            <w:r>
              <w:t xml:space="preserve">   </w:t>
            </w:r>
            <w:r>
              <w:br/>
            </w:r>
            <w:r w:rsidRPr="006958A2">
              <w:rPr>
                <w:rStyle w:val="B-FigureCaptionTitle"/>
              </w:rPr>
              <w:t xml:space="preserve">COST </w:t>
            </w:r>
            <w:r>
              <w:rPr>
                <w:rStyle w:val="B-FigureCaptionTitle"/>
              </w:rPr>
              <w:t xml:space="preserve">NTM </w:t>
            </w:r>
            <w:r w:rsidRPr="006958A2">
              <w:rPr>
                <w:rStyle w:val="B-FigureCaptionTitle"/>
              </w:rPr>
              <w:t xml:space="preserve">Forward </w:t>
            </w:r>
            <w:r>
              <w:rPr>
                <w:rStyle w:val="B-FigureCaptionTitle"/>
              </w:rPr>
              <w:t xml:space="preserve">EV/EBITDA </w:t>
            </w:r>
          </w:p>
        </w:tc>
      </w:tr>
      <w:tr w:rsidR="00A411E1" w:rsidTr="00A411E1">
        <w:trPr>
          <w:trHeight w:hRule="exact" w:val="2803"/>
        </w:trPr>
        <w:tc>
          <w:tcPr>
            <w:tcW w:w="4911" w:type="dxa"/>
            <w:tcMar>
              <w:left w:w="0" w:type="dxa"/>
              <w:right w:w="0" w:type="dxa"/>
            </w:tcMar>
          </w:tcPr>
          <w:p w:rsidR="00A411E1" w:rsidRPr="001567A6" w:rsidRDefault="006A49F0" w:rsidP="00A411E1">
            <w:pPr>
              <w:pStyle w:val="B-FigureHolder"/>
              <w:keepNext/>
            </w:pPr>
            <w:r>
              <w:rPr>
                <w:noProof/>
                <w:lang w:eastAsia="ja-JP"/>
              </w:rPr>
              <w:drawing>
                <wp:inline distT="0" distB="0" distL="0" distR="0">
                  <wp:extent cx="3110230" cy="1731645"/>
                  <wp:effectExtent l="19050" t="0" r="0" b="0"/>
                  <wp:docPr id="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srcRect/>
                          <a:stretch>
                            <a:fillRect/>
                          </a:stretch>
                        </pic:blipFill>
                        <pic:spPr bwMode="auto">
                          <a:xfrm>
                            <a:off x="0" y="0"/>
                            <a:ext cx="3110230" cy="1731645"/>
                          </a:xfrm>
                          <a:prstGeom prst="rect">
                            <a:avLst/>
                          </a:prstGeom>
                          <a:noFill/>
                          <a:ln w="9525">
                            <a:noFill/>
                            <a:miter lim="800000"/>
                            <a:headEnd/>
                            <a:tailEnd/>
                          </a:ln>
                        </pic:spPr>
                      </pic:pic>
                    </a:graphicData>
                  </a:graphic>
                </wp:inline>
              </w:drawing>
            </w:r>
          </w:p>
        </w:tc>
        <w:tc>
          <w:tcPr>
            <w:tcW w:w="272" w:type="dxa"/>
            <w:tcMar>
              <w:left w:w="0" w:type="dxa"/>
              <w:right w:w="0" w:type="dxa"/>
            </w:tcMar>
          </w:tcPr>
          <w:p w:rsidR="00A411E1" w:rsidRDefault="00A411E1" w:rsidP="00A411E1">
            <w:pPr>
              <w:pStyle w:val="B-FigureHolder"/>
              <w:keepNext/>
            </w:pPr>
          </w:p>
        </w:tc>
        <w:tc>
          <w:tcPr>
            <w:tcW w:w="4911" w:type="dxa"/>
            <w:tcMar>
              <w:left w:w="0" w:type="dxa"/>
              <w:right w:w="0" w:type="dxa"/>
            </w:tcMar>
          </w:tcPr>
          <w:p w:rsidR="00A411E1" w:rsidRPr="001567A6" w:rsidRDefault="006A49F0" w:rsidP="00A411E1">
            <w:pPr>
              <w:pStyle w:val="B-FigureHolder"/>
              <w:keepNext/>
              <w:rPr>
                <w:lang w:eastAsia="ja-JP"/>
              </w:rPr>
            </w:pPr>
            <w:r>
              <w:rPr>
                <w:noProof/>
                <w:lang w:eastAsia="ja-JP"/>
              </w:rPr>
              <w:drawing>
                <wp:inline distT="0" distB="0" distL="0" distR="0">
                  <wp:extent cx="3110230" cy="1731645"/>
                  <wp:effectExtent l="19050" t="0" r="0"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3110230" cy="1731645"/>
                          </a:xfrm>
                          <a:prstGeom prst="rect">
                            <a:avLst/>
                          </a:prstGeom>
                          <a:noFill/>
                          <a:ln w="9525">
                            <a:noFill/>
                            <a:miter lim="800000"/>
                            <a:headEnd/>
                            <a:tailEnd/>
                          </a:ln>
                        </pic:spPr>
                      </pic:pic>
                    </a:graphicData>
                  </a:graphic>
                </wp:inline>
              </w:drawing>
            </w:r>
          </w:p>
        </w:tc>
      </w:tr>
      <w:tr w:rsidR="00A411E1" w:rsidTr="00A411E1">
        <w:tc>
          <w:tcPr>
            <w:tcW w:w="4911" w:type="dxa"/>
            <w:tcMar>
              <w:left w:w="0" w:type="dxa"/>
              <w:right w:w="0" w:type="dxa"/>
            </w:tcMar>
          </w:tcPr>
          <w:p w:rsidR="00A411E1" w:rsidRPr="006B7538" w:rsidRDefault="00A411E1" w:rsidP="00A411E1">
            <w:pPr>
              <w:pStyle w:val="B-SourceFullWidth"/>
              <w:keepNext/>
            </w:pPr>
            <w:r>
              <w:t>Source: Company Reports and Barclays Research</w:t>
            </w:r>
          </w:p>
        </w:tc>
        <w:tc>
          <w:tcPr>
            <w:tcW w:w="272" w:type="dxa"/>
            <w:tcMar>
              <w:left w:w="0" w:type="dxa"/>
              <w:right w:w="0" w:type="dxa"/>
            </w:tcMar>
          </w:tcPr>
          <w:p w:rsidR="00A411E1" w:rsidRDefault="00A411E1" w:rsidP="00A411E1">
            <w:pPr>
              <w:pStyle w:val="B-FigureHolder"/>
              <w:keepNext/>
            </w:pPr>
          </w:p>
        </w:tc>
        <w:tc>
          <w:tcPr>
            <w:tcW w:w="4911" w:type="dxa"/>
            <w:tcMar>
              <w:left w:w="0" w:type="dxa"/>
              <w:right w:w="0" w:type="dxa"/>
            </w:tcMar>
          </w:tcPr>
          <w:p w:rsidR="00A411E1" w:rsidRDefault="00A411E1" w:rsidP="00A411E1">
            <w:pPr>
              <w:pStyle w:val="B-SourceFullWidth"/>
              <w:keepNext/>
            </w:pPr>
            <w:r>
              <w:t>Source: Company Reports and Barclays Research</w:t>
            </w:r>
          </w:p>
        </w:tc>
      </w:tr>
    </w:tbl>
    <w:p w:rsidR="00A411E1" w:rsidRDefault="00A411E1" w:rsidP="00A411E1">
      <w:pPr>
        <w:pStyle w:val="B-Text"/>
      </w:pPr>
    </w:p>
    <w:p w:rsidR="00A411E1" w:rsidRDefault="00A411E1" w:rsidP="007F1B7B">
      <w:pPr>
        <w:pStyle w:val="B-Heading2"/>
        <w:numPr>
          <w:ilvl w:val="0"/>
          <w:numId w:val="19"/>
        </w:numPr>
      </w:pPr>
      <w:r>
        <w:t xml:space="preserve">Comps have decelerated as competitive landscape and shopping </w:t>
      </w:r>
      <w:r w:rsidRPr="009B47EC">
        <w:t xml:space="preserve">behavior </w:t>
      </w:r>
      <w:r>
        <w:t>evolve</w:t>
      </w:r>
    </w:p>
    <w:p w:rsidR="00A411E1" w:rsidRPr="00506A7C" w:rsidRDefault="00A411E1" w:rsidP="00A411E1">
      <w:pPr>
        <w:pStyle w:val="B-Heading3"/>
        <w:rPr>
          <w:lang w:val="en-US"/>
        </w:rPr>
      </w:pPr>
      <w:r>
        <w:rPr>
          <w:lang w:val="en-US"/>
        </w:rPr>
        <w:t xml:space="preserve">US comps excluding fuel have been decelerating </w:t>
      </w:r>
    </w:p>
    <w:p w:rsidR="00A411E1" w:rsidRDefault="00A411E1" w:rsidP="00A411E1">
      <w:pPr>
        <w:pStyle w:val="B-Text"/>
      </w:pPr>
      <w:r>
        <w:t xml:space="preserve">As can be seen in the below figure, comps excluding fuel began decelerating in 2015 and this general trend has continued into 2016. Deflation has been a pressure over this time period, but we also believe that the company is also beginning to experience some pressure from new business models and evolving shopping </w:t>
      </w:r>
      <w:r w:rsidRPr="00091D74">
        <w:t>behavior</w:t>
      </w:r>
      <w:r>
        <w:t xml:space="preserve">. </w:t>
      </w: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40</w:t>
              </w:r>
            </w:fldSimple>
            <w:r>
              <w:t xml:space="preserve">   </w:t>
            </w:r>
            <w:r>
              <w:br/>
            </w:r>
            <w:r>
              <w:rPr>
                <w:rStyle w:val="B-FigureCaptionTitle"/>
              </w:rPr>
              <w:t>COST Monthly Comps – US Ex. Fuel</w:t>
            </w:r>
          </w:p>
        </w:tc>
      </w:tr>
      <w:tr w:rsidR="00A411E1" w:rsidTr="00A411E1">
        <w:trPr>
          <w:trHeight w:hRule="exact" w:val="352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A411E1" w:rsidP="00A411E1">
            <w:pPr>
              <w:pStyle w:val="B-FigureHolder"/>
              <w:keepNext/>
              <w:rPr>
                <w:lang w:eastAsia="ja-JP"/>
              </w:rPr>
            </w:pPr>
            <w:r>
              <w:rPr>
                <w:noProof/>
                <w:lang w:eastAsia="ja-JP"/>
              </w:rPr>
              <w:drawing>
                <wp:inline distT="0" distB="0" distL="0" distR="0">
                  <wp:extent cx="3765550" cy="2241550"/>
                  <wp:effectExtent l="19050" t="0" r="635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3765550" cy="2241550"/>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 xml:space="preserve">Source: </w:t>
            </w:r>
            <w:r w:rsidRPr="00C13BC3">
              <w:t>Company Reports and Barclays Research</w:t>
            </w:r>
          </w:p>
        </w:tc>
      </w:tr>
    </w:tbl>
    <w:p w:rsidR="00E077A2" w:rsidRPr="00E077A2" w:rsidRDefault="00E077A2" w:rsidP="007F1B7B">
      <w:pPr>
        <w:pStyle w:val="B-Heading3"/>
        <w:numPr>
          <w:ilvl w:val="0"/>
          <w:numId w:val="19"/>
        </w:numPr>
        <w:rPr>
          <w:b/>
          <w:i w:val="0"/>
          <w:sz w:val="21"/>
          <w:szCs w:val="21"/>
          <w:lang w:val="en-US"/>
        </w:rPr>
      </w:pPr>
      <w:r w:rsidRPr="00E077A2">
        <w:rPr>
          <w:b/>
          <w:i w:val="0"/>
          <w:sz w:val="21"/>
          <w:szCs w:val="21"/>
          <w:lang w:val="en-US"/>
        </w:rPr>
        <w:t>We analyze Amazon’s potential Impact to COST’s U.S. footprint</w:t>
      </w:r>
    </w:p>
    <w:p w:rsidR="00A411E1" w:rsidRPr="00506A7C" w:rsidRDefault="00A411E1" w:rsidP="00A411E1">
      <w:pPr>
        <w:pStyle w:val="B-Heading3"/>
        <w:rPr>
          <w:lang w:val="en-US"/>
        </w:rPr>
      </w:pPr>
      <w:r>
        <w:rPr>
          <w:lang w:val="en-US"/>
        </w:rPr>
        <w:t xml:space="preserve">Over half of COST’s US store base overlaps with top Amazon markets </w:t>
      </w:r>
    </w:p>
    <w:p w:rsidR="00A411E1" w:rsidRDefault="00A411E1" w:rsidP="00A411E1">
      <w:pPr>
        <w:pStyle w:val="B-Text"/>
      </w:pPr>
      <w:r>
        <w:t xml:space="preserve">While COST’s price/value equation in food </w:t>
      </w:r>
      <w:r w:rsidR="00E45E60">
        <w:t xml:space="preserve">is </w:t>
      </w:r>
      <w:r>
        <w:t xml:space="preserve">unmatched, the combination of endless aisles, competitive pricing, and speed of delivery has made Amazon a formidable competitor to nearly all retailers, and we believe that COST is increasingly at risk. Data from Oliver </w:t>
      </w:r>
      <w:r w:rsidRPr="0022214E">
        <w:t>Wyman</w:t>
      </w:r>
      <w:r>
        <w:t xml:space="preserve"> suggests that nearly 60% of COST’s stores are in </w:t>
      </w:r>
      <w:r w:rsidR="00E077A2">
        <w:t xml:space="preserve">markets where Amazon would have the lowest breakeven market share in Fresh. </w:t>
      </w:r>
      <w:r>
        <w:t>Also, some of these markets may be among the company’s most profitable given its density in the market.</w:t>
      </w:r>
      <w:r w:rsidR="00E45E60">
        <w:t xml:space="preserve"> </w:t>
      </w:r>
      <w:r>
        <w:t xml:space="preserve">The table below identifies Amazon’s top markets and the number </w:t>
      </w:r>
      <w:r w:rsidR="00E45E60">
        <w:t xml:space="preserve">of </w:t>
      </w:r>
      <w:r>
        <w:t>COST warehouses in that market.</w:t>
      </w:r>
    </w:p>
    <w:p w:rsidR="00E45E60" w:rsidRPr="00E45E60" w:rsidRDefault="00E45E60" w:rsidP="00E45E60">
      <w:pPr>
        <w:pStyle w:val="B-FigureCaption"/>
      </w:pPr>
      <w:r w:rsidRPr="00E45E60">
        <w:t xml:space="preserve">Figure </w:t>
      </w:r>
      <w:fldSimple w:instr=" SEQ Figure \* ARABIC \* MERGEFORMAT ">
        <w:r w:rsidR="0071571E">
          <w:rPr>
            <w:noProof/>
          </w:rPr>
          <w:t>41</w:t>
        </w:r>
      </w:fldSimple>
      <w:r w:rsidRPr="00E45E60">
        <w:t xml:space="preserve">   </w:t>
      </w:r>
      <w:r w:rsidRPr="00E45E60">
        <w:br/>
      </w:r>
      <w:r w:rsidRPr="00E45E60">
        <w:rPr>
          <w:rStyle w:val="B-FigureCaptionTitle"/>
        </w:rPr>
        <w:t>Most Desirable Amazon Markets for Amazon Fresh and Number of COST Warehouses</w:t>
      </w:r>
    </w:p>
    <w:p w:rsidR="00E45E60" w:rsidRPr="00772C21" w:rsidRDefault="00E45E60" w:rsidP="00E45E60">
      <w:pPr>
        <w:pStyle w:val="B-Source"/>
        <w:rPr>
          <w:lang w:eastAsia="ja-JP"/>
        </w:rPr>
      </w:pPr>
      <w:r>
        <w:rPr>
          <w:noProof/>
          <w:lang w:eastAsia="ja-JP"/>
        </w:rPr>
        <w:drawing>
          <wp:inline distT="0" distB="0" distL="0" distR="0">
            <wp:extent cx="2981960" cy="3418840"/>
            <wp:effectExtent l="19050" t="0" r="8890" b="0"/>
            <wp:docPr id="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981960" cy="3418840"/>
                    </a:xfrm>
                    <a:prstGeom prst="rect">
                      <a:avLst/>
                    </a:prstGeom>
                    <a:noFill/>
                    <a:ln w="9525">
                      <a:noFill/>
                      <a:miter lim="800000"/>
                      <a:headEnd/>
                      <a:tailEnd/>
                    </a:ln>
                  </pic:spPr>
                </pic:pic>
              </a:graphicData>
            </a:graphic>
          </wp:inline>
        </w:drawing>
      </w:r>
    </w:p>
    <w:p w:rsidR="00E45E60" w:rsidRDefault="00E45E60" w:rsidP="00E45E60">
      <w:pPr>
        <w:pStyle w:val="B-Source"/>
      </w:pPr>
      <w:r>
        <w:t>Source: Oliver Wyman, Metro Market Studies, Company Reports, and Barclays Research</w:t>
      </w:r>
    </w:p>
    <w:p w:rsidR="00A411E1" w:rsidRPr="00506A7C" w:rsidRDefault="00A411E1" w:rsidP="00A411E1">
      <w:pPr>
        <w:pStyle w:val="B-Heading3"/>
        <w:rPr>
          <w:lang w:val="en-US"/>
        </w:rPr>
      </w:pPr>
      <w:r>
        <w:rPr>
          <w:lang w:val="en-US"/>
        </w:rPr>
        <w:lastRenderedPageBreak/>
        <w:t xml:space="preserve">Amazon </w:t>
      </w:r>
      <w:r w:rsidR="007F0DC2">
        <w:rPr>
          <w:lang w:val="en-US"/>
        </w:rPr>
        <w:t>P</w:t>
      </w:r>
      <w:r>
        <w:rPr>
          <w:lang w:val="en-US"/>
        </w:rPr>
        <w:t>rime membership has expanded rapidly</w:t>
      </w:r>
    </w:p>
    <w:p w:rsidR="00A411E1" w:rsidRDefault="00A411E1" w:rsidP="00A411E1">
      <w:pPr>
        <w:pStyle w:val="B-Text"/>
      </w:pPr>
      <w:r>
        <w:t>Amazon introduced Prime in 2005</w:t>
      </w:r>
      <w:r w:rsidR="007F0DC2">
        <w:t>,</w:t>
      </w:r>
      <w:r>
        <w:t xml:space="preserve"> offering customers unlimited f</w:t>
      </w:r>
      <w:r w:rsidRPr="006874A6">
        <w:t xml:space="preserve">ree </w:t>
      </w:r>
      <w:r>
        <w:t>t</w:t>
      </w:r>
      <w:r w:rsidRPr="006874A6">
        <w:t>wo-</w:t>
      </w:r>
      <w:r>
        <w:t>d</w:t>
      </w:r>
      <w:r w:rsidRPr="006874A6">
        <w:t xml:space="preserve">ay </w:t>
      </w:r>
      <w:r>
        <w:t>s</w:t>
      </w:r>
      <w:r w:rsidRPr="006874A6">
        <w:t>hipping on one million items for $79 per year</w:t>
      </w:r>
      <w:r>
        <w:t xml:space="preserve">. Membership stood at 1 million at the end of the year. By the end of 2012, Amazon </w:t>
      </w:r>
      <w:r w:rsidRPr="006874A6">
        <w:t>significantly increased the benefits of Prime</w:t>
      </w:r>
      <w:r>
        <w:t xml:space="preserve">. It </w:t>
      </w:r>
      <w:r w:rsidRPr="006874A6">
        <w:t>add</w:t>
      </w:r>
      <w:r>
        <w:t>ed</w:t>
      </w:r>
      <w:r w:rsidRPr="006874A6">
        <w:t xml:space="preserve"> over 14 million eligible items</w:t>
      </w:r>
      <w:r>
        <w:t xml:space="preserve">, </w:t>
      </w:r>
      <w:r w:rsidRPr="006874A6">
        <w:t>introduc</w:t>
      </w:r>
      <w:r>
        <w:t>ed</w:t>
      </w:r>
      <w:r w:rsidRPr="006874A6">
        <w:t xml:space="preserve"> Prime Instant Video</w:t>
      </w:r>
      <w:r>
        <w:t>, and other benefits</w:t>
      </w:r>
      <w:r w:rsidRPr="006874A6">
        <w:t>.</w:t>
      </w:r>
      <w:r>
        <w:t xml:space="preserve"> Prime membership benefits now include free same day delivery (or even within hours) in eligible zip codes, deals and discounts through Amazon Family, unlimited streaming of select video and music, and other benefits. As of June 2016, there were over 60 million Prime members compared to 46.9 million total global paid members at COST and 85.5 million cardholders as of the end of May 2016. </w:t>
      </w:r>
    </w:p>
    <w:p w:rsidR="00A411E1" w:rsidRDefault="00A411E1" w:rsidP="00A411E1">
      <w:pPr>
        <w:pStyle w:val="B-Text"/>
      </w:pP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411E1">
            <w:pPr>
              <w:pStyle w:val="B-FigureCaptionFullWidth"/>
              <w:rPr>
                <w:rStyle w:val="B-FigureTitleChar0"/>
              </w:rPr>
            </w:pPr>
            <w:r>
              <w:t xml:space="preserve">Figure </w:t>
            </w:r>
            <w:fldSimple w:instr=" SEQ Figure \* ARABIC \* MERGEFORMAT ">
              <w:r w:rsidR="0071571E">
                <w:rPr>
                  <w:noProof/>
                </w:rPr>
                <w:t>42</w:t>
              </w:r>
            </w:fldSimple>
            <w:r>
              <w:t xml:space="preserve">   </w:t>
            </w:r>
            <w:r>
              <w:br/>
            </w:r>
            <w:r>
              <w:rPr>
                <w:rStyle w:val="B-FigureCaptionTitle"/>
              </w:rPr>
              <w:t>US Amazon Prime Members</w:t>
            </w:r>
          </w:p>
        </w:tc>
      </w:tr>
      <w:tr w:rsidR="00A411E1" w:rsidTr="00A411E1">
        <w:trPr>
          <w:trHeight w:hRule="exact" w:val="352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A411E1" w:rsidP="00A411E1">
            <w:pPr>
              <w:pStyle w:val="B-FigureHolder"/>
              <w:keepNext/>
              <w:rPr>
                <w:lang w:eastAsia="ja-JP"/>
              </w:rPr>
            </w:pPr>
            <w:r>
              <w:rPr>
                <w:noProof/>
                <w:lang w:eastAsia="ja-JP"/>
              </w:rPr>
              <w:drawing>
                <wp:inline distT="0" distB="0" distL="0" distR="0">
                  <wp:extent cx="3739515" cy="2238375"/>
                  <wp:effectExtent l="1905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3739515" cy="223837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 xml:space="preserve">Source: </w:t>
            </w:r>
            <w:r w:rsidRPr="001949D7">
              <w:t>Consumer Intelligence Research Partners</w:t>
            </w:r>
            <w:r>
              <w:t xml:space="preserve"> and Barclays Research</w:t>
            </w:r>
          </w:p>
        </w:tc>
      </w:tr>
    </w:tbl>
    <w:p w:rsidR="00A411E1" w:rsidRDefault="00A411E1" w:rsidP="00A411E1">
      <w:pPr>
        <w:pStyle w:val="B-Text"/>
      </w:pPr>
      <w:r>
        <w:t xml:space="preserve">Amazon offers free same-day delivery to Prime members in 28 cities in the US on over one million items. The company also has Fulfilment by Amazon (FBA) warehouses in key geographies. These warehouses store a vendor’s product and Amazon </w:t>
      </w:r>
      <w:r w:rsidRPr="007D5127">
        <w:t>pick</w:t>
      </w:r>
      <w:r>
        <w:t>s</w:t>
      </w:r>
      <w:r w:rsidRPr="007D5127">
        <w:t>, pack</w:t>
      </w:r>
      <w:r>
        <w:t>s</w:t>
      </w:r>
      <w:r w:rsidRPr="007D5127">
        <w:t>, ship</w:t>
      </w:r>
      <w:r>
        <w:t>s</w:t>
      </w:r>
      <w:r w:rsidRPr="007D5127">
        <w:t>, and provide</w:t>
      </w:r>
      <w:r>
        <w:t>s</w:t>
      </w:r>
      <w:r w:rsidRPr="007D5127">
        <w:t xml:space="preserve"> customer service for these products.</w:t>
      </w:r>
      <w:r>
        <w:t xml:space="preserve"> This gives vendors increasing reach for their products while expanding the breadth of product available on Amazon.</w:t>
      </w:r>
    </w:p>
    <w:tbl>
      <w:tblPr>
        <w:tblW w:w="10094" w:type="dxa"/>
        <w:tblLayout w:type="fixed"/>
        <w:tblCellMar>
          <w:left w:w="0" w:type="dxa"/>
          <w:right w:w="0" w:type="dxa"/>
        </w:tblCellMar>
        <w:tblLook w:val="0000"/>
      </w:tblPr>
      <w:tblGrid>
        <w:gridCol w:w="10094"/>
      </w:tblGrid>
      <w:tr w:rsidR="00A411E1" w:rsidTr="00A411E1">
        <w:tc>
          <w:tcPr>
            <w:tcW w:w="10094" w:type="dxa"/>
            <w:tcMar>
              <w:left w:w="0" w:type="dxa"/>
              <w:right w:w="0" w:type="dxa"/>
            </w:tcMar>
          </w:tcPr>
          <w:p w:rsidR="00A411E1" w:rsidRPr="00635408" w:rsidRDefault="00A411E1" w:rsidP="00A411E1">
            <w:pPr>
              <w:pStyle w:val="B-FigureCaptionFullWidth"/>
              <w:rPr>
                <w:rStyle w:val="B-FigureTitleChar0"/>
              </w:rPr>
            </w:pPr>
            <w:r>
              <w:lastRenderedPageBreak/>
              <w:t xml:space="preserve">Figure </w:t>
            </w:r>
            <w:fldSimple w:instr=" SEQ Figure \* ARABIC \* MERGEFORMAT ">
              <w:r w:rsidR="0071571E">
                <w:rPr>
                  <w:noProof/>
                </w:rPr>
                <w:t>43</w:t>
              </w:r>
            </w:fldSimple>
            <w:r>
              <w:t xml:space="preserve">   </w:t>
            </w:r>
            <w:r>
              <w:br/>
            </w:r>
            <w:r>
              <w:rPr>
                <w:rStyle w:val="B-FigureCaptionTitle"/>
              </w:rPr>
              <w:t xml:space="preserve">Amazon Footprint – Cities with Free Same-Day Delivery to Prime Members &amp; Warehouses that Store and Ship for FBA Sellers </w:t>
            </w:r>
          </w:p>
        </w:tc>
      </w:tr>
      <w:tr w:rsidR="00A411E1" w:rsidTr="00E45E60">
        <w:tc>
          <w:tcPr>
            <w:tcW w:w="10094" w:type="dxa"/>
            <w:tcMar>
              <w:left w:w="0" w:type="dxa"/>
              <w:right w:w="0" w:type="dxa"/>
            </w:tcMar>
          </w:tcPr>
          <w:p w:rsidR="00A411E1" w:rsidRPr="006D384E" w:rsidRDefault="00A411E1" w:rsidP="00A411E1">
            <w:pPr>
              <w:pStyle w:val="B-FigureHolder"/>
              <w:keepNext/>
              <w:rPr>
                <w:lang w:eastAsia="ja-JP"/>
              </w:rPr>
            </w:pPr>
            <w:r>
              <w:rPr>
                <w:noProof/>
                <w:lang w:eastAsia="ja-JP"/>
              </w:rPr>
              <w:drawing>
                <wp:inline distT="0" distB="0" distL="0" distR="0">
                  <wp:extent cx="5452280" cy="3248570"/>
                  <wp:effectExtent l="0" t="0" r="0" b="0"/>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srcRect/>
                          <a:stretch>
                            <a:fillRect/>
                          </a:stretch>
                        </pic:blipFill>
                        <pic:spPr bwMode="auto">
                          <a:xfrm>
                            <a:off x="0" y="0"/>
                            <a:ext cx="5452957" cy="3248974"/>
                          </a:xfrm>
                          <a:prstGeom prst="rect">
                            <a:avLst/>
                          </a:prstGeom>
                          <a:noFill/>
                          <a:ln w="9525">
                            <a:noFill/>
                            <a:miter lim="800000"/>
                            <a:headEnd/>
                            <a:tailEnd/>
                          </a:ln>
                        </pic:spPr>
                      </pic:pic>
                    </a:graphicData>
                  </a:graphic>
                </wp:inline>
              </w:drawing>
            </w:r>
          </w:p>
        </w:tc>
      </w:tr>
      <w:tr w:rsidR="00A411E1" w:rsidTr="00A411E1">
        <w:tc>
          <w:tcPr>
            <w:tcW w:w="10094" w:type="dxa"/>
            <w:tcMar>
              <w:left w:w="0" w:type="dxa"/>
              <w:right w:w="0" w:type="dxa"/>
            </w:tcMar>
          </w:tcPr>
          <w:p w:rsidR="00A411E1" w:rsidRDefault="00A411E1" w:rsidP="00A411E1">
            <w:pPr>
              <w:pStyle w:val="B-SourceFullWidth"/>
              <w:keepNext/>
            </w:pPr>
            <w:r>
              <w:t>Source: Amazon, TaxJar, and Barclays Research</w:t>
            </w:r>
          </w:p>
        </w:tc>
      </w:tr>
    </w:tbl>
    <w:p w:rsidR="00A411E1" w:rsidRDefault="00A411E1" w:rsidP="00A411E1">
      <w:pPr>
        <w:pStyle w:val="B-Text"/>
      </w:pPr>
      <w:r>
        <w:t>Amazon Prime markets include nearly every major US market and overlap with over half of COST’s US warehouses.</w:t>
      </w:r>
    </w:p>
    <w:p w:rsidR="00E45E60" w:rsidRPr="00E45E60" w:rsidRDefault="00E45E60" w:rsidP="00E45E60">
      <w:pPr>
        <w:pStyle w:val="B-FigureCaption"/>
      </w:pPr>
      <w:r w:rsidRPr="00E45E60">
        <w:t xml:space="preserve">Figure </w:t>
      </w:r>
      <w:fldSimple w:instr=" SEQ Figure \* ARABIC \* MERGEFORMAT ">
        <w:r w:rsidR="0071571E">
          <w:rPr>
            <w:noProof/>
          </w:rPr>
          <w:t>44</w:t>
        </w:r>
      </w:fldSimple>
      <w:r w:rsidRPr="00E45E60">
        <w:t xml:space="preserve">   </w:t>
      </w:r>
      <w:r w:rsidRPr="00E45E60">
        <w:br/>
      </w:r>
      <w:r w:rsidRPr="00E45E60">
        <w:rPr>
          <w:rStyle w:val="B-FigureCaptionTitle"/>
        </w:rPr>
        <w:t>Amazon Prime Markets and Number of COST Warehouses</w:t>
      </w:r>
    </w:p>
    <w:p w:rsidR="00E45E60" w:rsidRPr="00772C21" w:rsidRDefault="00E45E60" w:rsidP="00E45E60">
      <w:pPr>
        <w:pStyle w:val="B-Source"/>
        <w:rPr>
          <w:lang w:eastAsia="ja-JP"/>
        </w:rPr>
      </w:pPr>
      <w:r>
        <w:rPr>
          <w:noProof/>
          <w:lang w:eastAsia="ja-JP"/>
        </w:rPr>
        <w:drawing>
          <wp:inline distT="0" distB="0" distL="0" distR="0">
            <wp:extent cx="3316605" cy="3787140"/>
            <wp:effectExtent l="19050" t="0" r="0" b="0"/>
            <wp:docPr id="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3316605" cy="3787140"/>
                    </a:xfrm>
                    <a:prstGeom prst="rect">
                      <a:avLst/>
                    </a:prstGeom>
                    <a:noFill/>
                    <a:ln w="9525">
                      <a:noFill/>
                      <a:miter lim="800000"/>
                      <a:headEnd/>
                      <a:tailEnd/>
                    </a:ln>
                  </pic:spPr>
                </pic:pic>
              </a:graphicData>
            </a:graphic>
          </wp:inline>
        </w:drawing>
      </w:r>
    </w:p>
    <w:p w:rsidR="00E45E60" w:rsidRDefault="00E45E60" w:rsidP="00E45E60">
      <w:pPr>
        <w:pStyle w:val="B-Source"/>
      </w:pPr>
      <w:r>
        <w:t>Source: Amazon, Metro Market Studies, and Barclays Research</w:t>
      </w:r>
    </w:p>
    <w:p w:rsidR="00A411E1" w:rsidRDefault="00A411E1" w:rsidP="00A411E1">
      <w:pPr>
        <w:pStyle w:val="B-Text"/>
      </w:pPr>
      <w:r>
        <w:lastRenderedPageBreak/>
        <w:t xml:space="preserve">While Amazon has made great strides with many consumable products, we still believe that it has not yet “cracked the code” on fresh. Our research suggests that many customers in north-eastern markets have found the service to be inferior to other offerings – such as Peapod and FreshDirect – but its customer perception scores have been improving. Also, Amazon has partnered with retailers such as Sprouts (SFM) in various markets. We believe this move by the company will improve its fresh quality. </w:t>
      </w:r>
      <w:r w:rsidR="00E077A2">
        <w:t xml:space="preserve">So while the Amazon Fresh threat is not yet a meaningful </w:t>
      </w:r>
      <w:r w:rsidR="00610CA3">
        <w:t xml:space="preserve">issue for </w:t>
      </w:r>
      <w:r w:rsidR="00E077A2">
        <w:t>COST, we believe COST will be unable to compete when (and if) Amazon does crack the code</w:t>
      </w:r>
      <w:r w:rsidR="00610CA3">
        <w:t xml:space="preserve"> on Fresh</w:t>
      </w:r>
      <w:r w:rsidR="00E077A2">
        <w:t xml:space="preserve">. </w:t>
      </w:r>
    </w:p>
    <w:p w:rsidR="00E077A2" w:rsidRPr="00E077A2" w:rsidRDefault="00E077A2" w:rsidP="007F1B7B">
      <w:pPr>
        <w:pStyle w:val="B-Heading3"/>
        <w:numPr>
          <w:ilvl w:val="0"/>
          <w:numId w:val="19"/>
        </w:numPr>
        <w:rPr>
          <w:b/>
          <w:i w:val="0"/>
          <w:sz w:val="21"/>
          <w:szCs w:val="21"/>
          <w:lang w:val="en-US"/>
        </w:rPr>
      </w:pPr>
      <w:r w:rsidRPr="00E077A2">
        <w:rPr>
          <w:b/>
          <w:i w:val="0"/>
          <w:sz w:val="21"/>
          <w:szCs w:val="21"/>
          <w:lang w:val="en-US"/>
        </w:rPr>
        <w:t>E-commerce will play a greater role for all retailers – irrespective of format</w:t>
      </w:r>
    </w:p>
    <w:p w:rsidR="00A411E1" w:rsidRPr="00506A7C" w:rsidRDefault="00E077A2" w:rsidP="00E077A2">
      <w:pPr>
        <w:pStyle w:val="B-Heading3"/>
        <w:rPr>
          <w:lang w:val="en-US"/>
        </w:rPr>
      </w:pPr>
      <w:r>
        <w:rPr>
          <w:lang w:val="en-US"/>
        </w:rPr>
        <w:t>C</w:t>
      </w:r>
      <w:r w:rsidR="00A411E1" w:rsidRPr="00F34709">
        <w:rPr>
          <w:lang w:val="en-US"/>
        </w:rPr>
        <w:t>ostco</w:t>
      </w:r>
      <w:r>
        <w:rPr>
          <w:lang w:val="en-US"/>
        </w:rPr>
        <w:t xml:space="preserve"> appreciates its e-commerce efforts have upside, </w:t>
      </w:r>
      <w:r w:rsidR="00610CA3">
        <w:rPr>
          <w:lang w:val="en-US"/>
        </w:rPr>
        <w:t xml:space="preserve">and </w:t>
      </w:r>
      <w:r>
        <w:rPr>
          <w:lang w:val="en-US"/>
        </w:rPr>
        <w:t xml:space="preserve">the </w:t>
      </w:r>
      <w:r w:rsidR="00A411E1" w:rsidRPr="00F34709">
        <w:rPr>
          <w:lang w:val="en-US"/>
        </w:rPr>
        <w:t xml:space="preserve">online business </w:t>
      </w:r>
      <w:r w:rsidR="00A411E1">
        <w:rPr>
          <w:lang w:val="en-US"/>
        </w:rPr>
        <w:t xml:space="preserve">is </w:t>
      </w:r>
      <w:r w:rsidR="00A411E1" w:rsidRPr="00F34709">
        <w:rPr>
          <w:lang w:val="en-US"/>
        </w:rPr>
        <w:t xml:space="preserve">growing quickly </w:t>
      </w:r>
      <w:r>
        <w:rPr>
          <w:lang w:val="en-US"/>
        </w:rPr>
        <w:t xml:space="preserve">(off of a small base) </w:t>
      </w:r>
      <w:r w:rsidR="00A411E1" w:rsidRPr="00F34709">
        <w:rPr>
          <w:lang w:val="en-US"/>
        </w:rPr>
        <w:t xml:space="preserve"> </w:t>
      </w:r>
    </w:p>
    <w:p w:rsidR="00A411E1" w:rsidRDefault="00A411E1" w:rsidP="00A411E1">
      <w:pPr>
        <w:pStyle w:val="B-Text"/>
      </w:pPr>
      <w:r>
        <w:t xml:space="preserve">E-commerce at COST has been growing at </w:t>
      </w:r>
      <w:r w:rsidR="001F43F1">
        <w:t xml:space="preserve">a </w:t>
      </w:r>
      <w:r>
        <w:t>double-digit rate for many years, but at $4 billion in annual revenue</w:t>
      </w:r>
      <w:r w:rsidR="001F43F1">
        <w:t>,</w:t>
      </w:r>
      <w:r>
        <w:t xml:space="preserve"> it is still only a small percentage of its overall business. The speed of delivery has improved recently as the company ships from multiple depots across the US. Up until last year</w:t>
      </w:r>
      <w:r w:rsidR="001F43F1">
        <w:t>,</w:t>
      </w:r>
      <w:r>
        <w:t xml:space="preserve"> all orders were shipped from California, and shipping could take 7-10 business days. The company does not plan to offer next day delivery as it doesn’t believe it can do this economically </w:t>
      </w:r>
      <w:r w:rsidR="00610CA3">
        <w:t xml:space="preserve">today, </w:t>
      </w:r>
      <w:r>
        <w:t xml:space="preserve">given its margin structure. That said, online sales at Costco.com are margin accretive since there is little incremental SG&amp;A and over half of online orders are fulfilled by suppliers. </w:t>
      </w:r>
    </w:p>
    <w:p w:rsidR="00A411E1" w:rsidRDefault="00A411E1" w:rsidP="00A411E1">
      <w:pPr>
        <w:pStyle w:val="B-Text"/>
      </w:pPr>
      <w:r>
        <w:t>Big ticket items that are difficult to merchandise or that need “white-glove” delivery have done well online. This includes such products as p</w:t>
      </w:r>
      <w:r w:rsidRPr="00DB2BB6">
        <w:t>atio</w:t>
      </w:r>
      <w:r>
        <w:t xml:space="preserve"> sets</w:t>
      </w:r>
      <w:r w:rsidRPr="00DB2BB6">
        <w:t>, bed</w:t>
      </w:r>
      <w:r>
        <w:t xml:space="preserve">s and </w:t>
      </w:r>
      <w:r w:rsidRPr="00DB2BB6">
        <w:t xml:space="preserve">bed sets, </w:t>
      </w:r>
      <w:r>
        <w:t xml:space="preserve">exercise equipment, and </w:t>
      </w:r>
      <w:r w:rsidRPr="00DB2BB6">
        <w:t>TV</w:t>
      </w:r>
      <w:r>
        <w:t xml:space="preserve">s. The company has been expanding the number of SKUs available online and they now total 9,000 compared to about 4,000 at a typical warehouse; only about a third of SKUs overlap. The expanded number of SKUs is largely due to </w:t>
      </w:r>
      <w:r w:rsidR="001F43F1">
        <w:t>its</w:t>
      </w:r>
      <w:r>
        <w:t xml:space="preserve"> expanding the apparel category to include more sizes and colors than can be found in a warehouse. This has led to apparel being one of the strongest categories on Costco.com</w:t>
      </w:r>
      <w:r w:rsidR="00E077A2">
        <w:t xml:space="preserve"> (and has been a factor in declining on line ticket)</w:t>
      </w:r>
      <w:r>
        <w:t xml:space="preserve">. There are many fresh items available for purchase online, including fruits and vegetables, beef, poultry, and seafood. When ordering these perishable items, it is necessary to use Express shipping. </w:t>
      </w:r>
      <w:r w:rsidR="001F43F1">
        <w:t xml:space="preserve">Customers </w:t>
      </w:r>
      <w:r>
        <w:t xml:space="preserve">that do not have a Costco membership can still shop on the website but they will pay a 5% non-member surcharge over the member’s posted product prices. </w:t>
      </w:r>
      <w:r>
        <w:rPr>
          <w:rFonts w:hint="eastAsia"/>
        </w:rPr>
        <w:tab/>
      </w:r>
      <w:r w:rsidRPr="000B185C">
        <w:t xml:space="preserve"> </w:t>
      </w:r>
    </w:p>
    <w:p w:rsidR="00A411E1" w:rsidRPr="00506A7C" w:rsidRDefault="00A411E1" w:rsidP="00A411E1">
      <w:pPr>
        <w:pStyle w:val="B-Heading3"/>
        <w:rPr>
          <w:lang w:val="en-US"/>
        </w:rPr>
      </w:pPr>
      <w:r>
        <w:rPr>
          <w:lang w:val="en-US"/>
        </w:rPr>
        <w:t xml:space="preserve">Key players now offering increased convenience </w:t>
      </w:r>
    </w:p>
    <w:p w:rsidR="00A411E1" w:rsidRDefault="00A411E1" w:rsidP="00A411E1">
      <w:pPr>
        <w:pStyle w:val="B-Text"/>
        <w:rPr>
          <w:b/>
        </w:rPr>
      </w:pPr>
      <w:r>
        <w:t>Competitors such as Wal-Mart (WMT) and Kroger (KR) have been investing in their e-commerce and “click and collect” businesses, while other operators such as Instacart and Google Express provide customers access to many brick</w:t>
      </w:r>
      <w:r w:rsidR="00304BC2">
        <w:t>-</w:t>
      </w:r>
      <w:r>
        <w:t>and</w:t>
      </w:r>
      <w:r w:rsidR="00304BC2">
        <w:t>-</w:t>
      </w:r>
      <w:r>
        <w:t>mortar retailers. COST has been slow to embrace to embrace e-commerce and it does not offer “click and collect.”</w:t>
      </w:r>
    </w:p>
    <w:p w:rsidR="00A411E1" w:rsidRDefault="00A411E1" w:rsidP="00A411E1">
      <w:pPr>
        <w:pStyle w:val="B-Text"/>
      </w:pPr>
      <w:r w:rsidRPr="00132B06">
        <w:rPr>
          <w:b/>
        </w:rPr>
        <w:t>Wal-Mart</w:t>
      </w:r>
      <w:r>
        <w:t xml:space="preserve">: WMT has built seven domestic next generation dedicated fulfilment centers in the past year and a half and another is planned bringing the total to eight. These will allow the company to efficiently fulfil customer orders and meet expectations for fast delivery. As part of its push to become an e-commerce destination, the company launched ShippingPass. Members pay $49 annually for free unlimited 2-day shipping, free returns online or in-store, and no minimum orders. </w:t>
      </w:r>
    </w:p>
    <w:p w:rsidR="00A411E1" w:rsidRDefault="00A411E1" w:rsidP="00A411E1">
      <w:pPr>
        <w:pStyle w:val="B-Text"/>
      </w:pPr>
      <w:r>
        <w:t>In addition, the company launched grocery pick-up (“click and collect”), which is now in 60 markets and nearly 400 stores</w:t>
      </w:r>
      <w:r w:rsidR="008E7400">
        <w:t xml:space="preserve">. </w:t>
      </w:r>
      <w:r>
        <w:t xml:space="preserve">Customers order online and set a time for pick up. When the customer is at the store, they use the Walmart app to alert an associate they are in the pickup area. Then, a Walmart employee will bring the order to the customer’s car. There is no charge for this service and it has been popular with families as it can be difficult to get children in and out of the car. Sam’s Club offers a pickup option as well and is the only club </w:t>
      </w:r>
      <w:r>
        <w:lastRenderedPageBreak/>
        <w:t xml:space="preserve">player to offer this service. COST has stated that it does not plan to offer this service </w:t>
      </w:r>
      <w:r w:rsidR="00E077A2">
        <w:t>in the near or intermediate term gi</w:t>
      </w:r>
      <w:r>
        <w:t>ven the productivity of its warehouses, the difficulty in managing this type of fulfilment given the volume at an average COST location (making execution extremely challenging for a click and collect model), and the fact that when customers go into the store they typically buy more than th</w:t>
      </w:r>
      <w:r w:rsidR="00E077A2">
        <w:t>ey</w:t>
      </w:r>
      <w:r>
        <w:t xml:space="preserve"> came for. </w:t>
      </w:r>
    </w:p>
    <w:p w:rsidR="00A411E1" w:rsidRDefault="00A411E1" w:rsidP="00A411E1">
      <w:pPr>
        <w:pStyle w:val="B-Text"/>
      </w:pPr>
      <w:r>
        <w:t xml:space="preserve">WMT demonstrated the seriousness of its ambitions to </w:t>
      </w:r>
      <w:r w:rsidR="000C6D2B">
        <w:t>be</w:t>
      </w:r>
      <w:r w:rsidR="00E077A2">
        <w:t>come</w:t>
      </w:r>
      <w:r w:rsidR="000C6D2B">
        <w:t xml:space="preserve"> </w:t>
      </w:r>
      <w:r>
        <w:t xml:space="preserve">a credible e-commerce player with the purchase of Jet.com. On August 8, 2016 WMT and Jet.com announced they had entered into a definitive agreement for WMT to acquire Jet for ~$3.3 billion. </w:t>
      </w:r>
      <w:r w:rsidR="00610CA3">
        <w:t>The acquisition will close in the middle of WMT’s 3Q</w:t>
      </w:r>
      <w:r w:rsidR="00C9456D">
        <w:t xml:space="preserve">. </w:t>
      </w:r>
      <w:r>
        <w:t xml:space="preserve">Jet sells more than 12 million SKUs and offers free delivery on thousands of items while not charging a membership or annual fee. The company has more than 2,400 retailer and brand partners, and its best-in-class </w:t>
      </w:r>
      <w:r w:rsidRPr="00EF541B">
        <w:t>technology reduc</w:t>
      </w:r>
      <w:r>
        <w:t>es</w:t>
      </w:r>
      <w:r w:rsidRPr="00EF541B">
        <w:t xml:space="preserve"> supply-chain and logistics costs.</w:t>
      </w:r>
    </w:p>
    <w:p w:rsidR="00A411E1" w:rsidRDefault="00A411E1" w:rsidP="00A411E1">
      <w:pPr>
        <w:pStyle w:val="B-Text"/>
      </w:pPr>
      <w:r>
        <w:rPr>
          <w:b/>
        </w:rPr>
        <w:t>Kroger</w:t>
      </w:r>
      <w:r>
        <w:t>: Kroger acquired Harris Teeter Supermarkets in 2013 to expand its geographic footprint and to gain insight into click and collect operations</w:t>
      </w:r>
      <w:r w:rsidR="008E7400">
        <w:t xml:space="preserve">. </w:t>
      </w:r>
      <w:r>
        <w:t xml:space="preserve">KR studied and tested Harris Teeter’s click and collect operations, known as Express Lane, to see if the concept could apply across a broader set of its stores and geographies. After successful testing, the company is now rolling out this functionality, known as ClickList, to stores in markets where there is likely to be demand for the service. As of mid-summer 2016, </w:t>
      </w:r>
      <w:r w:rsidR="001F38B6">
        <w:t xml:space="preserve">we believe </w:t>
      </w:r>
      <w:r>
        <w:t xml:space="preserve">the company had either ClickList or Express Lane in 400 </w:t>
      </w:r>
      <w:r w:rsidRPr="001F38B6">
        <w:rPr>
          <w:color w:val="auto"/>
        </w:rPr>
        <w:t xml:space="preserve">locations and </w:t>
      </w:r>
      <w:r w:rsidR="001F38B6">
        <w:rPr>
          <w:color w:val="auto"/>
        </w:rPr>
        <w:t xml:space="preserve">at least </w:t>
      </w:r>
      <w:r w:rsidRPr="001F38B6">
        <w:rPr>
          <w:color w:val="auto"/>
        </w:rPr>
        <w:t>25 markets</w:t>
      </w:r>
      <w:r w:rsidRPr="001F38B6">
        <w:t xml:space="preserve"> and</w:t>
      </w:r>
      <w:r>
        <w:t xml:space="preserve"> it continues to add more locations. Meanwhile, in 2014 KR moved into e-commerce with the purchase of Vitacost. Vitacost </w:t>
      </w:r>
      <w:r w:rsidRPr="00F90ACC">
        <w:t>sells beauty products</w:t>
      </w:r>
      <w:r>
        <w:t>,</w:t>
      </w:r>
      <w:r w:rsidRPr="00F90ACC">
        <w:t xml:space="preserve"> natural and organic foods</w:t>
      </w:r>
      <w:r>
        <w:t xml:space="preserve">, and </w:t>
      </w:r>
      <w:r w:rsidRPr="00F90ACC">
        <w:t>vitamins and supplements</w:t>
      </w:r>
      <w:r>
        <w:t xml:space="preserve">. The investment provided the company with </w:t>
      </w:r>
      <w:r w:rsidRPr="00F90ACC">
        <w:t>technology expertise and a platform for fulfilling home delivery of online order</w:t>
      </w:r>
      <w:r>
        <w:t xml:space="preserve">s. </w:t>
      </w:r>
    </w:p>
    <w:p w:rsidR="00A411E1" w:rsidRDefault="00A411E1" w:rsidP="00D37B19">
      <w:pPr>
        <w:pStyle w:val="B-Text"/>
      </w:pPr>
      <w:r>
        <w:rPr>
          <w:b/>
        </w:rPr>
        <w:t>Instacart</w:t>
      </w:r>
      <w:r>
        <w:t>: Instacart connects shoppers with retailers and its dedicated staff make at home deliveries. Customer</w:t>
      </w:r>
      <w:r w:rsidR="00D37B19">
        <w:t>s</w:t>
      </w:r>
      <w:r>
        <w:t xml:space="preserve"> place an order and pay through Instacart for items at a given retailer. Retail partners include such companies as </w:t>
      </w:r>
      <w:r w:rsidRPr="00211011">
        <w:t>Whole Foods, Fairway, Costco, Food Emporium</w:t>
      </w:r>
      <w:r>
        <w:t xml:space="preserve">, Publix, and </w:t>
      </w:r>
      <w:r w:rsidRPr="00211011">
        <w:t>Trader Joe’s</w:t>
      </w:r>
      <w:r>
        <w:t>. A</w:t>
      </w:r>
      <w:r w:rsidRPr="00211011">
        <w:t xml:space="preserve"> </w:t>
      </w:r>
      <w:r>
        <w:t xml:space="preserve">personal shopper receives the order and starts collecting order items. The personal shopper pays the bill through Instacart’s prepaid debit card which is accepted at the store. The shopper then goes to deliver the groceries to the customer as per the address mentioned in the order. The service is offered in 19 states across the country, including 364 cities, and Washington, DC. The delivery fee depends on the size of the order and the delivery time that is chosen. </w:t>
      </w:r>
      <w:r w:rsidRPr="0015477E">
        <w:t>Instacart Express members</w:t>
      </w:r>
      <w:r>
        <w:t xml:space="preserve"> pay $149 a year and get free two hour and scheduled delivery on orders over $35</w:t>
      </w:r>
      <w:r w:rsidRPr="0015477E">
        <w:t xml:space="preserve">. </w:t>
      </w:r>
      <w:r>
        <w:t>Prices are not always the same as in-store prices</w:t>
      </w:r>
      <w:r w:rsidR="00433999" w:rsidRPr="00D37B19">
        <w:t xml:space="preserve">. </w:t>
      </w:r>
      <w:r w:rsidR="00E077A2" w:rsidRPr="00D37B19">
        <w:t>At COS</w:t>
      </w:r>
      <w:r w:rsidR="00D37B19" w:rsidRPr="00D37B19">
        <w:t>T, Instacart is available in the following states: California,</w:t>
      </w:r>
      <w:r w:rsidR="00D37B19">
        <w:t xml:space="preserve"> Colorado  Connecticut, Florida, Georgia, Illinois, Indiana, Maryland, Massachusetts, Michigan  Minnesota, New Jersey, New York, North Carolina, Oregon, Pennsylvania, Texas, Virginia,  Washington, as well as the District of Columbia. For COST, the Instacart shopper is treated like any other member – and similar to most other Instacart arrangements, COST has no control over price. </w:t>
      </w:r>
    </w:p>
    <w:p w:rsidR="00A411E1" w:rsidRDefault="00A411E1" w:rsidP="00A411E1">
      <w:pPr>
        <w:pStyle w:val="B-Text"/>
      </w:pPr>
      <w:r>
        <w:rPr>
          <w:b/>
        </w:rPr>
        <w:t>Google Express</w:t>
      </w:r>
      <w:r>
        <w:t>: Similar to Instacart, Google Express connects shoppers with retailers</w:t>
      </w:r>
      <w:r w:rsidR="000C6D2B">
        <w:t>,</w:t>
      </w:r>
      <w:r>
        <w:t xml:space="preserve"> and its dedicated staff make at</w:t>
      </w:r>
      <w:r w:rsidR="000C6D2B">
        <w:t>-</w:t>
      </w:r>
      <w:r>
        <w:t xml:space="preserve">home deliveries. Partnering companies include retailers spanning grocery, health &amp; beauty, home, baby, toys, electronics, and others; COST is a partner. </w:t>
      </w:r>
      <w:r w:rsidRPr="00687826">
        <w:t xml:space="preserve">Depending on </w:t>
      </w:r>
      <w:r>
        <w:t xml:space="preserve">the customer’s </w:t>
      </w:r>
      <w:r w:rsidRPr="00687826">
        <w:t>area, delivery day availability and the retailer, order</w:t>
      </w:r>
      <w:r>
        <w:t>s</w:t>
      </w:r>
      <w:r w:rsidRPr="00687826">
        <w:t xml:space="preserve"> arrive </w:t>
      </w:r>
      <w:r>
        <w:t xml:space="preserve">within </w:t>
      </w:r>
      <w:r w:rsidR="000C6D2B">
        <w:t>two</w:t>
      </w:r>
      <w:r w:rsidR="000C6D2B" w:rsidRPr="00687826">
        <w:t xml:space="preserve"> </w:t>
      </w:r>
      <w:r w:rsidRPr="00687826">
        <w:t>days.</w:t>
      </w:r>
      <w:r>
        <w:t xml:space="preserve"> </w:t>
      </w:r>
      <w:r w:rsidR="00D37B19">
        <w:t>In contrast to Instacart, COST considers Google Express a partnership: customers using Google Express are COST members (and therefore receive COST price points), and warehouses have dedicated real estate inside the store</w:t>
      </w:r>
      <w:r w:rsidR="00B05D05">
        <w:t xml:space="preserve">. </w:t>
      </w:r>
      <w:r>
        <w:t xml:space="preserve">Google Express is offered in </w:t>
      </w:r>
      <w:r w:rsidR="000C6D2B">
        <w:t xml:space="preserve">fewer </w:t>
      </w:r>
      <w:r>
        <w:t>markets than Instacart but includes many major cities including Boston, Chicago, Los Angeles, New York, San Diego, San Francisco, and Washington DC</w:t>
      </w:r>
      <w:r w:rsidR="008E7400">
        <w:t xml:space="preserve">. </w:t>
      </w:r>
      <w:r>
        <w:t xml:space="preserve">Delivery costs start at $4.99 per store for eligible orders for non-members. Members pay $10/month or $99/year for free delivery on eligible orders. An eligible order needs to reach </w:t>
      </w:r>
      <w:r>
        <w:lastRenderedPageBreak/>
        <w:t>a store minimum in the delivery area and it excludes restricted items such those that need to be chilled or alcohol.</w:t>
      </w:r>
      <w:r w:rsidR="00E077A2">
        <w:t xml:space="preserve"> </w:t>
      </w:r>
    </w:p>
    <w:p w:rsidR="00A411E1" w:rsidRDefault="00A411E1" w:rsidP="00D901E6">
      <w:pPr>
        <w:pStyle w:val="B-Heading2"/>
      </w:pPr>
      <w:r>
        <w:t xml:space="preserve">Valuation of stock is appropriate given ROIC and growth outlook </w:t>
      </w:r>
    </w:p>
    <w:p w:rsidR="00A411E1" w:rsidRDefault="00A411E1" w:rsidP="00A411E1">
      <w:pPr>
        <w:pStyle w:val="B-Text"/>
      </w:pPr>
      <w:r>
        <w:t xml:space="preserve">We expect total reported comps at COST will improve over the next two fiscal years as the company anniversaries substantial FX and gas headwinds. </w:t>
      </w: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5E2682">
            <w:pPr>
              <w:pStyle w:val="B-FigureCaptionFullWidth"/>
              <w:rPr>
                <w:rStyle w:val="B-FigureTitleChar0"/>
              </w:rPr>
            </w:pPr>
            <w:r>
              <w:t xml:space="preserve">Figure </w:t>
            </w:r>
            <w:fldSimple w:instr=" SEQ Figure \* ARABIC \* MERGEFORMAT ">
              <w:r w:rsidR="0071571E">
                <w:rPr>
                  <w:noProof/>
                </w:rPr>
                <w:t>45</w:t>
              </w:r>
            </w:fldSimple>
            <w:r>
              <w:t xml:space="preserve">   </w:t>
            </w:r>
            <w:r>
              <w:br/>
            </w:r>
            <w:r w:rsidRPr="00917F9B">
              <w:rPr>
                <w:rStyle w:val="B-FigureCaptionTitle"/>
              </w:rPr>
              <w:t>Barclays’ Comp Forecast</w:t>
            </w:r>
          </w:p>
        </w:tc>
      </w:tr>
      <w:tr w:rsidR="00A411E1" w:rsidTr="00A411E1">
        <w:trPr>
          <w:trHeight w:hRule="exact" w:val="2146"/>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A411E1" w:rsidP="00A411E1">
            <w:pPr>
              <w:pStyle w:val="B-FigureHolder"/>
              <w:keepNext/>
              <w:rPr>
                <w:lang w:eastAsia="ja-JP"/>
              </w:rPr>
            </w:pPr>
            <w:r>
              <w:rPr>
                <w:noProof/>
                <w:lang w:eastAsia="ja-JP"/>
              </w:rPr>
              <w:drawing>
                <wp:inline distT="0" distB="0" distL="0" distR="0">
                  <wp:extent cx="2860040" cy="1360805"/>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2860040" cy="136080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411E1" w:rsidP="00A411E1">
            <w:pPr>
              <w:pStyle w:val="B-SourceFullWidth"/>
              <w:keepNext/>
            </w:pPr>
            <w:r>
              <w:t xml:space="preserve">Source: </w:t>
            </w:r>
            <w:r w:rsidRPr="00917F9B">
              <w:t>Barclays Research estimates</w:t>
            </w:r>
          </w:p>
        </w:tc>
      </w:tr>
    </w:tbl>
    <w:p w:rsidR="00A411E1" w:rsidRDefault="00B05D05" w:rsidP="00A411E1">
      <w:pPr>
        <w:pStyle w:val="B-Text"/>
      </w:pPr>
      <w:r w:rsidRPr="00AE57EC">
        <w:t>In FY16, w</w:t>
      </w:r>
      <w:r w:rsidR="00A411E1" w:rsidRPr="00AE57EC">
        <w:t xml:space="preserve">e forecast EBITDA </w:t>
      </w:r>
      <w:r w:rsidRPr="00AE57EC">
        <w:t xml:space="preserve">will increase </w:t>
      </w:r>
      <w:r w:rsidR="00AE57EC" w:rsidRPr="00AE57EC">
        <w:t>2.3</w:t>
      </w:r>
      <w:r w:rsidRPr="00AE57EC">
        <w:t xml:space="preserve">% and EPS will decline </w:t>
      </w:r>
      <w:r w:rsidR="00AE57EC" w:rsidRPr="00AE57EC">
        <w:t>1.5</w:t>
      </w:r>
      <w:r w:rsidRPr="00AE57EC">
        <w:t>%.</w:t>
      </w:r>
      <w:r w:rsidR="00A411E1">
        <w:t xml:space="preserve"> </w:t>
      </w:r>
      <w:r>
        <w:t>The company will report 4Q16 results on September 29</w:t>
      </w:r>
      <w:r w:rsidRPr="00B05D05">
        <w:rPr>
          <w:vertAlign w:val="superscript"/>
        </w:rPr>
        <w:t>th</w:t>
      </w:r>
      <w:r>
        <w:t xml:space="preserve">, 2016, with a call at 5 pm EST. </w:t>
      </w:r>
      <w:r w:rsidR="00A411E1">
        <w:t>The tepid results are due to adverse foreign exchange movements and strong profits in its fuel in FY15</w:t>
      </w:r>
      <w:r w:rsidR="008E7400">
        <w:t xml:space="preserve">. </w:t>
      </w:r>
      <w:r w:rsidR="00A411E1">
        <w:t xml:space="preserve">Looking forward, we expect profit growth will return to a more normal level in FY17. We forecast </w:t>
      </w:r>
      <w:r w:rsidR="00A411E1" w:rsidRPr="00AE57EC">
        <w:t>EBITDA growth of 10.</w:t>
      </w:r>
      <w:r w:rsidR="00AE57EC" w:rsidRPr="00AE57EC">
        <w:t>1</w:t>
      </w:r>
      <w:r w:rsidR="00A411E1" w:rsidRPr="00AE57EC">
        <w:t>% in FY17 and slightly faster EPS growth at 12.</w:t>
      </w:r>
      <w:r w:rsidR="00AE57EC" w:rsidRPr="00AE57EC">
        <w:t>4</w:t>
      </w:r>
      <w:r w:rsidR="00A411E1" w:rsidRPr="00AE57EC">
        <w:t>%</w:t>
      </w:r>
      <w:r w:rsidR="00A411E1">
        <w:t xml:space="preserve">. We forecast EBITDA and EPS growth of </w:t>
      </w:r>
      <w:r w:rsidR="00AE57EC">
        <w:t>nearly 8</w:t>
      </w:r>
      <w:r w:rsidR="00A411E1">
        <w:t xml:space="preserve">% in FY18. Our numbers do not include a membership fee increase. </w:t>
      </w:r>
      <w:r w:rsidR="000C6D2B">
        <w:t xml:space="preserve">The </w:t>
      </w:r>
      <w:r w:rsidR="00A411E1">
        <w:t xml:space="preserve">last fee increase took place in January 2012, and fee increases generally take place every 5-6 years. We do not anticipate a free increase this year but we would not be surprised to see an increase in January 2018. </w:t>
      </w:r>
    </w:p>
    <w:p w:rsidR="00A411E1" w:rsidRDefault="00A411E1" w:rsidP="00A411E1">
      <w:pPr>
        <w:pStyle w:val="B-Text"/>
      </w:pPr>
    </w:p>
    <w:tbl>
      <w:tblPr>
        <w:tblW w:w="10094" w:type="dxa"/>
        <w:tblLayout w:type="fixed"/>
        <w:tblCellMar>
          <w:left w:w="0" w:type="dxa"/>
          <w:right w:w="0" w:type="dxa"/>
        </w:tblCellMar>
        <w:tblLook w:val="0000"/>
      </w:tblPr>
      <w:tblGrid>
        <w:gridCol w:w="2880"/>
        <w:gridCol w:w="7214"/>
      </w:tblGrid>
      <w:tr w:rsidR="00A411E1" w:rsidTr="00A411E1">
        <w:tc>
          <w:tcPr>
            <w:tcW w:w="2880" w:type="dxa"/>
            <w:tcMar>
              <w:left w:w="0" w:type="dxa"/>
              <w:right w:w="418" w:type="dxa"/>
            </w:tcMar>
          </w:tcPr>
          <w:p w:rsidR="00A411E1" w:rsidRDefault="00A411E1" w:rsidP="00A411E1">
            <w:pPr>
              <w:pStyle w:val="B-HangingText"/>
              <w:framePr w:w="0" w:hSpace="0" w:wrap="auto" w:vAnchor="margin" w:hAnchor="text" w:xAlign="left" w:yAlign="inline"/>
            </w:pPr>
          </w:p>
        </w:tc>
        <w:tc>
          <w:tcPr>
            <w:tcW w:w="7214" w:type="dxa"/>
          </w:tcPr>
          <w:p w:rsidR="00A411E1" w:rsidRPr="00635408" w:rsidRDefault="00A411E1" w:rsidP="00AE57EC">
            <w:pPr>
              <w:pStyle w:val="B-FigureCaptionFullWidth"/>
              <w:rPr>
                <w:rStyle w:val="B-FigureTitleChar0"/>
              </w:rPr>
            </w:pPr>
            <w:r>
              <w:t xml:space="preserve">Figure </w:t>
            </w:r>
            <w:fldSimple w:instr=" SEQ Figure \* ARABIC \* MERGEFORMAT ">
              <w:r w:rsidR="0071571E">
                <w:rPr>
                  <w:noProof/>
                </w:rPr>
                <w:t>46</w:t>
              </w:r>
            </w:fldSimple>
            <w:r>
              <w:t xml:space="preserve">   </w:t>
            </w:r>
            <w:r>
              <w:br/>
            </w:r>
            <w:r w:rsidRPr="00224089">
              <w:rPr>
                <w:rStyle w:val="B-FigureCaptionTitle"/>
              </w:rPr>
              <w:t xml:space="preserve">Barclays’ </w:t>
            </w:r>
            <w:r>
              <w:rPr>
                <w:rStyle w:val="B-FigureCaptionTitle"/>
              </w:rPr>
              <w:t xml:space="preserve">EBITDA and EPS Growth </w:t>
            </w:r>
            <w:r w:rsidRPr="00224089">
              <w:rPr>
                <w:rStyle w:val="B-FigureCaptionTitle"/>
              </w:rPr>
              <w:t>Forecast</w:t>
            </w:r>
          </w:p>
        </w:tc>
      </w:tr>
      <w:tr w:rsidR="00A411E1" w:rsidTr="00A411E1">
        <w:trPr>
          <w:trHeight w:hRule="exact" w:val="3528"/>
        </w:trPr>
        <w:tc>
          <w:tcPr>
            <w:tcW w:w="2880" w:type="dxa"/>
            <w:vMerge w:val="restart"/>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Pr="00772C21" w:rsidRDefault="006A49F0" w:rsidP="00A411E1">
            <w:pPr>
              <w:pStyle w:val="B-FigureHolder"/>
              <w:keepNext/>
              <w:rPr>
                <w:lang w:eastAsia="ja-JP"/>
              </w:rPr>
            </w:pPr>
            <w:r>
              <w:rPr>
                <w:noProof/>
                <w:lang w:eastAsia="ja-JP"/>
              </w:rPr>
              <w:drawing>
                <wp:inline distT="0" distB="0" distL="0" distR="0">
                  <wp:extent cx="4114800" cy="2240915"/>
                  <wp:effectExtent l="19050" t="0" r="0" b="0"/>
                  <wp:docPr id="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4114800" cy="2240915"/>
                          </a:xfrm>
                          <a:prstGeom prst="rect">
                            <a:avLst/>
                          </a:prstGeom>
                          <a:noFill/>
                          <a:ln w="9525">
                            <a:noFill/>
                            <a:miter lim="800000"/>
                            <a:headEnd/>
                            <a:tailEnd/>
                          </a:ln>
                        </pic:spPr>
                      </pic:pic>
                    </a:graphicData>
                  </a:graphic>
                </wp:inline>
              </w:drawing>
            </w:r>
          </w:p>
        </w:tc>
      </w:tr>
      <w:tr w:rsidR="00A411E1" w:rsidTr="00A411E1">
        <w:tc>
          <w:tcPr>
            <w:tcW w:w="2880" w:type="dxa"/>
            <w:vMerge/>
            <w:tcMar>
              <w:left w:w="0" w:type="dxa"/>
              <w:right w:w="418" w:type="dxa"/>
            </w:tcMar>
          </w:tcPr>
          <w:p w:rsidR="00A411E1" w:rsidRDefault="00A411E1" w:rsidP="00A411E1">
            <w:pPr>
              <w:pStyle w:val="B-HangingText"/>
              <w:framePr w:w="0" w:hSpace="0" w:wrap="auto" w:vAnchor="margin" w:hAnchor="text" w:xAlign="left" w:yAlign="inline"/>
            </w:pPr>
          </w:p>
        </w:tc>
        <w:tc>
          <w:tcPr>
            <w:tcW w:w="7214" w:type="dxa"/>
            <w:tcMar>
              <w:left w:w="0" w:type="dxa"/>
              <w:right w:w="0" w:type="dxa"/>
            </w:tcMar>
          </w:tcPr>
          <w:p w:rsidR="00A411E1" w:rsidRDefault="00AE57EC" w:rsidP="00A411E1">
            <w:pPr>
              <w:pStyle w:val="B-SourceFullWidth"/>
              <w:keepNext/>
            </w:pPr>
            <w:r>
              <w:t>Note: Estimates do not include a membership fee increase.</w:t>
            </w:r>
            <w:r>
              <w:br/>
            </w:r>
            <w:r w:rsidR="00A411E1">
              <w:t>Source: Barclays Research estimates</w:t>
            </w:r>
          </w:p>
        </w:tc>
      </w:tr>
    </w:tbl>
    <w:p w:rsidR="00E077A2" w:rsidRDefault="00E077A2" w:rsidP="00A411E1">
      <w:pPr>
        <w:pStyle w:val="B-Text"/>
        <w:rPr>
          <w:lang w:val="en-US"/>
        </w:rPr>
      </w:pPr>
    </w:p>
    <w:p w:rsidR="006B0ED7" w:rsidRDefault="006B0ED7">
      <w:pPr>
        <w:rPr>
          <w:b/>
          <w:sz w:val="21"/>
          <w:szCs w:val="21"/>
        </w:rPr>
      </w:pPr>
      <w:r>
        <w:rPr>
          <w:b/>
          <w:sz w:val="21"/>
          <w:szCs w:val="21"/>
        </w:rPr>
        <w:br w:type="page"/>
      </w:r>
    </w:p>
    <w:p w:rsidR="00E077A2" w:rsidRPr="00556B32" w:rsidRDefault="00556B32" w:rsidP="00D901E6">
      <w:pPr>
        <w:pStyle w:val="B-Text"/>
        <w:numPr>
          <w:ilvl w:val="0"/>
          <w:numId w:val="19"/>
        </w:numPr>
        <w:spacing w:before="180" w:after="40"/>
        <w:rPr>
          <w:b/>
          <w:lang w:val="en-US"/>
        </w:rPr>
      </w:pPr>
      <w:r>
        <w:rPr>
          <w:b/>
          <w:sz w:val="21"/>
          <w:szCs w:val="21"/>
          <w:lang w:val="en-US"/>
        </w:rPr>
        <w:lastRenderedPageBreak/>
        <w:t xml:space="preserve">Valuation is fair when compared to the current peer set </w:t>
      </w:r>
    </w:p>
    <w:p w:rsidR="00A411E1" w:rsidRDefault="00A411E1" w:rsidP="00F97922">
      <w:pPr>
        <w:pStyle w:val="B-Text"/>
      </w:pPr>
      <w:r>
        <w:t xml:space="preserve">The below comp table shows COST relative to </w:t>
      </w:r>
      <w:r w:rsidRPr="00E1324E">
        <w:t>Staples and “</w:t>
      </w:r>
      <w:r>
        <w:t>s</w:t>
      </w:r>
      <w:r w:rsidRPr="00E1324E">
        <w:t>taple-</w:t>
      </w:r>
      <w:r>
        <w:t>t</w:t>
      </w:r>
      <w:r w:rsidRPr="00E1324E">
        <w:t xml:space="preserve">ype” </w:t>
      </w:r>
      <w:r>
        <w:t>c</w:t>
      </w:r>
      <w:r w:rsidRPr="00E1324E">
        <w:t xml:space="preserve">ompanies in </w:t>
      </w:r>
      <w:r>
        <w:t>o</w:t>
      </w:r>
      <w:r w:rsidRPr="00E1324E">
        <w:t xml:space="preserve">ur </w:t>
      </w:r>
      <w:r>
        <w:t>c</w:t>
      </w:r>
      <w:r w:rsidRPr="00E1324E">
        <w:t>overage</w:t>
      </w:r>
      <w:r>
        <w:t xml:space="preserve">. We believe the company meets the criteria for a Stable Staple with </w:t>
      </w:r>
      <w:r w:rsidRPr="00E1324E">
        <w:t xml:space="preserve">low unit growth, traffic generally positive, flat to slightly improving ROIC, and </w:t>
      </w:r>
      <w:r>
        <w:t xml:space="preserve">a </w:t>
      </w:r>
      <w:r w:rsidRPr="00E1324E">
        <w:t xml:space="preserve">best in class </w:t>
      </w:r>
      <w:r>
        <w:t xml:space="preserve">company </w:t>
      </w:r>
      <w:r w:rsidRPr="00E1324E">
        <w:t xml:space="preserve">with a </w:t>
      </w:r>
      <w:r w:rsidR="00815866">
        <w:t>defensible m</w:t>
      </w:r>
      <w:r w:rsidRPr="00E1324E">
        <w:t>oat.</w:t>
      </w:r>
      <w:r>
        <w:t xml:space="preserve"> COST’s lease adjusted ROIC is much higher than the average </w:t>
      </w:r>
      <w:r w:rsidRPr="00E1324E">
        <w:t>Staple and “</w:t>
      </w:r>
      <w:r>
        <w:t>s</w:t>
      </w:r>
      <w:r w:rsidRPr="00E1324E">
        <w:t>taple-</w:t>
      </w:r>
      <w:r>
        <w:t>t</w:t>
      </w:r>
      <w:r w:rsidRPr="00E1324E">
        <w:t xml:space="preserve">ype” </w:t>
      </w:r>
      <w:r>
        <w:t>c</w:t>
      </w:r>
      <w:r w:rsidRPr="00E1324E">
        <w:t xml:space="preserve">ompanies in </w:t>
      </w:r>
      <w:r>
        <w:t>o</w:t>
      </w:r>
      <w:r w:rsidRPr="00E1324E">
        <w:t xml:space="preserve">ur </w:t>
      </w:r>
      <w:r>
        <w:t>c</w:t>
      </w:r>
      <w:r w:rsidRPr="00E1324E">
        <w:t>overage</w:t>
      </w:r>
      <w:r>
        <w:t xml:space="preserve"> but EBITDA and EPS </w:t>
      </w:r>
      <w:r w:rsidR="00BA6CC7">
        <w:t>growth are lower</w:t>
      </w:r>
      <w:r w:rsidR="008E7400">
        <w:t xml:space="preserve">. </w:t>
      </w:r>
      <w:r w:rsidRPr="00927FB0">
        <w:t xml:space="preserve">At </w:t>
      </w:r>
      <w:r w:rsidR="00927FB0" w:rsidRPr="00927FB0">
        <w:t>12</w:t>
      </w:r>
      <w:r w:rsidRPr="00927FB0">
        <w:t>.</w:t>
      </w:r>
      <w:r w:rsidR="00927FB0" w:rsidRPr="00927FB0">
        <w:t>4x</w:t>
      </w:r>
      <w:r w:rsidR="00927FB0">
        <w:t xml:space="preserve"> </w:t>
      </w:r>
      <w:r>
        <w:t xml:space="preserve">CY17 EV/EBITDA, COST trades at a </w:t>
      </w:r>
      <w:r w:rsidRPr="00927FB0">
        <w:t>slight discount</w:t>
      </w:r>
      <w:r>
        <w:t xml:space="preserve"> to the large cap Staples average CY17 EV/EBITDA at </w:t>
      </w:r>
      <w:r w:rsidRPr="00927FB0">
        <w:t>13.</w:t>
      </w:r>
      <w:r w:rsidR="00927FB0" w:rsidRPr="00927FB0">
        <w:t>3x</w:t>
      </w:r>
      <w:r w:rsidR="00927FB0">
        <w:t xml:space="preserve"> </w:t>
      </w:r>
      <w:r>
        <w:t xml:space="preserve">although it’s more expensive at on FCF yield basis at </w:t>
      </w:r>
      <w:r w:rsidR="00927FB0" w:rsidRPr="00927FB0">
        <w:t>2</w:t>
      </w:r>
      <w:r w:rsidRPr="00927FB0">
        <w:t>.2%</w:t>
      </w:r>
      <w:r>
        <w:t xml:space="preserve"> vs. </w:t>
      </w:r>
      <w:r w:rsidRPr="00927FB0">
        <w:t>5.</w:t>
      </w:r>
      <w:r w:rsidR="00927FB0" w:rsidRPr="00927FB0">
        <w:t>3</w:t>
      </w:r>
      <w:r w:rsidRPr="00927FB0">
        <w:t>%</w:t>
      </w:r>
      <w:r>
        <w:t xml:space="preserve"> for Staples. COST’s sales and EBITDA growth are well ahead of </w:t>
      </w:r>
      <w:r w:rsidRPr="00E1324E">
        <w:t>“</w:t>
      </w:r>
      <w:r>
        <w:t>s</w:t>
      </w:r>
      <w:r w:rsidRPr="00E1324E">
        <w:t>taple-</w:t>
      </w:r>
      <w:r>
        <w:t>t</w:t>
      </w:r>
      <w:r w:rsidRPr="00E1324E">
        <w:t xml:space="preserve">ype” </w:t>
      </w:r>
      <w:r>
        <w:t>c</w:t>
      </w:r>
      <w:r w:rsidRPr="00E1324E">
        <w:t xml:space="preserve">ompanies in </w:t>
      </w:r>
      <w:r>
        <w:t>o</w:t>
      </w:r>
      <w:r w:rsidRPr="00E1324E">
        <w:t xml:space="preserve">ur </w:t>
      </w:r>
      <w:r>
        <w:t>c</w:t>
      </w:r>
      <w:r w:rsidRPr="00E1324E">
        <w:t>overage</w:t>
      </w:r>
      <w:r>
        <w:t xml:space="preserve"> as is its lease adjusted ROIC. As such, it trades a higher valuation than this group.</w:t>
      </w:r>
    </w:p>
    <w:p w:rsidR="00A411E1" w:rsidRPr="00E1324E" w:rsidRDefault="00A411E1" w:rsidP="00A411E1">
      <w:pPr>
        <w:pStyle w:val="B-Text"/>
        <w:rPr>
          <w:lang w:val="en-US"/>
        </w:rPr>
      </w:pPr>
    </w:p>
    <w:tbl>
      <w:tblPr>
        <w:tblW w:w="10094" w:type="dxa"/>
        <w:tblLayout w:type="fixed"/>
        <w:tblCellMar>
          <w:left w:w="0" w:type="dxa"/>
          <w:right w:w="0" w:type="dxa"/>
        </w:tblCellMar>
        <w:tblLook w:val="0000"/>
      </w:tblPr>
      <w:tblGrid>
        <w:gridCol w:w="10094"/>
      </w:tblGrid>
      <w:tr w:rsidR="00A411E1" w:rsidTr="00A411E1">
        <w:tc>
          <w:tcPr>
            <w:tcW w:w="10094" w:type="dxa"/>
            <w:tcMar>
              <w:left w:w="0" w:type="dxa"/>
              <w:right w:w="0" w:type="dxa"/>
            </w:tcMar>
          </w:tcPr>
          <w:p w:rsidR="00A411E1" w:rsidRPr="00635408" w:rsidRDefault="00A411E1" w:rsidP="00927FB0">
            <w:pPr>
              <w:pStyle w:val="B-FigureCaptionFullWidth"/>
              <w:rPr>
                <w:rStyle w:val="B-FigureTitleChar0"/>
              </w:rPr>
            </w:pPr>
            <w:r>
              <w:t xml:space="preserve">Figure </w:t>
            </w:r>
            <w:fldSimple w:instr=" SEQ Figure \* ARABIC \* MERGEFORMAT ">
              <w:r w:rsidR="0071571E">
                <w:rPr>
                  <w:noProof/>
                </w:rPr>
                <w:t>47</w:t>
              </w:r>
            </w:fldSimple>
            <w:r>
              <w:t xml:space="preserve">   </w:t>
            </w:r>
            <w:r>
              <w:br/>
            </w:r>
            <w:r>
              <w:rPr>
                <w:rStyle w:val="B-FigureCaptionTitle"/>
              </w:rPr>
              <w:t xml:space="preserve">Comp Table - COST vs. Staples and </w:t>
            </w:r>
            <w:r w:rsidRPr="00090009">
              <w:rPr>
                <w:rStyle w:val="B-FigureCaptionTitle"/>
              </w:rPr>
              <w:t>“Staple-Type” Companies in Our Coverage</w:t>
            </w:r>
          </w:p>
        </w:tc>
      </w:tr>
      <w:tr w:rsidR="00A411E1" w:rsidTr="00A411E1">
        <w:trPr>
          <w:trHeight w:val="5503"/>
        </w:trPr>
        <w:tc>
          <w:tcPr>
            <w:tcW w:w="10094" w:type="dxa"/>
            <w:tcMar>
              <w:left w:w="0" w:type="dxa"/>
              <w:right w:w="0" w:type="dxa"/>
            </w:tcMar>
          </w:tcPr>
          <w:p w:rsidR="00A411E1" w:rsidRPr="006D384E" w:rsidRDefault="006A49F0" w:rsidP="00A411E1">
            <w:pPr>
              <w:pStyle w:val="B-FigureHolder"/>
              <w:keepNext/>
              <w:rPr>
                <w:lang w:eastAsia="ja-JP"/>
              </w:rPr>
            </w:pPr>
            <w:r>
              <w:rPr>
                <w:noProof/>
                <w:lang w:eastAsia="ja-JP"/>
              </w:rPr>
              <w:drawing>
                <wp:inline distT="0" distB="0" distL="0" distR="0">
                  <wp:extent cx="6400800" cy="4579620"/>
                  <wp:effectExtent l="19050" t="0" r="0" b="0"/>
                  <wp:docPr id="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6400800" cy="4579620"/>
                          </a:xfrm>
                          <a:prstGeom prst="rect">
                            <a:avLst/>
                          </a:prstGeom>
                          <a:noFill/>
                          <a:ln w="9525">
                            <a:noFill/>
                            <a:miter lim="800000"/>
                            <a:headEnd/>
                            <a:tailEnd/>
                          </a:ln>
                        </pic:spPr>
                      </pic:pic>
                    </a:graphicData>
                  </a:graphic>
                </wp:inline>
              </w:drawing>
            </w:r>
          </w:p>
        </w:tc>
      </w:tr>
      <w:tr w:rsidR="00A411E1" w:rsidTr="00A411E1">
        <w:tc>
          <w:tcPr>
            <w:tcW w:w="10094" w:type="dxa"/>
            <w:tcMar>
              <w:left w:w="0" w:type="dxa"/>
              <w:right w:w="0" w:type="dxa"/>
            </w:tcMar>
          </w:tcPr>
          <w:p w:rsidR="00A411E1" w:rsidRDefault="00A411E1" w:rsidP="00A411E1">
            <w:pPr>
              <w:pStyle w:val="B-SourceFullWidth"/>
              <w:keepNext/>
            </w:pPr>
            <w:r>
              <w:t xml:space="preserve">Source: Barclays Research estimates </w:t>
            </w:r>
          </w:p>
        </w:tc>
      </w:tr>
    </w:tbl>
    <w:p w:rsidR="00BB7AE1" w:rsidRPr="005A10B4" w:rsidRDefault="005A10B4" w:rsidP="005A10B4">
      <w:pPr>
        <w:pStyle w:val="B-Text"/>
        <w:spacing w:before="180" w:after="40"/>
        <w:rPr>
          <w:b/>
          <w:sz w:val="21"/>
          <w:szCs w:val="21"/>
          <w:lang w:val="en-US"/>
        </w:rPr>
      </w:pPr>
      <w:r w:rsidRPr="005A10B4">
        <w:rPr>
          <w:b/>
          <w:sz w:val="21"/>
          <w:szCs w:val="21"/>
          <w:lang w:val="en-US"/>
        </w:rPr>
        <w:t>Valuation and Conclusion</w:t>
      </w:r>
    </w:p>
    <w:p w:rsidR="00BB7AE1" w:rsidRDefault="005A10B4" w:rsidP="006F6080">
      <w:pPr>
        <w:pStyle w:val="B-Text"/>
      </w:pPr>
      <w:r w:rsidRPr="005A10B4">
        <w:t xml:space="preserve">Given the above, we initiate with an Equal Weight rating and a $158 </w:t>
      </w:r>
      <w:r>
        <w:t>PT</w:t>
      </w:r>
      <w:r w:rsidRPr="005A10B4">
        <w:t xml:space="preserve"> based on our upside/downside scenario analysis. If traffic remains in the </w:t>
      </w:r>
      <w:r>
        <w:t>+LSD</w:t>
      </w:r>
      <w:r w:rsidRPr="005A10B4">
        <w:t>, we see downside to $140 (-18%, 40% probability) – or 10.1x our CY17 EV/EBITDA of $5.6 billion, and if traffic and comp re-accelerates, we see upside to $180 (+19%, 60% probability). The weighted average of these two scenarios gets us to our Equal Weight rating and $158 (+4%) price target. If traffic were to slow on a more prolonged basis – we would re-evaluate our rating</w:t>
      </w:r>
      <w:r>
        <w:t>.</w:t>
      </w:r>
    </w:p>
    <w:tbl>
      <w:tblPr>
        <w:tblW w:w="10080" w:type="dxa"/>
        <w:tblCellMar>
          <w:left w:w="0" w:type="dxa"/>
          <w:right w:w="20" w:type="dxa"/>
        </w:tblCellMar>
        <w:tblLook w:val="04A0"/>
      </w:tblPr>
      <w:tblGrid>
        <w:gridCol w:w="2361"/>
        <w:gridCol w:w="725"/>
        <w:gridCol w:w="725"/>
        <w:gridCol w:w="725"/>
        <w:gridCol w:w="725"/>
        <w:gridCol w:w="750"/>
        <w:gridCol w:w="69"/>
        <w:gridCol w:w="4000"/>
      </w:tblGrid>
      <w:tr w:rsidR="00015A22">
        <w:tc>
          <w:tcPr>
            <w:tcW w:w="0" w:type="auto"/>
            <w:gridSpan w:val="7"/>
            <w:tcBorders>
              <w:bottom w:val="single" w:sz="12" w:space="0" w:color="FFFFFF"/>
            </w:tcBorders>
            <w:shd w:val="clear" w:color="auto" w:fill="00AEEF"/>
            <w:vAlign w:val="center"/>
          </w:tcPr>
          <w:p w:rsidR="00015A22" w:rsidRDefault="00015A22" w:rsidP="00015A22">
            <w:pPr>
              <w:pStyle w:val="B-TableHeading"/>
              <w:pageBreakBefore/>
              <w:ind w:left="20" w:right="20"/>
            </w:pPr>
            <w:bookmarkStart w:id="62" w:name="FDP_10000429_196671_160922_2057827528"/>
            <w:permEnd w:id="9"/>
            <w:r>
              <w:lastRenderedPageBreak/>
              <w:t>U.S. Food &amp; Staples Retailing</w:t>
            </w:r>
          </w:p>
        </w:tc>
        <w:tc>
          <w:tcPr>
            <w:tcW w:w="0" w:type="auto"/>
            <w:tcBorders>
              <w:bottom w:val="single" w:sz="12" w:space="0" w:color="FFFFFF"/>
            </w:tcBorders>
            <w:shd w:val="clear" w:color="auto" w:fill="00AEEF"/>
            <w:vAlign w:val="center"/>
          </w:tcPr>
          <w:p w:rsidR="00015A22" w:rsidRDefault="00015A22">
            <w:pPr>
              <w:pStyle w:val="B-TableHeadingRight"/>
              <w:ind w:left="20" w:right="20"/>
            </w:pPr>
            <w:r>
              <w:t>Industry View: NEUTRAL</w:t>
            </w:r>
          </w:p>
        </w:tc>
      </w:tr>
      <w:tr w:rsidR="00015A22">
        <w:tc>
          <w:tcPr>
            <w:tcW w:w="0" w:type="auto"/>
            <w:gridSpan w:val="7"/>
            <w:shd w:val="clear" w:color="auto" w:fill="E2F4FD"/>
            <w:vAlign w:val="center"/>
          </w:tcPr>
          <w:p w:rsidR="00015A22" w:rsidRDefault="00966E7D">
            <w:pPr>
              <w:pStyle w:val="B-TableTextBoldLeftLarge"/>
              <w:spacing w:before="60" w:after="60"/>
              <w:ind w:left="20" w:right="20"/>
            </w:pPr>
            <w:hyperlink r:id="rId94">
              <w:r w:rsidR="00015A22">
                <w:t>Kroger Co. (KR)</w:t>
              </w:r>
            </w:hyperlink>
          </w:p>
        </w:tc>
        <w:tc>
          <w:tcPr>
            <w:tcW w:w="0" w:type="auto"/>
            <w:shd w:val="clear" w:color="auto" w:fill="E2F4FD"/>
            <w:vAlign w:val="center"/>
          </w:tcPr>
          <w:p w:rsidR="00015A22" w:rsidRDefault="00015A22">
            <w:pPr>
              <w:pStyle w:val="B-TableTextBoldRight"/>
              <w:spacing w:before="60" w:after="60"/>
              <w:ind w:left="20" w:right="20"/>
            </w:pPr>
            <w:r>
              <w:t>Stock Rating: EQUAL WEIGHT</w:t>
            </w:r>
          </w:p>
        </w:tc>
      </w:tr>
      <w:tr w:rsidR="00015A22">
        <w:tc>
          <w:tcPr>
            <w:tcW w:w="0" w:type="auto"/>
            <w:gridSpan w:val="8"/>
          </w:tcPr>
          <w:p w:rsidR="00015A22" w:rsidRDefault="00015A22">
            <w:pPr>
              <w:pStyle w:val="B-TableTextRight"/>
              <w:spacing w:before="10" w:after="10"/>
              <w:ind w:left="20" w:right="20"/>
            </w:pPr>
          </w:p>
        </w:tc>
      </w:tr>
      <w:tr w:rsidR="00015A22">
        <w:tc>
          <w:tcPr>
            <w:tcW w:w="0" w:type="auto"/>
            <w:tcBorders>
              <w:bottom w:val="single" w:sz="4" w:space="0" w:color="C9CBCC"/>
            </w:tcBorders>
          </w:tcPr>
          <w:p w:rsidR="00015A22" w:rsidRDefault="00015A22">
            <w:pPr>
              <w:pStyle w:val="C-DisclosureTableHeaderboldleft"/>
              <w:spacing w:before="10" w:after="10"/>
              <w:ind w:left="20" w:right="20"/>
            </w:pPr>
            <w:r>
              <w:t>Income statement ($mn)</w:t>
            </w:r>
          </w:p>
        </w:tc>
        <w:tc>
          <w:tcPr>
            <w:tcW w:w="0" w:type="auto"/>
            <w:tcBorders>
              <w:bottom w:val="single" w:sz="4" w:space="0" w:color="C9CBCC"/>
            </w:tcBorders>
          </w:tcPr>
          <w:p w:rsidR="00015A22" w:rsidRDefault="00015A22">
            <w:pPr>
              <w:pStyle w:val="C-DisclosureTableHeaderboldright"/>
              <w:spacing w:before="10" w:after="10"/>
              <w:ind w:left="20" w:right="20"/>
            </w:pPr>
            <w:r>
              <w:t>2015A</w:t>
            </w:r>
          </w:p>
        </w:tc>
        <w:tc>
          <w:tcPr>
            <w:tcW w:w="0" w:type="auto"/>
            <w:tcBorders>
              <w:bottom w:val="single" w:sz="4" w:space="0" w:color="C9CBCC"/>
            </w:tcBorders>
          </w:tcPr>
          <w:p w:rsidR="00015A22" w:rsidRDefault="00015A22">
            <w:pPr>
              <w:pStyle w:val="C-DisclosureTableHeaderboldright"/>
              <w:spacing w:before="10" w:after="10"/>
              <w:ind w:left="20" w:right="20"/>
            </w:pPr>
            <w:r>
              <w:t>2016E</w:t>
            </w:r>
          </w:p>
        </w:tc>
        <w:tc>
          <w:tcPr>
            <w:tcW w:w="0" w:type="auto"/>
            <w:tcBorders>
              <w:bottom w:val="single" w:sz="4" w:space="0" w:color="C9CBCC"/>
            </w:tcBorders>
          </w:tcPr>
          <w:p w:rsidR="00015A22" w:rsidRDefault="00015A22">
            <w:pPr>
              <w:pStyle w:val="C-DisclosureTableHeaderboldright"/>
              <w:spacing w:before="10" w:after="10"/>
              <w:ind w:left="20" w:right="20"/>
            </w:pPr>
            <w:r>
              <w:t>2017E</w:t>
            </w:r>
          </w:p>
        </w:tc>
        <w:tc>
          <w:tcPr>
            <w:tcW w:w="0" w:type="auto"/>
            <w:tcBorders>
              <w:bottom w:val="single" w:sz="4" w:space="0" w:color="C9CBCC"/>
            </w:tcBorders>
          </w:tcPr>
          <w:p w:rsidR="00015A22" w:rsidRDefault="00015A22">
            <w:pPr>
              <w:pStyle w:val="C-DisclosureTableHeaderboldright"/>
              <w:spacing w:before="10" w:after="10"/>
              <w:ind w:left="20" w:right="20"/>
            </w:pPr>
            <w:r>
              <w:t>2018E</w:t>
            </w:r>
          </w:p>
        </w:tc>
        <w:tc>
          <w:tcPr>
            <w:tcW w:w="0" w:type="auto"/>
            <w:tcBorders>
              <w:bottom w:val="single" w:sz="4" w:space="0" w:color="C9CBCC"/>
            </w:tcBorders>
          </w:tcPr>
          <w:p w:rsidR="00015A22" w:rsidRDefault="00015A22">
            <w:pPr>
              <w:pStyle w:val="C-DisclosureTableHeaderboldright"/>
              <w:spacing w:before="10" w:after="10"/>
              <w:ind w:left="20" w:right="20"/>
            </w:pPr>
            <w:r>
              <w:t>CAGR</w:t>
            </w:r>
          </w:p>
        </w:tc>
        <w:tc>
          <w:tcPr>
            <w:tcW w:w="0" w:type="auto"/>
            <w:tcBorders>
              <w:bottom w:val="single" w:sz="4" w:space="0" w:color="C9CBCC"/>
            </w:tcBorders>
          </w:tcPr>
          <w:p w:rsidR="00015A22" w:rsidRDefault="00015A22">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015A22">
              <w:trPr>
                <w:jc w:val="right"/>
              </w:trPr>
              <w:tc>
                <w:tcPr>
                  <w:tcW w:w="0" w:type="auto"/>
                </w:tcPr>
                <w:p w:rsidR="00015A22" w:rsidRDefault="00015A22">
                  <w:pPr>
                    <w:pStyle w:val="C-DisclosureTableHeaderboldleft"/>
                    <w:spacing w:before="10" w:after="10"/>
                    <w:ind w:left="20" w:right="20"/>
                  </w:pPr>
                  <w:r>
                    <w:t>Price (19-Sep-2016)</w:t>
                  </w:r>
                </w:p>
              </w:tc>
              <w:tc>
                <w:tcPr>
                  <w:tcW w:w="0" w:type="auto"/>
                </w:tcPr>
                <w:p w:rsidR="00015A22" w:rsidRDefault="00015A22">
                  <w:pPr>
                    <w:pStyle w:val="C-DisclosureTableHeaderboldright"/>
                    <w:spacing w:before="10" w:after="10"/>
                    <w:ind w:left="20" w:right="20"/>
                  </w:pPr>
                  <w:r>
                    <w:t>USD 30.79</w:t>
                  </w:r>
                </w:p>
              </w:tc>
            </w:tr>
            <w:tr w:rsidR="00015A22">
              <w:trPr>
                <w:jc w:val="right"/>
              </w:trPr>
              <w:tc>
                <w:tcPr>
                  <w:tcW w:w="0" w:type="auto"/>
                  <w:tcBorders>
                    <w:bottom w:val="single" w:sz="4" w:space="0" w:color="C9CBCC"/>
                  </w:tcBorders>
                </w:tcPr>
                <w:p w:rsidR="00015A22" w:rsidRDefault="00015A22">
                  <w:pPr>
                    <w:pStyle w:val="C-DisclosureTableHeaderboldleft"/>
                    <w:spacing w:before="10" w:after="10"/>
                    <w:ind w:left="20" w:right="20"/>
                  </w:pPr>
                  <w:r>
                    <w:t>Price Target</w:t>
                  </w:r>
                </w:p>
              </w:tc>
              <w:tc>
                <w:tcPr>
                  <w:tcW w:w="0" w:type="auto"/>
                  <w:tcBorders>
                    <w:bottom w:val="single" w:sz="4" w:space="0" w:color="C9CBCC"/>
                  </w:tcBorders>
                </w:tcPr>
                <w:p w:rsidR="00015A22" w:rsidRDefault="00015A22">
                  <w:pPr>
                    <w:pStyle w:val="C-DisclosureTableHeaderboldright"/>
                    <w:spacing w:before="10" w:after="10"/>
                    <w:ind w:left="20" w:right="20"/>
                  </w:pPr>
                  <w:r>
                    <w:t>USD 33.00</w:t>
                  </w:r>
                </w:p>
              </w:tc>
            </w:tr>
            <w:tr w:rsidR="00015A22">
              <w:trPr>
                <w:jc w:val="right"/>
              </w:trPr>
              <w:tc>
                <w:tcPr>
                  <w:tcW w:w="0" w:type="auto"/>
                  <w:gridSpan w:val="2"/>
                </w:tcPr>
                <w:p w:rsidR="00015A22" w:rsidRDefault="00015A22">
                  <w:pPr>
                    <w:pStyle w:val="B-TableText"/>
                    <w:spacing w:before="10" w:after="10"/>
                    <w:ind w:left="20" w:right="20"/>
                  </w:pPr>
                  <w:r>
                    <w:rPr>
                      <w:b/>
                    </w:rPr>
                    <w:t>Why Equal Weight?</w:t>
                  </w:r>
                  <w:r>
                    <w:t xml:space="preserve"> While our price target multiple is slightly above KR's 13 year average, we do not believe KR is a "Growth Stock" and believe capex is too high - so until KR reduces capex and we see evidence that ROIC will improve, we believe the stock and valuation valuation will remain range-bound.</w:t>
                  </w:r>
                </w:p>
              </w:tc>
            </w:tr>
            <w:tr w:rsidR="00015A22">
              <w:trPr>
                <w:jc w:val="right"/>
              </w:trPr>
              <w:tc>
                <w:tcPr>
                  <w:tcW w:w="0" w:type="auto"/>
                  <w:gridSpan w:val="2"/>
                </w:tcPr>
                <w:p w:rsidR="00015A22" w:rsidRDefault="00015A22">
                  <w:pPr>
                    <w:pStyle w:val="B-TableTextRight"/>
                    <w:spacing w:before="10" w:after="10"/>
                    <w:ind w:left="20" w:right="20"/>
                  </w:pPr>
                </w:p>
              </w:tc>
            </w:tr>
            <w:tr w:rsidR="00015A22">
              <w:trPr>
                <w:jc w:val="right"/>
              </w:trPr>
              <w:tc>
                <w:tcPr>
                  <w:tcW w:w="0" w:type="auto"/>
                  <w:tcBorders>
                    <w:bottom w:val="single" w:sz="4" w:space="0" w:color="C9CBCC"/>
                  </w:tcBorders>
                </w:tcPr>
                <w:p w:rsidR="00015A22" w:rsidRDefault="00015A22">
                  <w:pPr>
                    <w:pStyle w:val="C-DisclosureTableHeaderboldleft"/>
                    <w:spacing w:before="10" w:after="10"/>
                    <w:ind w:left="20" w:right="20"/>
                  </w:pPr>
                  <w:r>
                    <w:t>Upside case</w:t>
                  </w:r>
                </w:p>
              </w:tc>
              <w:tc>
                <w:tcPr>
                  <w:tcW w:w="0" w:type="auto"/>
                  <w:tcBorders>
                    <w:bottom w:val="single" w:sz="4" w:space="0" w:color="C9CBCC"/>
                  </w:tcBorders>
                </w:tcPr>
                <w:p w:rsidR="00015A22" w:rsidRDefault="00015A22">
                  <w:pPr>
                    <w:pStyle w:val="C-DisclosureTableHeaderboldright"/>
                    <w:spacing w:before="10" w:after="10"/>
                    <w:ind w:left="20" w:right="20"/>
                  </w:pPr>
                  <w:r>
                    <w:t>USD 45.00</w:t>
                  </w:r>
                </w:p>
              </w:tc>
            </w:tr>
            <w:tr w:rsidR="00015A22">
              <w:trPr>
                <w:jc w:val="right"/>
              </w:trPr>
              <w:tc>
                <w:tcPr>
                  <w:tcW w:w="0" w:type="auto"/>
                  <w:gridSpan w:val="2"/>
                </w:tcPr>
                <w:p w:rsidR="00015A22" w:rsidRDefault="00015A22">
                  <w:pPr>
                    <w:pStyle w:val="B-TableText"/>
                    <w:spacing w:before="10" w:after="10"/>
                    <w:ind w:left="20" w:right="20"/>
                  </w:pPr>
                  <w:r>
                    <w:t>Reflects: 1) KR reduced capex, 2) a more robust buyback program, 3) an inflationary and more normalized competitive landscape, and 4) improving ROIC.</w:t>
                  </w:r>
                </w:p>
              </w:tc>
            </w:tr>
            <w:tr w:rsidR="00015A22">
              <w:trPr>
                <w:jc w:val="right"/>
              </w:trPr>
              <w:tc>
                <w:tcPr>
                  <w:tcW w:w="0" w:type="auto"/>
                  <w:gridSpan w:val="2"/>
                </w:tcPr>
                <w:p w:rsidR="00015A22" w:rsidRDefault="00015A22">
                  <w:pPr>
                    <w:pStyle w:val="B-TableTextRight"/>
                    <w:spacing w:before="10" w:after="10"/>
                    <w:ind w:left="20" w:right="20"/>
                  </w:pPr>
                </w:p>
              </w:tc>
            </w:tr>
            <w:tr w:rsidR="00015A22">
              <w:trPr>
                <w:jc w:val="right"/>
              </w:trPr>
              <w:tc>
                <w:tcPr>
                  <w:tcW w:w="0" w:type="auto"/>
                  <w:tcBorders>
                    <w:bottom w:val="single" w:sz="4" w:space="0" w:color="C9CBCC"/>
                  </w:tcBorders>
                </w:tcPr>
                <w:p w:rsidR="00015A22" w:rsidRDefault="00015A22">
                  <w:pPr>
                    <w:pStyle w:val="C-DisclosureTableHeaderboldleft"/>
                    <w:spacing w:before="10" w:after="10"/>
                    <w:ind w:left="20" w:right="20"/>
                  </w:pPr>
                  <w:r>
                    <w:t>Downside case</w:t>
                  </w:r>
                </w:p>
              </w:tc>
              <w:tc>
                <w:tcPr>
                  <w:tcW w:w="0" w:type="auto"/>
                  <w:tcBorders>
                    <w:bottom w:val="single" w:sz="4" w:space="0" w:color="C9CBCC"/>
                  </w:tcBorders>
                </w:tcPr>
                <w:p w:rsidR="00015A22" w:rsidRDefault="00015A22">
                  <w:pPr>
                    <w:pStyle w:val="C-DisclosureTableHeaderboldright"/>
                    <w:spacing w:before="10" w:after="10"/>
                    <w:ind w:left="20" w:right="20"/>
                  </w:pPr>
                  <w:r>
                    <w:t>USD 30.00</w:t>
                  </w:r>
                </w:p>
              </w:tc>
            </w:tr>
            <w:tr w:rsidR="00015A22">
              <w:trPr>
                <w:jc w:val="right"/>
              </w:trPr>
              <w:tc>
                <w:tcPr>
                  <w:tcW w:w="0" w:type="auto"/>
                  <w:gridSpan w:val="2"/>
                </w:tcPr>
                <w:p w:rsidR="00015A22" w:rsidRDefault="00015A22">
                  <w:pPr>
                    <w:pStyle w:val="B-TableText"/>
                    <w:spacing w:before="10" w:after="10"/>
                    <w:ind w:left="20" w:right="20"/>
                  </w:pPr>
                  <w:r>
                    <w:t>Reflects: 1) Persistent deflation, 2) a "price war", 3) KR trading closer to its trough valuation.</w:t>
                  </w:r>
                </w:p>
              </w:tc>
            </w:tr>
            <w:tr w:rsidR="00015A22">
              <w:trPr>
                <w:jc w:val="right"/>
              </w:trPr>
              <w:tc>
                <w:tcPr>
                  <w:tcW w:w="0" w:type="auto"/>
                  <w:gridSpan w:val="2"/>
                </w:tcPr>
                <w:p w:rsidR="00015A22" w:rsidRDefault="00015A22">
                  <w:pPr>
                    <w:pStyle w:val="B-TableTextRight"/>
                    <w:spacing w:before="10" w:after="10"/>
                    <w:ind w:left="20" w:right="20"/>
                  </w:pPr>
                </w:p>
              </w:tc>
            </w:tr>
            <w:tr w:rsidR="00015A22">
              <w:trPr>
                <w:jc w:val="right"/>
              </w:trPr>
              <w:tc>
                <w:tcPr>
                  <w:tcW w:w="0" w:type="auto"/>
                  <w:gridSpan w:val="2"/>
                  <w:tcBorders>
                    <w:bottom w:val="single" w:sz="4" w:space="0" w:color="C9CBCC"/>
                  </w:tcBorders>
                </w:tcPr>
                <w:p w:rsidR="00015A22" w:rsidRDefault="00015A22">
                  <w:pPr>
                    <w:pStyle w:val="C-DisclosureTableHeaderboldleft"/>
                    <w:spacing w:before="10" w:after="10"/>
                    <w:ind w:left="20" w:right="20"/>
                  </w:pPr>
                  <w:r>
                    <w:t>Upside/Downside scenarios</w:t>
                  </w:r>
                </w:p>
              </w:tc>
            </w:tr>
            <w:tr w:rsidR="00015A22">
              <w:trPr>
                <w:jc w:val="right"/>
              </w:trPr>
              <w:tc>
                <w:tcPr>
                  <w:tcW w:w="0" w:type="auto"/>
                  <w:gridSpan w:val="2"/>
                </w:tcPr>
                <w:p w:rsidR="00015A22" w:rsidRDefault="00015A22">
                  <w:pPr>
                    <w:spacing w:before="10" w:after="10"/>
                    <w:ind w:left="20" w:right="20"/>
                  </w:pPr>
                  <w:r>
                    <w:rPr>
                      <w:noProof/>
                      <w:lang w:eastAsia="ja-JP"/>
                    </w:rPr>
                    <w:drawing>
                      <wp:inline distT="0" distB="0" distL="0" distR="0">
                        <wp:extent cx="2362200" cy="1866900"/>
                        <wp:effectExtent l="19050" t="0" r="0" b="0"/>
                        <wp:docPr id="30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95"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Revenue</w:t>
            </w:r>
          </w:p>
        </w:tc>
        <w:tc>
          <w:tcPr>
            <w:tcW w:w="0" w:type="auto"/>
          </w:tcPr>
          <w:p w:rsidR="00015A22" w:rsidRDefault="00015A22">
            <w:pPr>
              <w:pStyle w:val="B-TableTextRight"/>
              <w:spacing w:before="10" w:after="10"/>
              <w:ind w:left="20" w:right="20"/>
            </w:pPr>
            <w:r>
              <w:t>109,830</w:t>
            </w:r>
          </w:p>
        </w:tc>
        <w:tc>
          <w:tcPr>
            <w:tcW w:w="0" w:type="auto"/>
            <w:shd w:val="clear" w:color="auto" w:fill="E2F4FD"/>
          </w:tcPr>
          <w:p w:rsidR="00015A22" w:rsidRDefault="00015A22">
            <w:pPr>
              <w:pStyle w:val="B-TableTextRight"/>
              <w:spacing w:before="10" w:after="10"/>
              <w:ind w:left="20" w:right="20"/>
            </w:pPr>
            <w:r>
              <w:t>115,268</w:t>
            </w:r>
          </w:p>
        </w:tc>
        <w:tc>
          <w:tcPr>
            <w:tcW w:w="0" w:type="auto"/>
          </w:tcPr>
          <w:p w:rsidR="00015A22" w:rsidRDefault="00015A22">
            <w:pPr>
              <w:pStyle w:val="B-TableTextRight"/>
              <w:spacing w:before="10" w:after="10"/>
              <w:ind w:left="20" w:right="20"/>
            </w:pPr>
            <w:r>
              <w:t>119,903</w:t>
            </w:r>
          </w:p>
        </w:tc>
        <w:tc>
          <w:tcPr>
            <w:tcW w:w="0" w:type="auto"/>
          </w:tcPr>
          <w:p w:rsidR="00015A22" w:rsidRDefault="00015A22">
            <w:pPr>
              <w:pStyle w:val="B-TableTextRight"/>
              <w:spacing w:before="10" w:after="10"/>
              <w:ind w:left="20" w:right="20"/>
            </w:pPr>
            <w:r>
              <w:t>125,317</w:t>
            </w:r>
          </w:p>
        </w:tc>
        <w:tc>
          <w:tcPr>
            <w:tcW w:w="0" w:type="auto"/>
          </w:tcPr>
          <w:p w:rsidR="00015A22" w:rsidRDefault="00015A22">
            <w:pPr>
              <w:pStyle w:val="B-TableTextRight"/>
              <w:spacing w:before="10" w:after="10"/>
              <w:ind w:left="20" w:right="20"/>
            </w:pPr>
            <w:r>
              <w:t>4.5%</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EBITDA (adj)</w:t>
            </w:r>
          </w:p>
        </w:tc>
        <w:tc>
          <w:tcPr>
            <w:tcW w:w="0" w:type="auto"/>
          </w:tcPr>
          <w:p w:rsidR="00015A22" w:rsidRDefault="00015A22">
            <w:pPr>
              <w:pStyle w:val="B-TableTextRight"/>
              <w:spacing w:before="10" w:after="10"/>
              <w:ind w:left="20" w:right="20"/>
            </w:pPr>
            <w:r>
              <w:t>5,665</w:t>
            </w:r>
          </w:p>
        </w:tc>
        <w:tc>
          <w:tcPr>
            <w:tcW w:w="0" w:type="auto"/>
            <w:shd w:val="clear" w:color="auto" w:fill="E2F4FD"/>
          </w:tcPr>
          <w:p w:rsidR="00015A22" w:rsidRDefault="00015A22">
            <w:pPr>
              <w:pStyle w:val="B-TableTextRight"/>
              <w:spacing w:before="10" w:after="10"/>
              <w:ind w:left="20" w:right="20"/>
            </w:pPr>
            <w:r>
              <w:t>5,938</w:t>
            </w:r>
          </w:p>
        </w:tc>
        <w:tc>
          <w:tcPr>
            <w:tcW w:w="0" w:type="auto"/>
          </w:tcPr>
          <w:p w:rsidR="00015A22" w:rsidRDefault="00015A22">
            <w:pPr>
              <w:pStyle w:val="B-TableTextRight"/>
              <w:spacing w:before="10" w:after="10"/>
              <w:ind w:left="20" w:right="20"/>
            </w:pPr>
            <w:r>
              <w:t>6,195</w:t>
            </w:r>
          </w:p>
        </w:tc>
        <w:tc>
          <w:tcPr>
            <w:tcW w:w="0" w:type="auto"/>
          </w:tcPr>
          <w:p w:rsidR="00015A22" w:rsidRDefault="00015A22">
            <w:pPr>
              <w:pStyle w:val="B-TableTextRight"/>
              <w:spacing w:before="10" w:after="10"/>
              <w:ind w:left="20" w:right="20"/>
            </w:pPr>
            <w:r>
              <w:t>6,560</w:t>
            </w:r>
          </w:p>
        </w:tc>
        <w:tc>
          <w:tcPr>
            <w:tcW w:w="0" w:type="auto"/>
          </w:tcPr>
          <w:p w:rsidR="00015A22" w:rsidRDefault="00015A22">
            <w:pPr>
              <w:pStyle w:val="B-TableTextRight"/>
              <w:spacing w:before="10" w:after="10"/>
              <w:ind w:left="20" w:right="20"/>
            </w:pPr>
            <w:r>
              <w:t>5.0%</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EBIT (adj)</w:t>
            </w:r>
          </w:p>
        </w:tc>
        <w:tc>
          <w:tcPr>
            <w:tcW w:w="0" w:type="auto"/>
          </w:tcPr>
          <w:p w:rsidR="00015A22" w:rsidRDefault="00015A22">
            <w:pPr>
              <w:pStyle w:val="B-TableTextRight"/>
              <w:spacing w:before="10" w:after="10"/>
              <w:ind w:left="20" w:right="20"/>
            </w:pPr>
            <w:r>
              <w:t>3,576</w:t>
            </w:r>
          </w:p>
        </w:tc>
        <w:tc>
          <w:tcPr>
            <w:tcW w:w="0" w:type="auto"/>
            <w:shd w:val="clear" w:color="auto" w:fill="E2F4FD"/>
          </w:tcPr>
          <w:p w:rsidR="00015A22" w:rsidRDefault="00015A22">
            <w:pPr>
              <w:pStyle w:val="B-TableTextRight"/>
              <w:spacing w:before="10" w:after="10"/>
              <w:ind w:left="20" w:right="20"/>
            </w:pPr>
            <w:r>
              <w:t>3,645</w:t>
            </w:r>
          </w:p>
        </w:tc>
        <w:tc>
          <w:tcPr>
            <w:tcW w:w="0" w:type="auto"/>
          </w:tcPr>
          <w:p w:rsidR="00015A22" w:rsidRDefault="00015A22">
            <w:pPr>
              <w:pStyle w:val="B-TableTextRight"/>
              <w:spacing w:before="10" w:after="10"/>
              <w:ind w:left="20" w:right="20"/>
            </w:pPr>
            <w:r>
              <w:t>3,787</w:t>
            </w:r>
          </w:p>
        </w:tc>
        <w:tc>
          <w:tcPr>
            <w:tcW w:w="0" w:type="auto"/>
          </w:tcPr>
          <w:p w:rsidR="00015A22" w:rsidRDefault="00015A22">
            <w:pPr>
              <w:pStyle w:val="B-TableTextRight"/>
              <w:spacing w:before="10" w:after="10"/>
              <w:ind w:left="20" w:right="20"/>
            </w:pPr>
            <w:r>
              <w:t>4,056</w:t>
            </w:r>
          </w:p>
        </w:tc>
        <w:tc>
          <w:tcPr>
            <w:tcW w:w="0" w:type="auto"/>
          </w:tcPr>
          <w:p w:rsidR="00015A22" w:rsidRDefault="00015A22">
            <w:pPr>
              <w:pStyle w:val="B-TableTextRight"/>
              <w:spacing w:before="10" w:after="10"/>
              <w:ind w:left="20" w:right="20"/>
            </w:pPr>
            <w:r>
              <w:t>4.3%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Pre-tax income (adj)</w:t>
            </w:r>
          </w:p>
        </w:tc>
        <w:tc>
          <w:tcPr>
            <w:tcW w:w="0" w:type="auto"/>
          </w:tcPr>
          <w:p w:rsidR="00015A22" w:rsidRDefault="00015A22">
            <w:pPr>
              <w:pStyle w:val="B-TableTextRight"/>
              <w:spacing w:before="10" w:after="10"/>
              <w:ind w:left="20" w:right="20"/>
            </w:pPr>
            <w:r>
              <w:t>3,094</w:t>
            </w:r>
          </w:p>
        </w:tc>
        <w:tc>
          <w:tcPr>
            <w:tcW w:w="0" w:type="auto"/>
            <w:shd w:val="clear" w:color="auto" w:fill="E2F4FD"/>
          </w:tcPr>
          <w:p w:rsidR="00015A22" w:rsidRDefault="00015A22">
            <w:pPr>
              <w:pStyle w:val="B-TableTextRight"/>
              <w:spacing w:before="10" w:after="10"/>
              <w:ind w:left="20" w:right="20"/>
            </w:pPr>
            <w:r>
              <w:t>3,141</w:t>
            </w:r>
          </w:p>
        </w:tc>
        <w:tc>
          <w:tcPr>
            <w:tcW w:w="0" w:type="auto"/>
          </w:tcPr>
          <w:p w:rsidR="00015A22" w:rsidRDefault="00015A22">
            <w:pPr>
              <w:pStyle w:val="B-TableTextRight"/>
              <w:spacing w:before="10" w:after="10"/>
              <w:ind w:left="20" w:right="20"/>
            </w:pPr>
            <w:r>
              <w:t>3,293</w:t>
            </w:r>
          </w:p>
        </w:tc>
        <w:tc>
          <w:tcPr>
            <w:tcW w:w="0" w:type="auto"/>
          </w:tcPr>
          <w:p w:rsidR="00015A22" w:rsidRDefault="00015A22">
            <w:pPr>
              <w:pStyle w:val="B-TableTextRight"/>
              <w:spacing w:before="10" w:after="10"/>
              <w:ind w:left="20" w:right="20"/>
            </w:pPr>
            <w:r>
              <w:t>3,572</w:t>
            </w:r>
          </w:p>
        </w:tc>
        <w:tc>
          <w:tcPr>
            <w:tcW w:w="0" w:type="auto"/>
          </w:tcPr>
          <w:p w:rsidR="00015A22" w:rsidRDefault="00015A22">
            <w:pPr>
              <w:pStyle w:val="B-TableTextRight"/>
              <w:spacing w:before="10" w:after="10"/>
              <w:ind w:left="20" w:right="20"/>
            </w:pPr>
            <w:r>
              <w:t>4.9%</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Net income (adj)</w:t>
            </w:r>
          </w:p>
        </w:tc>
        <w:tc>
          <w:tcPr>
            <w:tcW w:w="0" w:type="auto"/>
          </w:tcPr>
          <w:p w:rsidR="00015A22" w:rsidRDefault="00015A22">
            <w:pPr>
              <w:pStyle w:val="B-TableTextRight"/>
              <w:spacing w:before="10" w:after="10"/>
              <w:ind w:left="20" w:right="20"/>
            </w:pPr>
            <w:r>
              <w:t>2,049</w:t>
            </w:r>
          </w:p>
        </w:tc>
        <w:tc>
          <w:tcPr>
            <w:tcW w:w="0" w:type="auto"/>
            <w:shd w:val="clear" w:color="auto" w:fill="E2F4FD"/>
          </w:tcPr>
          <w:p w:rsidR="00015A22" w:rsidRDefault="00015A22">
            <w:pPr>
              <w:pStyle w:val="B-TableTextRight"/>
              <w:spacing w:before="10" w:after="10"/>
              <w:ind w:left="20" w:right="20"/>
            </w:pPr>
            <w:r>
              <w:t>2,047</w:t>
            </w:r>
          </w:p>
        </w:tc>
        <w:tc>
          <w:tcPr>
            <w:tcW w:w="0" w:type="auto"/>
          </w:tcPr>
          <w:p w:rsidR="00015A22" w:rsidRDefault="00015A22">
            <w:pPr>
              <w:pStyle w:val="B-TableTextRight"/>
              <w:spacing w:before="10" w:after="10"/>
              <w:ind w:left="20" w:right="20"/>
            </w:pPr>
            <w:r>
              <w:t>2,140</w:t>
            </w:r>
          </w:p>
        </w:tc>
        <w:tc>
          <w:tcPr>
            <w:tcW w:w="0" w:type="auto"/>
          </w:tcPr>
          <w:p w:rsidR="00015A22" w:rsidRDefault="00015A22">
            <w:pPr>
              <w:pStyle w:val="B-TableTextRight"/>
              <w:spacing w:before="10" w:after="10"/>
              <w:ind w:left="20" w:right="20"/>
            </w:pPr>
            <w:r>
              <w:t>2,322</w:t>
            </w:r>
          </w:p>
        </w:tc>
        <w:tc>
          <w:tcPr>
            <w:tcW w:w="0" w:type="auto"/>
          </w:tcPr>
          <w:p w:rsidR="00015A22" w:rsidRDefault="00015A22">
            <w:pPr>
              <w:pStyle w:val="B-TableTextRight"/>
              <w:spacing w:before="10" w:after="10"/>
              <w:ind w:left="20" w:right="20"/>
            </w:pPr>
            <w:r>
              <w:t>4.3%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EPS (adj) ($)</w:t>
            </w:r>
          </w:p>
        </w:tc>
        <w:tc>
          <w:tcPr>
            <w:tcW w:w="0" w:type="auto"/>
          </w:tcPr>
          <w:p w:rsidR="00015A22" w:rsidRDefault="00015A22">
            <w:pPr>
              <w:pStyle w:val="B-TableTextRight"/>
              <w:spacing w:before="10" w:after="10"/>
              <w:ind w:left="20" w:right="20"/>
            </w:pPr>
            <w:r>
              <w:t>2.08</w:t>
            </w:r>
          </w:p>
        </w:tc>
        <w:tc>
          <w:tcPr>
            <w:tcW w:w="0" w:type="auto"/>
            <w:shd w:val="clear" w:color="auto" w:fill="E2F4FD"/>
          </w:tcPr>
          <w:p w:rsidR="00015A22" w:rsidRDefault="00015A22">
            <w:pPr>
              <w:pStyle w:val="B-TableTextRight"/>
              <w:spacing w:before="10" w:after="10"/>
              <w:ind w:left="20" w:right="20"/>
            </w:pPr>
            <w:r>
              <w:t>2.13</w:t>
            </w:r>
          </w:p>
        </w:tc>
        <w:tc>
          <w:tcPr>
            <w:tcW w:w="0" w:type="auto"/>
          </w:tcPr>
          <w:p w:rsidR="00015A22" w:rsidRDefault="00015A22">
            <w:pPr>
              <w:pStyle w:val="B-TableTextRight"/>
              <w:spacing w:before="10" w:after="10"/>
              <w:ind w:left="20" w:right="20"/>
            </w:pPr>
            <w:r>
              <w:t>2.32</w:t>
            </w:r>
          </w:p>
        </w:tc>
        <w:tc>
          <w:tcPr>
            <w:tcW w:w="0" w:type="auto"/>
          </w:tcPr>
          <w:p w:rsidR="00015A22" w:rsidRDefault="00015A22">
            <w:pPr>
              <w:pStyle w:val="B-TableTextRight"/>
              <w:spacing w:before="10" w:after="10"/>
              <w:ind w:left="20" w:right="20"/>
            </w:pPr>
            <w:r>
              <w:t>2.54</w:t>
            </w:r>
          </w:p>
        </w:tc>
        <w:tc>
          <w:tcPr>
            <w:tcW w:w="0" w:type="auto"/>
          </w:tcPr>
          <w:p w:rsidR="00015A22" w:rsidRDefault="00015A22">
            <w:pPr>
              <w:pStyle w:val="B-TableTextRight"/>
              <w:spacing w:before="10" w:after="10"/>
              <w:ind w:left="20" w:right="20"/>
            </w:pPr>
            <w:r>
              <w:t>6.8%</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Diluted shares (mn)</w:t>
            </w:r>
          </w:p>
        </w:tc>
        <w:tc>
          <w:tcPr>
            <w:tcW w:w="0" w:type="auto"/>
          </w:tcPr>
          <w:p w:rsidR="00015A22" w:rsidRDefault="00015A22">
            <w:pPr>
              <w:pStyle w:val="B-TableTextRight"/>
              <w:spacing w:before="10" w:after="10"/>
              <w:ind w:left="20" w:right="20"/>
            </w:pPr>
            <w:r>
              <w:t>980.3</w:t>
            </w:r>
          </w:p>
        </w:tc>
        <w:tc>
          <w:tcPr>
            <w:tcW w:w="0" w:type="auto"/>
            <w:shd w:val="clear" w:color="auto" w:fill="E2F4FD"/>
          </w:tcPr>
          <w:p w:rsidR="00015A22" w:rsidRDefault="00015A22">
            <w:pPr>
              <w:pStyle w:val="B-TableTextRight"/>
              <w:spacing w:before="10" w:after="10"/>
              <w:ind w:left="20" w:right="20"/>
            </w:pPr>
            <w:r>
              <w:t>961.8</w:t>
            </w:r>
          </w:p>
        </w:tc>
        <w:tc>
          <w:tcPr>
            <w:tcW w:w="0" w:type="auto"/>
          </w:tcPr>
          <w:p w:rsidR="00015A22" w:rsidRDefault="00015A22">
            <w:pPr>
              <w:pStyle w:val="B-TableTextRight"/>
              <w:spacing w:before="10" w:after="10"/>
              <w:ind w:left="20" w:right="20"/>
            </w:pPr>
            <w:r>
              <w:t>921.7</w:t>
            </w:r>
          </w:p>
        </w:tc>
        <w:tc>
          <w:tcPr>
            <w:tcW w:w="0" w:type="auto"/>
          </w:tcPr>
          <w:p w:rsidR="00015A22" w:rsidRDefault="00015A22">
            <w:pPr>
              <w:pStyle w:val="B-TableTextRight"/>
              <w:spacing w:before="10" w:after="10"/>
              <w:ind w:left="20" w:right="20"/>
            </w:pPr>
            <w:r>
              <w:t>915.7</w:t>
            </w:r>
          </w:p>
        </w:tc>
        <w:tc>
          <w:tcPr>
            <w:tcW w:w="0" w:type="auto"/>
          </w:tcPr>
          <w:p w:rsidR="00015A22" w:rsidRDefault="00015A22">
            <w:pPr>
              <w:pStyle w:val="B-TableTextRight"/>
              <w:spacing w:before="10" w:after="10"/>
              <w:ind w:left="20" w:right="20"/>
            </w:pPr>
            <w:r>
              <w:t>-2.2%</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DPS ($)</w:t>
            </w:r>
          </w:p>
        </w:tc>
        <w:tc>
          <w:tcPr>
            <w:tcW w:w="0" w:type="auto"/>
          </w:tcPr>
          <w:p w:rsidR="00015A22" w:rsidRDefault="00015A22">
            <w:pPr>
              <w:pStyle w:val="B-TableTextRight"/>
              <w:spacing w:before="10" w:after="10"/>
              <w:ind w:left="20" w:right="20"/>
            </w:pPr>
            <w:r>
              <w:t>0.41</w:t>
            </w:r>
          </w:p>
        </w:tc>
        <w:tc>
          <w:tcPr>
            <w:tcW w:w="0" w:type="auto"/>
            <w:shd w:val="clear" w:color="auto" w:fill="E2F4FD"/>
          </w:tcPr>
          <w:p w:rsidR="00015A22" w:rsidRDefault="00015A22">
            <w:pPr>
              <w:pStyle w:val="B-TableTextRight"/>
              <w:spacing w:before="10" w:after="10"/>
              <w:ind w:left="20" w:right="20"/>
            </w:pPr>
            <w:r>
              <w:t>0.47</w:t>
            </w:r>
          </w:p>
        </w:tc>
        <w:tc>
          <w:tcPr>
            <w:tcW w:w="0" w:type="auto"/>
          </w:tcPr>
          <w:p w:rsidR="00015A22" w:rsidRDefault="00015A22">
            <w:pPr>
              <w:pStyle w:val="B-TableTextRight"/>
              <w:spacing w:before="10" w:after="10"/>
              <w:ind w:left="20" w:right="20"/>
            </w:pPr>
            <w:r>
              <w:t>0.51</w:t>
            </w:r>
          </w:p>
        </w:tc>
        <w:tc>
          <w:tcPr>
            <w:tcW w:w="0" w:type="auto"/>
          </w:tcPr>
          <w:p w:rsidR="00015A22" w:rsidRDefault="00015A22">
            <w:pPr>
              <w:pStyle w:val="B-TableTextRight"/>
              <w:spacing w:before="10" w:after="10"/>
              <w:ind w:left="20" w:right="20"/>
            </w:pPr>
            <w:r>
              <w:t>0.56</w:t>
            </w:r>
          </w:p>
        </w:tc>
        <w:tc>
          <w:tcPr>
            <w:tcW w:w="0" w:type="auto"/>
          </w:tcPr>
          <w:p w:rsidR="00015A22" w:rsidRDefault="00015A22">
            <w:pPr>
              <w:pStyle w:val="B-TableTextRight"/>
              <w:spacing w:before="10" w:after="10"/>
              <w:ind w:left="20" w:right="20"/>
            </w:pPr>
            <w:r>
              <w:t>11.4%</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6"/>
          </w:tcPr>
          <w:p w:rsidR="00015A22" w:rsidRDefault="00015A22">
            <w:pPr>
              <w:pStyle w:val="B-TableTextRight"/>
              <w:spacing w:before="10" w:after="10"/>
              <w:ind w:left="20" w:right="20"/>
            </w:pP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5"/>
            <w:tcBorders>
              <w:bottom w:val="single" w:sz="4" w:space="0" w:color="C9CBCC"/>
            </w:tcBorders>
          </w:tcPr>
          <w:p w:rsidR="00015A22" w:rsidRDefault="00015A22">
            <w:pPr>
              <w:pStyle w:val="C-DisclosureTableHeaderboldleft"/>
              <w:spacing w:before="10" w:after="10"/>
              <w:ind w:left="20" w:right="20"/>
            </w:pPr>
            <w:r>
              <w:t>Margin and return data</w:t>
            </w:r>
          </w:p>
        </w:tc>
        <w:tc>
          <w:tcPr>
            <w:tcW w:w="0" w:type="auto"/>
            <w:tcBorders>
              <w:bottom w:val="single" w:sz="4" w:space="0" w:color="C9CBCC"/>
            </w:tcBorders>
          </w:tcPr>
          <w:p w:rsidR="00015A22" w:rsidRDefault="00015A22">
            <w:pPr>
              <w:pStyle w:val="C-DisclosureTableHeaderboldright"/>
              <w:spacing w:before="10" w:after="10"/>
              <w:ind w:left="20" w:right="20"/>
            </w:pPr>
            <w:r>
              <w:t>Average</w:t>
            </w:r>
          </w:p>
        </w:tc>
        <w:tc>
          <w:tcPr>
            <w:tcW w:w="0" w:type="auto"/>
            <w:tcBorders>
              <w:bottom w:val="single" w:sz="4" w:space="0" w:color="C9CBCC"/>
            </w:tcBorders>
          </w:tcPr>
          <w:p w:rsidR="00015A22" w:rsidRDefault="00015A22">
            <w:pPr>
              <w:pStyle w:val="C-DisclosureTableHeaderboldright"/>
              <w:spacing w:before="10" w:after="10"/>
              <w:ind w:left="20" w:right="20"/>
            </w:pPr>
            <w:r>
              <w:t xml:space="preserve">  </w:t>
            </w:r>
          </w:p>
        </w:tc>
        <w:tc>
          <w:tcPr>
            <w:tcW w:w="0" w:type="auto"/>
            <w:vMerge/>
            <w:tcBorders>
              <w:bottom w:val="single" w:sz="4" w:space="0" w:color="C9CBCC"/>
            </w:tcBorders>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EBITDA (adj) margin (%)</w:t>
            </w:r>
          </w:p>
        </w:tc>
        <w:tc>
          <w:tcPr>
            <w:tcW w:w="0" w:type="auto"/>
          </w:tcPr>
          <w:p w:rsidR="00015A22" w:rsidRDefault="00015A22">
            <w:pPr>
              <w:pStyle w:val="B-TableTextRight"/>
              <w:spacing w:before="10" w:after="10"/>
              <w:ind w:left="20" w:right="20"/>
            </w:pPr>
            <w:r>
              <w:t>4.7</w:t>
            </w:r>
          </w:p>
        </w:tc>
        <w:tc>
          <w:tcPr>
            <w:tcW w:w="0" w:type="auto"/>
            <w:shd w:val="clear" w:color="auto" w:fill="E2F4FD"/>
          </w:tcPr>
          <w:p w:rsidR="00015A22" w:rsidRDefault="00015A22">
            <w:pPr>
              <w:pStyle w:val="B-TableTextRight"/>
              <w:spacing w:before="10" w:after="10"/>
              <w:ind w:left="20" w:right="20"/>
            </w:pPr>
            <w:r>
              <w:t>4.8</w:t>
            </w:r>
          </w:p>
        </w:tc>
        <w:tc>
          <w:tcPr>
            <w:tcW w:w="0" w:type="auto"/>
          </w:tcPr>
          <w:p w:rsidR="00015A22" w:rsidRDefault="00015A22">
            <w:pPr>
              <w:pStyle w:val="B-TableTextRight"/>
              <w:spacing w:before="10" w:after="10"/>
              <w:ind w:left="20" w:right="20"/>
            </w:pPr>
            <w:r>
              <w:t>5.2</w:t>
            </w:r>
          </w:p>
        </w:tc>
        <w:tc>
          <w:tcPr>
            <w:tcW w:w="0" w:type="auto"/>
          </w:tcPr>
          <w:p w:rsidR="00015A22" w:rsidRDefault="00015A22">
            <w:pPr>
              <w:pStyle w:val="B-TableTextRight"/>
              <w:spacing w:before="10" w:after="10"/>
              <w:ind w:left="20" w:right="20"/>
            </w:pPr>
            <w:r>
              <w:t>5.3</w:t>
            </w:r>
          </w:p>
        </w:tc>
        <w:tc>
          <w:tcPr>
            <w:tcW w:w="0" w:type="auto"/>
          </w:tcPr>
          <w:p w:rsidR="00015A22" w:rsidRDefault="00015A22">
            <w:pPr>
              <w:pStyle w:val="B-TableTextRight"/>
              <w:spacing w:before="10" w:after="10"/>
              <w:ind w:left="20" w:right="20"/>
            </w:pPr>
            <w:r>
              <w:t>5.0</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EBIT (adj) margin (%)</w:t>
            </w:r>
          </w:p>
        </w:tc>
        <w:tc>
          <w:tcPr>
            <w:tcW w:w="0" w:type="auto"/>
          </w:tcPr>
          <w:p w:rsidR="00015A22" w:rsidRDefault="00015A22">
            <w:pPr>
              <w:pStyle w:val="B-TableTextRight"/>
              <w:spacing w:before="10" w:after="10"/>
              <w:ind w:left="20" w:right="20"/>
            </w:pPr>
            <w:r>
              <w:t>3.3</w:t>
            </w:r>
          </w:p>
        </w:tc>
        <w:tc>
          <w:tcPr>
            <w:tcW w:w="0" w:type="auto"/>
            <w:shd w:val="clear" w:color="auto" w:fill="E2F4FD"/>
          </w:tcPr>
          <w:p w:rsidR="00015A22" w:rsidRDefault="00015A22">
            <w:pPr>
              <w:pStyle w:val="B-TableTextRight"/>
              <w:spacing w:before="10" w:after="10"/>
              <w:ind w:left="20" w:right="20"/>
            </w:pPr>
            <w:r>
              <w:t>3.2</w:t>
            </w:r>
          </w:p>
        </w:tc>
        <w:tc>
          <w:tcPr>
            <w:tcW w:w="0" w:type="auto"/>
          </w:tcPr>
          <w:p w:rsidR="00015A22" w:rsidRDefault="00015A22">
            <w:pPr>
              <w:pStyle w:val="B-TableTextRight"/>
              <w:spacing w:before="10" w:after="10"/>
              <w:ind w:left="20" w:right="20"/>
            </w:pPr>
            <w:r>
              <w:t>3.2</w:t>
            </w:r>
          </w:p>
        </w:tc>
        <w:tc>
          <w:tcPr>
            <w:tcW w:w="0" w:type="auto"/>
          </w:tcPr>
          <w:p w:rsidR="00015A22" w:rsidRDefault="00015A22">
            <w:pPr>
              <w:pStyle w:val="B-TableTextRight"/>
              <w:spacing w:before="10" w:after="10"/>
              <w:ind w:left="20" w:right="20"/>
            </w:pPr>
            <w:r>
              <w:t>3.3</w:t>
            </w:r>
          </w:p>
        </w:tc>
        <w:tc>
          <w:tcPr>
            <w:tcW w:w="0" w:type="auto"/>
          </w:tcPr>
          <w:p w:rsidR="00015A22" w:rsidRDefault="00015A22">
            <w:pPr>
              <w:pStyle w:val="B-TableTextRight"/>
              <w:spacing w:before="10" w:after="10"/>
              <w:ind w:left="20" w:right="20"/>
            </w:pPr>
            <w:r>
              <w:t>3.2</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Pre-tax (adj) margin (%)</w:t>
            </w:r>
          </w:p>
        </w:tc>
        <w:tc>
          <w:tcPr>
            <w:tcW w:w="0" w:type="auto"/>
          </w:tcPr>
          <w:p w:rsidR="00015A22" w:rsidRDefault="00015A22">
            <w:pPr>
              <w:pStyle w:val="B-TableTextRight"/>
              <w:spacing w:before="10" w:after="10"/>
              <w:ind w:left="20" w:right="20"/>
            </w:pPr>
            <w:r>
              <w:t>2.8</w:t>
            </w:r>
          </w:p>
        </w:tc>
        <w:tc>
          <w:tcPr>
            <w:tcW w:w="0" w:type="auto"/>
            <w:shd w:val="clear" w:color="auto" w:fill="E2F4FD"/>
          </w:tcPr>
          <w:p w:rsidR="00015A22" w:rsidRDefault="00015A22">
            <w:pPr>
              <w:pStyle w:val="B-TableTextRight"/>
              <w:spacing w:before="10" w:after="10"/>
              <w:ind w:left="20" w:right="20"/>
            </w:pPr>
            <w:r>
              <w:t>2.7</w:t>
            </w:r>
          </w:p>
        </w:tc>
        <w:tc>
          <w:tcPr>
            <w:tcW w:w="0" w:type="auto"/>
          </w:tcPr>
          <w:p w:rsidR="00015A22" w:rsidRDefault="00015A22">
            <w:pPr>
              <w:pStyle w:val="B-TableTextRight"/>
              <w:spacing w:before="10" w:after="10"/>
              <w:ind w:left="20" w:right="20"/>
            </w:pPr>
            <w:r>
              <w:t>2.7</w:t>
            </w:r>
          </w:p>
        </w:tc>
        <w:tc>
          <w:tcPr>
            <w:tcW w:w="0" w:type="auto"/>
          </w:tcPr>
          <w:p w:rsidR="00015A22" w:rsidRDefault="00015A22">
            <w:pPr>
              <w:pStyle w:val="B-TableTextRight"/>
              <w:spacing w:before="10" w:after="10"/>
              <w:ind w:left="20" w:right="20"/>
            </w:pPr>
            <w:r>
              <w:t>2.9</w:t>
            </w:r>
          </w:p>
        </w:tc>
        <w:tc>
          <w:tcPr>
            <w:tcW w:w="0" w:type="auto"/>
          </w:tcPr>
          <w:p w:rsidR="00015A22" w:rsidRDefault="00015A22">
            <w:pPr>
              <w:pStyle w:val="B-TableTextRight"/>
              <w:spacing w:before="10" w:after="10"/>
              <w:ind w:left="20" w:right="20"/>
            </w:pPr>
            <w:r>
              <w:t>2.8</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Net (adj) margin (%)</w:t>
            </w:r>
          </w:p>
        </w:tc>
        <w:tc>
          <w:tcPr>
            <w:tcW w:w="0" w:type="auto"/>
          </w:tcPr>
          <w:p w:rsidR="00015A22" w:rsidRDefault="00015A22">
            <w:pPr>
              <w:pStyle w:val="B-TableTextRight"/>
              <w:spacing w:before="10" w:after="10"/>
              <w:ind w:left="20" w:right="20"/>
            </w:pPr>
            <w:r>
              <w:t>1.9</w:t>
            </w:r>
          </w:p>
        </w:tc>
        <w:tc>
          <w:tcPr>
            <w:tcW w:w="0" w:type="auto"/>
            <w:shd w:val="clear" w:color="auto" w:fill="E2F4FD"/>
          </w:tcPr>
          <w:p w:rsidR="00015A22" w:rsidRDefault="00015A22">
            <w:pPr>
              <w:pStyle w:val="B-TableTextRight"/>
              <w:spacing w:before="10" w:after="10"/>
              <w:ind w:left="20" w:right="20"/>
            </w:pPr>
            <w:r>
              <w:t>1.8</w:t>
            </w:r>
          </w:p>
        </w:tc>
        <w:tc>
          <w:tcPr>
            <w:tcW w:w="0" w:type="auto"/>
          </w:tcPr>
          <w:p w:rsidR="00015A22" w:rsidRDefault="00015A22">
            <w:pPr>
              <w:pStyle w:val="B-TableTextRight"/>
              <w:spacing w:before="10" w:after="10"/>
              <w:ind w:left="20" w:right="20"/>
            </w:pPr>
            <w:r>
              <w:t>1.8</w:t>
            </w:r>
          </w:p>
        </w:tc>
        <w:tc>
          <w:tcPr>
            <w:tcW w:w="0" w:type="auto"/>
          </w:tcPr>
          <w:p w:rsidR="00015A22" w:rsidRDefault="00015A22">
            <w:pPr>
              <w:pStyle w:val="B-TableTextRight"/>
              <w:spacing w:before="10" w:after="10"/>
              <w:ind w:left="20" w:right="20"/>
            </w:pPr>
            <w:r>
              <w:t>1.9</w:t>
            </w:r>
          </w:p>
        </w:tc>
        <w:tc>
          <w:tcPr>
            <w:tcW w:w="0" w:type="auto"/>
          </w:tcPr>
          <w:p w:rsidR="00015A22" w:rsidRDefault="00015A22">
            <w:pPr>
              <w:pStyle w:val="B-TableTextRight"/>
              <w:spacing w:before="10" w:after="10"/>
              <w:ind w:left="20" w:right="20"/>
            </w:pPr>
            <w:r>
              <w:t>1.8</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ROIC (%)</w:t>
            </w:r>
          </w:p>
        </w:tc>
        <w:tc>
          <w:tcPr>
            <w:tcW w:w="0" w:type="auto"/>
          </w:tcPr>
          <w:p w:rsidR="00015A22" w:rsidRDefault="00015A22">
            <w:pPr>
              <w:pStyle w:val="B-TableTextRight"/>
              <w:spacing w:before="10" w:after="10"/>
              <w:ind w:left="20" w:right="20"/>
            </w:pPr>
            <w:r>
              <w:t>10.1</w:t>
            </w:r>
          </w:p>
        </w:tc>
        <w:tc>
          <w:tcPr>
            <w:tcW w:w="0" w:type="auto"/>
            <w:shd w:val="clear" w:color="auto" w:fill="E2F4FD"/>
          </w:tcPr>
          <w:p w:rsidR="00015A22" w:rsidRDefault="00015A22">
            <w:pPr>
              <w:pStyle w:val="B-TableTextRight"/>
              <w:spacing w:before="10" w:after="10"/>
              <w:ind w:left="20" w:right="20"/>
            </w:pPr>
            <w:r>
              <w:t>9.7</w:t>
            </w:r>
          </w:p>
        </w:tc>
        <w:tc>
          <w:tcPr>
            <w:tcW w:w="0" w:type="auto"/>
          </w:tcPr>
          <w:p w:rsidR="00015A22" w:rsidRDefault="00015A22">
            <w:pPr>
              <w:pStyle w:val="B-TableTextRight"/>
              <w:spacing w:before="10" w:after="10"/>
              <w:ind w:left="20" w:right="20"/>
            </w:pPr>
            <w:r>
              <w:t>9.4</w:t>
            </w:r>
          </w:p>
        </w:tc>
        <w:tc>
          <w:tcPr>
            <w:tcW w:w="0" w:type="auto"/>
          </w:tcPr>
          <w:p w:rsidR="00015A22" w:rsidRDefault="00015A22">
            <w:pPr>
              <w:pStyle w:val="B-TableTextRight"/>
              <w:spacing w:before="10" w:after="10"/>
              <w:ind w:left="20" w:right="20"/>
            </w:pPr>
            <w:r>
              <w:t>9.5</w:t>
            </w:r>
          </w:p>
        </w:tc>
        <w:tc>
          <w:tcPr>
            <w:tcW w:w="0" w:type="auto"/>
          </w:tcPr>
          <w:p w:rsidR="00015A22" w:rsidRDefault="00015A22">
            <w:pPr>
              <w:pStyle w:val="B-TableTextRight"/>
              <w:spacing w:before="10" w:after="10"/>
              <w:ind w:left="20" w:right="20"/>
            </w:pPr>
            <w:r>
              <w:t>9.7</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ROE (%)</w:t>
            </w:r>
          </w:p>
        </w:tc>
        <w:tc>
          <w:tcPr>
            <w:tcW w:w="0" w:type="auto"/>
          </w:tcPr>
          <w:p w:rsidR="00015A22" w:rsidRDefault="00015A22">
            <w:pPr>
              <w:pStyle w:val="B-TableTextRight"/>
              <w:spacing w:before="10" w:after="10"/>
              <w:ind w:left="20" w:right="20"/>
            </w:pPr>
            <w:r>
              <w:t>33.3</w:t>
            </w:r>
          </w:p>
        </w:tc>
        <w:tc>
          <w:tcPr>
            <w:tcW w:w="0" w:type="auto"/>
            <w:shd w:val="clear" w:color="auto" w:fill="E2F4FD"/>
          </w:tcPr>
          <w:p w:rsidR="00015A22" w:rsidRDefault="00015A22">
            <w:pPr>
              <w:pStyle w:val="B-TableTextRight"/>
              <w:spacing w:before="10" w:after="10"/>
              <w:ind w:left="20" w:right="20"/>
            </w:pPr>
            <w:r>
              <w:t>29.4</w:t>
            </w:r>
          </w:p>
        </w:tc>
        <w:tc>
          <w:tcPr>
            <w:tcW w:w="0" w:type="auto"/>
          </w:tcPr>
          <w:p w:rsidR="00015A22" w:rsidRDefault="00015A22">
            <w:pPr>
              <w:pStyle w:val="B-TableTextRight"/>
              <w:spacing w:before="10" w:after="10"/>
              <w:ind w:left="20" w:right="20"/>
            </w:pPr>
            <w:r>
              <w:t>27.0</w:t>
            </w:r>
          </w:p>
        </w:tc>
        <w:tc>
          <w:tcPr>
            <w:tcW w:w="0" w:type="auto"/>
          </w:tcPr>
          <w:p w:rsidR="00015A22" w:rsidRDefault="00015A22">
            <w:pPr>
              <w:pStyle w:val="B-TableTextRight"/>
              <w:spacing w:before="10" w:after="10"/>
              <w:ind w:left="20" w:right="20"/>
            </w:pPr>
            <w:r>
              <w:t>24.2</w:t>
            </w:r>
          </w:p>
        </w:tc>
        <w:tc>
          <w:tcPr>
            <w:tcW w:w="0" w:type="auto"/>
          </w:tcPr>
          <w:p w:rsidR="00015A22" w:rsidRDefault="00015A22">
            <w:pPr>
              <w:pStyle w:val="B-TableTextRight"/>
              <w:spacing w:before="10" w:after="10"/>
              <w:ind w:left="20" w:right="20"/>
            </w:pPr>
            <w:r>
              <w:t>28.5</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ROA (lease adjusted) (%)</w:t>
            </w:r>
          </w:p>
        </w:tc>
        <w:tc>
          <w:tcPr>
            <w:tcW w:w="0" w:type="auto"/>
          </w:tcPr>
          <w:p w:rsidR="00015A22" w:rsidRDefault="00015A22">
            <w:pPr>
              <w:pStyle w:val="B-TableTextRight"/>
              <w:spacing w:before="10" w:after="10"/>
              <w:ind w:left="20" w:right="20"/>
            </w:pPr>
            <w:r>
              <w:t>7.3</w:t>
            </w:r>
          </w:p>
        </w:tc>
        <w:tc>
          <w:tcPr>
            <w:tcW w:w="0" w:type="auto"/>
            <w:shd w:val="clear" w:color="auto" w:fill="E2F4FD"/>
          </w:tcPr>
          <w:p w:rsidR="00015A22" w:rsidRDefault="00015A22">
            <w:pPr>
              <w:pStyle w:val="B-TableTextRight"/>
              <w:spacing w:before="10" w:after="10"/>
              <w:ind w:left="20" w:right="20"/>
            </w:pPr>
            <w:r>
              <w:t>7.0</w:t>
            </w:r>
          </w:p>
        </w:tc>
        <w:tc>
          <w:tcPr>
            <w:tcW w:w="0" w:type="auto"/>
          </w:tcPr>
          <w:p w:rsidR="00015A22" w:rsidRDefault="00015A22">
            <w:pPr>
              <w:pStyle w:val="B-TableTextRight"/>
              <w:spacing w:before="10" w:after="10"/>
              <w:ind w:left="20" w:right="20"/>
            </w:pPr>
            <w:r>
              <w:t>6.7</w:t>
            </w:r>
          </w:p>
        </w:tc>
        <w:tc>
          <w:tcPr>
            <w:tcW w:w="0" w:type="auto"/>
          </w:tcPr>
          <w:p w:rsidR="00015A22" w:rsidRDefault="00015A22">
            <w:pPr>
              <w:pStyle w:val="B-TableTextRight"/>
              <w:spacing w:before="10" w:after="10"/>
              <w:ind w:left="20" w:right="20"/>
            </w:pPr>
            <w:r>
              <w:t>6.6</w:t>
            </w:r>
          </w:p>
        </w:tc>
        <w:tc>
          <w:tcPr>
            <w:tcW w:w="0" w:type="auto"/>
          </w:tcPr>
          <w:p w:rsidR="00015A22" w:rsidRDefault="00015A22">
            <w:pPr>
              <w:pStyle w:val="B-TableTextRight"/>
              <w:spacing w:before="10" w:after="10"/>
              <w:ind w:left="20" w:right="20"/>
            </w:pPr>
            <w:r>
              <w:t>6.9</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6"/>
          </w:tcPr>
          <w:p w:rsidR="00015A22" w:rsidRDefault="00015A22">
            <w:pPr>
              <w:pStyle w:val="B-TableTextRight"/>
              <w:spacing w:before="10" w:after="10"/>
              <w:ind w:left="20" w:right="20"/>
            </w:pP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5"/>
            <w:tcBorders>
              <w:bottom w:val="single" w:sz="4" w:space="0" w:color="C9CBCC"/>
            </w:tcBorders>
          </w:tcPr>
          <w:p w:rsidR="00015A22" w:rsidRDefault="00015A22">
            <w:pPr>
              <w:pStyle w:val="C-DisclosureTableHeaderboldleft"/>
              <w:spacing w:before="10" w:after="10"/>
              <w:ind w:left="20" w:right="20"/>
            </w:pPr>
            <w:r>
              <w:t>Balance sheet and cash flow ($mn)</w:t>
            </w:r>
          </w:p>
        </w:tc>
        <w:tc>
          <w:tcPr>
            <w:tcW w:w="0" w:type="auto"/>
            <w:tcBorders>
              <w:bottom w:val="single" w:sz="4" w:space="0" w:color="C9CBCC"/>
            </w:tcBorders>
          </w:tcPr>
          <w:p w:rsidR="00015A22" w:rsidRDefault="00015A22">
            <w:pPr>
              <w:pStyle w:val="C-DisclosureTableHeaderboldright"/>
              <w:spacing w:before="10" w:after="10"/>
              <w:ind w:left="20" w:right="20"/>
            </w:pPr>
            <w:r>
              <w:t>CAGR</w:t>
            </w:r>
          </w:p>
        </w:tc>
        <w:tc>
          <w:tcPr>
            <w:tcW w:w="0" w:type="auto"/>
            <w:tcBorders>
              <w:bottom w:val="single" w:sz="4" w:space="0" w:color="C9CBCC"/>
            </w:tcBorders>
          </w:tcPr>
          <w:p w:rsidR="00015A22" w:rsidRDefault="00015A22">
            <w:pPr>
              <w:pStyle w:val="C-DisclosureTableHeaderboldright"/>
              <w:spacing w:before="10" w:after="10"/>
              <w:ind w:left="20" w:right="20"/>
            </w:pPr>
            <w:r>
              <w:t xml:space="preserve">  </w:t>
            </w:r>
          </w:p>
        </w:tc>
        <w:tc>
          <w:tcPr>
            <w:tcW w:w="0" w:type="auto"/>
            <w:vMerge/>
            <w:tcBorders>
              <w:bottom w:val="single" w:sz="4" w:space="0" w:color="C9CBCC"/>
            </w:tcBorders>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Tangible fixed assets</w:t>
            </w:r>
          </w:p>
        </w:tc>
        <w:tc>
          <w:tcPr>
            <w:tcW w:w="0" w:type="auto"/>
          </w:tcPr>
          <w:p w:rsidR="00015A22" w:rsidRDefault="00015A22">
            <w:pPr>
              <w:pStyle w:val="B-TableTextRight"/>
              <w:spacing w:before="10" w:after="10"/>
              <w:ind w:left="20" w:right="20"/>
            </w:pPr>
            <w:r>
              <w:t>19,619</w:t>
            </w:r>
          </w:p>
        </w:tc>
        <w:tc>
          <w:tcPr>
            <w:tcW w:w="0" w:type="auto"/>
            <w:shd w:val="clear" w:color="auto" w:fill="E2F4FD"/>
          </w:tcPr>
          <w:p w:rsidR="00015A22" w:rsidRDefault="00015A22">
            <w:pPr>
              <w:pStyle w:val="B-TableTextRight"/>
              <w:spacing w:before="10" w:after="10"/>
              <w:ind w:left="20" w:right="20"/>
            </w:pPr>
            <w:r>
              <w:t>21,076</w:t>
            </w:r>
          </w:p>
        </w:tc>
        <w:tc>
          <w:tcPr>
            <w:tcW w:w="0" w:type="auto"/>
          </w:tcPr>
          <w:p w:rsidR="00015A22" w:rsidRDefault="00015A22">
            <w:pPr>
              <w:pStyle w:val="B-TableTextRight"/>
              <w:spacing w:before="10" w:after="10"/>
              <w:ind w:left="20" w:right="20"/>
            </w:pPr>
            <w:r>
              <w:t>22,418</w:t>
            </w:r>
          </w:p>
        </w:tc>
        <w:tc>
          <w:tcPr>
            <w:tcW w:w="0" w:type="auto"/>
          </w:tcPr>
          <w:p w:rsidR="00015A22" w:rsidRDefault="00015A22">
            <w:pPr>
              <w:pStyle w:val="B-TableTextRight"/>
              <w:spacing w:before="10" w:after="10"/>
              <w:ind w:left="20" w:right="20"/>
            </w:pPr>
            <w:r>
              <w:t>24,264</w:t>
            </w:r>
          </w:p>
        </w:tc>
        <w:tc>
          <w:tcPr>
            <w:tcW w:w="0" w:type="auto"/>
          </w:tcPr>
          <w:p w:rsidR="00015A22" w:rsidRDefault="00015A22">
            <w:pPr>
              <w:pStyle w:val="B-TableTextRight"/>
              <w:spacing w:before="10" w:after="10"/>
              <w:ind w:left="20" w:right="20"/>
            </w:pPr>
            <w:r>
              <w:t>7.3%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Intangible fixed assets</w:t>
            </w:r>
          </w:p>
        </w:tc>
        <w:tc>
          <w:tcPr>
            <w:tcW w:w="0" w:type="auto"/>
          </w:tcPr>
          <w:p w:rsidR="00015A22" w:rsidRDefault="00015A22">
            <w:pPr>
              <w:pStyle w:val="B-TableTextRight"/>
              <w:spacing w:before="10" w:after="10"/>
              <w:ind w:left="20" w:right="20"/>
            </w:pPr>
            <w:r>
              <w:t>2,724</w:t>
            </w:r>
          </w:p>
        </w:tc>
        <w:tc>
          <w:tcPr>
            <w:tcW w:w="0" w:type="auto"/>
            <w:shd w:val="clear" w:color="auto" w:fill="E2F4FD"/>
          </w:tcPr>
          <w:p w:rsidR="00015A22" w:rsidRDefault="00015A22">
            <w:pPr>
              <w:pStyle w:val="B-TableTextRight"/>
              <w:spacing w:before="10" w:after="10"/>
              <w:ind w:left="20" w:right="20"/>
            </w:pPr>
            <w:r>
              <w:t>2,724</w:t>
            </w:r>
          </w:p>
        </w:tc>
        <w:tc>
          <w:tcPr>
            <w:tcW w:w="0" w:type="auto"/>
          </w:tcPr>
          <w:p w:rsidR="00015A22" w:rsidRDefault="00015A22">
            <w:pPr>
              <w:pStyle w:val="B-TableTextRight"/>
              <w:spacing w:before="10" w:after="10"/>
              <w:ind w:left="20" w:right="20"/>
            </w:pPr>
            <w:r>
              <w:t>2,724</w:t>
            </w:r>
          </w:p>
        </w:tc>
        <w:tc>
          <w:tcPr>
            <w:tcW w:w="0" w:type="auto"/>
          </w:tcPr>
          <w:p w:rsidR="00015A22" w:rsidRDefault="00015A22">
            <w:pPr>
              <w:pStyle w:val="B-TableTextRight"/>
              <w:spacing w:before="10" w:after="10"/>
              <w:ind w:left="20" w:right="20"/>
            </w:pPr>
            <w:r>
              <w:t>2,724</w:t>
            </w:r>
          </w:p>
        </w:tc>
        <w:tc>
          <w:tcPr>
            <w:tcW w:w="0" w:type="auto"/>
          </w:tcPr>
          <w:p w:rsidR="00015A22" w:rsidRDefault="00015A22">
            <w:pPr>
              <w:pStyle w:val="B-TableTextRight"/>
              <w:spacing w:before="10" w:after="10"/>
              <w:ind w:left="20" w:right="20"/>
            </w:pPr>
            <w:r>
              <w:t>0.0%</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Cash and equivalents</w:t>
            </w:r>
          </w:p>
        </w:tc>
        <w:tc>
          <w:tcPr>
            <w:tcW w:w="0" w:type="auto"/>
          </w:tcPr>
          <w:p w:rsidR="00015A22" w:rsidRDefault="00015A22">
            <w:pPr>
              <w:pStyle w:val="B-TableTextRight"/>
              <w:spacing w:before="10" w:after="10"/>
              <w:ind w:left="20" w:right="20"/>
            </w:pPr>
            <w:r>
              <w:t>277</w:t>
            </w:r>
          </w:p>
        </w:tc>
        <w:tc>
          <w:tcPr>
            <w:tcW w:w="0" w:type="auto"/>
            <w:shd w:val="clear" w:color="auto" w:fill="E2F4FD"/>
          </w:tcPr>
          <w:p w:rsidR="00015A22" w:rsidRDefault="00015A22">
            <w:pPr>
              <w:pStyle w:val="B-TableTextRight"/>
              <w:spacing w:before="10" w:after="10"/>
              <w:ind w:left="20" w:right="20"/>
            </w:pPr>
            <w:r>
              <w:t>902</w:t>
            </w:r>
          </w:p>
        </w:tc>
        <w:tc>
          <w:tcPr>
            <w:tcW w:w="0" w:type="auto"/>
          </w:tcPr>
          <w:p w:rsidR="00015A22" w:rsidRDefault="00015A22">
            <w:pPr>
              <w:pStyle w:val="B-TableTextRight"/>
              <w:spacing w:before="10" w:after="10"/>
              <w:ind w:left="20" w:right="20"/>
            </w:pPr>
            <w:r>
              <w:t>2,364</w:t>
            </w:r>
          </w:p>
        </w:tc>
        <w:tc>
          <w:tcPr>
            <w:tcW w:w="0" w:type="auto"/>
          </w:tcPr>
          <w:p w:rsidR="00015A22" w:rsidRDefault="00015A22">
            <w:pPr>
              <w:pStyle w:val="B-TableTextRight"/>
              <w:spacing w:before="10" w:after="10"/>
              <w:ind w:left="20" w:right="20"/>
            </w:pPr>
            <w:r>
              <w:t>3,520</w:t>
            </w:r>
          </w:p>
        </w:tc>
        <w:tc>
          <w:tcPr>
            <w:tcW w:w="0" w:type="auto"/>
          </w:tcPr>
          <w:p w:rsidR="00015A22" w:rsidRDefault="00015A22">
            <w:pPr>
              <w:pStyle w:val="B-TableTextRight"/>
              <w:spacing w:before="10" w:after="10"/>
              <w:ind w:left="20" w:right="20"/>
            </w:pPr>
            <w:r>
              <w:t>133.4%</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Total assets</w:t>
            </w:r>
          </w:p>
        </w:tc>
        <w:tc>
          <w:tcPr>
            <w:tcW w:w="0" w:type="auto"/>
          </w:tcPr>
          <w:p w:rsidR="00015A22" w:rsidRDefault="00015A22">
            <w:pPr>
              <w:pStyle w:val="B-TableTextRight"/>
              <w:spacing w:before="10" w:after="10"/>
              <w:ind w:left="20" w:right="20"/>
            </w:pPr>
            <w:r>
              <w:t>33,897</w:t>
            </w:r>
          </w:p>
        </w:tc>
        <w:tc>
          <w:tcPr>
            <w:tcW w:w="0" w:type="auto"/>
            <w:shd w:val="clear" w:color="auto" w:fill="E2F4FD"/>
          </w:tcPr>
          <w:p w:rsidR="00015A22" w:rsidRDefault="00015A22">
            <w:pPr>
              <w:pStyle w:val="B-TableTextRight"/>
              <w:spacing w:before="10" w:after="10"/>
              <w:ind w:left="20" w:right="20"/>
            </w:pPr>
            <w:r>
              <w:t>36,366</w:t>
            </w:r>
          </w:p>
        </w:tc>
        <w:tc>
          <w:tcPr>
            <w:tcW w:w="0" w:type="auto"/>
          </w:tcPr>
          <w:p w:rsidR="00015A22" w:rsidRDefault="00015A22">
            <w:pPr>
              <w:pStyle w:val="B-TableTextRight"/>
              <w:spacing w:before="10" w:after="10"/>
              <w:ind w:left="20" w:right="20"/>
            </w:pPr>
            <w:r>
              <w:t>39,621</w:t>
            </w:r>
          </w:p>
        </w:tc>
        <w:tc>
          <w:tcPr>
            <w:tcW w:w="0" w:type="auto"/>
          </w:tcPr>
          <w:p w:rsidR="00015A22" w:rsidRDefault="00015A22">
            <w:pPr>
              <w:pStyle w:val="B-TableTextRight"/>
              <w:spacing w:before="10" w:after="10"/>
              <w:ind w:left="20" w:right="20"/>
            </w:pPr>
            <w:r>
              <w:t>43,018</w:t>
            </w:r>
          </w:p>
        </w:tc>
        <w:tc>
          <w:tcPr>
            <w:tcW w:w="0" w:type="auto"/>
          </w:tcPr>
          <w:p w:rsidR="00015A22" w:rsidRDefault="00015A22">
            <w:pPr>
              <w:pStyle w:val="B-TableTextRight"/>
              <w:spacing w:before="10" w:after="10"/>
              <w:ind w:left="20" w:right="20"/>
            </w:pPr>
            <w:r>
              <w:t>8.3%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Short and long-term debt</w:t>
            </w:r>
          </w:p>
        </w:tc>
        <w:tc>
          <w:tcPr>
            <w:tcW w:w="0" w:type="auto"/>
          </w:tcPr>
          <w:p w:rsidR="00015A22" w:rsidRDefault="00015A22">
            <w:pPr>
              <w:pStyle w:val="B-TableTextRight"/>
              <w:spacing w:before="10" w:after="10"/>
              <w:ind w:left="20" w:right="20"/>
            </w:pPr>
            <w:r>
              <w:t>12,079</w:t>
            </w:r>
          </w:p>
        </w:tc>
        <w:tc>
          <w:tcPr>
            <w:tcW w:w="0" w:type="auto"/>
            <w:shd w:val="clear" w:color="auto" w:fill="E2F4FD"/>
          </w:tcPr>
          <w:p w:rsidR="00015A22" w:rsidRDefault="00015A22">
            <w:pPr>
              <w:pStyle w:val="B-TableTextRight"/>
              <w:spacing w:before="10" w:after="10"/>
              <w:ind w:left="20" w:right="20"/>
            </w:pPr>
            <w:r>
              <w:t>13,579</w:t>
            </w:r>
          </w:p>
        </w:tc>
        <w:tc>
          <w:tcPr>
            <w:tcW w:w="0" w:type="auto"/>
          </w:tcPr>
          <w:p w:rsidR="00015A22" w:rsidRDefault="00015A22">
            <w:pPr>
              <w:pStyle w:val="B-TableTextRight"/>
              <w:spacing w:before="10" w:after="10"/>
              <w:ind w:left="20" w:right="20"/>
            </w:pPr>
            <w:r>
              <w:t>14,579</w:t>
            </w:r>
          </w:p>
        </w:tc>
        <w:tc>
          <w:tcPr>
            <w:tcW w:w="0" w:type="auto"/>
          </w:tcPr>
          <w:p w:rsidR="00015A22" w:rsidRDefault="00015A22">
            <w:pPr>
              <w:pStyle w:val="B-TableTextRight"/>
              <w:spacing w:before="10" w:after="10"/>
              <w:ind w:left="20" w:right="20"/>
            </w:pPr>
            <w:r>
              <w:t>15,579</w:t>
            </w:r>
          </w:p>
        </w:tc>
        <w:tc>
          <w:tcPr>
            <w:tcW w:w="0" w:type="auto"/>
          </w:tcPr>
          <w:p w:rsidR="00015A22" w:rsidRDefault="00015A22">
            <w:pPr>
              <w:pStyle w:val="B-TableTextRight"/>
              <w:spacing w:before="10" w:after="10"/>
              <w:ind w:left="20" w:right="20"/>
            </w:pPr>
            <w:r>
              <w:t>8.9%</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Total liabilities</w:t>
            </w:r>
          </w:p>
        </w:tc>
        <w:tc>
          <w:tcPr>
            <w:tcW w:w="0" w:type="auto"/>
          </w:tcPr>
          <w:p w:rsidR="00015A22" w:rsidRDefault="00015A22">
            <w:pPr>
              <w:pStyle w:val="B-TableTextRight"/>
              <w:spacing w:before="10" w:after="10"/>
              <w:ind w:left="20" w:right="20"/>
            </w:pPr>
            <w:r>
              <w:t>27,108</w:t>
            </w:r>
          </w:p>
        </w:tc>
        <w:tc>
          <w:tcPr>
            <w:tcW w:w="0" w:type="auto"/>
            <w:shd w:val="clear" w:color="auto" w:fill="E2F4FD"/>
          </w:tcPr>
          <w:p w:rsidR="00015A22" w:rsidRDefault="00015A22">
            <w:pPr>
              <w:pStyle w:val="B-TableTextRight"/>
              <w:spacing w:before="10" w:after="10"/>
              <w:ind w:left="20" w:right="20"/>
            </w:pPr>
            <w:r>
              <w:t>29,212</w:t>
            </w:r>
          </w:p>
        </w:tc>
        <w:tc>
          <w:tcPr>
            <w:tcW w:w="0" w:type="auto"/>
          </w:tcPr>
          <w:p w:rsidR="00015A22" w:rsidRDefault="00015A22">
            <w:pPr>
              <w:pStyle w:val="B-TableTextRight"/>
              <w:spacing w:before="10" w:after="10"/>
              <w:ind w:left="20" w:right="20"/>
            </w:pPr>
            <w:r>
              <w:t>30,918</w:t>
            </w:r>
          </w:p>
        </w:tc>
        <w:tc>
          <w:tcPr>
            <w:tcW w:w="0" w:type="auto"/>
          </w:tcPr>
          <w:p w:rsidR="00015A22" w:rsidRDefault="00015A22">
            <w:pPr>
              <w:pStyle w:val="B-TableTextRight"/>
              <w:spacing w:before="10" w:after="10"/>
              <w:ind w:left="20" w:right="20"/>
            </w:pPr>
            <w:r>
              <w:t>32,535</w:t>
            </w:r>
          </w:p>
        </w:tc>
        <w:tc>
          <w:tcPr>
            <w:tcW w:w="0" w:type="auto"/>
          </w:tcPr>
          <w:p w:rsidR="00015A22" w:rsidRDefault="00015A22">
            <w:pPr>
              <w:pStyle w:val="B-TableTextRight"/>
              <w:spacing w:before="10" w:after="10"/>
              <w:ind w:left="20" w:right="20"/>
            </w:pPr>
            <w:r>
              <w:t>6.3%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Net debt/(funds)</w:t>
            </w:r>
          </w:p>
        </w:tc>
        <w:tc>
          <w:tcPr>
            <w:tcW w:w="0" w:type="auto"/>
          </w:tcPr>
          <w:p w:rsidR="00015A22" w:rsidRDefault="00015A22">
            <w:pPr>
              <w:pStyle w:val="B-TableTextRight"/>
              <w:spacing w:before="10" w:after="10"/>
              <w:ind w:left="20" w:right="20"/>
            </w:pPr>
            <w:r>
              <w:t>11,802</w:t>
            </w:r>
          </w:p>
        </w:tc>
        <w:tc>
          <w:tcPr>
            <w:tcW w:w="0" w:type="auto"/>
            <w:shd w:val="clear" w:color="auto" w:fill="E2F4FD"/>
          </w:tcPr>
          <w:p w:rsidR="00015A22" w:rsidRDefault="00015A22">
            <w:pPr>
              <w:pStyle w:val="B-TableTextRight"/>
              <w:spacing w:before="10" w:after="10"/>
              <w:ind w:left="20" w:right="20"/>
            </w:pPr>
            <w:r>
              <w:t>12,677</w:t>
            </w:r>
          </w:p>
        </w:tc>
        <w:tc>
          <w:tcPr>
            <w:tcW w:w="0" w:type="auto"/>
          </w:tcPr>
          <w:p w:rsidR="00015A22" w:rsidRDefault="00015A22">
            <w:pPr>
              <w:pStyle w:val="B-TableTextRight"/>
              <w:spacing w:before="10" w:after="10"/>
              <w:ind w:left="20" w:right="20"/>
            </w:pPr>
            <w:r>
              <w:t>12,215</w:t>
            </w:r>
          </w:p>
        </w:tc>
        <w:tc>
          <w:tcPr>
            <w:tcW w:w="0" w:type="auto"/>
          </w:tcPr>
          <w:p w:rsidR="00015A22" w:rsidRDefault="00015A22">
            <w:pPr>
              <w:pStyle w:val="B-TableTextRight"/>
              <w:spacing w:before="10" w:after="10"/>
              <w:ind w:left="20" w:right="20"/>
            </w:pPr>
            <w:r>
              <w:t>12,059</w:t>
            </w:r>
          </w:p>
        </w:tc>
        <w:tc>
          <w:tcPr>
            <w:tcW w:w="0" w:type="auto"/>
          </w:tcPr>
          <w:p w:rsidR="00015A22" w:rsidRDefault="00015A22">
            <w:pPr>
              <w:pStyle w:val="B-TableTextRight"/>
              <w:spacing w:before="10" w:after="10"/>
              <w:ind w:left="20" w:right="20"/>
            </w:pPr>
            <w:r>
              <w:t>0.7%</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Shareholders' equity</w:t>
            </w:r>
          </w:p>
        </w:tc>
        <w:tc>
          <w:tcPr>
            <w:tcW w:w="0" w:type="auto"/>
          </w:tcPr>
          <w:p w:rsidR="00015A22" w:rsidRDefault="00015A22">
            <w:pPr>
              <w:pStyle w:val="B-TableTextRight"/>
              <w:spacing w:before="10" w:after="10"/>
              <w:ind w:left="20" w:right="20"/>
            </w:pPr>
            <w:r>
              <w:t>6,789</w:t>
            </w:r>
          </w:p>
        </w:tc>
        <w:tc>
          <w:tcPr>
            <w:tcW w:w="0" w:type="auto"/>
            <w:shd w:val="clear" w:color="auto" w:fill="E2F4FD"/>
          </w:tcPr>
          <w:p w:rsidR="00015A22" w:rsidRDefault="00015A22">
            <w:pPr>
              <w:pStyle w:val="B-TableTextRight"/>
              <w:spacing w:before="10" w:after="10"/>
              <w:ind w:left="20" w:right="20"/>
            </w:pPr>
            <w:r>
              <w:t>7,154</w:t>
            </w:r>
          </w:p>
        </w:tc>
        <w:tc>
          <w:tcPr>
            <w:tcW w:w="0" w:type="auto"/>
          </w:tcPr>
          <w:p w:rsidR="00015A22" w:rsidRDefault="00015A22">
            <w:pPr>
              <w:pStyle w:val="B-TableTextRight"/>
              <w:spacing w:before="10" w:after="10"/>
              <w:ind w:left="20" w:right="20"/>
            </w:pPr>
            <w:r>
              <w:t>8,703</w:t>
            </w:r>
          </w:p>
        </w:tc>
        <w:tc>
          <w:tcPr>
            <w:tcW w:w="0" w:type="auto"/>
          </w:tcPr>
          <w:p w:rsidR="00015A22" w:rsidRDefault="00015A22">
            <w:pPr>
              <w:pStyle w:val="B-TableTextRight"/>
              <w:spacing w:before="10" w:after="10"/>
              <w:ind w:left="20" w:right="20"/>
            </w:pPr>
            <w:r>
              <w:t>10,484</w:t>
            </w:r>
          </w:p>
        </w:tc>
        <w:tc>
          <w:tcPr>
            <w:tcW w:w="0" w:type="auto"/>
          </w:tcPr>
          <w:p w:rsidR="00015A22" w:rsidRDefault="00015A22">
            <w:pPr>
              <w:pStyle w:val="B-TableTextRight"/>
              <w:spacing w:before="10" w:after="10"/>
              <w:ind w:left="20" w:right="20"/>
            </w:pPr>
            <w:r>
              <w:t>15.6%</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Change in working capital</w:t>
            </w:r>
          </w:p>
        </w:tc>
        <w:tc>
          <w:tcPr>
            <w:tcW w:w="0" w:type="auto"/>
          </w:tcPr>
          <w:p w:rsidR="00015A22" w:rsidRDefault="00015A22">
            <w:pPr>
              <w:pStyle w:val="B-TableTextRight"/>
              <w:spacing w:before="10" w:after="10"/>
              <w:ind w:left="20" w:right="20"/>
            </w:pPr>
            <w:r>
              <w:t>-18</w:t>
            </w:r>
          </w:p>
        </w:tc>
        <w:tc>
          <w:tcPr>
            <w:tcW w:w="0" w:type="auto"/>
            <w:shd w:val="clear" w:color="auto" w:fill="E2F4FD"/>
          </w:tcPr>
          <w:p w:rsidR="00015A22" w:rsidRDefault="00015A22">
            <w:pPr>
              <w:pStyle w:val="B-TableTextRight"/>
              <w:spacing w:before="10" w:after="10"/>
              <w:ind w:left="20" w:right="20"/>
            </w:pPr>
            <w:r>
              <w:t>218</w:t>
            </w:r>
          </w:p>
        </w:tc>
        <w:tc>
          <w:tcPr>
            <w:tcW w:w="0" w:type="auto"/>
          </w:tcPr>
          <w:p w:rsidR="00015A22" w:rsidRDefault="00015A22">
            <w:pPr>
              <w:pStyle w:val="B-TableTextRight"/>
              <w:spacing w:before="10" w:after="10"/>
              <w:ind w:left="20" w:right="20"/>
            </w:pPr>
            <w:r>
              <w:t>254</w:t>
            </w:r>
          </w:p>
        </w:tc>
        <w:tc>
          <w:tcPr>
            <w:tcW w:w="0" w:type="auto"/>
          </w:tcPr>
          <w:p w:rsidR="00015A22" w:rsidRDefault="00015A22">
            <w:pPr>
              <w:pStyle w:val="B-TableTextRight"/>
              <w:spacing w:before="10" w:after="10"/>
              <w:ind w:left="20" w:right="20"/>
            </w:pPr>
            <w:r>
              <w:t>222</w:t>
            </w:r>
          </w:p>
        </w:tc>
        <w:tc>
          <w:tcPr>
            <w:tcW w:w="0" w:type="auto"/>
          </w:tcPr>
          <w:p w:rsidR="00015A22" w:rsidRDefault="00015A22">
            <w:pPr>
              <w:pStyle w:val="B-TableTextRight"/>
              <w:spacing w:before="10" w:after="10"/>
              <w:ind w:left="20" w:right="20"/>
            </w:pPr>
            <w:r>
              <w:t>N/A</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Cash flow from operations</w:t>
            </w:r>
          </w:p>
        </w:tc>
        <w:tc>
          <w:tcPr>
            <w:tcW w:w="0" w:type="auto"/>
          </w:tcPr>
          <w:p w:rsidR="00015A22" w:rsidRDefault="00015A22">
            <w:pPr>
              <w:pStyle w:val="B-TableTextRight"/>
              <w:spacing w:before="10" w:after="10"/>
              <w:ind w:left="20" w:right="20"/>
            </w:pPr>
            <w:r>
              <w:t>4,846</w:t>
            </w:r>
          </w:p>
        </w:tc>
        <w:tc>
          <w:tcPr>
            <w:tcW w:w="0" w:type="auto"/>
            <w:shd w:val="clear" w:color="auto" w:fill="E2F4FD"/>
          </w:tcPr>
          <w:p w:rsidR="00015A22" w:rsidRDefault="00015A22">
            <w:pPr>
              <w:pStyle w:val="B-TableTextRight"/>
              <w:spacing w:before="10" w:after="10"/>
              <w:ind w:left="20" w:right="20"/>
            </w:pPr>
            <w:r>
              <w:t>4,698</w:t>
            </w:r>
          </w:p>
        </w:tc>
        <w:tc>
          <w:tcPr>
            <w:tcW w:w="0" w:type="auto"/>
          </w:tcPr>
          <w:p w:rsidR="00015A22" w:rsidRDefault="00015A22">
            <w:pPr>
              <w:pStyle w:val="B-TableTextRight"/>
              <w:spacing w:before="10" w:after="10"/>
              <w:ind w:left="20" w:right="20"/>
            </w:pPr>
            <w:r>
              <w:t>4,938</w:t>
            </w:r>
          </w:p>
        </w:tc>
        <w:tc>
          <w:tcPr>
            <w:tcW w:w="0" w:type="auto"/>
          </w:tcPr>
          <w:p w:rsidR="00015A22" w:rsidRDefault="00015A22">
            <w:pPr>
              <w:pStyle w:val="B-TableTextRight"/>
              <w:spacing w:before="10" w:after="10"/>
              <w:ind w:left="20" w:right="20"/>
            </w:pPr>
            <w:r>
              <w:t>5,184</w:t>
            </w:r>
          </w:p>
        </w:tc>
        <w:tc>
          <w:tcPr>
            <w:tcW w:w="0" w:type="auto"/>
          </w:tcPr>
          <w:p w:rsidR="00015A22" w:rsidRDefault="00015A22">
            <w:pPr>
              <w:pStyle w:val="B-TableTextRight"/>
              <w:spacing w:before="10" w:after="10"/>
              <w:ind w:left="20" w:right="20"/>
            </w:pPr>
            <w:r>
              <w:t>2.3%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Capital expenditure</w:t>
            </w:r>
          </w:p>
        </w:tc>
        <w:tc>
          <w:tcPr>
            <w:tcW w:w="0" w:type="auto"/>
          </w:tcPr>
          <w:p w:rsidR="00015A22" w:rsidRDefault="00015A22">
            <w:pPr>
              <w:pStyle w:val="B-TableTextRight"/>
              <w:spacing w:before="10" w:after="10"/>
              <w:ind w:left="20" w:right="20"/>
            </w:pPr>
            <w:r>
              <w:t>-3,349</w:t>
            </w:r>
          </w:p>
        </w:tc>
        <w:tc>
          <w:tcPr>
            <w:tcW w:w="0" w:type="auto"/>
            <w:shd w:val="clear" w:color="auto" w:fill="E2F4FD"/>
          </w:tcPr>
          <w:p w:rsidR="00015A22" w:rsidRDefault="00015A22">
            <w:pPr>
              <w:pStyle w:val="B-TableTextRight"/>
              <w:spacing w:before="10" w:after="10"/>
              <w:ind w:left="20" w:right="20"/>
            </w:pPr>
            <w:r>
              <w:t>-3,750</w:t>
            </w:r>
          </w:p>
        </w:tc>
        <w:tc>
          <w:tcPr>
            <w:tcW w:w="0" w:type="auto"/>
          </w:tcPr>
          <w:p w:rsidR="00015A22" w:rsidRDefault="00015A22">
            <w:pPr>
              <w:pStyle w:val="B-TableTextRight"/>
              <w:spacing w:before="10" w:after="10"/>
              <w:ind w:left="20" w:right="20"/>
            </w:pPr>
            <w:r>
              <w:t>-3,750</w:t>
            </w:r>
          </w:p>
        </w:tc>
        <w:tc>
          <w:tcPr>
            <w:tcW w:w="0" w:type="auto"/>
          </w:tcPr>
          <w:p w:rsidR="00015A22" w:rsidRDefault="00015A22">
            <w:pPr>
              <w:pStyle w:val="B-TableTextRight"/>
              <w:spacing w:before="10" w:after="10"/>
              <w:ind w:left="20" w:right="20"/>
            </w:pPr>
            <w:r>
              <w:t>-4,350</w:t>
            </w:r>
          </w:p>
        </w:tc>
        <w:tc>
          <w:tcPr>
            <w:tcW w:w="0" w:type="auto"/>
          </w:tcPr>
          <w:p w:rsidR="00015A22" w:rsidRDefault="00015A22">
            <w:pPr>
              <w:pStyle w:val="B-TableTextRight"/>
              <w:spacing w:before="10" w:after="10"/>
              <w:ind w:left="20" w:right="20"/>
            </w:pPr>
            <w:r>
              <w:t>N/A</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Free cash flow</w:t>
            </w:r>
          </w:p>
        </w:tc>
        <w:tc>
          <w:tcPr>
            <w:tcW w:w="0" w:type="auto"/>
          </w:tcPr>
          <w:p w:rsidR="00015A22" w:rsidRDefault="00015A22">
            <w:pPr>
              <w:pStyle w:val="B-TableTextRight"/>
              <w:spacing w:before="10" w:after="10"/>
              <w:ind w:left="20" w:right="20"/>
            </w:pPr>
            <w:r>
              <w:t>881</w:t>
            </w:r>
          </w:p>
        </w:tc>
        <w:tc>
          <w:tcPr>
            <w:tcW w:w="0" w:type="auto"/>
            <w:shd w:val="clear" w:color="auto" w:fill="E2F4FD"/>
          </w:tcPr>
          <w:p w:rsidR="00015A22" w:rsidRDefault="00015A22">
            <w:pPr>
              <w:pStyle w:val="B-TableTextRight"/>
              <w:spacing w:before="10" w:after="10"/>
              <w:ind w:left="20" w:right="20"/>
            </w:pPr>
            <w:r>
              <w:t>928</w:t>
            </w:r>
          </w:p>
        </w:tc>
        <w:tc>
          <w:tcPr>
            <w:tcW w:w="0" w:type="auto"/>
          </w:tcPr>
          <w:p w:rsidR="00015A22" w:rsidRDefault="00015A22">
            <w:pPr>
              <w:pStyle w:val="B-TableTextRight"/>
              <w:spacing w:before="10" w:after="10"/>
              <w:ind w:left="20" w:right="20"/>
            </w:pPr>
            <w:r>
              <w:t>1,179</w:t>
            </w:r>
          </w:p>
        </w:tc>
        <w:tc>
          <w:tcPr>
            <w:tcW w:w="0" w:type="auto"/>
          </w:tcPr>
          <w:p w:rsidR="00015A22" w:rsidRDefault="00015A22">
            <w:pPr>
              <w:pStyle w:val="B-TableTextRight"/>
              <w:spacing w:before="10" w:after="10"/>
              <w:ind w:left="20" w:right="20"/>
            </w:pPr>
            <w:r>
              <w:t>829</w:t>
            </w:r>
          </w:p>
        </w:tc>
        <w:tc>
          <w:tcPr>
            <w:tcW w:w="0" w:type="auto"/>
          </w:tcPr>
          <w:p w:rsidR="00015A22" w:rsidRDefault="00015A22">
            <w:pPr>
              <w:pStyle w:val="B-TableTextRight"/>
              <w:spacing w:before="10" w:after="10"/>
              <w:ind w:left="20" w:right="20"/>
            </w:pPr>
            <w:r>
              <w:t>-2.0%</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6"/>
          </w:tcPr>
          <w:p w:rsidR="00015A22" w:rsidRDefault="00015A22">
            <w:pPr>
              <w:pStyle w:val="B-TableTextRight"/>
              <w:spacing w:before="10" w:after="10"/>
              <w:ind w:left="20" w:right="20"/>
            </w:pP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5"/>
            <w:tcBorders>
              <w:bottom w:val="single" w:sz="4" w:space="0" w:color="C9CBCC"/>
            </w:tcBorders>
          </w:tcPr>
          <w:p w:rsidR="00015A22" w:rsidRDefault="00015A22">
            <w:pPr>
              <w:pStyle w:val="C-DisclosureTableHeaderboldleft"/>
              <w:spacing w:before="10" w:after="10"/>
              <w:ind w:left="20" w:right="20"/>
            </w:pPr>
            <w:r>
              <w:t>Valuation and leverage metrics</w:t>
            </w:r>
          </w:p>
        </w:tc>
        <w:tc>
          <w:tcPr>
            <w:tcW w:w="0" w:type="auto"/>
            <w:tcBorders>
              <w:bottom w:val="single" w:sz="4" w:space="0" w:color="C9CBCC"/>
            </w:tcBorders>
          </w:tcPr>
          <w:p w:rsidR="00015A22" w:rsidRDefault="00015A22">
            <w:pPr>
              <w:pStyle w:val="C-DisclosureTableHeaderboldright"/>
              <w:spacing w:before="10" w:after="10"/>
              <w:ind w:left="20" w:right="20"/>
            </w:pPr>
            <w:r>
              <w:t>Average</w:t>
            </w:r>
          </w:p>
        </w:tc>
        <w:tc>
          <w:tcPr>
            <w:tcW w:w="0" w:type="auto"/>
            <w:tcBorders>
              <w:bottom w:val="single" w:sz="4" w:space="0" w:color="C9CBCC"/>
            </w:tcBorders>
          </w:tcPr>
          <w:p w:rsidR="00015A22" w:rsidRDefault="00015A22">
            <w:pPr>
              <w:pStyle w:val="C-DisclosureTableHeaderboldright"/>
              <w:spacing w:before="10" w:after="10"/>
              <w:ind w:left="20" w:right="20"/>
            </w:pPr>
            <w:r>
              <w:t xml:space="preserve">  </w:t>
            </w:r>
          </w:p>
        </w:tc>
        <w:tc>
          <w:tcPr>
            <w:tcW w:w="0" w:type="auto"/>
            <w:vMerge/>
            <w:tcBorders>
              <w:bottom w:val="single" w:sz="4" w:space="0" w:color="C9CBCC"/>
            </w:tcBorders>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P/E (adj) (x)</w:t>
            </w:r>
          </w:p>
        </w:tc>
        <w:tc>
          <w:tcPr>
            <w:tcW w:w="0" w:type="auto"/>
          </w:tcPr>
          <w:p w:rsidR="00015A22" w:rsidRDefault="00015A22">
            <w:pPr>
              <w:pStyle w:val="B-TableTextRight"/>
              <w:spacing w:before="10" w:after="10"/>
              <w:ind w:left="20" w:right="20"/>
            </w:pPr>
            <w:r>
              <w:t>14.8</w:t>
            </w:r>
          </w:p>
        </w:tc>
        <w:tc>
          <w:tcPr>
            <w:tcW w:w="0" w:type="auto"/>
            <w:shd w:val="clear" w:color="auto" w:fill="E2F4FD"/>
          </w:tcPr>
          <w:p w:rsidR="00015A22" w:rsidRDefault="00015A22">
            <w:pPr>
              <w:pStyle w:val="B-TableTextRight"/>
              <w:spacing w:before="10" w:after="10"/>
              <w:ind w:left="20" w:right="20"/>
            </w:pPr>
            <w:r>
              <w:t>14.4</w:t>
            </w:r>
          </w:p>
        </w:tc>
        <w:tc>
          <w:tcPr>
            <w:tcW w:w="0" w:type="auto"/>
          </w:tcPr>
          <w:p w:rsidR="00015A22" w:rsidRDefault="00015A22">
            <w:pPr>
              <w:pStyle w:val="B-TableTextRight"/>
              <w:spacing w:before="10" w:after="10"/>
              <w:ind w:left="20" w:right="20"/>
            </w:pPr>
            <w:r>
              <w:t>13.3</w:t>
            </w:r>
          </w:p>
        </w:tc>
        <w:tc>
          <w:tcPr>
            <w:tcW w:w="0" w:type="auto"/>
          </w:tcPr>
          <w:p w:rsidR="00015A22" w:rsidRDefault="00015A22">
            <w:pPr>
              <w:pStyle w:val="B-TableTextRight"/>
              <w:spacing w:before="10" w:after="10"/>
              <w:ind w:left="20" w:right="20"/>
            </w:pPr>
            <w:r>
              <w:t>12.1</w:t>
            </w:r>
          </w:p>
        </w:tc>
        <w:tc>
          <w:tcPr>
            <w:tcW w:w="0" w:type="auto"/>
          </w:tcPr>
          <w:p w:rsidR="00015A22" w:rsidRDefault="00015A22">
            <w:pPr>
              <w:pStyle w:val="B-TableTextRight"/>
              <w:spacing w:before="10" w:after="10"/>
              <w:ind w:left="20" w:right="20"/>
            </w:pPr>
            <w:r>
              <w:t>13.7</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EV/EBITDA (adj) (x)</w:t>
            </w:r>
          </w:p>
        </w:tc>
        <w:tc>
          <w:tcPr>
            <w:tcW w:w="0" w:type="auto"/>
          </w:tcPr>
          <w:p w:rsidR="00015A22" w:rsidRDefault="00015A22">
            <w:pPr>
              <w:pStyle w:val="B-TableTextRight"/>
              <w:spacing w:before="10" w:after="10"/>
              <w:ind w:left="20" w:right="20"/>
            </w:pPr>
            <w:r>
              <w:t>7.3</w:t>
            </w:r>
          </w:p>
        </w:tc>
        <w:tc>
          <w:tcPr>
            <w:tcW w:w="0" w:type="auto"/>
            <w:shd w:val="clear" w:color="auto" w:fill="E2F4FD"/>
          </w:tcPr>
          <w:p w:rsidR="00015A22" w:rsidRDefault="00015A22">
            <w:pPr>
              <w:pStyle w:val="B-TableTextRight"/>
              <w:spacing w:before="10" w:after="10"/>
              <w:ind w:left="20" w:right="20"/>
            </w:pPr>
            <w:r>
              <w:t>7.1</w:t>
            </w:r>
          </w:p>
        </w:tc>
        <w:tc>
          <w:tcPr>
            <w:tcW w:w="0" w:type="auto"/>
          </w:tcPr>
          <w:p w:rsidR="00015A22" w:rsidRDefault="00015A22">
            <w:pPr>
              <w:pStyle w:val="B-TableTextRight"/>
              <w:spacing w:before="10" w:after="10"/>
              <w:ind w:left="20" w:right="20"/>
            </w:pPr>
            <w:r>
              <w:t>6.7</w:t>
            </w:r>
          </w:p>
        </w:tc>
        <w:tc>
          <w:tcPr>
            <w:tcW w:w="0" w:type="auto"/>
          </w:tcPr>
          <w:p w:rsidR="00015A22" w:rsidRDefault="00015A22">
            <w:pPr>
              <w:pStyle w:val="B-TableTextRight"/>
              <w:spacing w:before="10" w:after="10"/>
              <w:ind w:left="20" w:right="20"/>
            </w:pPr>
            <w:r>
              <w:t>6.3</w:t>
            </w:r>
          </w:p>
        </w:tc>
        <w:tc>
          <w:tcPr>
            <w:tcW w:w="0" w:type="auto"/>
          </w:tcPr>
          <w:p w:rsidR="00015A22" w:rsidRDefault="00015A22">
            <w:pPr>
              <w:pStyle w:val="B-TableTextRight"/>
              <w:spacing w:before="10" w:after="10"/>
              <w:ind w:left="20" w:right="20"/>
            </w:pPr>
            <w:r>
              <w:t>6.9</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Equity FCF yield (%)</w:t>
            </w:r>
          </w:p>
        </w:tc>
        <w:tc>
          <w:tcPr>
            <w:tcW w:w="0" w:type="auto"/>
          </w:tcPr>
          <w:p w:rsidR="00015A22" w:rsidRDefault="00015A22">
            <w:pPr>
              <w:pStyle w:val="B-TableTextRight"/>
              <w:spacing w:before="10" w:after="10"/>
              <w:ind w:left="20" w:right="20"/>
            </w:pPr>
            <w:r>
              <w:t>2.9</w:t>
            </w:r>
          </w:p>
        </w:tc>
        <w:tc>
          <w:tcPr>
            <w:tcW w:w="0" w:type="auto"/>
            <w:shd w:val="clear" w:color="auto" w:fill="E2F4FD"/>
          </w:tcPr>
          <w:p w:rsidR="00015A22" w:rsidRDefault="00015A22">
            <w:pPr>
              <w:pStyle w:val="B-TableTextRight"/>
              <w:spacing w:before="10" w:after="10"/>
              <w:ind w:left="20" w:right="20"/>
            </w:pPr>
            <w:r>
              <w:t>3.1</w:t>
            </w:r>
          </w:p>
        </w:tc>
        <w:tc>
          <w:tcPr>
            <w:tcW w:w="0" w:type="auto"/>
          </w:tcPr>
          <w:p w:rsidR="00015A22" w:rsidRDefault="00015A22">
            <w:pPr>
              <w:pStyle w:val="B-TableTextRight"/>
              <w:spacing w:before="10" w:after="10"/>
              <w:ind w:left="20" w:right="20"/>
            </w:pPr>
            <w:r>
              <w:t>4.2</w:t>
            </w:r>
          </w:p>
        </w:tc>
        <w:tc>
          <w:tcPr>
            <w:tcW w:w="0" w:type="auto"/>
          </w:tcPr>
          <w:p w:rsidR="00015A22" w:rsidRDefault="00015A22">
            <w:pPr>
              <w:pStyle w:val="B-TableTextRight"/>
              <w:spacing w:before="10" w:after="10"/>
              <w:ind w:left="20" w:right="20"/>
            </w:pPr>
            <w:r>
              <w:t>2.9</w:t>
            </w:r>
          </w:p>
        </w:tc>
        <w:tc>
          <w:tcPr>
            <w:tcW w:w="0" w:type="auto"/>
          </w:tcPr>
          <w:p w:rsidR="00015A22" w:rsidRDefault="00015A22">
            <w:pPr>
              <w:pStyle w:val="B-TableTextRight"/>
              <w:spacing w:before="10" w:after="10"/>
              <w:ind w:left="20" w:right="20"/>
            </w:pPr>
            <w:r>
              <w:t>3.3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P/Sales (x)</w:t>
            </w:r>
          </w:p>
        </w:tc>
        <w:tc>
          <w:tcPr>
            <w:tcW w:w="0" w:type="auto"/>
          </w:tcPr>
          <w:p w:rsidR="00015A22" w:rsidRDefault="00015A22">
            <w:pPr>
              <w:pStyle w:val="B-TableTextRight"/>
              <w:spacing w:before="10" w:after="10"/>
              <w:ind w:left="20" w:right="20"/>
            </w:pPr>
            <w:r>
              <w:t>0.3</w:t>
            </w:r>
          </w:p>
        </w:tc>
        <w:tc>
          <w:tcPr>
            <w:tcW w:w="0" w:type="auto"/>
            <w:shd w:val="clear" w:color="auto" w:fill="E2F4FD"/>
          </w:tcPr>
          <w:p w:rsidR="00015A22" w:rsidRDefault="00015A22">
            <w:pPr>
              <w:pStyle w:val="B-TableTextRight"/>
              <w:spacing w:before="10" w:after="10"/>
              <w:ind w:left="20" w:right="20"/>
            </w:pPr>
            <w:r>
              <w:t>0.3</w:t>
            </w:r>
          </w:p>
        </w:tc>
        <w:tc>
          <w:tcPr>
            <w:tcW w:w="0" w:type="auto"/>
          </w:tcPr>
          <w:p w:rsidR="00015A22" w:rsidRDefault="00015A22">
            <w:pPr>
              <w:pStyle w:val="B-TableTextRight"/>
              <w:spacing w:before="10" w:after="10"/>
              <w:ind w:left="20" w:right="20"/>
            </w:pPr>
            <w:r>
              <w:t>0.2</w:t>
            </w:r>
          </w:p>
        </w:tc>
        <w:tc>
          <w:tcPr>
            <w:tcW w:w="0" w:type="auto"/>
          </w:tcPr>
          <w:p w:rsidR="00015A22" w:rsidRDefault="00015A22">
            <w:pPr>
              <w:pStyle w:val="B-TableTextRight"/>
              <w:spacing w:before="10" w:after="10"/>
              <w:ind w:left="20" w:right="20"/>
            </w:pPr>
            <w:r>
              <w:t>0.2</w:t>
            </w:r>
          </w:p>
        </w:tc>
        <w:tc>
          <w:tcPr>
            <w:tcW w:w="0" w:type="auto"/>
          </w:tcPr>
          <w:p w:rsidR="00015A22" w:rsidRDefault="00015A22">
            <w:pPr>
              <w:pStyle w:val="B-TableTextRight"/>
              <w:spacing w:before="10" w:after="10"/>
              <w:ind w:left="20" w:right="20"/>
            </w:pPr>
            <w:r>
              <w:t>0.3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P/BV (x)</w:t>
            </w:r>
          </w:p>
        </w:tc>
        <w:tc>
          <w:tcPr>
            <w:tcW w:w="0" w:type="auto"/>
          </w:tcPr>
          <w:p w:rsidR="00015A22" w:rsidRDefault="00015A22">
            <w:pPr>
              <w:pStyle w:val="B-TableTextRight"/>
              <w:spacing w:before="10" w:after="10"/>
              <w:ind w:left="20" w:right="20"/>
            </w:pPr>
            <w:r>
              <w:t>5.5</w:t>
            </w:r>
          </w:p>
        </w:tc>
        <w:tc>
          <w:tcPr>
            <w:tcW w:w="0" w:type="auto"/>
            <w:shd w:val="clear" w:color="auto" w:fill="E2F4FD"/>
          </w:tcPr>
          <w:p w:rsidR="00015A22" w:rsidRDefault="00015A22">
            <w:pPr>
              <w:pStyle w:val="B-TableTextRight"/>
              <w:spacing w:before="10" w:after="10"/>
              <w:ind w:left="20" w:right="20"/>
            </w:pPr>
            <w:r>
              <w:t>4.4</w:t>
            </w:r>
          </w:p>
        </w:tc>
        <w:tc>
          <w:tcPr>
            <w:tcW w:w="0" w:type="auto"/>
          </w:tcPr>
          <w:p w:rsidR="00015A22" w:rsidRDefault="00015A22">
            <w:pPr>
              <w:pStyle w:val="B-TableTextRight"/>
              <w:spacing w:before="10" w:after="10"/>
              <w:ind w:left="20" w:right="20"/>
            </w:pPr>
            <w:r>
              <w:t>4.0</w:t>
            </w:r>
          </w:p>
        </w:tc>
        <w:tc>
          <w:tcPr>
            <w:tcW w:w="0" w:type="auto"/>
          </w:tcPr>
          <w:p w:rsidR="00015A22" w:rsidRDefault="00015A22">
            <w:pPr>
              <w:pStyle w:val="B-TableTextRight"/>
              <w:spacing w:before="10" w:after="10"/>
              <w:ind w:left="20" w:right="20"/>
            </w:pPr>
            <w:r>
              <w:t>3.2</w:t>
            </w:r>
          </w:p>
        </w:tc>
        <w:tc>
          <w:tcPr>
            <w:tcW w:w="0" w:type="auto"/>
          </w:tcPr>
          <w:p w:rsidR="00015A22" w:rsidRDefault="00015A22">
            <w:pPr>
              <w:pStyle w:val="B-TableTextRight"/>
              <w:spacing w:before="10" w:after="10"/>
              <w:ind w:left="20" w:right="20"/>
            </w:pPr>
            <w:r>
              <w:t>4.3</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Dividend yield (%)</w:t>
            </w:r>
          </w:p>
        </w:tc>
        <w:tc>
          <w:tcPr>
            <w:tcW w:w="0" w:type="auto"/>
          </w:tcPr>
          <w:p w:rsidR="00015A22" w:rsidRDefault="00015A22">
            <w:pPr>
              <w:pStyle w:val="B-TableTextRight"/>
              <w:spacing w:before="10" w:after="10"/>
              <w:ind w:left="20" w:right="20"/>
            </w:pPr>
            <w:r>
              <w:t>1.3</w:t>
            </w:r>
          </w:p>
        </w:tc>
        <w:tc>
          <w:tcPr>
            <w:tcW w:w="0" w:type="auto"/>
            <w:shd w:val="clear" w:color="auto" w:fill="E2F4FD"/>
          </w:tcPr>
          <w:p w:rsidR="00015A22" w:rsidRDefault="00015A22">
            <w:pPr>
              <w:pStyle w:val="B-TableTextRight"/>
              <w:spacing w:before="10" w:after="10"/>
              <w:ind w:left="20" w:right="20"/>
            </w:pPr>
            <w:r>
              <w:t>1.5</w:t>
            </w:r>
          </w:p>
        </w:tc>
        <w:tc>
          <w:tcPr>
            <w:tcW w:w="0" w:type="auto"/>
          </w:tcPr>
          <w:p w:rsidR="00015A22" w:rsidRDefault="00015A22">
            <w:pPr>
              <w:pStyle w:val="B-TableTextRight"/>
              <w:spacing w:before="10" w:after="10"/>
              <w:ind w:left="20" w:right="20"/>
            </w:pPr>
            <w:r>
              <w:t>1.7</w:t>
            </w:r>
          </w:p>
        </w:tc>
        <w:tc>
          <w:tcPr>
            <w:tcW w:w="0" w:type="auto"/>
          </w:tcPr>
          <w:p w:rsidR="00015A22" w:rsidRDefault="00015A22">
            <w:pPr>
              <w:pStyle w:val="B-TableTextRight"/>
              <w:spacing w:before="10" w:after="10"/>
              <w:ind w:left="20" w:right="20"/>
            </w:pPr>
            <w:r>
              <w:t>1.8</w:t>
            </w:r>
          </w:p>
        </w:tc>
        <w:tc>
          <w:tcPr>
            <w:tcW w:w="0" w:type="auto"/>
          </w:tcPr>
          <w:p w:rsidR="00015A22" w:rsidRDefault="00015A22">
            <w:pPr>
              <w:pStyle w:val="B-TableTextRight"/>
              <w:spacing w:before="10" w:after="10"/>
              <w:ind w:left="20" w:right="20"/>
            </w:pPr>
            <w:r>
              <w:t>1.6</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Adj debt/EBITDAR (x)</w:t>
            </w:r>
          </w:p>
        </w:tc>
        <w:tc>
          <w:tcPr>
            <w:tcW w:w="0" w:type="auto"/>
          </w:tcPr>
          <w:p w:rsidR="00015A22" w:rsidRDefault="00015A22">
            <w:pPr>
              <w:pStyle w:val="B-TableTextRight"/>
              <w:spacing w:before="10" w:after="10"/>
              <w:ind w:left="20" w:right="20"/>
            </w:pPr>
            <w:r>
              <w:t>2.8</w:t>
            </w:r>
          </w:p>
        </w:tc>
        <w:tc>
          <w:tcPr>
            <w:tcW w:w="0" w:type="auto"/>
            <w:shd w:val="clear" w:color="auto" w:fill="E2F4FD"/>
          </w:tcPr>
          <w:p w:rsidR="00015A22" w:rsidRDefault="00015A22">
            <w:pPr>
              <w:pStyle w:val="B-TableTextRight"/>
              <w:spacing w:before="10" w:after="10"/>
              <w:ind w:left="20" w:right="20"/>
            </w:pPr>
            <w:r>
              <w:t>3.0</w:t>
            </w:r>
          </w:p>
        </w:tc>
        <w:tc>
          <w:tcPr>
            <w:tcW w:w="0" w:type="auto"/>
          </w:tcPr>
          <w:p w:rsidR="00015A22" w:rsidRDefault="00015A22">
            <w:pPr>
              <w:pStyle w:val="B-TableTextRight"/>
              <w:spacing w:before="10" w:after="10"/>
              <w:ind w:left="20" w:right="20"/>
            </w:pPr>
            <w:r>
              <w:t>3.1</w:t>
            </w:r>
          </w:p>
        </w:tc>
        <w:tc>
          <w:tcPr>
            <w:tcW w:w="0" w:type="auto"/>
          </w:tcPr>
          <w:p w:rsidR="00015A22" w:rsidRDefault="00015A22">
            <w:pPr>
              <w:pStyle w:val="B-TableTextRight"/>
              <w:spacing w:before="10" w:after="10"/>
              <w:ind w:left="20" w:right="20"/>
            </w:pPr>
            <w:r>
              <w:t>3.1</w:t>
            </w:r>
          </w:p>
        </w:tc>
        <w:tc>
          <w:tcPr>
            <w:tcW w:w="0" w:type="auto"/>
          </w:tcPr>
          <w:p w:rsidR="00015A22" w:rsidRDefault="00015A22">
            <w:pPr>
              <w:pStyle w:val="B-TableTextRight"/>
              <w:spacing w:before="10" w:after="10"/>
              <w:ind w:left="20" w:right="20"/>
            </w:pPr>
            <w:r>
              <w:t>3.0</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6"/>
          </w:tcPr>
          <w:p w:rsidR="00015A22" w:rsidRDefault="00015A22">
            <w:pPr>
              <w:pStyle w:val="B-TableTextRight"/>
              <w:spacing w:before="10" w:after="10"/>
              <w:ind w:left="20" w:right="20"/>
            </w:pP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5"/>
            <w:tcBorders>
              <w:bottom w:val="single" w:sz="4" w:space="0" w:color="C9CBCC"/>
            </w:tcBorders>
          </w:tcPr>
          <w:p w:rsidR="00015A22" w:rsidRDefault="00015A22">
            <w:pPr>
              <w:pStyle w:val="C-DisclosureTableHeaderboldleft"/>
              <w:spacing w:before="10" w:after="10"/>
              <w:ind w:left="20" w:right="20"/>
            </w:pPr>
            <w:r>
              <w:t>Selected operating metrics</w:t>
            </w:r>
          </w:p>
        </w:tc>
        <w:tc>
          <w:tcPr>
            <w:tcW w:w="0" w:type="auto"/>
            <w:tcBorders>
              <w:bottom w:val="single" w:sz="4" w:space="0" w:color="C9CBCC"/>
            </w:tcBorders>
          </w:tcPr>
          <w:p w:rsidR="00015A22" w:rsidRDefault="00015A22">
            <w:pPr>
              <w:pStyle w:val="C-DisclosureTableHeaderboldright"/>
              <w:spacing w:before="10" w:after="10"/>
              <w:ind w:left="20" w:right="20"/>
            </w:pPr>
            <w:r>
              <w:t>Average</w:t>
            </w:r>
          </w:p>
        </w:tc>
        <w:tc>
          <w:tcPr>
            <w:tcW w:w="0" w:type="auto"/>
            <w:tcBorders>
              <w:bottom w:val="single" w:sz="4" w:space="0" w:color="C9CBCC"/>
            </w:tcBorders>
          </w:tcPr>
          <w:p w:rsidR="00015A22" w:rsidRDefault="00015A22">
            <w:pPr>
              <w:pStyle w:val="C-DisclosureTableHeaderboldright"/>
              <w:spacing w:before="10" w:after="10"/>
              <w:ind w:left="20" w:right="20"/>
            </w:pPr>
            <w:r>
              <w:t xml:space="preserve">  </w:t>
            </w:r>
          </w:p>
        </w:tc>
        <w:tc>
          <w:tcPr>
            <w:tcW w:w="0" w:type="auto"/>
            <w:vMerge/>
            <w:tcBorders>
              <w:bottom w:val="single" w:sz="4" w:space="0" w:color="C9CBCC"/>
            </w:tcBorders>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Same store sales growth (%)</w:t>
            </w:r>
          </w:p>
        </w:tc>
        <w:tc>
          <w:tcPr>
            <w:tcW w:w="0" w:type="auto"/>
          </w:tcPr>
          <w:p w:rsidR="00015A22" w:rsidRDefault="00015A22">
            <w:pPr>
              <w:pStyle w:val="B-TableTextRight"/>
              <w:spacing w:before="10" w:after="10"/>
              <w:ind w:left="20" w:right="20"/>
            </w:pPr>
            <w:r>
              <w:t>5.0</w:t>
            </w:r>
          </w:p>
        </w:tc>
        <w:tc>
          <w:tcPr>
            <w:tcW w:w="0" w:type="auto"/>
            <w:shd w:val="clear" w:color="auto" w:fill="E2F4FD"/>
          </w:tcPr>
          <w:p w:rsidR="00015A22" w:rsidRDefault="00015A22">
            <w:pPr>
              <w:pStyle w:val="B-TableTextRight"/>
              <w:spacing w:before="10" w:after="10"/>
              <w:ind w:left="20" w:right="20"/>
            </w:pPr>
            <w:r>
              <w:t>1.6</w:t>
            </w:r>
          </w:p>
        </w:tc>
        <w:tc>
          <w:tcPr>
            <w:tcW w:w="0" w:type="auto"/>
          </w:tcPr>
          <w:p w:rsidR="00015A22" w:rsidRDefault="00015A22">
            <w:pPr>
              <w:pStyle w:val="B-TableTextRight"/>
              <w:spacing w:before="10" w:after="10"/>
              <w:ind w:left="20" w:right="20"/>
            </w:pPr>
            <w:r>
              <w:t>2.0</w:t>
            </w:r>
          </w:p>
        </w:tc>
        <w:tc>
          <w:tcPr>
            <w:tcW w:w="0" w:type="auto"/>
          </w:tcPr>
          <w:p w:rsidR="00015A22" w:rsidRDefault="00015A22">
            <w:pPr>
              <w:pStyle w:val="B-TableTextRight"/>
              <w:spacing w:before="10" w:after="10"/>
              <w:ind w:left="20" w:right="20"/>
            </w:pPr>
            <w:r>
              <w:t>3.0</w:t>
            </w:r>
          </w:p>
        </w:tc>
        <w:tc>
          <w:tcPr>
            <w:tcW w:w="0" w:type="auto"/>
          </w:tcPr>
          <w:p w:rsidR="00015A22" w:rsidRDefault="00015A22">
            <w:pPr>
              <w:pStyle w:val="B-TableTextRight"/>
              <w:spacing w:before="10" w:after="10"/>
              <w:ind w:left="20" w:right="20"/>
            </w:pPr>
            <w:r>
              <w:t>2.9</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Square footage growth (%)</w:t>
            </w:r>
          </w:p>
        </w:tc>
        <w:tc>
          <w:tcPr>
            <w:tcW w:w="0" w:type="auto"/>
          </w:tcPr>
          <w:p w:rsidR="00015A22" w:rsidRDefault="00015A22">
            <w:pPr>
              <w:pStyle w:val="B-TableTextRight"/>
              <w:spacing w:before="10" w:after="10"/>
              <w:ind w:left="20" w:right="20"/>
            </w:pPr>
            <w:r>
              <w:t>7.3</w:t>
            </w:r>
          </w:p>
        </w:tc>
        <w:tc>
          <w:tcPr>
            <w:tcW w:w="0" w:type="auto"/>
            <w:shd w:val="clear" w:color="auto" w:fill="E2F4FD"/>
          </w:tcPr>
          <w:p w:rsidR="00015A22" w:rsidRDefault="00015A22">
            <w:pPr>
              <w:pStyle w:val="B-TableTextRight"/>
              <w:spacing w:before="10" w:after="10"/>
              <w:ind w:left="20" w:right="20"/>
            </w:pPr>
            <w:r>
              <w:t>3.0</w:t>
            </w:r>
          </w:p>
        </w:tc>
        <w:tc>
          <w:tcPr>
            <w:tcW w:w="0" w:type="auto"/>
          </w:tcPr>
          <w:p w:rsidR="00015A22" w:rsidRDefault="00015A22">
            <w:pPr>
              <w:pStyle w:val="B-TableTextRight"/>
              <w:spacing w:before="10" w:after="10"/>
              <w:ind w:left="20" w:right="20"/>
            </w:pPr>
            <w:r>
              <w:t>2.0</w:t>
            </w:r>
          </w:p>
        </w:tc>
        <w:tc>
          <w:tcPr>
            <w:tcW w:w="0" w:type="auto"/>
          </w:tcPr>
          <w:p w:rsidR="00015A22" w:rsidRDefault="00015A22">
            <w:pPr>
              <w:pStyle w:val="B-TableTextRight"/>
              <w:spacing w:before="10" w:after="10"/>
              <w:ind w:left="20" w:right="20"/>
            </w:pPr>
            <w:r>
              <w:t>2.0</w:t>
            </w:r>
          </w:p>
        </w:tc>
        <w:tc>
          <w:tcPr>
            <w:tcW w:w="0" w:type="auto"/>
          </w:tcPr>
          <w:p w:rsidR="00015A22" w:rsidRDefault="00015A22">
            <w:pPr>
              <w:pStyle w:val="B-TableTextRight"/>
              <w:spacing w:before="10" w:after="10"/>
              <w:ind w:left="20" w:right="20"/>
            </w:pPr>
            <w:r>
              <w:t>3.6</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Inventory growth (%)</w:t>
            </w:r>
          </w:p>
        </w:tc>
        <w:tc>
          <w:tcPr>
            <w:tcW w:w="0" w:type="auto"/>
          </w:tcPr>
          <w:p w:rsidR="00015A22" w:rsidRDefault="00015A22">
            <w:pPr>
              <w:pStyle w:val="B-TableTextRight"/>
              <w:spacing w:before="10" w:after="10"/>
              <w:ind w:left="20" w:right="20"/>
            </w:pPr>
            <w:r>
              <w:t>8.4</w:t>
            </w:r>
          </w:p>
        </w:tc>
        <w:tc>
          <w:tcPr>
            <w:tcW w:w="0" w:type="auto"/>
            <w:shd w:val="clear" w:color="auto" w:fill="E2F4FD"/>
          </w:tcPr>
          <w:p w:rsidR="00015A22" w:rsidRDefault="00015A22">
            <w:pPr>
              <w:pStyle w:val="B-TableTextRight"/>
              <w:spacing w:before="10" w:after="10"/>
              <w:ind w:left="20" w:right="20"/>
            </w:pPr>
            <w:r>
              <w:t>4.0</w:t>
            </w:r>
          </w:p>
        </w:tc>
        <w:tc>
          <w:tcPr>
            <w:tcW w:w="0" w:type="auto"/>
          </w:tcPr>
          <w:p w:rsidR="00015A22" w:rsidRDefault="00015A22">
            <w:pPr>
              <w:pStyle w:val="B-TableTextRight"/>
              <w:spacing w:before="10" w:after="10"/>
              <w:ind w:left="20" w:right="20"/>
            </w:pPr>
            <w:r>
              <w:t>4.5</w:t>
            </w:r>
          </w:p>
        </w:tc>
        <w:tc>
          <w:tcPr>
            <w:tcW w:w="0" w:type="auto"/>
          </w:tcPr>
          <w:p w:rsidR="00015A22" w:rsidRDefault="00015A22">
            <w:pPr>
              <w:pStyle w:val="B-TableTextRight"/>
              <w:spacing w:before="10" w:after="10"/>
              <w:ind w:left="20" w:right="20"/>
            </w:pPr>
            <w:r>
              <w:t>3.8</w:t>
            </w:r>
          </w:p>
        </w:tc>
        <w:tc>
          <w:tcPr>
            <w:tcW w:w="0" w:type="auto"/>
          </w:tcPr>
          <w:p w:rsidR="00015A22" w:rsidRDefault="00015A22">
            <w:pPr>
              <w:pStyle w:val="B-TableTextRight"/>
              <w:spacing w:before="10" w:after="10"/>
              <w:ind w:left="20" w:right="20"/>
            </w:pPr>
            <w:r>
              <w:t>5.2</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tcPr>
          <w:p w:rsidR="00015A22" w:rsidRDefault="00015A22">
            <w:pPr>
              <w:pStyle w:val="B-TableText"/>
              <w:spacing w:before="10" w:after="10"/>
              <w:ind w:left="20" w:right="20"/>
            </w:pPr>
            <w:r>
              <w:t>Capex/sales (%)</w:t>
            </w:r>
          </w:p>
        </w:tc>
        <w:tc>
          <w:tcPr>
            <w:tcW w:w="0" w:type="auto"/>
          </w:tcPr>
          <w:p w:rsidR="00015A22" w:rsidRDefault="00015A22">
            <w:pPr>
              <w:pStyle w:val="B-TableTextRight"/>
              <w:spacing w:before="10" w:after="10"/>
              <w:ind w:left="20" w:right="20"/>
            </w:pPr>
            <w:r>
              <w:t>3.7</w:t>
            </w:r>
          </w:p>
        </w:tc>
        <w:tc>
          <w:tcPr>
            <w:tcW w:w="0" w:type="auto"/>
            <w:shd w:val="clear" w:color="auto" w:fill="E2F4FD"/>
          </w:tcPr>
          <w:p w:rsidR="00015A22" w:rsidRDefault="00015A22">
            <w:pPr>
              <w:pStyle w:val="B-TableTextRight"/>
              <w:spacing w:before="10" w:after="10"/>
              <w:ind w:left="20" w:right="20"/>
            </w:pPr>
            <w:r>
              <w:t>3.9</w:t>
            </w:r>
          </w:p>
        </w:tc>
        <w:tc>
          <w:tcPr>
            <w:tcW w:w="0" w:type="auto"/>
          </w:tcPr>
          <w:p w:rsidR="00015A22" w:rsidRDefault="00015A22">
            <w:pPr>
              <w:pStyle w:val="B-TableTextRight"/>
              <w:spacing w:before="10" w:after="10"/>
              <w:ind w:left="20" w:right="20"/>
            </w:pPr>
            <w:r>
              <w:t>3.8</w:t>
            </w:r>
          </w:p>
        </w:tc>
        <w:tc>
          <w:tcPr>
            <w:tcW w:w="0" w:type="auto"/>
          </w:tcPr>
          <w:p w:rsidR="00015A22" w:rsidRDefault="00015A22">
            <w:pPr>
              <w:pStyle w:val="B-TableTextRight"/>
              <w:spacing w:before="10" w:after="10"/>
              <w:ind w:left="20" w:right="20"/>
            </w:pPr>
            <w:r>
              <w:t>4.2</w:t>
            </w:r>
          </w:p>
        </w:tc>
        <w:tc>
          <w:tcPr>
            <w:tcW w:w="0" w:type="auto"/>
          </w:tcPr>
          <w:p w:rsidR="00015A22" w:rsidRDefault="00015A22">
            <w:pPr>
              <w:pStyle w:val="B-TableTextRight"/>
              <w:spacing w:before="10" w:after="10"/>
              <w:ind w:left="20" w:right="20"/>
            </w:pPr>
            <w:r>
              <w:t>3.9</w:t>
            </w:r>
          </w:p>
        </w:tc>
        <w:tc>
          <w:tcPr>
            <w:tcW w:w="0" w:type="auto"/>
          </w:tcPr>
          <w:p w:rsidR="00015A22" w:rsidRDefault="00015A22">
            <w:pPr>
              <w:pStyle w:val="B-TableText"/>
              <w:spacing w:before="10" w:after="10"/>
              <w:ind w:left="20" w:right="20"/>
            </w:pPr>
            <w:r>
              <w:t xml:space="preserve">  </w:t>
            </w:r>
          </w:p>
        </w:tc>
        <w:tc>
          <w:tcPr>
            <w:tcW w:w="0" w:type="auto"/>
            <w:vMerge/>
          </w:tcPr>
          <w:p w:rsidR="00015A22" w:rsidRDefault="00015A22">
            <w:pPr>
              <w:spacing w:before="10" w:after="10"/>
              <w:ind w:left="20" w:right="20"/>
            </w:pPr>
          </w:p>
        </w:tc>
      </w:tr>
      <w:tr w:rsidR="00015A22">
        <w:tc>
          <w:tcPr>
            <w:tcW w:w="0" w:type="auto"/>
            <w:gridSpan w:val="8"/>
            <w:tcBorders>
              <w:bottom w:val="single" w:sz="4" w:space="0" w:color="C9CBCC"/>
            </w:tcBorders>
          </w:tcPr>
          <w:p w:rsidR="00015A22" w:rsidRDefault="00015A22">
            <w:pPr>
              <w:pStyle w:val="B-TableTextRight"/>
              <w:spacing w:before="10" w:after="10"/>
              <w:ind w:left="20" w:right="20"/>
            </w:pPr>
          </w:p>
        </w:tc>
      </w:tr>
      <w:tr w:rsidR="00015A22">
        <w:tc>
          <w:tcPr>
            <w:tcW w:w="0" w:type="auto"/>
            <w:gridSpan w:val="8"/>
            <w:tcBorders>
              <w:top w:val="single" w:sz="4" w:space="0" w:color="C9CBCC"/>
            </w:tcBorders>
          </w:tcPr>
          <w:p w:rsidR="00015A22" w:rsidRDefault="00015A22">
            <w:pPr>
              <w:pStyle w:val="B-SourceDataPage"/>
            </w:pPr>
            <w:r>
              <w:t>Source: Company data, Barclays Research</w:t>
            </w:r>
            <w:r>
              <w:br/>
              <w:t>Note: FY End Jan</w:t>
            </w:r>
          </w:p>
        </w:tc>
      </w:tr>
      <w:bookmarkEnd w:id="62"/>
    </w:tbl>
    <w:p w:rsidR="004C0D70" w:rsidRDefault="004C0D70" w:rsidP="006F6080">
      <w:pPr>
        <w:pStyle w:val="B-Text"/>
      </w:pPr>
      <w:permStart w:id="10" w:edGrp="everyone"/>
    </w:p>
    <w:p w:rsidR="00D33A6B" w:rsidRDefault="00D33A6B" w:rsidP="00D33A6B">
      <w:pPr>
        <w:pStyle w:val="B-SectionHeading"/>
      </w:pPr>
      <w:bookmarkStart w:id="63" w:name="_Toc461543487"/>
      <w:bookmarkStart w:id="64" w:name="_Toc462321237"/>
      <w:r>
        <w:lastRenderedPageBreak/>
        <w:t>kroger</w:t>
      </w:r>
      <w:bookmarkEnd w:id="63"/>
      <w:bookmarkEnd w:id="64"/>
    </w:p>
    <w:tbl>
      <w:tblPr>
        <w:tblW w:w="7200" w:type="dxa"/>
        <w:tblInd w:w="2880" w:type="dxa"/>
        <w:tblCellMar>
          <w:left w:w="0" w:type="dxa"/>
          <w:right w:w="20" w:type="dxa"/>
        </w:tblCellMar>
        <w:tblLook w:val="0000"/>
      </w:tblPr>
      <w:tblGrid>
        <w:gridCol w:w="817"/>
        <w:gridCol w:w="859"/>
        <w:gridCol w:w="551"/>
        <w:gridCol w:w="754"/>
        <w:gridCol w:w="754"/>
        <w:gridCol w:w="551"/>
        <w:gridCol w:w="710"/>
        <w:gridCol w:w="710"/>
        <w:gridCol w:w="747"/>
        <w:gridCol w:w="747"/>
      </w:tblGrid>
      <w:tr w:rsidR="006B0ED7" w:rsidRPr="006B0ED7" w:rsidTr="006B0ED7">
        <w:trPr>
          <w:tblHeader/>
        </w:trPr>
        <w:tc>
          <w:tcPr>
            <w:tcW w:w="0" w:type="auto"/>
            <w:gridSpan w:val="10"/>
          </w:tcPr>
          <w:permEnd w:id="10"/>
          <w:p w:rsidR="006B0ED7" w:rsidRPr="006B0ED7" w:rsidRDefault="00966E7D" w:rsidP="006B0ED7">
            <w:pPr>
              <w:pStyle w:val="B-FigureTitleFullWidth"/>
            </w:pPr>
            <w:r>
              <w:rPr>
                <w:noProof/>
                <w:lang w:eastAsia="zh-CN"/>
              </w:rPr>
              <w:pict>
                <v:shape id="_x0000_s1209" type="#_x0000_t202" style="position:absolute;margin-left:-2in;margin-top:5.75pt;width:126pt;height:158.4pt;z-index:251681280;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6B0ED7" w:rsidTr="006B0ED7">
                          <w:tc>
                            <w:tcPr>
                              <w:tcW w:w="0" w:type="auto"/>
                            </w:tcPr>
                            <w:p w:rsidR="007C4802" w:rsidRPr="006B0ED7" w:rsidRDefault="007C4802" w:rsidP="006B0ED7">
                              <w:pPr>
                                <w:pStyle w:val="A-NameHeadLeft6ptbefore"/>
                              </w:pPr>
                              <w:r>
                                <w:t>KR</w:t>
                              </w:r>
                            </w:p>
                          </w:tc>
                        </w:tr>
                        <w:tr w:rsidR="007C4802" w:rsidRPr="006B0ED7" w:rsidTr="006B0ED7">
                          <w:tc>
                            <w:tcPr>
                              <w:tcW w:w="0" w:type="auto"/>
                            </w:tcPr>
                            <w:p w:rsidR="007C4802" w:rsidRPr="006B0ED7" w:rsidRDefault="007C4802" w:rsidP="006B0ED7">
                              <w:pPr>
                                <w:pStyle w:val="A-NameHeadLeft4ptbefore"/>
                              </w:pPr>
                              <w:r>
                                <w:t>Stock Rating</w:t>
                              </w:r>
                            </w:p>
                          </w:tc>
                        </w:tr>
                        <w:tr w:rsidR="007C4802" w:rsidRPr="006B0ED7" w:rsidTr="006B0ED7">
                          <w:tc>
                            <w:tcPr>
                              <w:tcW w:w="0" w:type="auto"/>
                            </w:tcPr>
                            <w:p w:rsidR="007C4802" w:rsidRPr="006B0ED7" w:rsidRDefault="007C4802" w:rsidP="006B0ED7">
                              <w:pPr>
                                <w:pStyle w:val="A-NameRatingLeft"/>
                              </w:pPr>
                              <w:r>
                                <w:t>EQUAL WEIGHT</w:t>
                              </w:r>
                            </w:p>
                          </w:tc>
                        </w:tr>
                        <w:tr w:rsidR="007C4802" w:rsidRPr="006B0ED7" w:rsidTr="006B0ED7">
                          <w:tc>
                            <w:tcPr>
                              <w:tcW w:w="0" w:type="auto"/>
                            </w:tcPr>
                            <w:p w:rsidR="007C4802" w:rsidRPr="006B0ED7" w:rsidRDefault="007C4802" w:rsidP="006B0ED7">
                              <w:pPr>
                                <w:pStyle w:val="A-NameHeadLeft4ptbefore"/>
                              </w:pPr>
                              <w:r>
                                <w:t>Industry View</w:t>
                              </w:r>
                            </w:p>
                          </w:tc>
                        </w:tr>
                        <w:tr w:rsidR="007C4802" w:rsidRPr="006B0ED7" w:rsidTr="006B0ED7">
                          <w:tc>
                            <w:tcPr>
                              <w:tcW w:w="0" w:type="auto"/>
                            </w:tcPr>
                            <w:p w:rsidR="007C4802" w:rsidRPr="006B0ED7" w:rsidRDefault="007C4802" w:rsidP="006B0ED7">
                              <w:pPr>
                                <w:pStyle w:val="A-NameRatingLeft"/>
                              </w:pPr>
                              <w:r>
                                <w:t>NEUTRAL</w:t>
                              </w:r>
                            </w:p>
                          </w:tc>
                        </w:tr>
                        <w:tr w:rsidR="007C4802" w:rsidRPr="006B0ED7" w:rsidTr="006B0ED7">
                          <w:tc>
                            <w:tcPr>
                              <w:tcW w:w="0" w:type="auto"/>
                            </w:tcPr>
                            <w:p w:rsidR="007C4802" w:rsidRPr="006B0ED7" w:rsidRDefault="007C4802" w:rsidP="006B0ED7">
                              <w:pPr>
                                <w:pStyle w:val="A-NameHeadLeft4ptbefore"/>
                              </w:pPr>
                              <w:r>
                                <w:t>Price Target</w:t>
                              </w:r>
                            </w:p>
                          </w:tc>
                        </w:tr>
                        <w:tr w:rsidR="007C4802" w:rsidRPr="006B0ED7" w:rsidTr="006B0ED7">
                          <w:tc>
                            <w:tcPr>
                              <w:tcW w:w="0" w:type="auto"/>
                            </w:tcPr>
                            <w:p w:rsidR="007C4802" w:rsidRPr="006B0ED7" w:rsidRDefault="007C4802" w:rsidP="006B0ED7">
                              <w:pPr>
                                <w:pStyle w:val="A-NameRatingLeft"/>
                              </w:pPr>
                              <w:r>
                                <w:t>USD 33.00</w:t>
                              </w:r>
                            </w:p>
                          </w:tc>
                        </w:tr>
                        <w:tr w:rsidR="007C4802" w:rsidRPr="006B0ED7" w:rsidTr="006B0ED7">
                          <w:tc>
                            <w:tcPr>
                              <w:tcW w:w="0" w:type="auto"/>
                            </w:tcPr>
                            <w:p w:rsidR="007C4802" w:rsidRPr="006B0ED7" w:rsidRDefault="007C4802" w:rsidP="006B0ED7">
                              <w:pPr>
                                <w:pStyle w:val="A-NameHeadLeft4ptbefore"/>
                              </w:pPr>
                              <w:r>
                                <w:t>Price (19-Sep-2016)</w:t>
                              </w:r>
                            </w:p>
                          </w:tc>
                        </w:tr>
                        <w:tr w:rsidR="007C4802" w:rsidRPr="006B0ED7" w:rsidTr="006B0ED7">
                          <w:tc>
                            <w:tcPr>
                              <w:tcW w:w="0" w:type="auto"/>
                            </w:tcPr>
                            <w:p w:rsidR="007C4802" w:rsidRPr="006B0ED7" w:rsidRDefault="007C4802" w:rsidP="006B0ED7">
                              <w:pPr>
                                <w:pStyle w:val="A-NameRatingLeft"/>
                              </w:pPr>
                              <w:r>
                                <w:t>USD 30.79</w:t>
                              </w:r>
                            </w:p>
                          </w:tc>
                        </w:tr>
                        <w:tr w:rsidR="007C4802" w:rsidRPr="006B0ED7" w:rsidTr="006B0ED7">
                          <w:tc>
                            <w:tcPr>
                              <w:tcW w:w="0" w:type="auto"/>
                            </w:tcPr>
                            <w:p w:rsidR="007C4802" w:rsidRPr="006B0ED7" w:rsidRDefault="007C4802" w:rsidP="006B0ED7">
                              <w:pPr>
                                <w:pStyle w:val="A-NameHeadLeft4ptbefore"/>
                              </w:pPr>
                              <w:r>
                                <w:t>Potential Upside/Downside</w:t>
                              </w:r>
                            </w:p>
                          </w:tc>
                        </w:tr>
                        <w:tr w:rsidR="007C4802" w:rsidRPr="006B0ED7" w:rsidTr="006B0ED7">
                          <w:tc>
                            <w:tcPr>
                              <w:tcW w:w="0" w:type="auto"/>
                            </w:tcPr>
                            <w:p w:rsidR="007C4802" w:rsidRPr="006B0ED7" w:rsidRDefault="007C4802" w:rsidP="006B0ED7">
                              <w:pPr>
                                <w:pStyle w:val="A-NameRatingLeft"/>
                              </w:pPr>
                              <w:r>
                                <w:t>+7.2%</w:t>
                              </w:r>
                            </w:p>
                          </w:tc>
                        </w:tr>
                      </w:tbl>
                      <w:p w:rsidR="007C4802" w:rsidRDefault="007C4802"/>
                    </w:txbxContent>
                  </v:textbox>
                  <w10:wrap anchorx="margin"/>
                  <w10:anchorlock/>
                </v:shape>
              </w:pict>
            </w:r>
            <w:r w:rsidR="006B0ED7">
              <w:t>Kroger Co.(KR): Quarterly and Annual EPS (USD)</w:t>
            </w:r>
          </w:p>
        </w:tc>
      </w:tr>
      <w:tr w:rsidR="006B0ED7" w:rsidRPr="006B0ED7" w:rsidTr="006B0ED7">
        <w:tc>
          <w:tcPr>
            <w:tcW w:w="0" w:type="auto"/>
            <w:tcBorders>
              <w:bottom w:val="single" w:sz="12" w:space="0" w:color="FFFFFF"/>
            </w:tcBorders>
            <w:shd w:val="clear" w:color="auto" w:fill="00AEEF"/>
          </w:tcPr>
          <w:p w:rsidR="006B0ED7" w:rsidRPr="006B0ED7" w:rsidRDefault="006B0ED7" w:rsidP="006B0ED7">
            <w:pPr>
              <w:pStyle w:val="B-TableHeadingCentered"/>
            </w:pPr>
          </w:p>
        </w:tc>
        <w:tc>
          <w:tcPr>
            <w:tcW w:w="0" w:type="auto"/>
            <w:tcBorders>
              <w:bottom w:val="single" w:sz="12" w:space="0" w:color="FFFFFF"/>
            </w:tcBorders>
            <w:shd w:val="clear" w:color="auto" w:fill="00AEEF"/>
          </w:tcPr>
          <w:p w:rsidR="006B0ED7" w:rsidRPr="006B0ED7" w:rsidRDefault="006B0ED7" w:rsidP="006B0ED7">
            <w:pPr>
              <w:pStyle w:val="B-TableHeadingCentered"/>
            </w:pPr>
            <w:r>
              <w:t>2015</w:t>
            </w:r>
          </w:p>
        </w:tc>
        <w:tc>
          <w:tcPr>
            <w:tcW w:w="0" w:type="auto"/>
            <w:gridSpan w:val="3"/>
            <w:tcBorders>
              <w:bottom w:val="single" w:sz="12" w:space="0" w:color="FFFFFF"/>
            </w:tcBorders>
            <w:shd w:val="clear" w:color="auto" w:fill="00AEEF"/>
          </w:tcPr>
          <w:p w:rsidR="006B0ED7" w:rsidRPr="006B0ED7" w:rsidRDefault="006B0ED7" w:rsidP="006B0ED7">
            <w:pPr>
              <w:pStyle w:val="B-TableHeadingCentered"/>
            </w:pPr>
            <w:r>
              <w:t>2016</w:t>
            </w:r>
          </w:p>
        </w:tc>
        <w:tc>
          <w:tcPr>
            <w:tcW w:w="0" w:type="auto"/>
            <w:gridSpan w:val="3"/>
            <w:tcBorders>
              <w:bottom w:val="single" w:sz="12" w:space="0" w:color="FFFFFF"/>
            </w:tcBorders>
            <w:shd w:val="clear" w:color="auto" w:fill="00AEEF"/>
          </w:tcPr>
          <w:p w:rsidR="006B0ED7" w:rsidRPr="006B0ED7" w:rsidRDefault="006B0ED7" w:rsidP="006B0ED7">
            <w:pPr>
              <w:pStyle w:val="B-TableHeadingCentered"/>
            </w:pPr>
            <w:r>
              <w:t>2017</w:t>
            </w:r>
          </w:p>
        </w:tc>
        <w:tc>
          <w:tcPr>
            <w:tcW w:w="0" w:type="auto"/>
            <w:gridSpan w:val="2"/>
            <w:tcBorders>
              <w:bottom w:val="single" w:sz="12" w:space="0" w:color="FFFFFF"/>
            </w:tcBorders>
            <w:shd w:val="clear" w:color="auto" w:fill="00AEEF"/>
          </w:tcPr>
          <w:p w:rsidR="006B0ED7" w:rsidRPr="006B0ED7" w:rsidRDefault="006B0ED7" w:rsidP="006B0ED7">
            <w:pPr>
              <w:pStyle w:val="B-TableHeadingCentered"/>
            </w:pPr>
            <w:r>
              <w:t>Change y/y</w:t>
            </w:r>
          </w:p>
        </w:tc>
      </w:tr>
      <w:tr w:rsidR="006B0ED7" w:rsidRPr="006B0ED7" w:rsidTr="006B0ED7">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FY Jan</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Actual</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Old</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New</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Cons</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Old</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New</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Cons</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2016</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2017</w:t>
            </w:r>
          </w:p>
        </w:tc>
      </w:tr>
      <w:tr w:rsidR="006B0ED7" w:rsidRPr="006B0ED7" w:rsidTr="006B0ED7">
        <w:tc>
          <w:tcPr>
            <w:tcW w:w="0" w:type="auto"/>
            <w:tcBorders>
              <w:top w:val="single" w:sz="12" w:space="0" w:color="FFFFFF"/>
            </w:tcBorders>
          </w:tcPr>
          <w:p w:rsidR="006B0ED7" w:rsidRPr="006B0ED7" w:rsidRDefault="006B0ED7" w:rsidP="006B0ED7">
            <w:pPr>
              <w:pStyle w:val="B-TableText"/>
            </w:pPr>
            <w:r>
              <w:t>Q1</w:t>
            </w:r>
          </w:p>
        </w:tc>
        <w:tc>
          <w:tcPr>
            <w:tcW w:w="0" w:type="auto"/>
            <w:tcBorders>
              <w:top w:val="single" w:sz="12" w:space="0" w:color="FFFFFF"/>
            </w:tcBorders>
          </w:tcPr>
          <w:p w:rsidR="006B0ED7" w:rsidRPr="006B0ED7" w:rsidRDefault="006B0ED7" w:rsidP="006B0ED7">
            <w:pPr>
              <w:pStyle w:val="B-TableTextCentered"/>
            </w:pPr>
            <w:r>
              <w:t>0.63A</w:t>
            </w:r>
          </w:p>
        </w:tc>
        <w:tc>
          <w:tcPr>
            <w:tcW w:w="0" w:type="auto"/>
            <w:tcBorders>
              <w:top w:val="single" w:sz="12" w:space="0" w:color="FFFFFF"/>
            </w:tcBorders>
          </w:tcPr>
          <w:p w:rsidR="006B0ED7" w:rsidRPr="006B0ED7" w:rsidRDefault="006B0ED7" w:rsidP="006B0ED7">
            <w:pPr>
              <w:pStyle w:val="B-TableTextCentered"/>
            </w:pPr>
            <w:r>
              <w:t>N/A</w:t>
            </w:r>
          </w:p>
        </w:tc>
        <w:tc>
          <w:tcPr>
            <w:tcW w:w="0" w:type="auto"/>
            <w:tcBorders>
              <w:top w:val="single" w:sz="12" w:space="0" w:color="FFFFFF"/>
            </w:tcBorders>
            <w:shd w:val="clear" w:color="auto" w:fill="E2F4FD"/>
          </w:tcPr>
          <w:p w:rsidR="006B0ED7" w:rsidRPr="006B0ED7" w:rsidRDefault="006B0ED7" w:rsidP="006B0ED7">
            <w:pPr>
              <w:pStyle w:val="B-TableTextCentered"/>
            </w:pPr>
            <w:r>
              <w:t>0.70A</w:t>
            </w:r>
          </w:p>
        </w:tc>
        <w:tc>
          <w:tcPr>
            <w:tcW w:w="0" w:type="auto"/>
            <w:tcBorders>
              <w:top w:val="single" w:sz="12" w:space="0" w:color="FFFFFF"/>
            </w:tcBorders>
          </w:tcPr>
          <w:p w:rsidR="006B0ED7" w:rsidRPr="006B0ED7" w:rsidRDefault="006B0ED7" w:rsidP="006B0ED7">
            <w:pPr>
              <w:pStyle w:val="B-TableTextCentered"/>
            </w:pPr>
            <w:r>
              <w:t>0.70A</w:t>
            </w:r>
          </w:p>
        </w:tc>
        <w:tc>
          <w:tcPr>
            <w:tcW w:w="0" w:type="auto"/>
            <w:tcBorders>
              <w:top w:val="single" w:sz="12" w:space="0" w:color="FFFFFF"/>
            </w:tcBorders>
          </w:tcPr>
          <w:p w:rsidR="006B0ED7" w:rsidRPr="006B0ED7" w:rsidRDefault="006B0ED7" w:rsidP="006B0ED7">
            <w:pPr>
              <w:pStyle w:val="B-TableTextCentered"/>
            </w:pPr>
            <w:r>
              <w:t>N/A</w:t>
            </w:r>
          </w:p>
        </w:tc>
        <w:tc>
          <w:tcPr>
            <w:tcW w:w="0" w:type="auto"/>
            <w:tcBorders>
              <w:top w:val="single" w:sz="12" w:space="0" w:color="FFFFFF"/>
            </w:tcBorders>
            <w:shd w:val="clear" w:color="auto" w:fill="E2F4FD"/>
          </w:tcPr>
          <w:p w:rsidR="006B0ED7" w:rsidRPr="006B0ED7" w:rsidRDefault="006B0ED7" w:rsidP="006B0ED7">
            <w:pPr>
              <w:pStyle w:val="B-TableTextCentered"/>
            </w:pPr>
            <w:r>
              <w:t>N/A</w:t>
            </w:r>
          </w:p>
        </w:tc>
        <w:tc>
          <w:tcPr>
            <w:tcW w:w="0" w:type="auto"/>
            <w:tcBorders>
              <w:top w:val="single" w:sz="12" w:space="0" w:color="FFFFFF"/>
            </w:tcBorders>
          </w:tcPr>
          <w:p w:rsidR="006B0ED7" w:rsidRPr="006B0ED7" w:rsidRDefault="006B0ED7" w:rsidP="006B0ED7">
            <w:pPr>
              <w:pStyle w:val="B-TableTextCentered"/>
            </w:pPr>
            <w:r>
              <w:t>0.75E</w:t>
            </w:r>
          </w:p>
        </w:tc>
        <w:tc>
          <w:tcPr>
            <w:tcW w:w="0" w:type="auto"/>
            <w:tcBorders>
              <w:top w:val="single" w:sz="12" w:space="0" w:color="FFFFFF"/>
            </w:tcBorders>
          </w:tcPr>
          <w:p w:rsidR="006B0ED7" w:rsidRPr="006B0ED7" w:rsidRDefault="006B0ED7" w:rsidP="006B0ED7">
            <w:pPr>
              <w:pStyle w:val="B-TableTextCentered"/>
            </w:pPr>
            <w:r>
              <w:t>11%</w:t>
            </w:r>
          </w:p>
        </w:tc>
        <w:tc>
          <w:tcPr>
            <w:tcW w:w="0" w:type="auto"/>
            <w:tcBorders>
              <w:top w:val="single" w:sz="12" w:space="0" w:color="FFFFFF"/>
            </w:tcBorders>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Q2</w:t>
            </w:r>
          </w:p>
        </w:tc>
        <w:tc>
          <w:tcPr>
            <w:tcW w:w="0" w:type="auto"/>
          </w:tcPr>
          <w:p w:rsidR="006B0ED7" w:rsidRPr="006B0ED7" w:rsidRDefault="006B0ED7" w:rsidP="006B0ED7">
            <w:pPr>
              <w:pStyle w:val="B-TableTextCentered"/>
            </w:pPr>
            <w:r>
              <w:t>0.44A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0.47A</w:t>
            </w:r>
          </w:p>
        </w:tc>
        <w:tc>
          <w:tcPr>
            <w:tcW w:w="0" w:type="auto"/>
          </w:tcPr>
          <w:p w:rsidR="006B0ED7" w:rsidRPr="006B0ED7" w:rsidRDefault="006B0ED7" w:rsidP="006B0ED7">
            <w:pPr>
              <w:pStyle w:val="B-TableTextCentered"/>
            </w:pPr>
            <w:r>
              <w:t>0.45E</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N/A</w:t>
            </w:r>
          </w:p>
        </w:tc>
        <w:tc>
          <w:tcPr>
            <w:tcW w:w="0" w:type="auto"/>
          </w:tcPr>
          <w:p w:rsidR="006B0ED7" w:rsidRPr="006B0ED7" w:rsidRDefault="006B0ED7" w:rsidP="006B0ED7">
            <w:pPr>
              <w:pStyle w:val="B-TableTextCentered"/>
            </w:pPr>
            <w:r>
              <w:t>0.49E</w:t>
            </w:r>
          </w:p>
        </w:tc>
        <w:tc>
          <w:tcPr>
            <w:tcW w:w="0" w:type="auto"/>
          </w:tcPr>
          <w:p w:rsidR="006B0ED7" w:rsidRPr="006B0ED7" w:rsidRDefault="006B0ED7" w:rsidP="006B0ED7">
            <w:pPr>
              <w:pStyle w:val="B-TableTextCentered"/>
            </w:pPr>
            <w:r>
              <w:t>7%</w:t>
            </w:r>
          </w:p>
        </w:tc>
        <w:tc>
          <w:tcPr>
            <w:tcW w:w="0" w:type="auto"/>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Q3</w:t>
            </w:r>
          </w:p>
        </w:tc>
        <w:tc>
          <w:tcPr>
            <w:tcW w:w="0" w:type="auto"/>
          </w:tcPr>
          <w:p w:rsidR="006B0ED7" w:rsidRPr="006B0ED7" w:rsidRDefault="006B0ED7" w:rsidP="006B0ED7">
            <w:pPr>
              <w:pStyle w:val="B-TableTextCentered"/>
            </w:pPr>
            <w:r>
              <w:t>0.44A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0.41E</w:t>
            </w:r>
          </w:p>
        </w:tc>
        <w:tc>
          <w:tcPr>
            <w:tcW w:w="0" w:type="auto"/>
          </w:tcPr>
          <w:p w:rsidR="006B0ED7" w:rsidRPr="006B0ED7" w:rsidRDefault="006B0ED7" w:rsidP="006B0ED7">
            <w:pPr>
              <w:pStyle w:val="B-TableTextCentered"/>
            </w:pPr>
            <w:r>
              <w:t>0.45E</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N/A</w:t>
            </w:r>
          </w:p>
        </w:tc>
        <w:tc>
          <w:tcPr>
            <w:tcW w:w="0" w:type="auto"/>
          </w:tcPr>
          <w:p w:rsidR="006B0ED7" w:rsidRPr="006B0ED7" w:rsidRDefault="006B0ED7" w:rsidP="006B0ED7">
            <w:pPr>
              <w:pStyle w:val="B-TableTextCentered"/>
            </w:pPr>
            <w:r>
              <w:t>0.50E</w:t>
            </w:r>
          </w:p>
        </w:tc>
        <w:tc>
          <w:tcPr>
            <w:tcW w:w="0" w:type="auto"/>
          </w:tcPr>
          <w:p w:rsidR="006B0ED7" w:rsidRPr="006B0ED7" w:rsidRDefault="006B0ED7" w:rsidP="006B0ED7">
            <w:pPr>
              <w:pStyle w:val="B-TableTextCentered"/>
            </w:pPr>
            <w:r>
              <w:t>-7%</w:t>
            </w:r>
          </w:p>
        </w:tc>
        <w:tc>
          <w:tcPr>
            <w:tcW w:w="0" w:type="auto"/>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Q4</w:t>
            </w:r>
          </w:p>
        </w:tc>
        <w:tc>
          <w:tcPr>
            <w:tcW w:w="0" w:type="auto"/>
          </w:tcPr>
          <w:p w:rsidR="006B0ED7" w:rsidRPr="006B0ED7" w:rsidRDefault="006B0ED7" w:rsidP="006B0ED7">
            <w:pPr>
              <w:pStyle w:val="B-TableTextCentered"/>
            </w:pPr>
            <w:r>
              <w:t>0.57A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0.55E</w:t>
            </w:r>
          </w:p>
        </w:tc>
        <w:tc>
          <w:tcPr>
            <w:tcW w:w="0" w:type="auto"/>
          </w:tcPr>
          <w:p w:rsidR="006B0ED7" w:rsidRPr="006B0ED7" w:rsidRDefault="006B0ED7" w:rsidP="006B0ED7">
            <w:pPr>
              <w:pStyle w:val="B-TableTextCentered"/>
            </w:pPr>
            <w:r>
              <w:t>0.60E</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N/A</w:t>
            </w:r>
          </w:p>
        </w:tc>
        <w:tc>
          <w:tcPr>
            <w:tcW w:w="0" w:type="auto"/>
          </w:tcPr>
          <w:p w:rsidR="006B0ED7" w:rsidRPr="006B0ED7" w:rsidRDefault="006B0ED7" w:rsidP="006B0ED7">
            <w:pPr>
              <w:pStyle w:val="B-TableTextCentered"/>
            </w:pPr>
            <w:r>
              <w:t>0.66E</w:t>
            </w:r>
          </w:p>
        </w:tc>
        <w:tc>
          <w:tcPr>
            <w:tcW w:w="0" w:type="auto"/>
          </w:tcPr>
          <w:p w:rsidR="006B0ED7" w:rsidRPr="006B0ED7" w:rsidRDefault="006B0ED7" w:rsidP="006B0ED7">
            <w:pPr>
              <w:pStyle w:val="B-TableTextCentered"/>
            </w:pPr>
            <w:r>
              <w:t>-4%</w:t>
            </w:r>
          </w:p>
        </w:tc>
        <w:tc>
          <w:tcPr>
            <w:tcW w:w="0" w:type="auto"/>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Year</w:t>
            </w:r>
          </w:p>
        </w:tc>
        <w:tc>
          <w:tcPr>
            <w:tcW w:w="0" w:type="auto"/>
          </w:tcPr>
          <w:p w:rsidR="006B0ED7" w:rsidRPr="006B0ED7" w:rsidRDefault="006B0ED7" w:rsidP="006B0ED7">
            <w:pPr>
              <w:pStyle w:val="B-TableTextCentered"/>
            </w:pPr>
            <w:r>
              <w:t>2.08A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2.13E</w:t>
            </w:r>
          </w:p>
        </w:tc>
        <w:tc>
          <w:tcPr>
            <w:tcW w:w="0" w:type="auto"/>
          </w:tcPr>
          <w:p w:rsidR="006B0ED7" w:rsidRPr="006B0ED7" w:rsidRDefault="006B0ED7" w:rsidP="006B0ED7">
            <w:pPr>
              <w:pStyle w:val="B-TableTextCentered"/>
            </w:pPr>
            <w:r>
              <w:t>2.21E</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2.32E</w:t>
            </w:r>
          </w:p>
        </w:tc>
        <w:tc>
          <w:tcPr>
            <w:tcW w:w="0" w:type="auto"/>
          </w:tcPr>
          <w:p w:rsidR="006B0ED7" w:rsidRPr="006B0ED7" w:rsidRDefault="006B0ED7" w:rsidP="006B0ED7">
            <w:pPr>
              <w:pStyle w:val="B-TableTextCentered"/>
            </w:pPr>
            <w:r>
              <w:t>2.40E</w:t>
            </w:r>
          </w:p>
        </w:tc>
        <w:tc>
          <w:tcPr>
            <w:tcW w:w="0" w:type="auto"/>
          </w:tcPr>
          <w:p w:rsidR="006B0ED7" w:rsidRPr="006B0ED7" w:rsidRDefault="006B0ED7" w:rsidP="006B0ED7">
            <w:pPr>
              <w:pStyle w:val="B-TableTextCentered"/>
            </w:pPr>
            <w:r>
              <w:t>2%</w:t>
            </w:r>
          </w:p>
        </w:tc>
        <w:tc>
          <w:tcPr>
            <w:tcW w:w="0" w:type="auto"/>
          </w:tcPr>
          <w:p w:rsidR="006B0ED7" w:rsidRPr="006B0ED7" w:rsidRDefault="006B0ED7" w:rsidP="006B0ED7">
            <w:pPr>
              <w:pStyle w:val="B-TableTextCentered"/>
            </w:pPr>
            <w:r>
              <w:t>9%</w:t>
            </w:r>
          </w:p>
        </w:tc>
      </w:tr>
      <w:tr w:rsidR="006B0ED7" w:rsidRPr="006B0ED7" w:rsidTr="006B0ED7">
        <w:tc>
          <w:tcPr>
            <w:tcW w:w="0" w:type="auto"/>
            <w:tcBorders>
              <w:bottom w:val="single" w:sz="4" w:space="0" w:color="C9CBCC"/>
            </w:tcBorders>
          </w:tcPr>
          <w:p w:rsidR="006B0ED7" w:rsidRPr="006B0ED7" w:rsidRDefault="006B0ED7" w:rsidP="006B0ED7">
            <w:pPr>
              <w:pStyle w:val="B-TableText"/>
            </w:pPr>
            <w:r>
              <w:t>P/E</w:t>
            </w:r>
          </w:p>
        </w:tc>
        <w:tc>
          <w:tcPr>
            <w:tcW w:w="0" w:type="auto"/>
            <w:tcBorders>
              <w:bottom w:val="single" w:sz="4" w:space="0" w:color="C9CBCC"/>
            </w:tcBorders>
          </w:tcPr>
          <w:p w:rsidR="006B0ED7" w:rsidRPr="006B0ED7" w:rsidRDefault="006B0ED7" w:rsidP="006B0ED7">
            <w:pPr>
              <w:pStyle w:val="B-TableTextCentered"/>
            </w:pPr>
            <w:r>
              <w:t>14.8</w:t>
            </w: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shd w:val="clear" w:color="auto" w:fill="E2F4FD"/>
          </w:tcPr>
          <w:p w:rsidR="006B0ED7" w:rsidRPr="006B0ED7" w:rsidRDefault="006B0ED7" w:rsidP="006B0ED7">
            <w:pPr>
              <w:pStyle w:val="B-TableTextCentered"/>
            </w:pPr>
            <w:r>
              <w:t>14.4</w:t>
            </w: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shd w:val="clear" w:color="auto" w:fill="E2F4FD"/>
          </w:tcPr>
          <w:p w:rsidR="006B0ED7" w:rsidRPr="006B0ED7" w:rsidRDefault="006B0ED7" w:rsidP="006B0ED7">
            <w:pPr>
              <w:pStyle w:val="B-TableTextCentered"/>
            </w:pPr>
            <w:r>
              <w:t>13.3</w:t>
            </w: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tcPr>
          <w:p w:rsidR="006B0ED7" w:rsidRPr="006B0ED7" w:rsidRDefault="006B0ED7" w:rsidP="006B0ED7">
            <w:pPr>
              <w:pStyle w:val="B-TableTextCentered"/>
            </w:pPr>
          </w:p>
        </w:tc>
      </w:tr>
      <w:tr w:rsidR="006B0ED7" w:rsidRPr="006B0ED7" w:rsidTr="006B0ED7">
        <w:tc>
          <w:tcPr>
            <w:tcW w:w="0" w:type="auto"/>
            <w:gridSpan w:val="10"/>
            <w:tcBorders>
              <w:top w:val="single" w:sz="4" w:space="0" w:color="C9CBCC"/>
            </w:tcBorders>
          </w:tcPr>
          <w:p w:rsidR="006B0ED7" w:rsidRPr="006B0ED7" w:rsidRDefault="006B0ED7" w:rsidP="006B0ED7">
            <w:pPr>
              <w:pStyle w:val="B-SourceFullWidth"/>
            </w:pPr>
            <w:r>
              <w:t>Source: Barclays Research.</w:t>
            </w:r>
            <w:r w:rsidRPr="006B0ED7">
              <w:rPr>
                <w:vertAlign w:val="superscript"/>
              </w:rPr>
              <w:br/>
            </w:r>
            <w:r>
              <w:t>Consensus numbers are from Thomson Reuters</w:t>
            </w:r>
          </w:p>
        </w:tc>
      </w:tr>
    </w:tbl>
    <w:p w:rsidR="00D33A6B" w:rsidRPr="000B185C" w:rsidRDefault="00B109DE" w:rsidP="00D33A6B">
      <w:pPr>
        <w:pStyle w:val="B-Heading1"/>
        <w:rPr>
          <w:lang w:val="en-US"/>
        </w:rPr>
      </w:pPr>
      <w:permStart w:id="11" w:edGrp="everyone"/>
      <w:r>
        <w:rPr>
          <w:lang w:val="en-US"/>
        </w:rPr>
        <w:t xml:space="preserve">High </w:t>
      </w:r>
      <w:r w:rsidR="00FB6889">
        <w:rPr>
          <w:lang w:val="en-US"/>
        </w:rPr>
        <w:t xml:space="preserve">Capex </w:t>
      </w:r>
      <w:r w:rsidR="00BA6CC7">
        <w:rPr>
          <w:lang w:val="en-US"/>
        </w:rPr>
        <w:t>+</w:t>
      </w:r>
      <w:r>
        <w:rPr>
          <w:lang w:val="en-US"/>
        </w:rPr>
        <w:t xml:space="preserve"> </w:t>
      </w:r>
      <w:r w:rsidR="00FB6889">
        <w:rPr>
          <w:lang w:val="en-US"/>
        </w:rPr>
        <w:t xml:space="preserve">Persistent Deflation </w:t>
      </w:r>
      <w:r w:rsidR="00BA6CC7">
        <w:rPr>
          <w:lang w:val="en-US"/>
        </w:rPr>
        <w:t xml:space="preserve">+ </w:t>
      </w:r>
      <w:r>
        <w:rPr>
          <w:lang w:val="en-US"/>
        </w:rPr>
        <w:t>ROIC</w:t>
      </w:r>
      <w:r w:rsidR="00BA6CC7">
        <w:rPr>
          <w:lang w:val="en-US"/>
        </w:rPr>
        <w:t xml:space="preserve"> Pressure = Equal Weight</w:t>
      </w:r>
    </w:p>
    <w:p w:rsidR="00D33A6B" w:rsidRDefault="00BA6CC7" w:rsidP="00D33A6B">
      <w:pPr>
        <w:pStyle w:val="B-Heading2"/>
      </w:pPr>
      <w:r>
        <w:t xml:space="preserve">Initiate </w:t>
      </w:r>
      <w:r w:rsidR="00D33A6B" w:rsidRPr="008D20DF">
        <w:t xml:space="preserve">at </w:t>
      </w:r>
      <w:r w:rsidR="00D33A6B">
        <w:t xml:space="preserve">Equal </w:t>
      </w:r>
      <w:r w:rsidR="00B109DE">
        <w:t>W</w:t>
      </w:r>
      <w:r w:rsidR="00D33A6B" w:rsidRPr="008D20DF">
        <w:t>eight</w:t>
      </w:r>
      <w:r w:rsidR="00D33A6B">
        <w:t xml:space="preserve"> with a </w:t>
      </w:r>
      <w:r w:rsidR="00257EC2" w:rsidRPr="00257EC2">
        <w:t>$33</w:t>
      </w:r>
      <w:r w:rsidR="000C6D2B" w:rsidRPr="00257EC2">
        <w:t xml:space="preserve"> p</w:t>
      </w:r>
      <w:r w:rsidR="000C6D2B">
        <w:t>rice target</w:t>
      </w:r>
      <w:r>
        <w:t xml:space="preserve"> given high capex, ROIC trends</w:t>
      </w:r>
      <w:r w:rsidR="006B0ED7">
        <w:t>,</w:t>
      </w:r>
      <w:r>
        <w:t xml:space="preserve"> and uninspiring free cash flow</w:t>
      </w:r>
    </w:p>
    <w:p w:rsidR="00D33A6B" w:rsidRDefault="00D33A6B" w:rsidP="00D33A6B">
      <w:pPr>
        <w:pStyle w:val="B-Text"/>
      </w:pPr>
      <w:r>
        <w:t xml:space="preserve">Despite the company’s underperformance YTD (down </w:t>
      </w:r>
      <w:r w:rsidR="00257EC2">
        <w:t>26</w:t>
      </w:r>
      <w:r>
        <w:t xml:space="preserve">% vs the S&amp;P up </w:t>
      </w:r>
      <w:r w:rsidR="00257EC2">
        <w:t>5</w:t>
      </w:r>
      <w:r>
        <w:t>%) and despite the fact that we believe KR is a best-in-class Stable Staple with significant opportunity to create shareholder value longer term</w:t>
      </w:r>
      <w:r w:rsidR="00B109DE">
        <w:t>,</w:t>
      </w:r>
      <w:r>
        <w:t xml:space="preserve"> we are initiating with an Equal Weight rating and a </w:t>
      </w:r>
      <w:r w:rsidR="00257EC2">
        <w:t>$33</w:t>
      </w:r>
      <w:r>
        <w:t xml:space="preserve"> price target for the following reasons: </w:t>
      </w:r>
    </w:p>
    <w:p w:rsidR="00D33A6B" w:rsidRDefault="00D33A6B" w:rsidP="004C1308">
      <w:pPr>
        <w:pStyle w:val="B-NumberedBullet1"/>
        <w:numPr>
          <w:ilvl w:val="0"/>
          <w:numId w:val="40"/>
        </w:numPr>
      </w:pPr>
      <w:r>
        <w:t>Despite an impressive track record on comps (including traffic)</w:t>
      </w:r>
      <w:r w:rsidR="000C6D2B">
        <w:t>,</w:t>
      </w:r>
      <w:r>
        <w:t xml:space="preserve"> KR is not a growth company, and as such, we believe capex – even after the most recent reduction to </w:t>
      </w:r>
      <w:r w:rsidRPr="00927FB0">
        <w:t>~3.9% of</w:t>
      </w:r>
      <w:r>
        <w:t xml:space="preserve"> food sales</w:t>
      </w:r>
      <w:r w:rsidR="000C6D2B">
        <w:t>,</w:t>
      </w:r>
      <w:r>
        <w:t xml:space="preserve"> is too high given KR’s lower ROIC versus the Staple universe. We believe 2.5% is more appropriate</w:t>
      </w:r>
      <w:r w:rsidR="000C6D2B">
        <w:t>,</w:t>
      </w:r>
      <w:r>
        <w:t xml:space="preserve"> and with a higher FCF yield </w:t>
      </w:r>
      <w:r w:rsidR="00D75C10">
        <w:t>(</w:t>
      </w:r>
      <w:r>
        <w:t>and a higher ROIC</w:t>
      </w:r>
      <w:r w:rsidR="00D75C10">
        <w:t xml:space="preserve">), believe </w:t>
      </w:r>
      <w:r>
        <w:t>KR’s valuation multiple would expand</w:t>
      </w:r>
      <w:r w:rsidR="000C6D2B">
        <w:t>.</w:t>
      </w:r>
      <w:r>
        <w:t xml:space="preserve"> </w:t>
      </w:r>
    </w:p>
    <w:p w:rsidR="00D33A6B" w:rsidRDefault="00D33A6B" w:rsidP="004C1308">
      <w:pPr>
        <w:pStyle w:val="B-NumberedBullet1"/>
        <w:numPr>
          <w:ilvl w:val="0"/>
          <w:numId w:val="40"/>
        </w:numPr>
      </w:pPr>
      <w:r>
        <w:t xml:space="preserve">Capex is pressuring ROIC and we estimate ROIC will be down </w:t>
      </w:r>
      <w:r w:rsidRPr="00257EC2">
        <w:t>in FY16 and FY17 –</w:t>
      </w:r>
      <w:r>
        <w:t xml:space="preserve"> KR’s ROIC </w:t>
      </w:r>
      <w:r w:rsidRPr="00705318">
        <w:t>has over a 60% correlation</w:t>
      </w:r>
      <w:r>
        <w:t xml:space="preserve"> with its stock price</w:t>
      </w:r>
      <w:r w:rsidR="000C6D2B">
        <w:t>.</w:t>
      </w:r>
      <w:r>
        <w:t xml:space="preserve"> </w:t>
      </w:r>
    </w:p>
    <w:p w:rsidR="00D33A6B" w:rsidRDefault="00D33A6B" w:rsidP="004C1308">
      <w:pPr>
        <w:pStyle w:val="B-NumberedBullet1"/>
        <w:numPr>
          <w:ilvl w:val="0"/>
          <w:numId w:val="40"/>
        </w:numPr>
      </w:pPr>
      <w:r>
        <w:t xml:space="preserve">With lower capex, and a higher yield (pre dividend), we believe the incremental cash </w:t>
      </w:r>
      <w:r w:rsidRPr="001F38B6">
        <w:rPr>
          <w:color w:val="auto"/>
        </w:rPr>
        <w:t>(~$1 billion</w:t>
      </w:r>
      <w:r w:rsidR="001F38B6" w:rsidRPr="001F38B6">
        <w:rPr>
          <w:color w:val="auto"/>
        </w:rPr>
        <w:t>)</w:t>
      </w:r>
      <w:r w:rsidRPr="001F38B6">
        <w:rPr>
          <w:color w:val="FF0000"/>
        </w:rPr>
        <w:t xml:space="preserve"> </w:t>
      </w:r>
      <w:r w:rsidRPr="001F38B6">
        <w:rPr>
          <w:color w:val="auto"/>
        </w:rPr>
        <w:t>in</w:t>
      </w:r>
      <w:r w:rsidRPr="00EB4B91">
        <w:rPr>
          <w:color w:val="auto"/>
        </w:rPr>
        <w:t xml:space="preserve"> additional reduction on top of the $500 million that was just announced for redeployment)</w:t>
      </w:r>
      <w:r>
        <w:t xml:space="preserve"> would be better used to increase the dividend (</w:t>
      </w:r>
      <w:r w:rsidR="00257EC2">
        <w:t>1.6</w:t>
      </w:r>
      <w:r>
        <w:t>% yield and 22% payout currently) or greater share buybacks – and believe either would lead to a multiple closer to some of the other names in the staple universe</w:t>
      </w:r>
      <w:r w:rsidR="000C6D2B">
        <w:t>.</w:t>
      </w:r>
    </w:p>
    <w:p w:rsidR="00D33A6B" w:rsidRDefault="00D33A6B" w:rsidP="004C1308">
      <w:pPr>
        <w:pStyle w:val="B-NumberedBullet1"/>
        <w:numPr>
          <w:ilvl w:val="0"/>
          <w:numId w:val="40"/>
        </w:numPr>
      </w:pPr>
      <w:r>
        <w:t>On the margin, we believe Walmart – a share donor for 12 years – is finally gaining momentum, and given KR’s overlap (Walmart is a major competitor in 45 of its 51 major markets), we believe KR might be negatively impacted irrespective of exceptionally strong execution on the four keys</w:t>
      </w:r>
      <w:r w:rsidR="000C6D2B">
        <w:t>.</w:t>
      </w:r>
      <w:r>
        <w:t xml:space="preserve"> </w:t>
      </w:r>
    </w:p>
    <w:p w:rsidR="00D33A6B" w:rsidRDefault="00D33A6B" w:rsidP="004C1308">
      <w:pPr>
        <w:pStyle w:val="B-NumberedBullet1"/>
        <w:numPr>
          <w:ilvl w:val="0"/>
          <w:numId w:val="40"/>
        </w:numPr>
      </w:pPr>
      <w:r>
        <w:t xml:space="preserve">While it is obvious the environment is tough, we are </w:t>
      </w:r>
      <w:r w:rsidRPr="005A0975">
        <w:t>concerned 3Q16/4Q16 will prove to be much more challenging than feared given that deflation will lap deflation in 3Q16/4Q16 for the first time since March 1960 – and it is likely</w:t>
      </w:r>
      <w:r>
        <w:t xml:space="preserve"> this phenomenon will create even more irrational behavior</w:t>
      </w:r>
      <w:r w:rsidR="000C6D2B">
        <w:t>.</w:t>
      </w:r>
    </w:p>
    <w:p w:rsidR="00D33A6B" w:rsidRDefault="00D33A6B" w:rsidP="004C1308">
      <w:pPr>
        <w:pStyle w:val="B-NumberedBullet1"/>
        <w:numPr>
          <w:ilvl w:val="0"/>
          <w:numId w:val="40"/>
        </w:numPr>
      </w:pPr>
      <w:r>
        <w:t>As long as deflation persists (and irrespective of the competitive landscape)</w:t>
      </w:r>
      <w:r w:rsidR="000C6D2B">
        <w:t>,</w:t>
      </w:r>
      <w:r>
        <w:t xml:space="preserve"> comps will </w:t>
      </w:r>
      <w:r w:rsidR="000C6D2B">
        <w:t xml:space="preserve">likely </w:t>
      </w:r>
      <w:r>
        <w:t>be pressured – and unfortunately</w:t>
      </w:r>
      <w:r w:rsidR="00B109DE">
        <w:t>,</w:t>
      </w:r>
      <w:r>
        <w:t xml:space="preserve"> although tonnage is impressive</w:t>
      </w:r>
      <w:r w:rsidR="00B109DE">
        <w:t>,</w:t>
      </w:r>
      <w:r>
        <w:t xml:space="preserve"> investors appear to care more about comps</w:t>
      </w:r>
      <w:r w:rsidR="00B109DE">
        <w:t>.</w:t>
      </w:r>
      <w:r>
        <w:t xml:space="preserve"> </w:t>
      </w:r>
      <w:r w:rsidR="00B109DE">
        <w:t>S</w:t>
      </w:r>
      <w:r>
        <w:t>o in the face of weaker comps</w:t>
      </w:r>
      <w:r w:rsidR="00B109DE">
        <w:t>,</w:t>
      </w:r>
      <w:r>
        <w:t xml:space="preserve"> valuation could remain compressed in the near term.</w:t>
      </w:r>
    </w:p>
    <w:p w:rsidR="00D33A6B" w:rsidRPr="00506A7C" w:rsidRDefault="00D33A6B" w:rsidP="00D33A6B">
      <w:pPr>
        <w:pStyle w:val="B-Heading3"/>
        <w:rPr>
          <w:lang w:val="en-US"/>
        </w:rPr>
      </w:pPr>
      <w:r>
        <w:rPr>
          <w:lang w:val="en-US"/>
        </w:rPr>
        <w:lastRenderedPageBreak/>
        <w:t xml:space="preserve">Equal </w:t>
      </w:r>
      <w:r w:rsidR="00EB0737">
        <w:rPr>
          <w:lang w:val="en-US"/>
        </w:rPr>
        <w:t>W</w:t>
      </w:r>
      <w:r>
        <w:rPr>
          <w:lang w:val="en-US"/>
        </w:rPr>
        <w:t>eight rating based on upside/downside scenario analysis</w:t>
      </w:r>
    </w:p>
    <w:p w:rsidR="00D33A6B" w:rsidRDefault="00D33A6B" w:rsidP="00D33A6B">
      <w:pPr>
        <w:pStyle w:val="B-Text"/>
      </w:pPr>
      <w:r>
        <w:t>In the event weak comps persist, capex remains elevated (albeit at recently reduced levels) and ROIC gradually drifts down, we believe the stock will remain range bound. Although we see $30 as the downside</w:t>
      </w:r>
      <w:r w:rsidR="00EB0737">
        <w:t>,</w:t>
      </w:r>
      <w:r>
        <w:t xml:space="preserve"> or </w:t>
      </w:r>
      <w:r w:rsidR="00D849A4">
        <w:t xml:space="preserve">6.5x </w:t>
      </w:r>
      <w:r>
        <w:t>our FY17 EBITDA, we place a</w:t>
      </w:r>
      <w:r w:rsidR="005801ED">
        <w:t>n</w:t>
      </w:r>
      <w:r>
        <w:t xml:space="preserve"> </w:t>
      </w:r>
      <w:r w:rsidR="005801ED">
        <w:t>80</w:t>
      </w:r>
      <w:r>
        <w:t xml:space="preserve">% probability on the downside scenario persisting for several quarters. If, however, deflation abated and capex were further reduced, this could result in a </w:t>
      </w:r>
      <w:r w:rsidR="00D849A4">
        <w:t>9</w:t>
      </w:r>
      <w:r>
        <w:t>%</w:t>
      </w:r>
      <w:r w:rsidR="00D849A4">
        <w:t>+</w:t>
      </w:r>
      <w:r>
        <w:t xml:space="preserve"> free cash flow yield – </w:t>
      </w:r>
      <w:r w:rsidRPr="007D1BEF">
        <w:rPr>
          <w:color w:val="auto"/>
        </w:rPr>
        <w:t>and with $1 billion in</w:t>
      </w:r>
      <w:r>
        <w:t xml:space="preserve"> incremental balance sheet optionality</w:t>
      </w:r>
      <w:r w:rsidR="00EB0737">
        <w:t>,</w:t>
      </w:r>
      <w:r>
        <w:t xml:space="preserve"> we see </w:t>
      </w:r>
      <w:r w:rsidR="00EB0737">
        <w:t xml:space="preserve">potential </w:t>
      </w:r>
      <w:r>
        <w:t>upside to $45 – or 8.</w:t>
      </w:r>
      <w:r w:rsidR="00D849A4">
        <w:t xml:space="preserve">6x </w:t>
      </w:r>
      <w:r>
        <w:t>our FY17 EBITDA. We only place a 2</w:t>
      </w:r>
      <w:r w:rsidR="005801ED">
        <w:t>0</w:t>
      </w:r>
      <w:r>
        <w:t xml:space="preserve">% probability on an additional reduction in capex – since capital commitments only have so much flexibility and wiggle room in outer years. </w:t>
      </w:r>
    </w:p>
    <w:p w:rsidR="00D33A6B" w:rsidRDefault="00D33A6B" w:rsidP="00D33A6B">
      <w:pPr>
        <w:pStyle w:val="B-Text"/>
      </w:pPr>
      <w:r>
        <w:t xml:space="preserve">Our upside multiple values KR at a multiple seen more recently, yet not quite at a peak, while our downside multiple is still well above </w:t>
      </w:r>
      <w:r w:rsidR="006B0ED7">
        <w:t xml:space="preserve">the </w:t>
      </w:r>
      <w:r>
        <w:t xml:space="preserve">trough multiple of </w:t>
      </w:r>
      <w:r w:rsidR="00D849A4">
        <w:t xml:space="preserve">4.3x </w:t>
      </w:r>
      <w:r>
        <w:t>seen in years 2011-2012.</w:t>
      </w:r>
    </w:p>
    <w:p w:rsidR="00D33A6B" w:rsidRPr="00BF4A61" w:rsidRDefault="00D33A6B" w:rsidP="00D33A6B">
      <w:pPr>
        <w:pStyle w:val="B-NumberedBullet3"/>
        <w:numPr>
          <w:ilvl w:val="0"/>
          <w:numId w:val="0"/>
        </w:numPr>
        <w:ind w:left="3528"/>
      </w:pPr>
    </w:p>
    <w:p w:rsidR="00D33A6B" w:rsidRDefault="00D33A6B" w:rsidP="00D33A6B">
      <w:pPr>
        <w:pStyle w:val="B-Text"/>
      </w:pPr>
    </w:p>
    <w:tbl>
      <w:tblPr>
        <w:tblW w:w="10094" w:type="dxa"/>
        <w:tblLayout w:type="fixed"/>
        <w:tblCellMar>
          <w:left w:w="0" w:type="dxa"/>
          <w:right w:w="0" w:type="dxa"/>
        </w:tblCellMar>
        <w:tblLook w:val="0000"/>
      </w:tblPr>
      <w:tblGrid>
        <w:gridCol w:w="10094"/>
      </w:tblGrid>
      <w:tr w:rsidR="00D33A6B" w:rsidTr="001046C0">
        <w:tc>
          <w:tcPr>
            <w:tcW w:w="10094" w:type="dxa"/>
            <w:tcMar>
              <w:left w:w="0" w:type="dxa"/>
              <w:right w:w="0" w:type="dxa"/>
            </w:tcMar>
          </w:tcPr>
          <w:p w:rsidR="00D33A6B" w:rsidRPr="00635408" w:rsidRDefault="00D33A6B" w:rsidP="00D849A4">
            <w:pPr>
              <w:pStyle w:val="B-FigureCaptionFullWidth"/>
              <w:rPr>
                <w:rStyle w:val="B-FigureTitleChar0"/>
              </w:rPr>
            </w:pPr>
            <w:r>
              <w:t xml:space="preserve">Figure </w:t>
            </w:r>
            <w:fldSimple w:instr=" SEQ Figure \* ARABIC \* MERGEFORMAT ">
              <w:r w:rsidR="0071571E">
                <w:rPr>
                  <w:noProof/>
                </w:rPr>
                <w:t>48</w:t>
              </w:r>
            </w:fldSimple>
            <w:r>
              <w:t xml:space="preserve">   </w:t>
            </w:r>
            <w:r>
              <w:br/>
            </w:r>
            <w:r>
              <w:rPr>
                <w:rStyle w:val="B-FigureCaptionTitle"/>
              </w:rPr>
              <w:t>KR Valuation Snapshot</w:t>
            </w:r>
          </w:p>
        </w:tc>
      </w:tr>
      <w:tr w:rsidR="00D33A6B" w:rsidTr="001046C0">
        <w:trPr>
          <w:trHeight w:val="3717"/>
        </w:trPr>
        <w:tc>
          <w:tcPr>
            <w:tcW w:w="10094" w:type="dxa"/>
            <w:tcMar>
              <w:left w:w="0" w:type="dxa"/>
              <w:right w:w="0" w:type="dxa"/>
            </w:tcMar>
          </w:tcPr>
          <w:p w:rsidR="00D33A6B" w:rsidRPr="006D384E" w:rsidRDefault="006A49F0" w:rsidP="001046C0">
            <w:pPr>
              <w:pStyle w:val="B-FigureHolder"/>
              <w:keepNext/>
              <w:rPr>
                <w:lang w:eastAsia="ja-JP"/>
              </w:rPr>
            </w:pPr>
            <w:r>
              <w:rPr>
                <w:noProof/>
                <w:lang w:eastAsia="ja-JP"/>
              </w:rPr>
              <w:drawing>
                <wp:inline distT="0" distB="0" distL="0" distR="0">
                  <wp:extent cx="6309360" cy="4046457"/>
                  <wp:effectExtent l="19050" t="0" r="0" b="0"/>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6309360" cy="4046457"/>
                          </a:xfrm>
                          <a:prstGeom prst="rect">
                            <a:avLst/>
                          </a:prstGeom>
                          <a:noFill/>
                          <a:ln w="9525">
                            <a:noFill/>
                            <a:miter lim="800000"/>
                            <a:headEnd/>
                            <a:tailEnd/>
                          </a:ln>
                        </pic:spPr>
                      </pic:pic>
                    </a:graphicData>
                  </a:graphic>
                </wp:inline>
              </w:drawing>
            </w:r>
          </w:p>
        </w:tc>
      </w:tr>
      <w:tr w:rsidR="00D33A6B" w:rsidTr="001046C0">
        <w:tc>
          <w:tcPr>
            <w:tcW w:w="10094" w:type="dxa"/>
            <w:tcMar>
              <w:left w:w="0" w:type="dxa"/>
              <w:right w:w="0" w:type="dxa"/>
            </w:tcMar>
          </w:tcPr>
          <w:p w:rsidR="00D33A6B" w:rsidRDefault="00D33A6B" w:rsidP="001046C0">
            <w:pPr>
              <w:pStyle w:val="B-SourceFullWidth"/>
              <w:keepNext/>
            </w:pPr>
            <w:r>
              <w:t>Source: Company Reports, Barclays Research</w:t>
            </w:r>
          </w:p>
        </w:tc>
      </w:tr>
    </w:tbl>
    <w:p w:rsidR="00D33A6B" w:rsidRPr="00506A7C" w:rsidRDefault="00D33A6B" w:rsidP="00D33A6B">
      <w:pPr>
        <w:pStyle w:val="B-Heading2"/>
      </w:pPr>
      <w:r>
        <w:t>Summary of financials</w:t>
      </w:r>
    </w:p>
    <w:p w:rsidR="00D33A6B" w:rsidRDefault="00D33A6B" w:rsidP="00D33A6B">
      <w:pPr>
        <w:pStyle w:val="B-Text"/>
        <w:rPr>
          <w:lang w:val="en-US"/>
        </w:rPr>
      </w:pPr>
      <w:r>
        <w:rPr>
          <w:lang w:val="en-US"/>
        </w:rPr>
        <w:t xml:space="preserve">Below we highlight our estimates vs. </w:t>
      </w:r>
      <w:r w:rsidR="006B0ED7">
        <w:rPr>
          <w:lang w:val="en-US"/>
        </w:rPr>
        <w:t>consensus</w:t>
      </w:r>
      <w:r>
        <w:rPr>
          <w:lang w:val="en-US"/>
        </w:rPr>
        <w:t>.</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D849A4">
            <w:pPr>
              <w:pStyle w:val="B-FigureCaptionFullWidth"/>
              <w:rPr>
                <w:rStyle w:val="B-FigureTitleChar0"/>
              </w:rPr>
            </w:pPr>
            <w:r>
              <w:t xml:space="preserve">Figure </w:t>
            </w:r>
            <w:fldSimple w:instr=" SEQ Figure \* ARABIC \* MERGEFORMAT ">
              <w:r w:rsidR="0071571E">
                <w:rPr>
                  <w:noProof/>
                </w:rPr>
                <w:t>49</w:t>
              </w:r>
            </w:fldSimple>
            <w:r>
              <w:t xml:space="preserve">   </w:t>
            </w:r>
            <w:r>
              <w:br/>
            </w:r>
            <w:r>
              <w:rPr>
                <w:rStyle w:val="B-FigureCaptionTitle"/>
              </w:rPr>
              <w:t>Barclays Estimates vs. Consensus</w:t>
            </w:r>
          </w:p>
        </w:tc>
      </w:tr>
      <w:tr w:rsidR="00D33A6B" w:rsidTr="001046C0">
        <w:trPr>
          <w:trHeight w:hRule="exact" w:val="2965"/>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6A49F0" w:rsidP="001046C0">
            <w:pPr>
              <w:pStyle w:val="B-FigureHolder"/>
              <w:keepNext/>
              <w:rPr>
                <w:lang w:eastAsia="ja-JP"/>
              </w:rPr>
            </w:pPr>
            <w:r>
              <w:rPr>
                <w:noProof/>
                <w:lang w:eastAsia="ja-JP"/>
              </w:rPr>
              <w:drawing>
                <wp:inline distT="0" distB="0" distL="0" distR="0">
                  <wp:extent cx="4347210" cy="1791335"/>
                  <wp:effectExtent l="19050" t="0" r="0"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srcRect/>
                          <a:stretch>
                            <a:fillRect/>
                          </a:stretch>
                        </pic:blipFill>
                        <pic:spPr bwMode="auto">
                          <a:xfrm>
                            <a:off x="0" y="0"/>
                            <a:ext cx="4347210" cy="1791335"/>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Source: Barclays Estimates, ConsensusMetrix</w:t>
            </w:r>
          </w:p>
        </w:tc>
      </w:tr>
    </w:tbl>
    <w:p w:rsidR="00D33A6B" w:rsidRDefault="00D33A6B" w:rsidP="00D33A6B">
      <w:pPr>
        <w:pStyle w:val="B-Text"/>
      </w:pPr>
    </w:p>
    <w:p w:rsidR="00D33A6B" w:rsidRDefault="00D33A6B" w:rsidP="00D33A6B">
      <w:pPr>
        <w:pStyle w:val="B-Text"/>
      </w:pPr>
    </w:p>
    <w:p w:rsidR="00D33A6B" w:rsidRPr="00506A7C" w:rsidRDefault="00D33A6B" w:rsidP="00D33A6B">
      <w:pPr>
        <w:pStyle w:val="B-Heading2"/>
      </w:pPr>
      <w:r>
        <w:t>Price target and current valuation</w:t>
      </w:r>
    </w:p>
    <w:p w:rsidR="00D33A6B" w:rsidRDefault="00D33A6B" w:rsidP="00D33A6B">
      <w:pPr>
        <w:pStyle w:val="B-Text"/>
        <w:rPr>
          <w:lang w:val="en-US"/>
        </w:rPr>
      </w:pPr>
      <w:r>
        <w:rPr>
          <w:lang w:val="en-US"/>
        </w:rPr>
        <w:t>Below we highlight our price target and current valuation.</w:t>
      </w:r>
    </w:p>
    <w:tbl>
      <w:tblPr>
        <w:tblW w:w="10297" w:type="dxa"/>
        <w:tblLayout w:type="fixed"/>
        <w:tblCellMar>
          <w:left w:w="0" w:type="dxa"/>
          <w:right w:w="0" w:type="dxa"/>
        </w:tblCellMar>
        <w:tblLook w:val="0000"/>
      </w:tblPr>
      <w:tblGrid>
        <w:gridCol w:w="5010"/>
        <w:gridCol w:w="277"/>
        <w:gridCol w:w="5010"/>
      </w:tblGrid>
      <w:tr w:rsidR="00D33A6B" w:rsidTr="00EB4B91">
        <w:tc>
          <w:tcPr>
            <w:tcW w:w="5010" w:type="dxa"/>
            <w:tcMar>
              <w:left w:w="0" w:type="dxa"/>
              <w:right w:w="0" w:type="dxa"/>
            </w:tcMar>
          </w:tcPr>
          <w:p w:rsidR="00D33A6B" w:rsidRPr="00EB4B91" w:rsidRDefault="00D33A6B" w:rsidP="00EB4B91">
            <w:pPr>
              <w:pStyle w:val="B-FigureCaptionFullWidth"/>
            </w:pPr>
            <w:r w:rsidRPr="00EB4B91">
              <w:t xml:space="preserve">Figure </w:t>
            </w:r>
            <w:fldSimple w:instr=" SEQ Figure \* ARABIC \* MERGEFORMAT ">
              <w:r w:rsidR="0071571E">
                <w:rPr>
                  <w:noProof/>
                </w:rPr>
                <w:t>50</w:t>
              </w:r>
            </w:fldSimple>
            <w:r w:rsidR="00EB4B91" w:rsidRPr="00EB4B91">
              <w:t xml:space="preserve">   </w:t>
            </w:r>
            <w:r w:rsidRPr="00EB4B91">
              <w:br/>
            </w:r>
            <w:r w:rsidRPr="00EB4B91">
              <w:rPr>
                <w:rStyle w:val="B-FigureCaptionTitle"/>
              </w:rPr>
              <w:t>KR Price Target Valuation</w:t>
            </w:r>
          </w:p>
        </w:tc>
        <w:tc>
          <w:tcPr>
            <w:tcW w:w="277" w:type="dxa"/>
          </w:tcPr>
          <w:p w:rsidR="00D33A6B" w:rsidRDefault="00D33A6B" w:rsidP="001046C0">
            <w:pPr>
              <w:pStyle w:val="B-FigureHolder"/>
              <w:keepNext/>
            </w:pPr>
          </w:p>
        </w:tc>
        <w:tc>
          <w:tcPr>
            <w:tcW w:w="5010"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51</w:t>
              </w:r>
            </w:fldSimple>
            <w:r>
              <w:t xml:space="preserve">   </w:t>
            </w:r>
            <w:r>
              <w:br/>
            </w:r>
            <w:r>
              <w:rPr>
                <w:rStyle w:val="B-FigureCaptionTitle"/>
              </w:rPr>
              <w:t>KR Current Valuation</w:t>
            </w:r>
          </w:p>
        </w:tc>
      </w:tr>
      <w:tr w:rsidR="00D33A6B" w:rsidTr="001046C0">
        <w:trPr>
          <w:trHeight w:hRule="exact" w:val="5854"/>
        </w:trPr>
        <w:tc>
          <w:tcPr>
            <w:tcW w:w="5010" w:type="dxa"/>
            <w:tcMar>
              <w:left w:w="0" w:type="dxa"/>
              <w:right w:w="0" w:type="dxa"/>
            </w:tcMar>
          </w:tcPr>
          <w:p w:rsidR="00D33A6B" w:rsidRPr="001567A6" w:rsidRDefault="006A49F0" w:rsidP="001046C0">
            <w:pPr>
              <w:pStyle w:val="B-FigureHolder"/>
              <w:keepNext/>
            </w:pPr>
            <w:r>
              <w:rPr>
                <w:noProof/>
                <w:lang w:eastAsia="ja-JP"/>
              </w:rPr>
              <w:drawing>
                <wp:inline distT="0" distB="0" distL="0" distR="0">
                  <wp:extent cx="3117850" cy="3717290"/>
                  <wp:effectExtent l="19050" t="0" r="6350" b="0"/>
                  <wp:docPr id="1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srcRect/>
                          <a:stretch>
                            <a:fillRect/>
                          </a:stretch>
                        </pic:blipFill>
                        <pic:spPr bwMode="auto">
                          <a:xfrm>
                            <a:off x="0" y="0"/>
                            <a:ext cx="3117850" cy="3717290"/>
                          </a:xfrm>
                          <a:prstGeom prst="rect">
                            <a:avLst/>
                          </a:prstGeom>
                          <a:noFill/>
                          <a:ln w="9525">
                            <a:noFill/>
                            <a:miter lim="800000"/>
                            <a:headEnd/>
                            <a:tailEnd/>
                          </a:ln>
                        </pic:spPr>
                      </pic:pic>
                    </a:graphicData>
                  </a:graphic>
                </wp:inline>
              </w:drawing>
            </w:r>
          </w:p>
        </w:tc>
        <w:tc>
          <w:tcPr>
            <w:tcW w:w="277" w:type="dxa"/>
            <w:tcMar>
              <w:left w:w="0" w:type="dxa"/>
              <w:right w:w="0" w:type="dxa"/>
            </w:tcMar>
          </w:tcPr>
          <w:p w:rsidR="00D33A6B" w:rsidRDefault="00D33A6B" w:rsidP="001046C0">
            <w:pPr>
              <w:pStyle w:val="B-FigureHolder"/>
              <w:keepNext/>
            </w:pPr>
          </w:p>
        </w:tc>
        <w:tc>
          <w:tcPr>
            <w:tcW w:w="5010" w:type="dxa"/>
            <w:tcMar>
              <w:left w:w="0" w:type="dxa"/>
              <w:right w:w="0" w:type="dxa"/>
            </w:tcMar>
          </w:tcPr>
          <w:p w:rsidR="00D33A6B" w:rsidRPr="001567A6" w:rsidRDefault="006A49F0" w:rsidP="001046C0">
            <w:pPr>
              <w:pStyle w:val="B-FigureHolder"/>
              <w:keepNext/>
              <w:rPr>
                <w:lang w:eastAsia="ja-JP"/>
              </w:rPr>
            </w:pPr>
            <w:r>
              <w:rPr>
                <w:noProof/>
                <w:lang w:eastAsia="ja-JP"/>
              </w:rPr>
              <w:drawing>
                <wp:inline distT="0" distB="0" distL="0" distR="0">
                  <wp:extent cx="3117850" cy="3717290"/>
                  <wp:effectExtent l="19050" t="0" r="6350" b="0"/>
                  <wp:docPr id="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117850" cy="3717290"/>
                          </a:xfrm>
                          <a:prstGeom prst="rect">
                            <a:avLst/>
                          </a:prstGeom>
                          <a:noFill/>
                          <a:ln w="9525">
                            <a:noFill/>
                            <a:miter lim="800000"/>
                            <a:headEnd/>
                            <a:tailEnd/>
                          </a:ln>
                        </pic:spPr>
                      </pic:pic>
                    </a:graphicData>
                  </a:graphic>
                </wp:inline>
              </w:drawing>
            </w:r>
          </w:p>
        </w:tc>
      </w:tr>
      <w:tr w:rsidR="00D33A6B" w:rsidTr="001046C0">
        <w:trPr>
          <w:trHeight w:val="94"/>
        </w:trPr>
        <w:tc>
          <w:tcPr>
            <w:tcW w:w="5010" w:type="dxa"/>
            <w:tcMar>
              <w:left w:w="0" w:type="dxa"/>
              <w:right w:w="0" w:type="dxa"/>
            </w:tcMar>
          </w:tcPr>
          <w:p w:rsidR="00D33A6B" w:rsidRPr="006B7538" w:rsidRDefault="00D33A6B" w:rsidP="001046C0">
            <w:pPr>
              <w:pStyle w:val="B-SourceFullWidth"/>
              <w:keepNext/>
            </w:pPr>
            <w:r>
              <w:t>Source: Barclays Research</w:t>
            </w:r>
          </w:p>
        </w:tc>
        <w:tc>
          <w:tcPr>
            <w:tcW w:w="277" w:type="dxa"/>
            <w:tcMar>
              <w:left w:w="0" w:type="dxa"/>
              <w:right w:w="0" w:type="dxa"/>
            </w:tcMar>
          </w:tcPr>
          <w:p w:rsidR="00D33A6B" w:rsidRDefault="00D33A6B" w:rsidP="001046C0">
            <w:pPr>
              <w:pStyle w:val="B-FigureHolder"/>
              <w:keepNext/>
            </w:pPr>
          </w:p>
        </w:tc>
        <w:tc>
          <w:tcPr>
            <w:tcW w:w="5010" w:type="dxa"/>
            <w:tcMar>
              <w:left w:w="0" w:type="dxa"/>
              <w:right w:w="0" w:type="dxa"/>
            </w:tcMar>
          </w:tcPr>
          <w:p w:rsidR="00D33A6B" w:rsidRDefault="00D33A6B" w:rsidP="001046C0">
            <w:pPr>
              <w:pStyle w:val="B-SourceFullWidth"/>
              <w:keepNext/>
            </w:pPr>
            <w:r>
              <w:t>Source: Barclays Research</w:t>
            </w:r>
          </w:p>
        </w:tc>
      </w:tr>
    </w:tbl>
    <w:p w:rsidR="00D33A6B" w:rsidRPr="00506A7C" w:rsidRDefault="00D33A6B" w:rsidP="00D33A6B">
      <w:pPr>
        <w:pStyle w:val="B-Heading2"/>
      </w:pPr>
      <w:r>
        <w:t>Free cash flow</w:t>
      </w:r>
    </w:p>
    <w:p w:rsidR="00D33A6B" w:rsidRPr="00573E91" w:rsidRDefault="00D33A6B" w:rsidP="00D33A6B">
      <w:pPr>
        <w:pStyle w:val="B-Text"/>
        <w:rPr>
          <w:lang w:val="en-US"/>
        </w:rPr>
      </w:pPr>
      <w:r>
        <w:rPr>
          <w:lang w:val="en-US"/>
        </w:rPr>
        <w:t>We expect increasing free cash flow in FY16 and FY17, but a lower yield again in FY18 because we assume capital expenditures once again increase beyond FY17</w:t>
      </w:r>
      <w:r w:rsidR="008E7400">
        <w:rPr>
          <w:lang w:val="en-US"/>
        </w:rPr>
        <w:t xml:space="preserve">. </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D849A4">
            <w:pPr>
              <w:pStyle w:val="B-FigureCaptionFullWidth"/>
              <w:rPr>
                <w:rStyle w:val="B-FigureTitleChar0"/>
              </w:rPr>
            </w:pPr>
            <w:r>
              <w:t xml:space="preserve">Figure </w:t>
            </w:r>
            <w:fldSimple w:instr=" SEQ Figure \* ARABIC \* MERGEFORMAT ">
              <w:r w:rsidR="0071571E">
                <w:rPr>
                  <w:noProof/>
                </w:rPr>
                <w:t>52</w:t>
              </w:r>
            </w:fldSimple>
            <w:r>
              <w:t xml:space="preserve">   </w:t>
            </w:r>
            <w:r>
              <w:br/>
            </w:r>
            <w:r>
              <w:rPr>
                <w:rStyle w:val="B-FigureCaptionTitle"/>
              </w:rPr>
              <w:t xml:space="preserve">KR Free Cash Flow </w:t>
            </w:r>
          </w:p>
        </w:tc>
      </w:tr>
      <w:tr w:rsidR="00D33A6B" w:rsidTr="001046C0">
        <w:trPr>
          <w:trHeight w:hRule="exact" w:val="3505"/>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6A49F0" w:rsidP="001046C0">
            <w:pPr>
              <w:pStyle w:val="B-FigureHolder"/>
              <w:keepNext/>
              <w:rPr>
                <w:lang w:eastAsia="ja-JP"/>
              </w:rPr>
            </w:pPr>
            <w:r>
              <w:rPr>
                <w:noProof/>
                <w:lang w:eastAsia="ja-JP"/>
              </w:rPr>
              <w:drawing>
                <wp:inline distT="0" distB="0" distL="0" distR="0">
                  <wp:extent cx="3935095" cy="2226310"/>
                  <wp:effectExtent l="19050" t="0" r="8255" b="0"/>
                  <wp:docPr id="1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3935095" cy="2226310"/>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 xml:space="preserve">Source: </w:t>
            </w:r>
            <w:r w:rsidRPr="00573E91">
              <w:t>Barclays Research</w:t>
            </w:r>
          </w:p>
        </w:tc>
      </w:tr>
    </w:tbl>
    <w:p w:rsidR="00D33A6B" w:rsidRDefault="00D33A6B" w:rsidP="00D33A6B">
      <w:pPr>
        <w:pStyle w:val="B-Text"/>
      </w:pPr>
    </w:p>
    <w:p w:rsidR="008E01AF" w:rsidRPr="00506A7C" w:rsidRDefault="008E01AF" w:rsidP="00F97922">
      <w:pPr>
        <w:pStyle w:val="B-Heading2"/>
      </w:pPr>
      <w:r>
        <w:t xml:space="preserve">Our view in greater detail </w:t>
      </w:r>
    </w:p>
    <w:p w:rsidR="008E01AF" w:rsidRDefault="0089054C" w:rsidP="008E01AF">
      <w:pPr>
        <w:pStyle w:val="B-Text"/>
      </w:pPr>
      <w:r>
        <w:t xml:space="preserve">Despite KR’s </w:t>
      </w:r>
      <w:r w:rsidR="007E1F33">
        <w:t xml:space="preserve">weak </w:t>
      </w:r>
      <w:r>
        <w:t xml:space="preserve">year-to-date performance, we are initiating on KR with an Equal </w:t>
      </w:r>
      <w:r w:rsidR="00E466BA">
        <w:t xml:space="preserve">Weight </w:t>
      </w:r>
      <w:r>
        <w:t xml:space="preserve">rating and </w:t>
      </w:r>
      <w:r w:rsidR="00D849A4">
        <w:t xml:space="preserve">$33 </w:t>
      </w:r>
      <w:r>
        <w:t xml:space="preserve">price target. </w:t>
      </w:r>
      <w:r w:rsidR="008E01AF">
        <w:t xml:space="preserve">Our Equal Weight rating on </w:t>
      </w:r>
      <w:r>
        <w:t>KR</w:t>
      </w:r>
      <w:r w:rsidR="008E01AF">
        <w:t xml:space="preserve"> is based on the following: </w:t>
      </w:r>
    </w:p>
    <w:p w:rsidR="008E01AF" w:rsidRDefault="0089054C" w:rsidP="004C1308">
      <w:pPr>
        <w:pStyle w:val="B-NumberedBullet1"/>
        <w:numPr>
          <w:ilvl w:val="0"/>
          <w:numId w:val="33"/>
        </w:numPr>
      </w:pPr>
      <w:r>
        <w:rPr>
          <w:rStyle w:val="A-TextBoldChar"/>
        </w:rPr>
        <w:t>We believe capex is still too high even after the most recent reduction.</w:t>
      </w:r>
      <w:r w:rsidR="008E01AF">
        <w:t xml:space="preserve"> </w:t>
      </w:r>
      <w:r w:rsidR="007E1F33">
        <w:t xml:space="preserve">We compare KR’s capex as a % of sales to a wide range of staple peers. </w:t>
      </w:r>
    </w:p>
    <w:p w:rsidR="0089054C" w:rsidRPr="000417BF" w:rsidRDefault="0089054C" w:rsidP="004C1308">
      <w:pPr>
        <w:pStyle w:val="B-NumberedBullet1"/>
        <w:numPr>
          <w:ilvl w:val="0"/>
          <w:numId w:val="33"/>
        </w:numPr>
      </w:pPr>
      <w:r>
        <w:rPr>
          <w:rStyle w:val="A-TextBoldChar"/>
        </w:rPr>
        <w:t xml:space="preserve">High capex is pressuring ROIC, and KR’s </w:t>
      </w:r>
      <w:r w:rsidR="000417BF">
        <w:rPr>
          <w:rStyle w:val="A-TextBoldChar"/>
        </w:rPr>
        <w:t xml:space="preserve">ROIC is below peers. </w:t>
      </w:r>
      <w:r w:rsidR="000417BF" w:rsidRPr="000417BF">
        <w:t xml:space="preserve">KR’s </w:t>
      </w:r>
      <w:r w:rsidRPr="000417BF">
        <w:t>stock has a 60% correlation with ROIC.</w:t>
      </w:r>
    </w:p>
    <w:p w:rsidR="008E01AF" w:rsidRPr="000417BF" w:rsidRDefault="0089054C" w:rsidP="004C1308">
      <w:pPr>
        <w:pStyle w:val="B-NumberedBullet1"/>
        <w:numPr>
          <w:ilvl w:val="0"/>
          <w:numId w:val="33"/>
        </w:numPr>
        <w:rPr>
          <w:rStyle w:val="A-TextBoldChar"/>
          <w:rFonts w:asciiTheme="minorHAnsi" w:hAnsiTheme="minorHAnsi"/>
          <w:szCs w:val="24"/>
        </w:rPr>
      </w:pPr>
      <w:r>
        <w:rPr>
          <w:rStyle w:val="A-TextBoldChar"/>
        </w:rPr>
        <w:t xml:space="preserve">A further reduction in capex would result in a much higher </w:t>
      </w:r>
      <w:r w:rsidR="004D3CDF">
        <w:rPr>
          <w:rStyle w:val="A-TextBoldChar"/>
        </w:rPr>
        <w:t xml:space="preserve">free cash flow </w:t>
      </w:r>
      <w:r>
        <w:rPr>
          <w:rStyle w:val="A-TextBoldChar"/>
        </w:rPr>
        <w:t xml:space="preserve">yield </w:t>
      </w:r>
      <w:r w:rsidR="004D3CDF">
        <w:rPr>
          <w:rStyle w:val="A-TextBoldChar"/>
        </w:rPr>
        <w:t xml:space="preserve">and dividend yield </w:t>
      </w:r>
      <w:r>
        <w:rPr>
          <w:rStyle w:val="A-TextBoldChar"/>
        </w:rPr>
        <w:t xml:space="preserve">and </w:t>
      </w:r>
      <w:r w:rsidR="004D3CDF">
        <w:rPr>
          <w:rStyle w:val="A-TextBoldChar"/>
        </w:rPr>
        <w:t xml:space="preserve">we </w:t>
      </w:r>
      <w:r>
        <w:rPr>
          <w:rStyle w:val="A-TextBoldChar"/>
        </w:rPr>
        <w:t>believe this would lead to multiple expansion.</w:t>
      </w:r>
      <w:r w:rsidR="000417BF">
        <w:rPr>
          <w:rStyle w:val="A-TextBoldChar"/>
        </w:rPr>
        <w:t xml:space="preserve"> </w:t>
      </w:r>
      <w:r w:rsidR="000417BF">
        <w:t xml:space="preserve">Furthermore, we do not believe a reduction in capex to 2.5% of food sales would compromise KR’s competitive positioning. </w:t>
      </w:r>
    </w:p>
    <w:p w:rsidR="008E01AF" w:rsidRPr="00D901E6" w:rsidRDefault="0089054C" w:rsidP="004C1308">
      <w:pPr>
        <w:pStyle w:val="B-NumberedBullet1"/>
        <w:numPr>
          <w:ilvl w:val="0"/>
          <w:numId w:val="33"/>
        </w:numPr>
        <w:rPr>
          <w:rStyle w:val="A-TextBoldChar"/>
          <w:rFonts w:asciiTheme="minorHAnsi" w:hAnsiTheme="minorHAnsi"/>
          <w:szCs w:val="24"/>
        </w:rPr>
      </w:pPr>
      <w:r>
        <w:rPr>
          <w:rStyle w:val="A-TextBoldChar"/>
        </w:rPr>
        <w:t xml:space="preserve">For now, WMT is no longer a share donor. </w:t>
      </w:r>
    </w:p>
    <w:p w:rsidR="008E01AF" w:rsidRDefault="0089054C" w:rsidP="004C1308">
      <w:pPr>
        <w:pStyle w:val="B-NumberedBullet1"/>
        <w:numPr>
          <w:ilvl w:val="0"/>
          <w:numId w:val="33"/>
        </w:numPr>
      </w:pPr>
      <w:r>
        <w:rPr>
          <w:rStyle w:val="A-TextBoldChar"/>
        </w:rPr>
        <w:t xml:space="preserve">Deflation is likely to persist. </w:t>
      </w:r>
      <w:r>
        <w:t>This will likely impact the competitive landscape and pressure KR’s comps – so even if tonnage remains strong – comps could lag and KR’s stock performance is correlation with comps</w:t>
      </w:r>
      <w:r w:rsidR="00433999">
        <w:t xml:space="preserve">. </w:t>
      </w:r>
    </w:p>
    <w:p w:rsidR="004D3CDF" w:rsidRDefault="004D3CDF" w:rsidP="004C1308">
      <w:pPr>
        <w:pStyle w:val="B-NumberedBullet1"/>
        <w:numPr>
          <w:ilvl w:val="0"/>
          <w:numId w:val="33"/>
        </w:numPr>
      </w:pPr>
      <w:r>
        <w:rPr>
          <w:rStyle w:val="A-TextBoldChar"/>
        </w:rPr>
        <w:t xml:space="preserve">With these concerns, KR appears fairly valued. </w:t>
      </w:r>
      <w:r>
        <w:t xml:space="preserve">If capex were further reduced, and/or if the stock showed further weakness, we would reconsider our rating. </w:t>
      </w:r>
    </w:p>
    <w:p w:rsidR="008E01AF" w:rsidRDefault="008E01AF" w:rsidP="00D33A6B">
      <w:pPr>
        <w:pStyle w:val="B-Heading2"/>
      </w:pPr>
    </w:p>
    <w:p w:rsidR="00D33A6B" w:rsidRPr="00506A7C" w:rsidRDefault="00D33A6B" w:rsidP="00D33A6B">
      <w:pPr>
        <w:pStyle w:val="B-Heading2"/>
      </w:pPr>
      <w:r>
        <w:t>Stock price performance</w:t>
      </w:r>
    </w:p>
    <w:p w:rsidR="00D33A6B" w:rsidRDefault="00D33A6B" w:rsidP="00D33A6B">
      <w:pPr>
        <w:pStyle w:val="B-Text"/>
        <w:rPr>
          <w:lang w:val="en-US"/>
        </w:rPr>
      </w:pPr>
      <w:r>
        <w:rPr>
          <w:lang w:val="en-US"/>
        </w:rPr>
        <w:t xml:space="preserve">The following figures show KR’s absolute and relative YTD stock price performance. The stock is down </w:t>
      </w:r>
      <w:r w:rsidR="00D849A4">
        <w:rPr>
          <w:lang w:val="en-US"/>
        </w:rPr>
        <w:t>26</w:t>
      </w:r>
      <w:r>
        <w:rPr>
          <w:lang w:val="en-US"/>
        </w:rPr>
        <w:t xml:space="preserve">% YTD compared to the S&amp;P 500, which is up </w:t>
      </w:r>
      <w:r w:rsidR="00D849A4">
        <w:rPr>
          <w:lang w:val="en-US"/>
        </w:rPr>
        <w:t>5</w:t>
      </w:r>
      <w:r>
        <w:rPr>
          <w:lang w:val="en-US"/>
        </w:rPr>
        <w:t xml:space="preserve">%. </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257EC2">
            <w:pPr>
              <w:pStyle w:val="B-FigureCaptionFullWidth"/>
              <w:rPr>
                <w:rStyle w:val="B-FigureTitleChar0"/>
              </w:rPr>
            </w:pPr>
            <w:r>
              <w:lastRenderedPageBreak/>
              <w:t xml:space="preserve">Figure </w:t>
            </w:r>
            <w:fldSimple w:instr=" SEQ Figure \* ARABIC \* MERGEFORMAT ">
              <w:r w:rsidR="0071571E">
                <w:rPr>
                  <w:noProof/>
                </w:rPr>
                <w:t>53</w:t>
              </w:r>
            </w:fldSimple>
            <w:r>
              <w:t xml:space="preserve">   </w:t>
            </w:r>
            <w:r>
              <w:br/>
            </w:r>
            <w:r>
              <w:rPr>
                <w:rStyle w:val="B-FigureCaptionTitle"/>
              </w:rPr>
              <w:t>KR Stock Price</w:t>
            </w:r>
          </w:p>
        </w:tc>
        <w:tc>
          <w:tcPr>
            <w:tcW w:w="272" w:type="dxa"/>
          </w:tcPr>
          <w:p w:rsidR="00D33A6B" w:rsidRDefault="00D33A6B" w:rsidP="001046C0">
            <w:pPr>
              <w:pStyle w:val="B-FigureHolder"/>
              <w:keepNext/>
            </w:pPr>
          </w:p>
        </w:tc>
        <w:tc>
          <w:tcPr>
            <w:tcW w:w="4911" w:type="dxa"/>
          </w:tcPr>
          <w:p w:rsidR="00D33A6B" w:rsidRPr="00635408" w:rsidRDefault="00D33A6B" w:rsidP="00257EC2">
            <w:pPr>
              <w:pStyle w:val="B-FigureCaptionFullWidth"/>
              <w:rPr>
                <w:rStyle w:val="B-FigureTitleChar0"/>
              </w:rPr>
            </w:pPr>
            <w:r>
              <w:t xml:space="preserve">Figure </w:t>
            </w:r>
            <w:fldSimple w:instr=" SEQ Figure \* ARABIC \* MERGEFORMAT ">
              <w:r w:rsidR="0071571E">
                <w:rPr>
                  <w:noProof/>
                </w:rPr>
                <w:t>54</w:t>
              </w:r>
            </w:fldSimple>
            <w:r>
              <w:t xml:space="preserve">   </w:t>
            </w:r>
            <w:r>
              <w:br/>
            </w:r>
            <w:r>
              <w:rPr>
                <w:rStyle w:val="B-FigureCaptionTitle"/>
              </w:rPr>
              <w:t>YTD % Change</w:t>
            </w:r>
          </w:p>
        </w:tc>
      </w:tr>
      <w:tr w:rsidR="00D33A6B" w:rsidTr="001046C0">
        <w:trPr>
          <w:trHeight w:hRule="exact" w:val="3127"/>
        </w:trPr>
        <w:tc>
          <w:tcPr>
            <w:tcW w:w="4911" w:type="dxa"/>
            <w:tcMar>
              <w:left w:w="0" w:type="dxa"/>
              <w:right w:w="0" w:type="dxa"/>
            </w:tcMar>
          </w:tcPr>
          <w:p w:rsidR="00D33A6B" w:rsidRPr="001567A6" w:rsidRDefault="006A49F0" w:rsidP="001046C0">
            <w:pPr>
              <w:pStyle w:val="B-FigureHolder"/>
              <w:keepNext/>
            </w:pPr>
            <w:r>
              <w:rPr>
                <w:noProof/>
                <w:lang w:eastAsia="ja-JP"/>
              </w:rPr>
              <w:drawing>
                <wp:inline distT="0" distB="0" distL="0" distR="0">
                  <wp:extent cx="3117850" cy="1888490"/>
                  <wp:effectExtent l="19050" t="0" r="6350" b="0"/>
                  <wp:docPr id="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3117850" cy="1888490"/>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6A49F0" w:rsidP="001046C0">
            <w:pPr>
              <w:pStyle w:val="B-FigureHolder"/>
              <w:keepNext/>
              <w:rPr>
                <w:lang w:eastAsia="ja-JP"/>
              </w:rPr>
            </w:pPr>
            <w:r>
              <w:rPr>
                <w:noProof/>
                <w:lang w:eastAsia="ja-JP"/>
              </w:rPr>
              <w:drawing>
                <wp:inline distT="0" distB="0" distL="0" distR="0">
                  <wp:extent cx="3117850" cy="1888490"/>
                  <wp:effectExtent l="19050" t="0" r="6350" b="0"/>
                  <wp:docPr id="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srcRect/>
                          <a:stretch>
                            <a:fillRect/>
                          </a:stretch>
                        </pic:blipFill>
                        <pic:spPr bwMode="auto">
                          <a:xfrm>
                            <a:off x="0" y="0"/>
                            <a:ext cx="3117850" cy="1888490"/>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t xml:space="preserve">Source: </w:t>
            </w:r>
            <w:r w:rsidRPr="007F3868">
              <w:t>Thomson Reuters</w:t>
            </w:r>
            <w:r>
              <w:t>, Barclays Research</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t xml:space="preserve">Source: </w:t>
            </w:r>
            <w:r w:rsidRPr="007F3868">
              <w:t>Thomson Reuters, Barclays Research</w:t>
            </w:r>
          </w:p>
        </w:tc>
      </w:tr>
    </w:tbl>
    <w:p w:rsidR="00D33A6B" w:rsidRPr="00E45E92" w:rsidRDefault="00D33A6B" w:rsidP="00D33A6B">
      <w:pPr>
        <w:pStyle w:val="B-Text"/>
        <w:rPr>
          <w:lang w:val="en-US"/>
        </w:rPr>
      </w:pPr>
    </w:p>
    <w:p w:rsidR="00D33A6B" w:rsidRDefault="00D33A6B" w:rsidP="007F1B7B">
      <w:pPr>
        <w:pStyle w:val="B-Heading2"/>
        <w:numPr>
          <w:ilvl w:val="0"/>
          <w:numId w:val="20"/>
        </w:numPr>
      </w:pPr>
      <w:r>
        <w:t>Capex as a percent of food sales is above average and higher than peers</w:t>
      </w:r>
    </w:p>
    <w:p w:rsidR="00D33A6B" w:rsidRPr="00506A7C" w:rsidRDefault="00D33A6B" w:rsidP="00D33A6B">
      <w:pPr>
        <w:pStyle w:val="B-Heading3"/>
        <w:rPr>
          <w:lang w:val="en-US"/>
        </w:rPr>
      </w:pPr>
      <w:r>
        <w:t>Capex as a percent of food sales is expected to remain high</w:t>
      </w:r>
    </w:p>
    <w:p w:rsidR="00D33A6B" w:rsidRPr="000B185C" w:rsidRDefault="00D33A6B" w:rsidP="00D33A6B">
      <w:pPr>
        <w:pStyle w:val="B-Text"/>
      </w:pPr>
      <w:r>
        <w:t xml:space="preserve">Capex as a percent of food sales at KR was just </w:t>
      </w:r>
      <w:r w:rsidRPr="00D849A4">
        <w:t>over 3%</w:t>
      </w:r>
      <w:r>
        <w:t xml:space="preserve"> from 2005-2015. This year, we expect capex to be at </w:t>
      </w:r>
      <w:r w:rsidRPr="00D849A4">
        <w:t>~3.9</w:t>
      </w:r>
      <w:r>
        <w:t xml:space="preserve">% based on the company’s revised guidance after reporting 2Q16; prior to this, capex at as a percent of food sales was over </w:t>
      </w:r>
      <w:r w:rsidRPr="00D849A4">
        <w:t>4.2%</w:t>
      </w:r>
      <w:r>
        <w:t xml:space="preserve"> by our estimate. While a step in the right direction, and we applaud the company’s decision to respond to changes in the environment, we believe that the projected level of capital spending is still too high. We believe shareholders would be better served through a further reduction in capex, and an increase in the dividend payout ratio and/or an increase in share repurchases.</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55</w:t>
              </w:r>
            </w:fldSimple>
            <w:r>
              <w:t xml:space="preserve">   </w:t>
            </w:r>
            <w:r>
              <w:br/>
            </w:r>
            <w:r>
              <w:rPr>
                <w:rStyle w:val="B-FigureCaptionTitle"/>
              </w:rPr>
              <w:t>KR Capex as a Percent of Food Sales</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4415155" cy="2238375"/>
                  <wp:effectExtent l="19050" t="0" r="4445"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4415155" cy="2238375"/>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Source: Company reports, Barclays Research</w:t>
            </w:r>
          </w:p>
        </w:tc>
      </w:tr>
    </w:tbl>
    <w:p w:rsidR="00D33A6B" w:rsidRPr="00506A7C" w:rsidRDefault="00D33A6B" w:rsidP="00D33A6B">
      <w:pPr>
        <w:pStyle w:val="B-Heading3"/>
        <w:rPr>
          <w:lang w:val="en-US"/>
        </w:rPr>
      </w:pPr>
      <w:r>
        <w:t>KR’s capex as a percent of food sales is the highest among peers</w:t>
      </w:r>
    </w:p>
    <w:p w:rsidR="00D33A6B" w:rsidRPr="002A3AA0" w:rsidRDefault="00D33A6B" w:rsidP="00D33A6B">
      <w:pPr>
        <w:pStyle w:val="B-Text"/>
        <w:rPr>
          <w:color w:val="000000" w:themeColor="text1"/>
        </w:rPr>
      </w:pPr>
      <w:r>
        <w:t xml:space="preserve">Among staple-type companies in our coverage, KR’s capex is by far the highest at </w:t>
      </w:r>
      <w:r w:rsidRPr="00D849A4">
        <w:t>nearly 4%</w:t>
      </w:r>
      <w:r>
        <w:t xml:space="preserve"> of food sales in CY16. </w:t>
      </w:r>
      <w:r w:rsidR="000417BF">
        <w:t xml:space="preserve">Looking at our coverage, this is nearly </w:t>
      </w:r>
      <w:r w:rsidR="000417BF" w:rsidRPr="00D849A4">
        <w:t xml:space="preserve">double the </w:t>
      </w:r>
      <w:r w:rsidRPr="00D849A4">
        <w:t xml:space="preserve">average </w:t>
      </w:r>
      <w:r w:rsidR="000417BF" w:rsidRPr="00D849A4">
        <w:t>of</w:t>
      </w:r>
      <w:r w:rsidRPr="00D849A4">
        <w:t xml:space="preserve"> 2.0%.</w:t>
      </w:r>
      <w:r>
        <w:t xml:space="preserve"> Excluding foodservic</w:t>
      </w:r>
      <w:r w:rsidRPr="00D849A4">
        <w:t>e distributors the average is ~2.5%,</w:t>
      </w:r>
      <w:r>
        <w:t xml:space="preserve"> still well below KR. </w:t>
      </w:r>
      <w:r w:rsidRPr="002A3AA0">
        <w:rPr>
          <w:color w:val="000000" w:themeColor="text1"/>
        </w:rPr>
        <w:t xml:space="preserve">Looking more broadly and including Staples, KR’s capex as a percent of sales is about in line with the average Staples companies – however as we discuss later in this report, KR’s lease adjusted </w:t>
      </w:r>
      <w:r w:rsidRPr="002A3AA0">
        <w:rPr>
          <w:color w:val="000000" w:themeColor="text1"/>
        </w:rPr>
        <w:lastRenderedPageBreak/>
        <w:t xml:space="preserve">ROIC is below average for large market capitalization Staples – so the in line with Staple peer capex is not justified in our view. Please refer to figures </w:t>
      </w:r>
      <w:r w:rsidR="005A0975">
        <w:rPr>
          <w:color w:val="000000" w:themeColor="text1"/>
        </w:rPr>
        <w:t xml:space="preserve">58, 60, and 76 </w:t>
      </w:r>
      <w:r w:rsidRPr="002A3AA0">
        <w:rPr>
          <w:color w:val="000000" w:themeColor="text1"/>
        </w:rPr>
        <w:t xml:space="preserve">for this analysis. </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56</w:t>
              </w:r>
            </w:fldSimple>
            <w:r>
              <w:t xml:space="preserve">   </w:t>
            </w:r>
            <w:r>
              <w:br/>
            </w:r>
            <w:r>
              <w:rPr>
                <w:rStyle w:val="B-FigureCaptionTitle"/>
              </w:rPr>
              <w:t xml:space="preserve">“Staple-Type” Companies in Our Coverage - Capex as Percent of Food Sales </w:t>
            </w:r>
          </w:p>
        </w:tc>
        <w:tc>
          <w:tcPr>
            <w:tcW w:w="272" w:type="dxa"/>
          </w:tcPr>
          <w:p w:rsidR="00D33A6B" w:rsidRDefault="00D33A6B" w:rsidP="001046C0">
            <w:pPr>
              <w:pStyle w:val="B-FigureHolder"/>
              <w:keepNext/>
            </w:pPr>
          </w:p>
        </w:tc>
        <w:tc>
          <w:tcPr>
            <w:tcW w:w="4911"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57</w:t>
              </w:r>
            </w:fldSimple>
            <w:r>
              <w:t xml:space="preserve">   </w:t>
            </w:r>
            <w:r>
              <w:br/>
            </w:r>
            <w:r>
              <w:rPr>
                <w:rStyle w:val="B-FigureCaptionTitle"/>
              </w:rPr>
              <w:t xml:space="preserve">Broader </w:t>
            </w:r>
            <w:r w:rsidRPr="00C6139B">
              <w:rPr>
                <w:rStyle w:val="B-FigureCaptionTitle"/>
              </w:rPr>
              <w:t xml:space="preserve">Staples </w:t>
            </w:r>
            <w:r>
              <w:rPr>
                <w:rStyle w:val="B-FigureCaptionTitle"/>
              </w:rPr>
              <w:t xml:space="preserve">Universe &amp; KR </w:t>
            </w:r>
            <w:r w:rsidRPr="00C6139B">
              <w:rPr>
                <w:rStyle w:val="B-FigureCaptionTitle"/>
              </w:rPr>
              <w:t>- Capex as Percent of Sales</w:t>
            </w:r>
          </w:p>
        </w:tc>
      </w:tr>
      <w:tr w:rsidR="00D33A6B" w:rsidTr="001046C0">
        <w:trPr>
          <w:trHeight w:hRule="exact" w:val="5368"/>
        </w:trPr>
        <w:tc>
          <w:tcPr>
            <w:tcW w:w="4911" w:type="dxa"/>
            <w:tcMar>
              <w:left w:w="0" w:type="dxa"/>
              <w:right w:w="0" w:type="dxa"/>
            </w:tcMar>
          </w:tcPr>
          <w:p w:rsidR="00D33A6B" w:rsidRPr="001567A6" w:rsidRDefault="006A49F0" w:rsidP="001046C0">
            <w:pPr>
              <w:pStyle w:val="B-FigureHolder"/>
              <w:keepNext/>
            </w:pPr>
            <w:r>
              <w:rPr>
                <w:noProof/>
                <w:lang w:eastAsia="ja-JP"/>
              </w:rPr>
              <w:drawing>
                <wp:inline distT="0" distB="0" distL="0" distR="0">
                  <wp:extent cx="3117850" cy="1866265"/>
                  <wp:effectExtent l="19050" t="0" r="6350" b="0"/>
                  <wp:docPr id="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3117850" cy="1866265"/>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6A49F0" w:rsidP="001046C0">
            <w:pPr>
              <w:pStyle w:val="B-FigureHolder"/>
              <w:keepNext/>
              <w:rPr>
                <w:lang w:eastAsia="ja-JP"/>
              </w:rPr>
            </w:pPr>
            <w:r>
              <w:rPr>
                <w:noProof/>
                <w:lang w:eastAsia="ja-JP"/>
              </w:rPr>
              <w:drawing>
                <wp:inline distT="0" distB="0" distL="0" distR="0">
                  <wp:extent cx="2990850" cy="3409950"/>
                  <wp:effectExtent l="1905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srcRect/>
                          <a:stretch>
                            <a:fillRect/>
                          </a:stretch>
                        </pic:blipFill>
                        <pic:spPr bwMode="auto">
                          <a:xfrm>
                            <a:off x="0" y="0"/>
                            <a:ext cx="2990850" cy="3409950"/>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t>Note: USFD excludes capital leases. COST excludes estimated fuel sales and membership income. WMT includes Walmart US division sales and capex.</w:t>
            </w:r>
            <w:r>
              <w:br/>
              <w:t xml:space="preserve">Source: </w:t>
            </w:r>
            <w:r w:rsidRPr="007F3868">
              <w:t>Thomson Reuters</w:t>
            </w:r>
            <w:r>
              <w:t>, Barclays Research</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t xml:space="preserve">Source: </w:t>
            </w:r>
            <w:r w:rsidRPr="007F3868">
              <w:t>Thomson Reuters, Barclays Research</w:t>
            </w:r>
          </w:p>
        </w:tc>
      </w:tr>
    </w:tbl>
    <w:p w:rsidR="004D3CDF" w:rsidRDefault="004D3CDF" w:rsidP="007F1B7B">
      <w:pPr>
        <w:pStyle w:val="B-Heading2"/>
        <w:numPr>
          <w:ilvl w:val="0"/>
          <w:numId w:val="20"/>
        </w:numPr>
      </w:pPr>
      <w:r w:rsidRPr="00A37F9E">
        <w:t>Lease</w:t>
      </w:r>
      <w:r>
        <w:t xml:space="preserve"> </w:t>
      </w:r>
      <w:r w:rsidRPr="00A37F9E">
        <w:t xml:space="preserve">adjusted ROIC </w:t>
      </w:r>
      <w:r>
        <w:t xml:space="preserve">is below average and </w:t>
      </w:r>
      <w:r w:rsidRPr="00A37F9E">
        <w:t>will likely remain pressured</w:t>
      </w:r>
      <w:r>
        <w:t xml:space="preserve"> </w:t>
      </w:r>
    </w:p>
    <w:p w:rsidR="004D3CDF" w:rsidRPr="00506A7C" w:rsidRDefault="004D3CDF" w:rsidP="004D3CDF">
      <w:pPr>
        <w:pStyle w:val="B-Heading3"/>
        <w:rPr>
          <w:lang w:val="en-US"/>
        </w:rPr>
      </w:pPr>
      <w:r>
        <w:t>KR’s ROIC is below average and the valuation is high after adjusting for its ROIC</w:t>
      </w:r>
    </w:p>
    <w:p w:rsidR="004D3CDF" w:rsidRPr="00E256E2" w:rsidRDefault="004D3CDF" w:rsidP="004D3CDF">
      <w:pPr>
        <w:pStyle w:val="B-Text"/>
        <w:rPr>
          <w:color w:val="FF0000"/>
        </w:rPr>
      </w:pPr>
      <w:r>
        <w:t>A</w:t>
      </w:r>
      <w:r w:rsidRPr="00D849A4">
        <w:t>t 10.</w:t>
      </w:r>
      <w:r w:rsidR="00D849A4" w:rsidRPr="00D849A4">
        <w:t>3</w:t>
      </w:r>
      <w:r>
        <w:t xml:space="preserve">%, KR’s lease adjusted return on invested capital (ROIC) is below average for staple-type companies in our coverage. Excluding foodservice and other distributors, the company’s ROIC is at the bottom of the list. Valuation has seemingly already reflected the below average ROIC at KR given that its CY17 EV/EBITDA and EV/EBITDAR multiples are also below average or among the lowest of the group if we exclude foodservice and other distributors. While this valuation might appear compelling, after taking a ratio of valuation relative to ROIC ((EV/EBITDAR)/ROIC), KR is no longer as compelling. In fact, it’s near the middle of the entire group or </w:t>
      </w:r>
      <w:r w:rsidR="0019785D">
        <w:t xml:space="preserve">essentially in line with </w:t>
      </w:r>
      <w:r>
        <w:t>COST if we exclude foodservice and other distributors.</w:t>
      </w:r>
    </w:p>
    <w:p w:rsidR="004D3CDF" w:rsidRDefault="004D3CDF" w:rsidP="004D3CDF">
      <w:pPr>
        <w:pStyle w:val="B-Text"/>
      </w:pP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19785D">
            <w:pPr>
              <w:pStyle w:val="B-FigureCaptionFullWidth"/>
              <w:rPr>
                <w:rStyle w:val="B-FigureTitleChar0"/>
              </w:rPr>
            </w:pPr>
            <w:r>
              <w:t xml:space="preserve">Figure </w:t>
            </w:r>
            <w:fldSimple w:instr=" SEQ Figure \* ARABIC \* MERGEFORMAT ">
              <w:r w:rsidR="0071571E">
                <w:rPr>
                  <w:noProof/>
                </w:rPr>
                <w:t>58</w:t>
              </w:r>
            </w:fldSimple>
            <w:r>
              <w:t xml:space="preserve">   </w:t>
            </w:r>
            <w:r>
              <w:br/>
            </w:r>
            <w:r w:rsidRPr="0008182E">
              <w:rPr>
                <w:rStyle w:val="B-FigureCaptionTitle"/>
              </w:rPr>
              <w:t>“Staple-Type” Companies in Our Coverage – ROIC, EV/EBITDA, and EV/EBITDAR/ROIC</w:t>
            </w:r>
            <w:r>
              <w:rPr>
                <w:rStyle w:val="B-FigureCaptionTitle"/>
              </w:rPr>
              <w:t xml:space="preserve"> </w:t>
            </w:r>
          </w:p>
        </w:tc>
      </w:tr>
      <w:tr w:rsidR="004D3CDF" w:rsidTr="00D15891">
        <w:trPr>
          <w:trHeight w:hRule="exact" w:val="3528"/>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4579620" cy="2226310"/>
                  <wp:effectExtent l="19050" t="0" r="0" b="0"/>
                  <wp:docPr id="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4579620" cy="2226310"/>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Note: ROIC is adjusted for operating leases. Excludes goodwill and intangibles for DG and DLTR.</w:t>
            </w:r>
          </w:p>
          <w:p w:rsidR="004D3CDF" w:rsidRDefault="004D3CDF" w:rsidP="00D15891">
            <w:pPr>
              <w:pStyle w:val="B-SourceFullWidth"/>
              <w:keepNext/>
            </w:pPr>
            <w:r>
              <w:t>Source: Thomson Reuters, Barclays Research</w:t>
            </w:r>
          </w:p>
        </w:tc>
      </w:tr>
    </w:tbl>
    <w:p w:rsidR="004D3CDF" w:rsidRPr="006B0ED7" w:rsidRDefault="004D3CDF" w:rsidP="004D3CDF">
      <w:pPr>
        <w:pStyle w:val="B-Text"/>
      </w:pPr>
      <w:r>
        <w:t>As can be seen more clearly below, KR’s lease adjusted ROIC is below average for the group and at the bottom if we only consider retailers.</w:t>
      </w:r>
      <w:r w:rsidRPr="000B185C">
        <w:t xml:space="preserve"> </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AB3CB4">
            <w:pPr>
              <w:pStyle w:val="B-FigureCaptionFullWidth"/>
              <w:rPr>
                <w:rStyle w:val="B-FigureTitleChar0"/>
              </w:rPr>
            </w:pPr>
            <w:r>
              <w:t xml:space="preserve">Figure </w:t>
            </w:r>
            <w:fldSimple w:instr=" SEQ Figure \* ARABIC \* MERGEFORMAT ">
              <w:r w:rsidR="0071571E">
                <w:rPr>
                  <w:noProof/>
                </w:rPr>
                <w:t>59</w:t>
              </w:r>
            </w:fldSimple>
            <w:r>
              <w:t xml:space="preserve">   </w:t>
            </w:r>
            <w:r>
              <w:br/>
            </w:r>
            <w:r w:rsidRPr="0008182E">
              <w:rPr>
                <w:rStyle w:val="B-FigureCaptionTitle"/>
              </w:rPr>
              <w:t>“Staple-Type” Companies in Our Coverage – ROIC</w:t>
            </w:r>
          </w:p>
        </w:tc>
      </w:tr>
      <w:tr w:rsidR="004D3CDF" w:rsidTr="00D15891">
        <w:trPr>
          <w:trHeight w:hRule="exact" w:val="3528"/>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4377055" cy="2240915"/>
                  <wp:effectExtent l="19050" t="0" r="4445" b="0"/>
                  <wp:docPr id="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4377055" cy="2240915"/>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Note: ROIC is adjusted for operating leases. Excludes goodwill and intangibles for DG and DLTR.</w:t>
            </w:r>
          </w:p>
          <w:p w:rsidR="004D3CDF" w:rsidRDefault="004D3CDF" w:rsidP="00D15891">
            <w:pPr>
              <w:pStyle w:val="B-SourceFullWidth"/>
              <w:keepNext/>
            </w:pPr>
            <w:r>
              <w:t>Source: Thomson Reuters, Barclays Research</w:t>
            </w:r>
          </w:p>
        </w:tc>
      </w:tr>
    </w:tbl>
    <w:p w:rsidR="004D3CDF" w:rsidRDefault="004D3CDF" w:rsidP="004D3CDF">
      <w:pPr>
        <w:pStyle w:val="B-Text"/>
      </w:pPr>
      <w:r>
        <w:t>As can be seen below, KR’s LTM ROIC is below the average staples company as well. Many of these stocks have a higher EV/EBITDA multiple but, as was discussed prior, KR’s business is among the most capital intensive of the businesses we follow – as measured by capex as a percent of sales. Its capital spending is similar to the average staples company.</w:t>
      </w:r>
      <w:r w:rsidRPr="000B185C">
        <w:t xml:space="preserve"> </w:t>
      </w:r>
    </w:p>
    <w:p w:rsidR="004D3CDF" w:rsidRDefault="004D3CDF" w:rsidP="004D3CDF">
      <w:pPr>
        <w:pStyle w:val="B-Text"/>
      </w:pPr>
    </w:p>
    <w:p w:rsidR="004D3CDF" w:rsidRDefault="004D3CDF" w:rsidP="004D3CDF">
      <w:pPr>
        <w:pStyle w:val="B-Text"/>
      </w:pPr>
    </w:p>
    <w:p w:rsidR="004D3CDF" w:rsidRDefault="004D3CDF" w:rsidP="004D3CDF">
      <w:pPr>
        <w:pStyle w:val="B-Text"/>
      </w:pPr>
    </w:p>
    <w:p w:rsidR="004D3CDF" w:rsidRDefault="004D3CDF" w:rsidP="004D3CDF">
      <w:pPr>
        <w:pStyle w:val="B-Text"/>
      </w:pP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60</w:t>
              </w:r>
            </w:fldSimple>
            <w:r>
              <w:t xml:space="preserve">   </w:t>
            </w:r>
            <w:r>
              <w:br/>
            </w:r>
            <w:r w:rsidRPr="0008182E">
              <w:rPr>
                <w:rStyle w:val="B-FigureCaptionTitle"/>
              </w:rPr>
              <w:t>Broader Staples Universe - ROIC and EV/EBITDA</w:t>
            </w:r>
          </w:p>
        </w:tc>
      </w:tr>
      <w:tr w:rsidR="004D3CDF" w:rsidTr="00D15891">
        <w:trPr>
          <w:trHeight w:hRule="exact" w:val="6106"/>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2548255" cy="3874770"/>
                  <wp:effectExtent l="19050" t="0" r="4445" b="0"/>
                  <wp:docPr id="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2548255" cy="3874770"/>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Source: Thomson Reuters, Barclays Research</w:t>
            </w:r>
          </w:p>
        </w:tc>
      </w:tr>
    </w:tbl>
    <w:p w:rsidR="004D3CDF" w:rsidRPr="00506A7C" w:rsidRDefault="004D3CDF" w:rsidP="004D3CDF">
      <w:pPr>
        <w:pStyle w:val="B-Heading3"/>
        <w:rPr>
          <w:lang w:val="en-US"/>
        </w:rPr>
      </w:pPr>
      <w:r>
        <w:t>KR’s return on invested capital may have peaked at 10% in FY15</w:t>
      </w:r>
    </w:p>
    <w:p w:rsidR="004D3CDF" w:rsidRDefault="004D3CDF" w:rsidP="004D3CDF">
      <w:pPr>
        <w:pStyle w:val="B-Text"/>
      </w:pPr>
      <w:r>
        <w:t xml:space="preserve">Lease adjusted return on invested capital has been volatile at KR, in part due to the profitability of its fuel business. In the recent past, ROIC has peaked at </w:t>
      </w:r>
      <w:r w:rsidRPr="007F40A9">
        <w:t>10.</w:t>
      </w:r>
      <w:r w:rsidR="007F40A9" w:rsidRPr="007F40A9">
        <w:t>8</w:t>
      </w:r>
      <w:r>
        <w:t xml:space="preserve">% and been as low as </w:t>
      </w:r>
      <w:r w:rsidRPr="007F40A9">
        <w:t>8.</w:t>
      </w:r>
      <w:r w:rsidR="007F40A9" w:rsidRPr="007F40A9">
        <w:t>8</w:t>
      </w:r>
      <w:r>
        <w:t>%. Looking forward, we expect that ROIC will trend downward in part due to ramping capex as the company increases its square footage growth. Unlike small box retailers, it takes supermarkets a long time to reach maturity and this depresses returns in the short- to medium-term</w:t>
      </w:r>
      <w:r w:rsidR="000417BF">
        <w:t xml:space="preserve"> – so in our view, accelerating growth is a questionable use of capital for KR unless capital is used to offensively increase share and ROIC in a particular market.</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61</w:t>
              </w:r>
            </w:fldSimple>
            <w:r>
              <w:t xml:space="preserve">   </w:t>
            </w:r>
            <w:r>
              <w:br/>
            </w:r>
            <w:r>
              <w:rPr>
                <w:rStyle w:val="B-FigureCaptionTitle"/>
              </w:rPr>
              <w:t xml:space="preserve">KR - Lease Adjusted Return on Invested Capital </w:t>
            </w:r>
          </w:p>
        </w:tc>
      </w:tr>
      <w:tr w:rsidR="004D3CDF" w:rsidTr="00D15891">
        <w:trPr>
          <w:trHeight w:hRule="exact" w:val="3528"/>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3724910" cy="2240915"/>
                  <wp:effectExtent l="19050" t="0" r="8890" b="0"/>
                  <wp:docPr id="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3724910" cy="2240915"/>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 xml:space="preserve">Note: Lease adjusted ROIC calculated as tax-affected operating income + rent divided by lease adjusted invested capital. Lease adjusted invested capital calculated as total assets plus capitalized rent expense (8x) less non-interest bearing current liabilities and cash. </w:t>
            </w:r>
            <w:r>
              <w:br/>
              <w:t>Source: Barclays Research</w:t>
            </w:r>
          </w:p>
        </w:tc>
      </w:tr>
    </w:tbl>
    <w:p w:rsidR="004D3CDF" w:rsidRPr="00506A7C" w:rsidRDefault="004D3CDF" w:rsidP="004D3CDF">
      <w:pPr>
        <w:pStyle w:val="B-Heading3"/>
        <w:rPr>
          <w:lang w:val="en-US"/>
        </w:rPr>
      </w:pPr>
      <w:r>
        <w:t>KR’s stock price correlates strongly with ROIC</w:t>
      </w:r>
    </w:p>
    <w:p w:rsidR="004D3CDF" w:rsidRPr="005E2682" w:rsidRDefault="004D3CDF" w:rsidP="004D3CDF">
      <w:pPr>
        <w:pStyle w:val="B-Text"/>
        <w:rPr>
          <w:color w:val="auto"/>
        </w:rPr>
      </w:pPr>
      <w:r>
        <w:t>As can be seen in the chart below, KR’s lease adjusted ROIC has a strong correlation to its stock price. The correlation was quite strong up until 2010. The correlation has weakened somewhat since the</w:t>
      </w:r>
      <w:r w:rsidRPr="005E2682">
        <w:rPr>
          <w:color w:val="auto"/>
        </w:rPr>
        <w:t xml:space="preserve">n because comps started to </w:t>
      </w:r>
      <w:r>
        <w:rPr>
          <w:color w:val="auto"/>
        </w:rPr>
        <w:t>displace</w:t>
      </w:r>
      <w:r w:rsidRPr="005E2682">
        <w:rPr>
          <w:color w:val="auto"/>
        </w:rPr>
        <w:t xml:space="preserve"> ROIC in terms of correlation to stock price – but nevertheless correlation to ROIC remains high. Give this relationship and our forecast for lower comps</w:t>
      </w:r>
      <w:r>
        <w:rPr>
          <w:color w:val="auto"/>
        </w:rPr>
        <w:t>,</w:t>
      </w:r>
      <w:r w:rsidRPr="005E2682">
        <w:rPr>
          <w:color w:val="auto"/>
        </w:rPr>
        <w:t xml:space="preserve"> ROIC becomes more important as a determinant for stock performance. Given our view that ROIC will decline in FY17, we believe KR’s stock price will have difficulty outperforming over the next year.</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62</w:t>
              </w:r>
            </w:fldSimple>
            <w:r>
              <w:t xml:space="preserve">   </w:t>
            </w:r>
            <w:r>
              <w:br/>
            </w:r>
            <w:r>
              <w:rPr>
                <w:rStyle w:val="B-FigureCaptionTitle"/>
              </w:rPr>
              <w:t xml:space="preserve">KR – Stock Price and Return on Invested Capital (Lease Adjusted) </w:t>
            </w:r>
          </w:p>
        </w:tc>
      </w:tr>
      <w:tr w:rsidR="004D3CDF" w:rsidTr="00D15891">
        <w:trPr>
          <w:trHeight w:hRule="exact" w:val="3528"/>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4317365" cy="2240915"/>
                  <wp:effectExtent l="19050" t="0" r="6985" b="0"/>
                  <wp:docPr id="4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4317365" cy="2240915"/>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Source: Barclays Research</w:t>
            </w:r>
          </w:p>
        </w:tc>
      </w:tr>
    </w:tbl>
    <w:p w:rsidR="004D3CDF" w:rsidRDefault="004D3CDF" w:rsidP="007F1B7B">
      <w:pPr>
        <w:pStyle w:val="B-Heading2"/>
        <w:numPr>
          <w:ilvl w:val="0"/>
          <w:numId w:val="20"/>
        </w:numPr>
      </w:pPr>
      <w:r>
        <w:t>Free cash flow and dividend yields are low relative to other stocks</w:t>
      </w:r>
    </w:p>
    <w:p w:rsidR="004D3CDF" w:rsidRPr="00506A7C" w:rsidRDefault="004D3CDF" w:rsidP="004D3CDF">
      <w:pPr>
        <w:pStyle w:val="B-Heading3"/>
        <w:rPr>
          <w:lang w:val="en-US"/>
        </w:rPr>
      </w:pPr>
      <w:r>
        <w:t>KR’s free cash flow yield is below peers</w:t>
      </w:r>
    </w:p>
    <w:p w:rsidR="004D3CDF" w:rsidRDefault="004D3CDF" w:rsidP="004D3CDF">
      <w:pPr>
        <w:pStyle w:val="B-Text"/>
      </w:pPr>
      <w:r>
        <w:t>Among staple-type companies in our coverage excluding KR, CY17 free cash flow yields range fro</w:t>
      </w:r>
      <w:r w:rsidRPr="00016342">
        <w:t xml:space="preserve">m </w:t>
      </w:r>
      <w:r w:rsidR="00016342" w:rsidRPr="00016342">
        <w:t>2</w:t>
      </w:r>
      <w:r w:rsidRPr="00016342">
        <w:t xml:space="preserve">.2% to </w:t>
      </w:r>
      <w:r w:rsidR="00016342" w:rsidRPr="00016342">
        <w:t>8</w:t>
      </w:r>
      <w:r w:rsidRPr="00016342">
        <w:t>.</w:t>
      </w:r>
      <w:r w:rsidR="00016342" w:rsidRPr="00016342">
        <w:t>5</w:t>
      </w:r>
      <w:r w:rsidRPr="00016342">
        <w:t>%.</w:t>
      </w:r>
      <w:r>
        <w:t xml:space="preserve"> This compares to KR’s yield </w:t>
      </w:r>
      <w:r w:rsidRPr="00016342">
        <w:t>at 4.2%</w:t>
      </w:r>
      <w:r w:rsidR="00226A0E">
        <w:t xml:space="preserve"> </w:t>
      </w:r>
      <w:r w:rsidR="00C826F1">
        <w:t>–</w:t>
      </w:r>
      <w:r w:rsidR="00226A0E">
        <w:t xml:space="preserve"> </w:t>
      </w:r>
      <w:r w:rsidR="00016342">
        <w:t xml:space="preserve">near the </w:t>
      </w:r>
      <w:r w:rsidR="00226A0E">
        <w:t>bottom of the range</w:t>
      </w:r>
      <w:r>
        <w:t xml:space="preserve">. Meanwhile, KR’s free cash flow yield doesn’t compare favorably to the broader </w:t>
      </w:r>
      <w:r>
        <w:lastRenderedPageBreak/>
        <w:t xml:space="preserve">Staples universe either. These companies have free cash flow yields ranging from </w:t>
      </w:r>
      <w:r w:rsidRPr="00016342">
        <w:t>3.</w:t>
      </w:r>
      <w:r w:rsidR="00016342" w:rsidRPr="00016342">
        <w:t>5</w:t>
      </w:r>
      <w:r w:rsidRPr="00016342">
        <w:t xml:space="preserve">% to </w:t>
      </w:r>
      <w:r w:rsidR="00016342" w:rsidRPr="00016342">
        <w:t>9</w:t>
      </w:r>
      <w:r w:rsidRPr="00016342">
        <w:t>.</w:t>
      </w:r>
      <w:r w:rsidR="00016342" w:rsidRPr="00016342">
        <w:t>6</w:t>
      </w:r>
      <w:r w:rsidRPr="00016342">
        <w:t>%.</w:t>
      </w:r>
      <w:r w:rsidR="00226A0E" w:rsidRPr="00016342">
        <w:t xml:space="preserve"> The median for the Staples universe is 5%, so KR is still at the bottom of the</w:t>
      </w:r>
      <w:r w:rsidR="00226A0E">
        <w:t xml:space="preserve"> range. </w:t>
      </w:r>
    </w:p>
    <w:p w:rsidR="004D3CDF" w:rsidRDefault="004D3CDF" w:rsidP="004D3CDF">
      <w:pPr>
        <w:pStyle w:val="B-Text"/>
      </w:pPr>
    </w:p>
    <w:tbl>
      <w:tblPr>
        <w:tblW w:w="10094" w:type="dxa"/>
        <w:tblLayout w:type="fixed"/>
        <w:tblCellMar>
          <w:left w:w="0" w:type="dxa"/>
          <w:right w:w="0" w:type="dxa"/>
        </w:tblCellMar>
        <w:tblLook w:val="0000"/>
      </w:tblPr>
      <w:tblGrid>
        <w:gridCol w:w="4911"/>
        <w:gridCol w:w="272"/>
        <w:gridCol w:w="4911"/>
      </w:tblGrid>
      <w:tr w:rsidR="004D3CDF" w:rsidTr="00D15891">
        <w:tc>
          <w:tcPr>
            <w:tcW w:w="4911" w:type="dxa"/>
            <w:tcMar>
              <w:left w:w="0" w:type="dxa"/>
              <w:right w:w="0" w:type="dxa"/>
            </w:tcMar>
          </w:tcPr>
          <w:p w:rsidR="004D3CDF" w:rsidRPr="00635408" w:rsidRDefault="004D3CDF" w:rsidP="00AB3CB4">
            <w:pPr>
              <w:pStyle w:val="B-FigureCaptionFullWidth"/>
              <w:rPr>
                <w:rStyle w:val="B-FigureTitleChar0"/>
              </w:rPr>
            </w:pPr>
            <w:r>
              <w:t xml:space="preserve">Figure </w:t>
            </w:r>
            <w:fldSimple w:instr=" SEQ Figure \* ARABIC \* MERGEFORMAT ">
              <w:r w:rsidR="0071571E">
                <w:rPr>
                  <w:noProof/>
                </w:rPr>
                <w:t>63</w:t>
              </w:r>
            </w:fldSimple>
            <w:r>
              <w:t xml:space="preserve">   </w:t>
            </w:r>
            <w:r>
              <w:br/>
            </w:r>
            <w:r>
              <w:rPr>
                <w:rStyle w:val="B-FigureCaptionTitle"/>
              </w:rPr>
              <w:t>“Staple-Type” Companies in Our Coverage – CY17 Free Cash Flow Yield</w:t>
            </w:r>
          </w:p>
        </w:tc>
        <w:tc>
          <w:tcPr>
            <w:tcW w:w="272" w:type="dxa"/>
          </w:tcPr>
          <w:p w:rsidR="004D3CDF" w:rsidRDefault="004D3CDF" w:rsidP="00D15891">
            <w:pPr>
              <w:pStyle w:val="B-FigureHolder"/>
              <w:keepNext/>
            </w:pPr>
          </w:p>
        </w:tc>
        <w:tc>
          <w:tcPr>
            <w:tcW w:w="4911" w:type="dxa"/>
          </w:tcPr>
          <w:p w:rsidR="004D3CDF" w:rsidRPr="00635408" w:rsidRDefault="004D3CDF" w:rsidP="00016342">
            <w:pPr>
              <w:pStyle w:val="B-FigureCaptionFullWidth"/>
              <w:rPr>
                <w:rStyle w:val="B-FigureTitleChar0"/>
              </w:rPr>
            </w:pPr>
            <w:r>
              <w:t xml:space="preserve">Figure </w:t>
            </w:r>
            <w:fldSimple w:instr=" SEQ Figure \* ARABIC \* MERGEFORMAT ">
              <w:r w:rsidR="0071571E">
                <w:rPr>
                  <w:noProof/>
                </w:rPr>
                <w:t>64</w:t>
              </w:r>
            </w:fldSimple>
            <w:r>
              <w:t xml:space="preserve">   </w:t>
            </w:r>
            <w:r>
              <w:br/>
            </w:r>
            <w:r>
              <w:rPr>
                <w:rStyle w:val="B-FigureCaptionTitle"/>
              </w:rPr>
              <w:t xml:space="preserve">Broader </w:t>
            </w:r>
            <w:r w:rsidRPr="00C6139B">
              <w:rPr>
                <w:rStyle w:val="B-FigureCaptionTitle"/>
              </w:rPr>
              <w:t xml:space="preserve">Staples </w:t>
            </w:r>
            <w:r>
              <w:rPr>
                <w:rStyle w:val="B-FigureCaptionTitle"/>
              </w:rPr>
              <w:t xml:space="preserve">Universe &amp; KR </w:t>
            </w:r>
            <w:r w:rsidRPr="00C6139B">
              <w:rPr>
                <w:rStyle w:val="B-FigureCaptionTitle"/>
              </w:rPr>
              <w:t xml:space="preserve">- </w:t>
            </w:r>
            <w:r>
              <w:rPr>
                <w:rStyle w:val="B-FigureCaptionTitle"/>
              </w:rPr>
              <w:t xml:space="preserve">CY17 Free Cash Flow Yield </w:t>
            </w:r>
          </w:p>
        </w:tc>
      </w:tr>
      <w:tr w:rsidR="004D3CDF" w:rsidTr="00D15891">
        <w:trPr>
          <w:trHeight w:hRule="exact" w:val="2785"/>
        </w:trPr>
        <w:tc>
          <w:tcPr>
            <w:tcW w:w="4911" w:type="dxa"/>
            <w:tcMar>
              <w:left w:w="0" w:type="dxa"/>
              <w:right w:w="0" w:type="dxa"/>
            </w:tcMar>
          </w:tcPr>
          <w:p w:rsidR="004D3CDF" w:rsidRPr="001567A6" w:rsidRDefault="006A49F0" w:rsidP="00D15891">
            <w:pPr>
              <w:pStyle w:val="B-FigureHolder"/>
              <w:keepNext/>
            </w:pPr>
            <w:r>
              <w:rPr>
                <w:noProof/>
                <w:lang w:eastAsia="ja-JP"/>
              </w:rPr>
              <w:drawing>
                <wp:inline distT="0" distB="0" distL="0" distR="0">
                  <wp:extent cx="3117850" cy="1611630"/>
                  <wp:effectExtent l="19050" t="0" r="6350" b="0"/>
                  <wp:docPr id="4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3117850" cy="1611630"/>
                          </a:xfrm>
                          <a:prstGeom prst="rect">
                            <a:avLst/>
                          </a:prstGeom>
                          <a:noFill/>
                          <a:ln w="9525">
                            <a:noFill/>
                            <a:miter lim="800000"/>
                            <a:headEnd/>
                            <a:tailEnd/>
                          </a:ln>
                        </pic:spPr>
                      </pic:pic>
                    </a:graphicData>
                  </a:graphic>
                </wp:inline>
              </w:drawing>
            </w:r>
          </w:p>
        </w:tc>
        <w:tc>
          <w:tcPr>
            <w:tcW w:w="272" w:type="dxa"/>
            <w:tcMar>
              <w:left w:w="0" w:type="dxa"/>
              <w:right w:w="0" w:type="dxa"/>
            </w:tcMar>
          </w:tcPr>
          <w:p w:rsidR="004D3CDF" w:rsidRDefault="004D3CDF" w:rsidP="00D15891">
            <w:pPr>
              <w:pStyle w:val="B-FigureHolder"/>
              <w:keepNext/>
            </w:pPr>
          </w:p>
        </w:tc>
        <w:tc>
          <w:tcPr>
            <w:tcW w:w="4911" w:type="dxa"/>
            <w:tcMar>
              <w:left w:w="0" w:type="dxa"/>
              <w:right w:w="0" w:type="dxa"/>
            </w:tcMar>
          </w:tcPr>
          <w:p w:rsidR="004D3CDF" w:rsidRPr="001567A6" w:rsidRDefault="006A49F0" w:rsidP="00D15891">
            <w:pPr>
              <w:pStyle w:val="B-FigureHolder"/>
              <w:keepNext/>
              <w:rPr>
                <w:lang w:eastAsia="ja-JP"/>
              </w:rPr>
            </w:pPr>
            <w:r>
              <w:rPr>
                <w:noProof/>
                <w:lang w:eastAsia="ja-JP"/>
              </w:rPr>
              <w:drawing>
                <wp:inline distT="0" distB="0" distL="0" distR="0">
                  <wp:extent cx="3108970" cy="1610797"/>
                  <wp:effectExtent l="19050" t="0" r="0" b="0"/>
                  <wp:docPr id="4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srcRect t="11304"/>
                          <a:stretch>
                            <a:fillRect/>
                          </a:stretch>
                        </pic:blipFill>
                        <pic:spPr bwMode="auto">
                          <a:xfrm>
                            <a:off x="0" y="0"/>
                            <a:ext cx="3115039" cy="1613942"/>
                          </a:xfrm>
                          <a:prstGeom prst="rect">
                            <a:avLst/>
                          </a:prstGeom>
                          <a:noFill/>
                          <a:ln w="9525">
                            <a:noFill/>
                            <a:miter lim="800000"/>
                            <a:headEnd/>
                            <a:tailEnd/>
                          </a:ln>
                        </pic:spPr>
                      </pic:pic>
                    </a:graphicData>
                  </a:graphic>
                </wp:inline>
              </w:drawing>
            </w:r>
          </w:p>
        </w:tc>
      </w:tr>
      <w:tr w:rsidR="004D3CDF" w:rsidTr="00D15891">
        <w:tc>
          <w:tcPr>
            <w:tcW w:w="4911" w:type="dxa"/>
            <w:tcMar>
              <w:left w:w="0" w:type="dxa"/>
              <w:right w:w="0" w:type="dxa"/>
            </w:tcMar>
          </w:tcPr>
          <w:p w:rsidR="004D3CDF" w:rsidRPr="006B7538" w:rsidRDefault="004D3CDF" w:rsidP="00D15891">
            <w:pPr>
              <w:pStyle w:val="B-SourceFullWidth"/>
              <w:keepNext/>
            </w:pPr>
            <w:r>
              <w:t xml:space="preserve">Source: </w:t>
            </w:r>
            <w:r w:rsidRPr="007F3868">
              <w:t>Thomson Reuters</w:t>
            </w:r>
            <w:r>
              <w:t>, Barclays Research</w:t>
            </w:r>
          </w:p>
        </w:tc>
        <w:tc>
          <w:tcPr>
            <w:tcW w:w="272" w:type="dxa"/>
            <w:tcMar>
              <w:left w:w="0" w:type="dxa"/>
              <w:right w:w="0" w:type="dxa"/>
            </w:tcMar>
          </w:tcPr>
          <w:p w:rsidR="004D3CDF" w:rsidRDefault="004D3CDF" w:rsidP="00D15891">
            <w:pPr>
              <w:pStyle w:val="B-FigureHolder"/>
              <w:keepNext/>
            </w:pPr>
          </w:p>
        </w:tc>
        <w:tc>
          <w:tcPr>
            <w:tcW w:w="4911" w:type="dxa"/>
            <w:tcMar>
              <w:left w:w="0" w:type="dxa"/>
              <w:right w:w="0" w:type="dxa"/>
            </w:tcMar>
          </w:tcPr>
          <w:p w:rsidR="004D3CDF" w:rsidRDefault="004D3CDF" w:rsidP="00D15891">
            <w:pPr>
              <w:pStyle w:val="B-SourceFullWidth"/>
              <w:keepNext/>
            </w:pPr>
            <w:r>
              <w:t xml:space="preserve">Source: </w:t>
            </w:r>
            <w:r w:rsidRPr="007F3868">
              <w:t>Thomson Reuters, Barclays Research</w:t>
            </w:r>
          </w:p>
        </w:tc>
      </w:tr>
    </w:tbl>
    <w:p w:rsidR="004D3CDF" w:rsidRPr="00506A7C" w:rsidRDefault="004D3CDF" w:rsidP="004D3CDF">
      <w:pPr>
        <w:pStyle w:val="B-Heading3"/>
        <w:rPr>
          <w:lang w:val="en-US"/>
        </w:rPr>
      </w:pPr>
      <w:r>
        <w:t xml:space="preserve">KR’s forward free cash flow yield has not been this low in many years </w:t>
      </w:r>
    </w:p>
    <w:p w:rsidR="004D3CDF" w:rsidRDefault="004D3CDF" w:rsidP="004D3CDF">
      <w:pPr>
        <w:pStyle w:val="B-Text"/>
      </w:pPr>
      <w:r>
        <w:t>KR’s NTM free cash flow yield has ranged from a hig</w:t>
      </w:r>
      <w:r w:rsidRPr="00016342">
        <w:t>h of 8.5% in 4Q09 to essent</w:t>
      </w:r>
      <w:r>
        <w:t xml:space="preserve">ially flat during much of 2007 and 2008 as working capital and capital expenditures consumed nearly all of the company’s operating cash flow. Since 2009, the NTM free cash flow yield has averaged </w:t>
      </w:r>
      <w:r w:rsidRPr="00016342">
        <w:t>~</w:t>
      </w:r>
      <w:r w:rsidR="00016342" w:rsidRPr="00016342">
        <w:t>4</w:t>
      </w:r>
      <w:r w:rsidRPr="00016342">
        <w:t>.0%</w:t>
      </w:r>
      <w:r>
        <w:t xml:space="preserve">, </w:t>
      </w:r>
      <w:r w:rsidR="00016342">
        <w:t xml:space="preserve">and </w:t>
      </w:r>
      <w:r>
        <w:t xml:space="preserve">the current NTM </w:t>
      </w:r>
      <w:r w:rsidRPr="005E2682">
        <w:rPr>
          <w:color w:val="auto"/>
        </w:rPr>
        <w:t>free cash flow yield is below average</w:t>
      </w:r>
      <w:r w:rsidRPr="00E256E2">
        <w:rPr>
          <w:color w:val="FF0000"/>
        </w:rPr>
        <w:t xml:space="preserve">. </w:t>
      </w:r>
      <w:r w:rsidRPr="005E2682">
        <w:rPr>
          <w:color w:val="auto"/>
        </w:rPr>
        <w:t>We believe this yield is too low and believe KR’s multiple would expand with a higher yield</w:t>
      </w:r>
      <w:r>
        <w:rPr>
          <w:color w:val="auto"/>
        </w:rPr>
        <w:t xml:space="preserve">. </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016342">
            <w:pPr>
              <w:pStyle w:val="B-FigureCaptionFullWidth"/>
              <w:rPr>
                <w:rStyle w:val="B-FigureTitleChar0"/>
              </w:rPr>
            </w:pPr>
            <w:r>
              <w:t xml:space="preserve">Figure </w:t>
            </w:r>
            <w:fldSimple w:instr=" SEQ Figure \* ARABIC \* MERGEFORMAT ">
              <w:r w:rsidR="0071571E">
                <w:rPr>
                  <w:noProof/>
                </w:rPr>
                <w:t>65</w:t>
              </w:r>
            </w:fldSimple>
            <w:r>
              <w:t xml:space="preserve">   </w:t>
            </w:r>
            <w:r>
              <w:br/>
            </w:r>
            <w:r>
              <w:rPr>
                <w:rStyle w:val="B-FigureCaptionTitle"/>
              </w:rPr>
              <w:t xml:space="preserve">KR NTM Free Cash Flow Yield </w:t>
            </w:r>
          </w:p>
        </w:tc>
      </w:tr>
      <w:tr w:rsidR="004D3CDF" w:rsidTr="00D15891">
        <w:trPr>
          <w:trHeight w:hRule="exact" w:val="3262"/>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4578985" cy="1995170"/>
                  <wp:effectExtent l="19050" t="0" r="0" b="0"/>
                  <wp:docPr id="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cstate="print"/>
                          <a:srcRect/>
                          <a:stretch>
                            <a:fillRect/>
                          </a:stretch>
                        </pic:blipFill>
                        <pic:spPr bwMode="auto">
                          <a:xfrm>
                            <a:off x="0" y="0"/>
                            <a:ext cx="4578985" cy="1995170"/>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Source: Barclays Research</w:t>
            </w:r>
          </w:p>
        </w:tc>
      </w:tr>
    </w:tbl>
    <w:p w:rsidR="004D3CDF" w:rsidRPr="005505D2" w:rsidRDefault="004D3CDF" w:rsidP="004D3CDF">
      <w:pPr>
        <w:pStyle w:val="B-Text"/>
        <w:rPr>
          <w:color w:val="FF0000"/>
        </w:rPr>
      </w:pPr>
      <w:r w:rsidRPr="005E2682">
        <w:t xml:space="preserve">In Figure </w:t>
      </w:r>
      <w:r w:rsidR="005A0975">
        <w:t>66</w:t>
      </w:r>
      <w:r w:rsidRPr="005E2682">
        <w:t xml:space="preserve">, we have reduced capex to a more reasonable 2.5% of food sales from 2016-2018. </w:t>
      </w:r>
      <w:r w:rsidR="00226A0E">
        <w:t xml:space="preserve">We believe this capex spend would provide KR with the ability to gain share in existing markets and continue to increase ROIC. </w:t>
      </w:r>
      <w:r w:rsidRPr="005E2682">
        <w:t xml:space="preserve">In this scenario, free cash flow yield increases to 9.2% by FY18. </w:t>
      </w:r>
    </w:p>
    <w:p w:rsidR="004D3CDF" w:rsidRDefault="004D3CDF" w:rsidP="004D3CDF">
      <w:pPr>
        <w:pStyle w:val="B-Text"/>
      </w:pPr>
    </w:p>
    <w:p w:rsidR="004D3CDF" w:rsidRDefault="004D3CDF" w:rsidP="004D3CDF">
      <w:pPr>
        <w:pStyle w:val="B-Text"/>
      </w:pPr>
    </w:p>
    <w:p w:rsidR="004D3CDF" w:rsidRDefault="004D3CDF" w:rsidP="004D3CDF">
      <w:pPr>
        <w:pStyle w:val="B-Text"/>
      </w:pP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66</w:t>
              </w:r>
            </w:fldSimple>
            <w:r>
              <w:t xml:space="preserve">   </w:t>
            </w:r>
            <w:r>
              <w:br/>
            </w:r>
            <w:r>
              <w:rPr>
                <w:rStyle w:val="B-FigureCaptionTitle"/>
              </w:rPr>
              <w:t>KR Free Cash Flow Yield with Capex at 2.5% of Food Sales</w:t>
            </w:r>
          </w:p>
        </w:tc>
      </w:tr>
      <w:tr w:rsidR="004D3CDF" w:rsidTr="00D15891">
        <w:trPr>
          <w:trHeight w:hRule="exact" w:val="3528"/>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3955415" cy="2237740"/>
                  <wp:effectExtent l="19050" t="0" r="6985" b="0"/>
                  <wp:docPr id="4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3955415" cy="2237740"/>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rsidRPr="007D1BEF">
              <w:t>Source:</w:t>
            </w:r>
            <w:r w:rsidR="007D1BEF">
              <w:t xml:space="preserve"> Barclays Research</w:t>
            </w:r>
          </w:p>
        </w:tc>
      </w:tr>
    </w:tbl>
    <w:p w:rsidR="004D3CDF" w:rsidRPr="00506A7C" w:rsidRDefault="004D3CDF" w:rsidP="004D3CDF">
      <w:pPr>
        <w:pStyle w:val="B-Heading3"/>
        <w:rPr>
          <w:lang w:val="en-US"/>
        </w:rPr>
      </w:pPr>
      <w:r>
        <w:t xml:space="preserve">Dividend yield screens low relative to other companies </w:t>
      </w:r>
    </w:p>
    <w:p w:rsidR="004D3CDF" w:rsidRDefault="004D3CDF" w:rsidP="004D3CDF">
      <w:pPr>
        <w:pStyle w:val="B-Text"/>
      </w:pPr>
      <w:r>
        <w:t xml:space="preserve">KR’s forward dividend yield </w:t>
      </w:r>
      <w:r w:rsidRPr="00016342">
        <w:t>at 1.5% is</w:t>
      </w:r>
      <w:r>
        <w:t xml:space="preserve"> slightly above average for s</w:t>
      </w:r>
      <w:r w:rsidRPr="00DA546B">
        <w:t>taple-</w:t>
      </w:r>
      <w:r>
        <w:t>t</w:t>
      </w:r>
      <w:r w:rsidRPr="00DA546B">
        <w:t xml:space="preserve">ype </w:t>
      </w:r>
      <w:r>
        <w:t>c</w:t>
      </w:r>
      <w:r w:rsidRPr="00DA546B">
        <w:t xml:space="preserve">ompanies in </w:t>
      </w:r>
      <w:r>
        <w:t>o</w:t>
      </w:r>
      <w:r w:rsidRPr="00DA546B">
        <w:t xml:space="preserve">ur </w:t>
      </w:r>
      <w:r>
        <w:t>c</w:t>
      </w:r>
      <w:r w:rsidRPr="00DA546B">
        <w:t>overage</w:t>
      </w:r>
      <w:r>
        <w:t xml:space="preserve"> since many do not pay a dividend although </w:t>
      </w:r>
      <w:r w:rsidR="00226A0E">
        <w:t>KR’s yield is</w:t>
      </w:r>
      <w:r>
        <w:t xml:space="preserve"> below average if we include only stocks that pay dividends. Relative to the Staples universe, KR’s dividend is quite low and is well under the 2.0% average for this group. </w:t>
      </w:r>
    </w:p>
    <w:tbl>
      <w:tblPr>
        <w:tblW w:w="10094" w:type="dxa"/>
        <w:tblLayout w:type="fixed"/>
        <w:tblCellMar>
          <w:left w:w="0" w:type="dxa"/>
          <w:right w:w="0" w:type="dxa"/>
        </w:tblCellMar>
        <w:tblLook w:val="0000"/>
      </w:tblPr>
      <w:tblGrid>
        <w:gridCol w:w="4911"/>
        <w:gridCol w:w="272"/>
        <w:gridCol w:w="4911"/>
      </w:tblGrid>
      <w:tr w:rsidR="004D3CDF" w:rsidTr="00D15891">
        <w:tc>
          <w:tcPr>
            <w:tcW w:w="4911" w:type="dxa"/>
            <w:tcMar>
              <w:left w:w="0" w:type="dxa"/>
              <w:right w:w="0" w:type="dxa"/>
            </w:tcMar>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67</w:t>
              </w:r>
            </w:fldSimple>
            <w:r>
              <w:t xml:space="preserve">   </w:t>
            </w:r>
            <w:r>
              <w:br/>
            </w:r>
            <w:r>
              <w:rPr>
                <w:rStyle w:val="B-FigureCaptionTitle"/>
              </w:rPr>
              <w:t>“Staple-Type” Companies in Our Coverage –</w:t>
            </w:r>
            <w:r w:rsidRPr="00C6139B">
              <w:rPr>
                <w:rStyle w:val="B-FigureCaptionTitle"/>
              </w:rPr>
              <w:t xml:space="preserve"> </w:t>
            </w:r>
            <w:r>
              <w:rPr>
                <w:rStyle w:val="B-FigureCaptionTitle"/>
              </w:rPr>
              <w:t xml:space="preserve">Forward Dividend Yield &amp; CY17 EV/EBITDA </w:t>
            </w:r>
          </w:p>
        </w:tc>
        <w:tc>
          <w:tcPr>
            <w:tcW w:w="272" w:type="dxa"/>
          </w:tcPr>
          <w:p w:rsidR="004D3CDF" w:rsidRDefault="004D3CDF" w:rsidP="00D15891">
            <w:pPr>
              <w:pStyle w:val="B-FigureHolder"/>
              <w:keepNext/>
            </w:pPr>
          </w:p>
        </w:tc>
        <w:tc>
          <w:tcPr>
            <w:tcW w:w="4911"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68</w:t>
              </w:r>
            </w:fldSimple>
            <w:r>
              <w:t xml:space="preserve">   </w:t>
            </w:r>
            <w:r>
              <w:br/>
            </w:r>
            <w:r>
              <w:rPr>
                <w:rStyle w:val="B-FigureCaptionTitle"/>
              </w:rPr>
              <w:t xml:space="preserve">Broader </w:t>
            </w:r>
            <w:r w:rsidRPr="00C6139B">
              <w:rPr>
                <w:rStyle w:val="B-FigureCaptionTitle"/>
              </w:rPr>
              <w:t xml:space="preserve">Staples </w:t>
            </w:r>
            <w:r>
              <w:rPr>
                <w:rStyle w:val="B-FigureCaptionTitle"/>
              </w:rPr>
              <w:t>Universe –</w:t>
            </w:r>
            <w:r w:rsidRPr="00C6139B">
              <w:rPr>
                <w:rStyle w:val="B-FigureCaptionTitle"/>
              </w:rPr>
              <w:t xml:space="preserve"> </w:t>
            </w:r>
            <w:r>
              <w:rPr>
                <w:rStyle w:val="B-FigureCaptionTitle"/>
              </w:rPr>
              <w:t xml:space="preserve">Forward Dividend Yield &amp; CY17 EV/EBITDA </w:t>
            </w:r>
          </w:p>
        </w:tc>
      </w:tr>
      <w:tr w:rsidR="004D3CDF" w:rsidTr="00D15891">
        <w:trPr>
          <w:trHeight w:hRule="exact" w:val="2785"/>
        </w:trPr>
        <w:tc>
          <w:tcPr>
            <w:tcW w:w="4911" w:type="dxa"/>
            <w:tcMar>
              <w:left w:w="0" w:type="dxa"/>
              <w:right w:w="0" w:type="dxa"/>
            </w:tcMar>
          </w:tcPr>
          <w:p w:rsidR="004D3CDF" w:rsidRPr="001567A6" w:rsidRDefault="006A49F0" w:rsidP="00D15891">
            <w:pPr>
              <w:pStyle w:val="B-FigureHolder"/>
              <w:keepNext/>
            </w:pPr>
            <w:r>
              <w:rPr>
                <w:noProof/>
                <w:lang w:eastAsia="ja-JP"/>
              </w:rPr>
              <w:drawing>
                <wp:inline distT="0" distB="0" distL="0" distR="0">
                  <wp:extent cx="3117215" cy="1738630"/>
                  <wp:effectExtent l="19050" t="0" r="6985" b="0"/>
                  <wp:docPr id="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srcRect/>
                          <a:stretch>
                            <a:fillRect/>
                          </a:stretch>
                        </pic:blipFill>
                        <pic:spPr bwMode="auto">
                          <a:xfrm>
                            <a:off x="0" y="0"/>
                            <a:ext cx="3117215" cy="1738630"/>
                          </a:xfrm>
                          <a:prstGeom prst="rect">
                            <a:avLst/>
                          </a:prstGeom>
                          <a:noFill/>
                          <a:ln w="9525">
                            <a:noFill/>
                            <a:miter lim="800000"/>
                            <a:headEnd/>
                            <a:tailEnd/>
                          </a:ln>
                        </pic:spPr>
                      </pic:pic>
                    </a:graphicData>
                  </a:graphic>
                </wp:inline>
              </w:drawing>
            </w:r>
          </w:p>
        </w:tc>
        <w:tc>
          <w:tcPr>
            <w:tcW w:w="272" w:type="dxa"/>
            <w:tcMar>
              <w:left w:w="0" w:type="dxa"/>
              <w:right w:w="0" w:type="dxa"/>
            </w:tcMar>
          </w:tcPr>
          <w:p w:rsidR="004D3CDF" w:rsidRDefault="004D3CDF" w:rsidP="00D15891">
            <w:pPr>
              <w:pStyle w:val="B-FigureHolder"/>
              <w:keepNext/>
            </w:pPr>
          </w:p>
        </w:tc>
        <w:tc>
          <w:tcPr>
            <w:tcW w:w="4911" w:type="dxa"/>
            <w:tcMar>
              <w:left w:w="0" w:type="dxa"/>
              <w:right w:w="0" w:type="dxa"/>
            </w:tcMar>
          </w:tcPr>
          <w:p w:rsidR="004D3CDF" w:rsidRPr="001567A6" w:rsidRDefault="006A49F0" w:rsidP="00D15891">
            <w:pPr>
              <w:pStyle w:val="B-FigureHolder"/>
              <w:keepNext/>
              <w:rPr>
                <w:lang w:eastAsia="ja-JP"/>
              </w:rPr>
            </w:pPr>
            <w:r>
              <w:rPr>
                <w:noProof/>
                <w:lang w:eastAsia="ja-JP"/>
              </w:rPr>
              <w:drawing>
                <wp:inline distT="0" distB="0" distL="0" distR="0">
                  <wp:extent cx="3117215" cy="1724660"/>
                  <wp:effectExtent l="19050" t="0" r="6985" b="0"/>
                  <wp:docPr id="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srcRect/>
                          <a:stretch>
                            <a:fillRect/>
                          </a:stretch>
                        </pic:blipFill>
                        <pic:spPr bwMode="auto">
                          <a:xfrm>
                            <a:off x="0" y="0"/>
                            <a:ext cx="3117215" cy="1724660"/>
                          </a:xfrm>
                          <a:prstGeom prst="rect">
                            <a:avLst/>
                          </a:prstGeom>
                          <a:noFill/>
                          <a:ln w="9525">
                            <a:noFill/>
                            <a:miter lim="800000"/>
                            <a:headEnd/>
                            <a:tailEnd/>
                          </a:ln>
                        </pic:spPr>
                      </pic:pic>
                    </a:graphicData>
                  </a:graphic>
                </wp:inline>
              </w:drawing>
            </w:r>
          </w:p>
        </w:tc>
      </w:tr>
      <w:tr w:rsidR="004D3CDF" w:rsidTr="00D15891">
        <w:tc>
          <w:tcPr>
            <w:tcW w:w="4911" w:type="dxa"/>
            <w:tcMar>
              <w:left w:w="0" w:type="dxa"/>
              <w:right w:w="0" w:type="dxa"/>
            </w:tcMar>
          </w:tcPr>
          <w:p w:rsidR="004D3CDF" w:rsidRPr="006B7538" w:rsidRDefault="004D3CDF" w:rsidP="00D15891">
            <w:pPr>
              <w:pStyle w:val="B-SourceFullWidth"/>
              <w:keepNext/>
            </w:pPr>
            <w:r>
              <w:t xml:space="preserve">Source: </w:t>
            </w:r>
            <w:r w:rsidRPr="007F3868">
              <w:t>Thomson Reuters</w:t>
            </w:r>
            <w:r>
              <w:t>, Barclays Research</w:t>
            </w:r>
          </w:p>
        </w:tc>
        <w:tc>
          <w:tcPr>
            <w:tcW w:w="272" w:type="dxa"/>
            <w:tcMar>
              <w:left w:w="0" w:type="dxa"/>
              <w:right w:w="0" w:type="dxa"/>
            </w:tcMar>
          </w:tcPr>
          <w:p w:rsidR="004D3CDF" w:rsidRDefault="004D3CDF" w:rsidP="00D15891">
            <w:pPr>
              <w:pStyle w:val="B-FigureHolder"/>
              <w:keepNext/>
            </w:pPr>
          </w:p>
        </w:tc>
        <w:tc>
          <w:tcPr>
            <w:tcW w:w="4911" w:type="dxa"/>
            <w:tcMar>
              <w:left w:w="0" w:type="dxa"/>
              <w:right w:w="0" w:type="dxa"/>
            </w:tcMar>
          </w:tcPr>
          <w:p w:rsidR="004D3CDF" w:rsidRDefault="004D3CDF" w:rsidP="00D15891">
            <w:pPr>
              <w:pStyle w:val="B-SourceFullWidth"/>
              <w:keepNext/>
            </w:pPr>
            <w:r>
              <w:t xml:space="preserve">Source: </w:t>
            </w:r>
            <w:r w:rsidRPr="007F3868">
              <w:t>Thomson Reuters, Barclays Research</w:t>
            </w:r>
          </w:p>
        </w:tc>
      </w:tr>
    </w:tbl>
    <w:p w:rsidR="004D3CDF" w:rsidRDefault="004D3CDF" w:rsidP="004D3CDF">
      <w:pPr>
        <w:pStyle w:val="B-Text"/>
      </w:pPr>
    </w:p>
    <w:p w:rsidR="004D3CDF" w:rsidRDefault="004D3CDF" w:rsidP="007F1B7B">
      <w:pPr>
        <w:pStyle w:val="B-Heading2"/>
        <w:numPr>
          <w:ilvl w:val="0"/>
          <w:numId w:val="20"/>
        </w:numPr>
      </w:pPr>
      <w:r>
        <w:t>“Customer first” strategy has generated impressive results, but Walmart’s gaining momentum may turn into a headwind</w:t>
      </w:r>
    </w:p>
    <w:p w:rsidR="004D3CDF" w:rsidRPr="00506A7C" w:rsidRDefault="004D3CDF" w:rsidP="004D3CDF">
      <w:pPr>
        <w:pStyle w:val="B-Heading3"/>
        <w:rPr>
          <w:lang w:val="en-US"/>
        </w:rPr>
      </w:pPr>
      <w:r>
        <w:t>Four keys have led to strong ID sales growth</w:t>
      </w:r>
    </w:p>
    <w:p w:rsidR="004D3CDF" w:rsidRDefault="004D3CDF" w:rsidP="004D3CDF">
      <w:pPr>
        <w:pStyle w:val="B-Text"/>
      </w:pPr>
      <w:r>
        <w:t>With 5</w:t>
      </w:r>
      <w:r w:rsidR="00226A0E">
        <w:t>1</w:t>
      </w:r>
      <w:r>
        <w:t xml:space="preserve"> consecutive quarters of positive ID sales ex-fuel growth, it’s clear that the company’s “customer first” strategy has been successful at driving tonnage growth and improving market share. Many retailers will focus exclusively on only one or two factors that influence customer’s shopping decisions such as shopping experience and price. KR undertakes considerable consumer research to determine how deeply and in which ways to invest in each of its four keys: people, product, shopping experience, and price. </w:t>
      </w:r>
    </w:p>
    <w:p w:rsidR="004D3CDF" w:rsidRPr="00F11E2C" w:rsidRDefault="004D3CDF" w:rsidP="004D3CDF">
      <w:pPr>
        <w:pStyle w:val="B-Text"/>
        <w:rPr>
          <w:color w:val="FF0000"/>
        </w:rPr>
      </w:pPr>
      <w:r>
        <w:lastRenderedPageBreak/>
        <w:t xml:space="preserve">The company previously partnered with </w:t>
      </w:r>
      <w:r w:rsidRPr="00BC48E2">
        <w:t>dunnhumby</w:t>
      </w:r>
      <w:r>
        <w:t xml:space="preserve"> </w:t>
      </w:r>
      <w:r w:rsidRPr="00BC48E2">
        <w:t>USA</w:t>
      </w:r>
      <w:r>
        <w:t xml:space="preserve"> to better understand the breadth and depth of price investments</w:t>
      </w:r>
      <w:r w:rsidRPr="005E2682">
        <w:rPr>
          <w:color w:val="auto"/>
        </w:rPr>
        <w:t>. The partnership was very successful in helping KR recapture market share from Walmart in our view. KR</w:t>
      </w:r>
      <w:r>
        <w:t xml:space="preserve"> acquired the balance of the 50-50 partnership with Tesco in 2015. The new </w:t>
      </w:r>
      <w:r w:rsidR="00226A0E">
        <w:t>entity</w:t>
      </w:r>
      <w:r>
        <w:t xml:space="preserve">, known as 84.51, </w:t>
      </w:r>
      <w:r w:rsidRPr="005E2682">
        <w:rPr>
          <w:color w:val="auto"/>
        </w:rPr>
        <w:t>has a perpetual license</w:t>
      </w:r>
      <w:r w:rsidRPr="00BC48E2">
        <w:t xml:space="preserve"> to use </w:t>
      </w:r>
      <w:r>
        <w:t>d</w:t>
      </w:r>
      <w:r w:rsidRPr="00BC48E2">
        <w:t xml:space="preserve">unnhumby's analytical tools. </w:t>
      </w:r>
      <w:r>
        <w:t>D</w:t>
      </w:r>
      <w:r w:rsidRPr="00BC48E2">
        <w:t xml:space="preserve">unnhumby will provide service and maintenance on the systems for five years but </w:t>
      </w:r>
      <w:r>
        <w:t xml:space="preserve">will </w:t>
      </w:r>
      <w:r w:rsidRPr="00BC48E2">
        <w:t xml:space="preserve">no longer have access to Kroger customer data. </w:t>
      </w:r>
      <w:r>
        <w:t xml:space="preserve">The new </w:t>
      </w:r>
      <w:r w:rsidR="00226A0E">
        <w:t>entity</w:t>
      </w:r>
      <w:r>
        <w:t xml:space="preserve"> now focuses exclusively on working with KR. Also, 84.51 is able to partner with other data intelligence companies, something that was prohibited under the prior agreement with </w:t>
      </w:r>
      <w:r w:rsidR="00AE70BB">
        <w:t>dunnhumby USA/</w:t>
      </w:r>
      <w:r>
        <w:t xml:space="preserve">Tesco. In addition, 84.51 can provide services to other retailers and manufacturers for an exclusive fee – the prior arrangement was more prohibitive and all fees were shared under the joint venture agreement. As such, we believe that KR will continue to have among the best technological tools for customer research in the space. </w:t>
      </w:r>
    </w:p>
    <w:p w:rsidR="004D3CDF" w:rsidRPr="00506A7C" w:rsidRDefault="004D3CDF" w:rsidP="004D3CDF">
      <w:pPr>
        <w:pStyle w:val="B-Heading3"/>
        <w:rPr>
          <w:lang w:val="en-US"/>
        </w:rPr>
      </w:pPr>
      <w:r>
        <w:t>But</w:t>
      </w:r>
      <w:r w:rsidR="006E4581">
        <w:t xml:space="preserve"> </w:t>
      </w:r>
      <w:r>
        <w:t xml:space="preserve">Stronger Walmart US sales may pressure KR’s comps </w:t>
      </w:r>
    </w:p>
    <w:p w:rsidR="004D3CDF" w:rsidRDefault="004D3CDF" w:rsidP="004D3CDF">
      <w:pPr>
        <w:pStyle w:val="B-Text"/>
      </w:pPr>
      <w:r>
        <w:t xml:space="preserve">Walmart US has had weak comps in recent years for a variety of reasons, including merchandising that had failed to evolve, poor service levels in stores, a value proposition that drifted away from EDLP, and changing consumer behavior. </w:t>
      </w:r>
      <w:r w:rsidR="00AE70BB">
        <w:t>More recently</w:t>
      </w:r>
      <w:r>
        <w:t>, traffic at Walmart US has improved and the segment is now reporting gains in two-year stacked comps, and comps adjusted for inflation are accelerating. Given the large size of Walmart US and its overlap with KR, a stronger Walmart could lead to ID pressure at KR. We estimate that at a 15-20% strain rate, KR’s comps could be pressured by 20-60 bp if Walmart US were to be comping in the 0.5-1.0% range. Walmart US reported comps ex. fuel of 1.6% in its most recent quarter.</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69</w:t>
              </w:r>
            </w:fldSimple>
            <w:r>
              <w:t xml:space="preserve">   </w:t>
            </w:r>
            <w:r>
              <w:br/>
            </w:r>
            <w:r>
              <w:rPr>
                <w:rStyle w:val="B-FigureCaptionTitle"/>
              </w:rPr>
              <w:t>Impact to KR IDs from an Increase/(Decrease) in Walmart US Comps</w:t>
            </w:r>
          </w:p>
        </w:tc>
      </w:tr>
      <w:tr w:rsidR="004D3CDF" w:rsidTr="00D15891">
        <w:trPr>
          <w:trHeight w:hRule="exact" w:val="2155"/>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433999" w:rsidP="00D15891">
            <w:pPr>
              <w:pStyle w:val="B-FigureHolder"/>
              <w:keepNext/>
              <w:rPr>
                <w:lang w:eastAsia="ja-JP"/>
              </w:rPr>
            </w:pPr>
            <w:r>
              <w:rPr>
                <w:noProof/>
                <w:lang w:eastAsia="ja-JP"/>
              </w:rPr>
              <w:drawing>
                <wp:inline distT="0" distB="0" distL="0" distR="0">
                  <wp:extent cx="2889250" cy="1308100"/>
                  <wp:effectExtent l="19050" t="0" r="6350" b="0"/>
                  <wp:docPr id="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2889250" cy="1308100"/>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Source: Barclays Research</w:t>
            </w:r>
          </w:p>
        </w:tc>
      </w:tr>
    </w:tbl>
    <w:p w:rsidR="004D3CDF" w:rsidRDefault="004D3CDF" w:rsidP="004D3CDF">
      <w:pPr>
        <w:pStyle w:val="B-Heading2"/>
      </w:pPr>
      <w:r>
        <w:t>5a) Deflation may lead to irrational behavior</w:t>
      </w:r>
    </w:p>
    <w:p w:rsidR="00902CCE" w:rsidRDefault="004D3CDF" w:rsidP="004D3CDF">
      <w:pPr>
        <w:pStyle w:val="B-Text"/>
      </w:pPr>
      <w:r>
        <w:t xml:space="preserve">The last episode of CPI food at home deflation on top of deflation was February 1959 to March 1960. There have been other sporadic deflationary periods and only two other episodes of note in which deflation occurred for </w:t>
      </w:r>
      <w:r w:rsidR="00AE70BB">
        <w:t xml:space="preserve">a period of </w:t>
      </w:r>
      <w:r>
        <w:t xml:space="preserve">3 </w:t>
      </w:r>
      <w:r w:rsidR="00AE70BB">
        <w:t>to</w:t>
      </w:r>
      <w:r>
        <w:t xml:space="preserve"> 9 months. Currently, the</w:t>
      </w:r>
      <w:r w:rsidR="00AE70BB">
        <w:t xml:space="preserve"> industry has experienced </w:t>
      </w:r>
      <w:r>
        <w:t xml:space="preserve">CPI food at home </w:t>
      </w:r>
      <w:r w:rsidRPr="007572D8">
        <w:t>deflation for 9 months</w:t>
      </w:r>
      <w:r>
        <w:t xml:space="preserve"> and this is expected to continue. Of course, the CPI food deflation is an average over a basket of goods and some individual commodities have already been cycling deflation. </w:t>
      </w:r>
    </w:p>
    <w:p w:rsidR="00715AC0" w:rsidRDefault="00902CCE" w:rsidP="004D3CDF">
      <w:pPr>
        <w:pStyle w:val="B-Text"/>
      </w:pPr>
      <w:r>
        <w:t>To explain in detail: a</w:t>
      </w:r>
      <w:r w:rsidR="00AE70BB">
        <w:t xml:space="preserve">t the onset, deflation can actually be good because initially: </w:t>
      </w:r>
    </w:p>
    <w:p w:rsidR="00715AC0" w:rsidRDefault="00AE70BB" w:rsidP="004C1308">
      <w:pPr>
        <w:pStyle w:val="B-NumberedBullet1"/>
        <w:numPr>
          <w:ilvl w:val="0"/>
          <w:numId w:val="42"/>
        </w:numPr>
      </w:pPr>
      <w:r>
        <w:t>deflation drives tonnage</w:t>
      </w:r>
      <w:r w:rsidR="00902CCE">
        <w:t xml:space="preserve"> (elasticity of demand with lower prices)</w:t>
      </w:r>
      <w:r w:rsidR="00715AC0">
        <w:t>,</w:t>
      </w:r>
    </w:p>
    <w:p w:rsidR="00715AC0" w:rsidRDefault="00AE70BB" w:rsidP="004C1308">
      <w:pPr>
        <w:pStyle w:val="B-NumberedBullet1"/>
        <w:numPr>
          <w:ilvl w:val="0"/>
          <w:numId w:val="42"/>
        </w:numPr>
      </w:pPr>
      <w:r>
        <w:t xml:space="preserve"> costs decline faster than retail prices</w:t>
      </w:r>
      <w:r w:rsidR="00715AC0">
        <w:t>,</w:t>
      </w:r>
    </w:p>
    <w:p w:rsidR="00715AC0" w:rsidRDefault="00715AC0" w:rsidP="004C1308">
      <w:pPr>
        <w:pStyle w:val="B-NumberedBullet1"/>
        <w:numPr>
          <w:ilvl w:val="0"/>
          <w:numId w:val="42"/>
        </w:numPr>
      </w:pPr>
      <w:r>
        <w:t>this leads to gross margin expansion,</w:t>
      </w:r>
    </w:p>
    <w:p w:rsidR="00715AC0" w:rsidRDefault="00715AC0" w:rsidP="004C1308">
      <w:pPr>
        <w:pStyle w:val="B-NumberedBullet1"/>
        <w:numPr>
          <w:ilvl w:val="0"/>
          <w:numId w:val="42"/>
        </w:numPr>
      </w:pPr>
      <w:r>
        <w:t xml:space="preserve">and gross profit dollar growth. </w:t>
      </w:r>
    </w:p>
    <w:p w:rsidR="00C23799" w:rsidRDefault="00715AC0" w:rsidP="00715AC0">
      <w:pPr>
        <w:pStyle w:val="B-Text"/>
      </w:pPr>
      <w:r>
        <w:lastRenderedPageBreak/>
        <w:t xml:space="preserve">So initially operators behave rationally because </w:t>
      </w:r>
      <w:r w:rsidR="005A0975">
        <w:t xml:space="preserve">any </w:t>
      </w:r>
      <w:r>
        <w:t xml:space="preserve">deflation pressures on the top line are </w:t>
      </w:r>
      <w:r w:rsidR="00C23799">
        <w:t xml:space="preserve">generally </w:t>
      </w:r>
      <w:r>
        <w:t>offset by tonnage growth, and while fixed cost leverage may be flat</w:t>
      </w:r>
      <w:r w:rsidR="006B0ED7">
        <w:t>t</w:t>
      </w:r>
      <w:r>
        <w:t xml:space="preserve">ish, gross margin expansion and gross profit dollar growth offset the muted fixed cost leverage. </w:t>
      </w:r>
      <w:r w:rsidR="00C23799">
        <w:t xml:space="preserve">As a result, short term deflation, is in not in fact, negative. </w:t>
      </w:r>
    </w:p>
    <w:p w:rsidR="00C23799" w:rsidRDefault="00C23799" w:rsidP="00715AC0">
      <w:pPr>
        <w:pStyle w:val="B-Text"/>
      </w:pPr>
      <w:r>
        <w:t xml:space="preserve">When deflation </w:t>
      </w:r>
      <w:r w:rsidR="00902CCE">
        <w:t>persists and laps year-over-year</w:t>
      </w:r>
      <w:r>
        <w:t xml:space="preserve"> however, the dynamics change: </w:t>
      </w:r>
    </w:p>
    <w:p w:rsidR="00C23799" w:rsidRDefault="00C23799" w:rsidP="004C1308">
      <w:pPr>
        <w:pStyle w:val="B-NumberedBullet1"/>
        <w:numPr>
          <w:ilvl w:val="0"/>
          <w:numId w:val="41"/>
        </w:numPr>
      </w:pPr>
      <w:r>
        <w:t>consumption (tonnage) no longer increases (elasticity of demand),</w:t>
      </w:r>
    </w:p>
    <w:p w:rsidR="00C23799" w:rsidRDefault="00F72441" w:rsidP="004C1308">
      <w:pPr>
        <w:pStyle w:val="B-NumberedBullet1"/>
        <w:numPr>
          <w:ilvl w:val="0"/>
          <w:numId w:val="41"/>
        </w:numPr>
      </w:pPr>
      <w:r>
        <w:t>g</w:t>
      </w:r>
      <w:r w:rsidR="00C23799">
        <w:t>ross margins no longer expand,</w:t>
      </w:r>
    </w:p>
    <w:p w:rsidR="00C23799" w:rsidRDefault="00F72441" w:rsidP="004C1308">
      <w:pPr>
        <w:pStyle w:val="B-NumberedBullet1"/>
        <w:numPr>
          <w:ilvl w:val="0"/>
          <w:numId w:val="41"/>
        </w:numPr>
      </w:pPr>
      <w:r>
        <w:t>g</w:t>
      </w:r>
      <w:r w:rsidR="00C23799">
        <w:t xml:space="preserve">ross profit dollars no longer increase (with no increase in consumption), </w:t>
      </w:r>
      <w:r>
        <w:t>and</w:t>
      </w:r>
    </w:p>
    <w:p w:rsidR="00C23799" w:rsidRDefault="004D3CDF" w:rsidP="004C1308">
      <w:pPr>
        <w:pStyle w:val="B-NumberedBullet1"/>
        <w:numPr>
          <w:ilvl w:val="0"/>
          <w:numId w:val="41"/>
        </w:numPr>
      </w:pPr>
      <w:r>
        <w:t xml:space="preserve">operators conclude they are losing market share and respond with excessive promotions to drive traffic. </w:t>
      </w:r>
    </w:p>
    <w:p w:rsidR="00C23799" w:rsidRDefault="00C23799" w:rsidP="00C23799">
      <w:pPr>
        <w:pStyle w:val="B-Text"/>
      </w:pPr>
      <w:r>
        <w:t xml:space="preserve">At this stage – excessive promotions are useless because consumption won’t increase – it becomes a zero-sum game. </w:t>
      </w:r>
    </w:p>
    <w:p w:rsidR="00C23799" w:rsidRDefault="004D3CDF" w:rsidP="00C23799">
      <w:pPr>
        <w:pStyle w:val="B-Text"/>
      </w:pPr>
      <w:r>
        <w:t>More sophisticated operators generally realize that sales dollars are contracting due to the deflation</w:t>
      </w:r>
      <w:r w:rsidR="00C23799">
        <w:t xml:space="preserve"> and realize they aren’t “losing” share, but many conventional operators panic when top line, traffic and profit decline</w:t>
      </w:r>
      <w:r w:rsidR="00902CCE">
        <w:t>,</w:t>
      </w:r>
      <w:r w:rsidR="00C23799">
        <w:t xml:space="preserve"> and these operators will act irrationally to preserve share</w:t>
      </w:r>
      <w:r>
        <w:t>.</w:t>
      </w:r>
      <w:r w:rsidR="00C23799">
        <w:t xml:space="preserve"> This is the environment KR (and others) are operating in today</w:t>
      </w:r>
      <w:r w:rsidR="00C9456D">
        <w:t xml:space="preserve">. </w:t>
      </w:r>
    </w:p>
    <w:p w:rsidR="004D3CDF" w:rsidRDefault="004D3CDF" w:rsidP="00C23799">
      <w:pPr>
        <w:pStyle w:val="B-Text"/>
      </w:pPr>
    </w:p>
    <w:tbl>
      <w:tblPr>
        <w:tblW w:w="10286" w:type="dxa"/>
        <w:tblLayout w:type="fixed"/>
        <w:tblCellMar>
          <w:left w:w="0" w:type="dxa"/>
          <w:right w:w="0" w:type="dxa"/>
        </w:tblCellMar>
        <w:tblLook w:val="0000"/>
      </w:tblPr>
      <w:tblGrid>
        <w:gridCol w:w="2935"/>
        <w:gridCol w:w="7351"/>
      </w:tblGrid>
      <w:tr w:rsidR="004D3CDF" w:rsidTr="00D15891">
        <w:trPr>
          <w:trHeight w:val="775"/>
        </w:trPr>
        <w:tc>
          <w:tcPr>
            <w:tcW w:w="2935" w:type="dxa"/>
            <w:tcMar>
              <w:left w:w="0" w:type="dxa"/>
              <w:right w:w="418" w:type="dxa"/>
            </w:tcMar>
          </w:tcPr>
          <w:p w:rsidR="004D3CDF" w:rsidRDefault="004D3CDF" w:rsidP="00D15891">
            <w:pPr>
              <w:pStyle w:val="B-HangingText"/>
              <w:framePr w:w="0" w:hSpace="0" w:wrap="auto" w:vAnchor="margin" w:hAnchor="text" w:xAlign="left" w:yAlign="inline"/>
            </w:pPr>
          </w:p>
        </w:tc>
        <w:tc>
          <w:tcPr>
            <w:tcW w:w="7351" w:type="dxa"/>
          </w:tcPr>
          <w:p w:rsidR="004D3CDF" w:rsidRPr="00635408" w:rsidRDefault="004D3CDF" w:rsidP="007572D8">
            <w:pPr>
              <w:pStyle w:val="B-FigureCaptionFullWidth"/>
              <w:rPr>
                <w:rStyle w:val="B-FigureTitleChar0"/>
              </w:rPr>
            </w:pPr>
            <w:r>
              <w:t xml:space="preserve">Figure </w:t>
            </w:r>
            <w:fldSimple w:instr=" SEQ Figure \* ARABIC \* MERGEFORMAT ">
              <w:r w:rsidR="0071571E">
                <w:rPr>
                  <w:noProof/>
                </w:rPr>
                <w:t>70</w:t>
              </w:r>
            </w:fldSimple>
            <w:r>
              <w:t xml:space="preserve">   </w:t>
            </w:r>
            <w:r>
              <w:br/>
            </w:r>
            <w:r>
              <w:rPr>
                <w:rStyle w:val="B-FigureCaptionTitle"/>
              </w:rPr>
              <w:t xml:space="preserve">CPI Food at Home Y/Y Inflation/Deflation </w:t>
            </w:r>
          </w:p>
        </w:tc>
      </w:tr>
      <w:tr w:rsidR="004D3CDF" w:rsidTr="00D15891">
        <w:trPr>
          <w:trHeight w:hRule="exact" w:val="3723"/>
        </w:trPr>
        <w:tc>
          <w:tcPr>
            <w:tcW w:w="2935"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351" w:type="dxa"/>
            <w:tcMar>
              <w:left w:w="0" w:type="dxa"/>
              <w:right w:w="0" w:type="dxa"/>
            </w:tcMar>
          </w:tcPr>
          <w:p w:rsidR="004D3CDF" w:rsidRPr="00772C21" w:rsidRDefault="00433999" w:rsidP="00D15891">
            <w:pPr>
              <w:pStyle w:val="B-FigureHolder"/>
              <w:keepNext/>
              <w:rPr>
                <w:lang w:eastAsia="ja-JP"/>
              </w:rPr>
            </w:pPr>
            <w:r>
              <w:rPr>
                <w:noProof/>
                <w:lang w:eastAsia="ja-JP"/>
              </w:rPr>
              <w:drawing>
                <wp:inline distT="0" distB="0" distL="0" distR="0">
                  <wp:extent cx="4184015" cy="2363470"/>
                  <wp:effectExtent l="19050" t="0" r="6985" b="0"/>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srcRect/>
                          <a:stretch>
                            <a:fillRect/>
                          </a:stretch>
                        </pic:blipFill>
                        <pic:spPr bwMode="auto">
                          <a:xfrm>
                            <a:off x="0" y="0"/>
                            <a:ext cx="4184015" cy="2363470"/>
                          </a:xfrm>
                          <a:prstGeom prst="rect">
                            <a:avLst/>
                          </a:prstGeom>
                          <a:noFill/>
                          <a:ln w="9525">
                            <a:noFill/>
                            <a:miter lim="800000"/>
                            <a:headEnd/>
                            <a:tailEnd/>
                          </a:ln>
                        </pic:spPr>
                      </pic:pic>
                    </a:graphicData>
                  </a:graphic>
                </wp:inline>
              </w:drawing>
            </w:r>
          </w:p>
        </w:tc>
      </w:tr>
      <w:tr w:rsidR="004D3CDF" w:rsidTr="00D15891">
        <w:trPr>
          <w:trHeight w:val="152"/>
        </w:trPr>
        <w:tc>
          <w:tcPr>
            <w:tcW w:w="2935"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351" w:type="dxa"/>
            <w:tcMar>
              <w:left w:w="0" w:type="dxa"/>
              <w:right w:w="0" w:type="dxa"/>
            </w:tcMar>
          </w:tcPr>
          <w:p w:rsidR="004D3CDF" w:rsidRDefault="004D3CDF" w:rsidP="00D15891">
            <w:pPr>
              <w:pStyle w:val="B-SourceFullWidth"/>
              <w:keepNext/>
            </w:pPr>
            <w:r>
              <w:t>Source: BLS</w:t>
            </w:r>
          </w:p>
        </w:tc>
      </w:tr>
    </w:tbl>
    <w:p w:rsidR="004D3CDF" w:rsidRDefault="004D3CDF" w:rsidP="004D3CDF">
      <w:pPr>
        <w:pStyle w:val="B-Text"/>
      </w:pPr>
      <w:r>
        <w:rPr>
          <w:lang w:val="en-US"/>
        </w:rPr>
        <w:t>The next figure shows inflation trends by major category starting in July 2015.</w:t>
      </w:r>
    </w:p>
    <w:tbl>
      <w:tblPr>
        <w:tblW w:w="10176" w:type="dxa"/>
        <w:tblLayout w:type="fixed"/>
        <w:tblCellMar>
          <w:left w:w="0" w:type="dxa"/>
          <w:right w:w="0" w:type="dxa"/>
        </w:tblCellMar>
        <w:tblLook w:val="0000"/>
      </w:tblPr>
      <w:tblGrid>
        <w:gridCol w:w="10176"/>
      </w:tblGrid>
      <w:tr w:rsidR="004D3CDF" w:rsidTr="00D15891">
        <w:trPr>
          <w:trHeight w:val="520"/>
        </w:trPr>
        <w:tc>
          <w:tcPr>
            <w:tcW w:w="10176" w:type="dxa"/>
            <w:tcMar>
              <w:left w:w="0" w:type="dxa"/>
              <w:right w:w="0" w:type="dxa"/>
            </w:tcMar>
          </w:tcPr>
          <w:p w:rsidR="004D3CDF" w:rsidRPr="00635408" w:rsidRDefault="004D3CDF" w:rsidP="00D15891">
            <w:pPr>
              <w:pStyle w:val="B-FigureCaptionFullWidth"/>
              <w:rPr>
                <w:rStyle w:val="B-FigureTitleChar0"/>
              </w:rPr>
            </w:pPr>
            <w:r>
              <w:lastRenderedPageBreak/>
              <w:t xml:space="preserve">Figure </w:t>
            </w:r>
            <w:fldSimple w:instr=" SEQ Figure \* ARABIC \* MERGEFORMAT ">
              <w:r w:rsidR="0071571E">
                <w:rPr>
                  <w:noProof/>
                </w:rPr>
                <w:t>71</w:t>
              </w:r>
            </w:fldSimple>
            <w:r>
              <w:t xml:space="preserve">   </w:t>
            </w:r>
            <w:r>
              <w:br/>
            </w:r>
            <w:r>
              <w:rPr>
                <w:rStyle w:val="B-FigureCaptionTitle"/>
              </w:rPr>
              <w:t>CPI Inflation Data by Category</w:t>
            </w:r>
          </w:p>
        </w:tc>
      </w:tr>
      <w:tr w:rsidR="004D3CDF" w:rsidTr="00D15891">
        <w:trPr>
          <w:trHeight w:val="2631"/>
        </w:trPr>
        <w:tc>
          <w:tcPr>
            <w:tcW w:w="10176" w:type="dxa"/>
            <w:tcMar>
              <w:left w:w="0" w:type="dxa"/>
              <w:right w:w="0" w:type="dxa"/>
            </w:tcMar>
          </w:tcPr>
          <w:p w:rsidR="004D3CDF" w:rsidRPr="006D384E" w:rsidRDefault="00433999" w:rsidP="00D15891">
            <w:pPr>
              <w:pStyle w:val="B-FigureHolder"/>
              <w:keepNext/>
              <w:rPr>
                <w:lang w:eastAsia="ja-JP"/>
              </w:rPr>
            </w:pPr>
            <w:r>
              <w:rPr>
                <w:noProof/>
                <w:lang w:eastAsia="ja-JP"/>
              </w:rPr>
              <w:drawing>
                <wp:inline distT="0" distB="0" distL="0" distR="0">
                  <wp:extent cx="6461125" cy="1414780"/>
                  <wp:effectExtent l="19050" t="0" r="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461125" cy="1414780"/>
                          </a:xfrm>
                          <a:prstGeom prst="rect">
                            <a:avLst/>
                          </a:prstGeom>
                          <a:noFill/>
                          <a:ln w="9525">
                            <a:noFill/>
                            <a:miter lim="800000"/>
                            <a:headEnd/>
                            <a:tailEnd/>
                          </a:ln>
                        </pic:spPr>
                      </pic:pic>
                    </a:graphicData>
                  </a:graphic>
                </wp:inline>
              </w:drawing>
            </w:r>
          </w:p>
        </w:tc>
      </w:tr>
      <w:tr w:rsidR="004D3CDF" w:rsidTr="00D15891">
        <w:trPr>
          <w:trHeight w:val="289"/>
        </w:trPr>
        <w:tc>
          <w:tcPr>
            <w:tcW w:w="10176" w:type="dxa"/>
            <w:tcMar>
              <w:left w:w="0" w:type="dxa"/>
              <w:right w:w="0" w:type="dxa"/>
            </w:tcMar>
          </w:tcPr>
          <w:p w:rsidR="004D3CDF" w:rsidRDefault="004D3CDF" w:rsidP="00D15891">
            <w:pPr>
              <w:pStyle w:val="B-SourceFullWidth"/>
              <w:keepNext/>
            </w:pPr>
            <w:r>
              <w:t>Source:  BLS</w:t>
            </w:r>
          </w:p>
        </w:tc>
      </w:tr>
    </w:tbl>
    <w:p w:rsidR="004D3CDF" w:rsidRDefault="004D3CDF" w:rsidP="004D3CDF">
      <w:pPr>
        <w:pStyle w:val="B-Text"/>
        <w:rPr>
          <w:color w:val="FF0000"/>
          <w:lang w:val="en-US"/>
        </w:rPr>
      </w:pPr>
      <w:r>
        <w:rPr>
          <w:lang w:val="en-US"/>
        </w:rPr>
        <w:t>The following figure compares deflationary periods since 1959. The current deflationary period is set to be the longest since 1960.</w:t>
      </w:r>
    </w:p>
    <w:tbl>
      <w:tblPr>
        <w:tblW w:w="10094" w:type="dxa"/>
        <w:tblLayout w:type="fixed"/>
        <w:tblCellMar>
          <w:left w:w="0" w:type="dxa"/>
          <w:right w:w="0" w:type="dxa"/>
        </w:tblCellMar>
        <w:tblLook w:val="0000"/>
      </w:tblPr>
      <w:tblGrid>
        <w:gridCol w:w="10094"/>
      </w:tblGrid>
      <w:tr w:rsidR="004D3CDF" w:rsidTr="00D15891">
        <w:tc>
          <w:tcPr>
            <w:tcW w:w="10094" w:type="dxa"/>
            <w:tcMar>
              <w:left w:w="0" w:type="dxa"/>
              <w:right w:w="0" w:type="dxa"/>
            </w:tcMar>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72</w:t>
              </w:r>
            </w:fldSimple>
            <w:r>
              <w:t xml:space="preserve">   </w:t>
            </w:r>
            <w:r>
              <w:br/>
            </w:r>
            <w:r w:rsidRPr="00DA233B">
              <w:rPr>
                <w:rStyle w:val="B-FigureCaptionTitle"/>
              </w:rPr>
              <w:t>Comparison of Deflationary Periods in Last 60 Years</w:t>
            </w:r>
          </w:p>
        </w:tc>
      </w:tr>
      <w:tr w:rsidR="004D3CDF" w:rsidTr="00D15891">
        <w:trPr>
          <w:trHeight w:val="1039"/>
        </w:trPr>
        <w:tc>
          <w:tcPr>
            <w:tcW w:w="10094" w:type="dxa"/>
            <w:tcMar>
              <w:left w:w="0" w:type="dxa"/>
              <w:right w:w="0" w:type="dxa"/>
            </w:tcMar>
          </w:tcPr>
          <w:p w:rsidR="004D3CDF" w:rsidRPr="006D384E" w:rsidRDefault="00433999" w:rsidP="00D15891">
            <w:pPr>
              <w:pStyle w:val="B-FigureHolder"/>
              <w:keepNext/>
              <w:rPr>
                <w:lang w:eastAsia="ja-JP"/>
              </w:rPr>
            </w:pPr>
            <w:r>
              <w:rPr>
                <w:noProof/>
                <w:lang w:eastAsia="ja-JP"/>
              </w:rPr>
              <w:drawing>
                <wp:inline distT="0" distB="0" distL="0" distR="0">
                  <wp:extent cx="6452870" cy="612775"/>
                  <wp:effectExtent l="19050" t="0" r="5080" b="0"/>
                  <wp:docPr id="2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srcRect/>
                          <a:stretch>
                            <a:fillRect/>
                          </a:stretch>
                        </pic:blipFill>
                        <pic:spPr bwMode="auto">
                          <a:xfrm>
                            <a:off x="0" y="0"/>
                            <a:ext cx="6452870" cy="612775"/>
                          </a:xfrm>
                          <a:prstGeom prst="rect">
                            <a:avLst/>
                          </a:prstGeom>
                          <a:noFill/>
                          <a:ln w="9525">
                            <a:noFill/>
                            <a:miter lim="800000"/>
                            <a:headEnd/>
                            <a:tailEnd/>
                          </a:ln>
                        </pic:spPr>
                      </pic:pic>
                    </a:graphicData>
                  </a:graphic>
                </wp:inline>
              </w:drawing>
            </w:r>
          </w:p>
        </w:tc>
      </w:tr>
      <w:tr w:rsidR="004D3CDF" w:rsidTr="00D15891">
        <w:tc>
          <w:tcPr>
            <w:tcW w:w="10094" w:type="dxa"/>
            <w:tcMar>
              <w:left w:w="0" w:type="dxa"/>
              <w:right w:w="0" w:type="dxa"/>
            </w:tcMar>
          </w:tcPr>
          <w:p w:rsidR="004D3CDF" w:rsidRDefault="004D3CDF" w:rsidP="00D15891">
            <w:pPr>
              <w:pStyle w:val="B-SourceFullWidth"/>
              <w:keepNext/>
            </w:pPr>
            <w:r>
              <w:t xml:space="preserve">Source: </w:t>
            </w:r>
            <w:r w:rsidRPr="00DA233B">
              <w:t>BLS</w:t>
            </w:r>
            <w:r>
              <w:t xml:space="preserve"> and Barclays Research</w:t>
            </w:r>
          </w:p>
        </w:tc>
      </w:tr>
    </w:tbl>
    <w:p w:rsidR="004D3CDF" w:rsidRDefault="004D3CDF" w:rsidP="004D3CDF">
      <w:pPr>
        <w:pStyle w:val="B-Text"/>
      </w:pPr>
      <w:r>
        <w:t xml:space="preserve">KR has indicated that it was generally not seeing irrational behavior in its markets, unlike some other operators, but it did lower its FY16 guidance for IDs ex. fuel and EPS when it reported 2Q16 results. The company also maintained its 8%-11% diluted EPS growth guidance (plus a growing dividend) over the longer term – however – it is unclear whether or not this growth rate will be </w:t>
      </w:r>
      <w:r w:rsidR="00EB6DFA">
        <w:t xml:space="preserve">specifically </w:t>
      </w:r>
      <w:r>
        <w:t xml:space="preserve">maintained for FY17. It also now expects its non-fuel FIFO operating margin will contract for the year compared to its prior guidance for it to be slightly higher. We believe this is due to a combination of KR investing in price as well as it adding service to stores given the growing tonnage at its fresh departments. While KR may not be seeing irrational behaviour currently, we view this as a risk. </w:t>
      </w:r>
    </w:p>
    <w:p w:rsidR="004D3CDF" w:rsidRDefault="004D3CDF" w:rsidP="004D3CDF">
      <w:pPr>
        <w:pStyle w:val="B-Heading2"/>
      </w:pPr>
      <w:r>
        <w:t>5b) Deflation will pressure IDs despite tonnage growth, which may in turn hurt KR’s stock price</w:t>
      </w:r>
    </w:p>
    <w:p w:rsidR="004D3CDF" w:rsidRPr="00506A7C" w:rsidRDefault="004D3CDF" w:rsidP="004D3CDF">
      <w:pPr>
        <w:pStyle w:val="B-Heading3"/>
        <w:rPr>
          <w:lang w:val="en-US"/>
        </w:rPr>
      </w:pPr>
      <w:r>
        <w:t>Tonnage has remained solid at KR</w:t>
      </w:r>
    </w:p>
    <w:p w:rsidR="004D3CDF" w:rsidRDefault="004D3CDF" w:rsidP="004D3CDF">
      <w:pPr>
        <w:pStyle w:val="B-Text"/>
      </w:pPr>
      <w:r>
        <w:t xml:space="preserve">Tonnage as measured by IDs ex. fuel less inflation/(deflation) has been robust at KR. As can be seen in the chart below, tonnage has averaged over 6% on a two-year stacked basis for the past seven quarters, and has accelerated over the most recent two – while tonnage and share gains are critical for longer term survival – the tonnage gains near term are resulting in incremental labor costs in the near to intermediate term. </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73</w:t>
              </w:r>
            </w:fldSimple>
            <w:r>
              <w:t xml:space="preserve">   </w:t>
            </w:r>
            <w:r>
              <w:br/>
            </w:r>
            <w:r>
              <w:rPr>
                <w:rStyle w:val="B-FigureCaptionTitle"/>
              </w:rPr>
              <w:t>KR Tonnage (IDs ex. Fuel less inflation/(deflation))</w:t>
            </w:r>
          </w:p>
        </w:tc>
      </w:tr>
      <w:tr w:rsidR="004D3CDF" w:rsidTr="00D15891">
        <w:trPr>
          <w:trHeight w:hRule="exact" w:val="3424"/>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433999" w:rsidP="00D15891">
            <w:pPr>
              <w:pStyle w:val="B-FigureHolder"/>
              <w:keepNext/>
              <w:rPr>
                <w:lang w:eastAsia="ja-JP"/>
              </w:rPr>
            </w:pPr>
            <w:r>
              <w:rPr>
                <w:noProof/>
                <w:lang w:eastAsia="ja-JP"/>
              </w:rPr>
              <w:drawing>
                <wp:inline distT="0" distB="0" distL="0" distR="0">
                  <wp:extent cx="3489325" cy="2172335"/>
                  <wp:effectExtent l="19050" t="0" r="0" b="0"/>
                  <wp:docPr id="3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3489325" cy="2172335"/>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Note: Tonnage is equal to IDs ex. fuel less inflation.</w:t>
            </w:r>
            <w:r>
              <w:br/>
              <w:t>Source: Barclays Research</w:t>
            </w:r>
          </w:p>
        </w:tc>
      </w:tr>
    </w:tbl>
    <w:p w:rsidR="004D3CDF" w:rsidRPr="00506A7C" w:rsidRDefault="004D3CDF" w:rsidP="004D3CDF">
      <w:pPr>
        <w:pStyle w:val="B-Heading3"/>
        <w:rPr>
          <w:lang w:val="en-US"/>
        </w:rPr>
      </w:pPr>
      <w:r>
        <w:t xml:space="preserve">Deflation </w:t>
      </w:r>
      <w:r w:rsidR="00EB6DFA">
        <w:t xml:space="preserve">is </w:t>
      </w:r>
      <w:r>
        <w:t>expected to be headwind to comps; pressure may not abate until 2017</w:t>
      </w:r>
    </w:p>
    <w:p w:rsidR="004D3CDF" w:rsidRDefault="004D3CDF" w:rsidP="004D3CDF">
      <w:pPr>
        <w:pStyle w:val="B-Text"/>
      </w:pPr>
      <w:r>
        <w:t>When KR reported its 2Q16 results it lowered its FY16 guidance range for ID sales ex-fuel to 0.5-1.5% from 2.5-3.5%, driven by significant deflation in milk, eggs, and cheese. Producer price forecasts for various proteins, eggs, and dairy by the USDA show little relief is expected next year; in fact beef and egg prices are expected to decline again with only slim inflation from other categories.</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74</w:t>
              </w:r>
            </w:fldSimple>
            <w:r>
              <w:t xml:space="preserve">   </w:t>
            </w:r>
            <w:r>
              <w:br/>
            </w:r>
            <w:r>
              <w:rPr>
                <w:rStyle w:val="B-FigureCaptionTitle"/>
              </w:rPr>
              <w:t>Forecast Protein and Dairy Producer Price Y/Y Percent Change</w:t>
            </w:r>
          </w:p>
        </w:tc>
      </w:tr>
      <w:tr w:rsidR="004D3CDF" w:rsidTr="00D15891">
        <w:trPr>
          <w:trHeight w:hRule="exact" w:val="1705"/>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433999" w:rsidP="00D15891">
            <w:pPr>
              <w:pStyle w:val="B-FigureHolder"/>
              <w:keepNext/>
              <w:rPr>
                <w:lang w:eastAsia="ja-JP"/>
              </w:rPr>
            </w:pPr>
            <w:r>
              <w:rPr>
                <w:noProof/>
                <w:lang w:eastAsia="ja-JP"/>
              </w:rPr>
              <w:drawing>
                <wp:inline distT="0" distB="0" distL="0" distR="0">
                  <wp:extent cx="3657600" cy="984155"/>
                  <wp:effectExtent l="19050" t="0" r="0" b="0"/>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3657600" cy="984155"/>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Source: USDA Economic Research Service, Barclays Research</w:t>
            </w:r>
          </w:p>
        </w:tc>
      </w:tr>
    </w:tbl>
    <w:p w:rsidR="004D3CDF" w:rsidRPr="00506A7C" w:rsidRDefault="004D3CDF" w:rsidP="004D3CDF">
      <w:pPr>
        <w:pStyle w:val="B-Heading3"/>
        <w:rPr>
          <w:lang w:val="en-US"/>
        </w:rPr>
      </w:pPr>
      <w:r>
        <w:t>Moderate correlation between IDs (ex-fuel) and KR’s stock price</w:t>
      </w:r>
    </w:p>
    <w:p w:rsidR="004D3CDF" w:rsidRPr="00EF2B83" w:rsidRDefault="004D3CDF" w:rsidP="004D3CDF">
      <w:pPr>
        <w:pStyle w:val="B-Text"/>
        <w:rPr>
          <w:lang w:val="en-US"/>
        </w:rPr>
      </w:pPr>
      <w:r>
        <w:rPr>
          <w:lang w:val="en-US"/>
        </w:rPr>
        <w:t xml:space="preserve">As can be seen below, </w:t>
      </w:r>
      <w:r>
        <w:t>KR’s stock price has a moderate correlation with its ID sales ex-fuel. Therefore, we believe the trajectory of ID’s will likely influence the direction of the stock price. Tonnage may remain strong but valuation could remain compressed in the near term given the impact of deflation comps.</w:t>
      </w:r>
    </w:p>
    <w:tbl>
      <w:tblPr>
        <w:tblW w:w="10094" w:type="dxa"/>
        <w:tblLayout w:type="fixed"/>
        <w:tblCellMar>
          <w:left w:w="0" w:type="dxa"/>
          <w:right w:w="0" w:type="dxa"/>
        </w:tblCellMar>
        <w:tblLook w:val="0000"/>
      </w:tblPr>
      <w:tblGrid>
        <w:gridCol w:w="2880"/>
        <w:gridCol w:w="7214"/>
      </w:tblGrid>
      <w:tr w:rsidR="004D3CDF" w:rsidTr="00D15891">
        <w:tc>
          <w:tcPr>
            <w:tcW w:w="2880" w:type="dxa"/>
            <w:tcMar>
              <w:left w:w="0" w:type="dxa"/>
              <w:right w:w="418" w:type="dxa"/>
            </w:tcMar>
          </w:tcPr>
          <w:p w:rsidR="004D3CDF" w:rsidRDefault="004D3CDF" w:rsidP="00D15891">
            <w:pPr>
              <w:pStyle w:val="B-HangingText"/>
              <w:framePr w:w="0" w:hSpace="0" w:wrap="auto" w:vAnchor="margin" w:hAnchor="text" w:xAlign="left" w:yAlign="inline"/>
            </w:pPr>
          </w:p>
        </w:tc>
        <w:tc>
          <w:tcPr>
            <w:tcW w:w="7214" w:type="dxa"/>
          </w:tcPr>
          <w:p w:rsidR="004D3CDF" w:rsidRPr="00635408" w:rsidRDefault="004D3CDF" w:rsidP="00D15891">
            <w:pPr>
              <w:pStyle w:val="B-FigureCaptionFullWidth"/>
              <w:rPr>
                <w:rStyle w:val="B-FigureTitleChar0"/>
              </w:rPr>
            </w:pPr>
            <w:r>
              <w:t xml:space="preserve">Figure </w:t>
            </w:r>
            <w:fldSimple w:instr=" SEQ Figure \* ARABIC \* MERGEFORMAT ">
              <w:r w:rsidR="0071571E">
                <w:rPr>
                  <w:noProof/>
                </w:rPr>
                <w:t>75</w:t>
              </w:r>
            </w:fldSimple>
            <w:r>
              <w:t xml:space="preserve">   </w:t>
            </w:r>
            <w:r>
              <w:br/>
            </w:r>
            <w:r>
              <w:rPr>
                <w:rStyle w:val="B-FigureCaptionTitle"/>
              </w:rPr>
              <w:t>KR ID Sales (ex-fuel) and Stock Price</w:t>
            </w:r>
            <w:r>
              <w:rPr>
                <w:rStyle w:val="B-FigureCaptionTitle"/>
                <w:strike/>
                <w:color w:val="FF0000"/>
              </w:rPr>
              <w:t xml:space="preserve"> </w:t>
            </w:r>
          </w:p>
        </w:tc>
      </w:tr>
      <w:tr w:rsidR="004D3CDF" w:rsidTr="00D15891">
        <w:trPr>
          <w:trHeight w:hRule="exact" w:val="3532"/>
        </w:trPr>
        <w:tc>
          <w:tcPr>
            <w:tcW w:w="2880" w:type="dxa"/>
            <w:vMerge w:val="restart"/>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Pr="00772C21" w:rsidRDefault="006A49F0" w:rsidP="00D15891">
            <w:pPr>
              <w:pStyle w:val="B-FigureHolder"/>
              <w:keepNext/>
              <w:rPr>
                <w:lang w:eastAsia="ja-JP"/>
              </w:rPr>
            </w:pPr>
            <w:r>
              <w:rPr>
                <w:noProof/>
                <w:lang w:eastAsia="ja-JP"/>
              </w:rPr>
              <w:drawing>
                <wp:inline distT="0" distB="0" distL="0" distR="0">
                  <wp:extent cx="4578985" cy="2085340"/>
                  <wp:effectExtent l="19050" t="0" r="0" b="0"/>
                  <wp:docPr id="4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srcRect/>
                          <a:stretch>
                            <a:fillRect/>
                          </a:stretch>
                        </pic:blipFill>
                        <pic:spPr bwMode="auto">
                          <a:xfrm>
                            <a:off x="0" y="0"/>
                            <a:ext cx="4578985" cy="2085340"/>
                          </a:xfrm>
                          <a:prstGeom prst="rect">
                            <a:avLst/>
                          </a:prstGeom>
                          <a:noFill/>
                          <a:ln w="9525">
                            <a:noFill/>
                            <a:miter lim="800000"/>
                            <a:headEnd/>
                            <a:tailEnd/>
                          </a:ln>
                        </pic:spPr>
                      </pic:pic>
                    </a:graphicData>
                  </a:graphic>
                </wp:inline>
              </w:drawing>
            </w:r>
          </w:p>
        </w:tc>
      </w:tr>
      <w:tr w:rsidR="004D3CDF" w:rsidTr="00D15891">
        <w:tc>
          <w:tcPr>
            <w:tcW w:w="2880" w:type="dxa"/>
            <w:vMerge/>
            <w:tcMar>
              <w:left w:w="0" w:type="dxa"/>
              <w:right w:w="418" w:type="dxa"/>
            </w:tcMar>
          </w:tcPr>
          <w:p w:rsidR="004D3CDF" w:rsidRDefault="004D3CDF" w:rsidP="00D15891">
            <w:pPr>
              <w:pStyle w:val="B-HangingText"/>
              <w:framePr w:w="0" w:hSpace="0" w:wrap="auto" w:vAnchor="margin" w:hAnchor="text" w:xAlign="left" w:yAlign="inline"/>
            </w:pPr>
          </w:p>
        </w:tc>
        <w:tc>
          <w:tcPr>
            <w:tcW w:w="7214" w:type="dxa"/>
            <w:tcMar>
              <w:left w:w="0" w:type="dxa"/>
              <w:right w:w="0" w:type="dxa"/>
            </w:tcMar>
          </w:tcPr>
          <w:p w:rsidR="004D3CDF" w:rsidRDefault="004D3CDF" w:rsidP="00D15891">
            <w:pPr>
              <w:pStyle w:val="B-SourceFullWidth"/>
              <w:keepNext/>
            </w:pPr>
            <w:r>
              <w:t>Source: Barclays Research</w:t>
            </w:r>
          </w:p>
        </w:tc>
      </w:tr>
    </w:tbl>
    <w:p w:rsidR="004D3CDF" w:rsidRDefault="004D3CDF" w:rsidP="004D3CDF">
      <w:pPr>
        <w:pStyle w:val="B-Text"/>
      </w:pPr>
    </w:p>
    <w:p w:rsidR="00D33A6B" w:rsidRPr="007F3BE3" w:rsidRDefault="00DD4E5F" w:rsidP="00DD4E5F">
      <w:pPr>
        <w:pStyle w:val="B-Heading2"/>
        <w:rPr>
          <w:highlight w:val="yellow"/>
        </w:rPr>
      </w:pPr>
      <w:r>
        <w:t xml:space="preserve">6) </w:t>
      </w:r>
      <w:r w:rsidR="00D33A6B">
        <w:t>Various metrics suggest KR’s stock is fully valued</w:t>
      </w:r>
    </w:p>
    <w:p w:rsidR="00D33A6B" w:rsidRDefault="00D33A6B" w:rsidP="00D33A6B">
      <w:pPr>
        <w:pStyle w:val="B-Text"/>
      </w:pPr>
      <w:r>
        <w:t xml:space="preserve">As can be seen in the chart below, KR trades at a considerable discount to large market capitalization staples stocks as well as “staple-type” companies in our coverage. At </w:t>
      </w:r>
      <w:r w:rsidR="0081067C" w:rsidRPr="0081067C">
        <w:t>6</w:t>
      </w:r>
      <w:r w:rsidRPr="0081067C">
        <w:t>.</w:t>
      </w:r>
      <w:r w:rsidR="0081067C" w:rsidRPr="0081067C">
        <w:t>6x</w:t>
      </w:r>
      <w:r w:rsidR="0081067C">
        <w:t xml:space="preserve"> </w:t>
      </w:r>
      <w:r>
        <w:t xml:space="preserve">CY17 EV/EBITDA, KR trades at a </w:t>
      </w:r>
      <w:r w:rsidR="0081067C">
        <w:t>50.5</w:t>
      </w:r>
      <w:r>
        <w:t xml:space="preserve">% discount to the large cap average Staples and a </w:t>
      </w:r>
      <w:r w:rsidRPr="0081067C">
        <w:t>2</w:t>
      </w:r>
      <w:r w:rsidR="0081067C" w:rsidRPr="0081067C">
        <w:t>9.</w:t>
      </w:r>
      <w:r w:rsidRPr="0081067C">
        <w:t>6% discount to “staple-type” companies in our coverage</w:t>
      </w:r>
      <w:r w:rsidR="00EB6DFA" w:rsidRPr="0081067C">
        <w:t xml:space="preserve"> however, we believe KR is fairly</w:t>
      </w:r>
      <w:r w:rsidR="00EB6DFA">
        <w:t xml:space="preserve"> valued because </w:t>
      </w:r>
      <w:r>
        <w:t xml:space="preserve">KR has nearly a </w:t>
      </w:r>
      <w:r w:rsidR="0081067C">
        <w:t>21.0</w:t>
      </w:r>
      <w:r>
        <w:t xml:space="preserve">% lower free cash flow yield and </w:t>
      </w:r>
      <w:r w:rsidR="0081067C">
        <w:t xml:space="preserve">a 38.7% lower </w:t>
      </w:r>
      <w:r>
        <w:t xml:space="preserve">dividend yield than </w:t>
      </w:r>
      <w:r w:rsidR="00EB6DFA">
        <w:t xml:space="preserve">other </w:t>
      </w:r>
      <w:r>
        <w:t>Staple</w:t>
      </w:r>
      <w:r w:rsidR="00EB6DFA">
        <w:t xml:space="preserve"> names</w:t>
      </w:r>
      <w:r>
        <w:t>. KR also has a considerably lower free cash flow and dividend yield than “staple-type” companies in our coverage. Meanwhile, KR’s lease adjusted ROIC is below both Staples and “staple-type” companies in our coverage at 10.1% vs. slightly above 14% for the other groups. Also, its 2015-2018 growth CAGR for sales, EBITDA, and EPS is also below both groups. Given the disparity in valuation, ROIC, and growth, we do not believe shares of KR are compelling at these levels.</w:t>
      </w:r>
    </w:p>
    <w:p w:rsidR="00D33A6B" w:rsidRDefault="00D33A6B" w:rsidP="00D33A6B">
      <w:pPr>
        <w:pStyle w:val="B-Text"/>
      </w:pPr>
      <w:r>
        <w:t xml:space="preserve"> </w:t>
      </w:r>
    </w:p>
    <w:tbl>
      <w:tblPr>
        <w:tblW w:w="10094" w:type="dxa"/>
        <w:tblLayout w:type="fixed"/>
        <w:tblCellMar>
          <w:left w:w="0" w:type="dxa"/>
          <w:right w:w="0" w:type="dxa"/>
        </w:tblCellMar>
        <w:tblLook w:val="0000"/>
      </w:tblPr>
      <w:tblGrid>
        <w:gridCol w:w="10094"/>
      </w:tblGrid>
      <w:tr w:rsidR="00D33A6B" w:rsidTr="001046C0">
        <w:tc>
          <w:tcPr>
            <w:tcW w:w="10094" w:type="dxa"/>
            <w:tcMar>
              <w:left w:w="0" w:type="dxa"/>
              <w:right w:w="0" w:type="dxa"/>
            </w:tcMar>
          </w:tcPr>
          <w:p w:rsidR="00D33A6B" w:rsidRPr="00635408" w:rsidRDefault="00D33A6B" w:rsidP="0081067C">
            <w:pPr>
              <w:pStyle w:val="B-FigureCaptionFullWidth"/>
              <w:rPr>
                <w:rStyle w:val="B-FigureTitleChar0"/>
              </w:rPr>
            </w:pPr>
            <w:r>
              <w:t xml:space="preserve">Figure </w:t>
            </w:r>
            <w:fldSimple w:instr=" SEQ Figure \* ARABIC \* MERGEFORMAT ">
              <w:r w:rsidR="0071571E">
                <w:rPr>
                  <w:noProof/>
                </w:rPr>
                <w:t>76</w:t>
              </w:r>
            </w:fldSimple>
            <w:r>
              <w:t xml:space="preserve">   </w:t>
            </w:r>
            <w:r>
              <w:br/>
            </w:r>
            <w:r>
              <w:rPr>
                <w:rStyle w:val="B-FigureCaptionTitle"/>
              </w:rPr>
              <w:t xml:space="preserve">Comp Table – KR vs. Staples and </w:t>
            </w:r>
            <w:r w:rsidRPr="00090009">
              <w:rPr>
                <w:rStyle w:val="B-FigureCaptionTitle"/>
              </w:rPr>
              <w:t>“Staple-Type” Companies in Our Coverage</w:t>
            </w:r>
          </w:p>
        </w:tc>
      </w:tr>
      <w:tr w:rsidR="00D33A6B" w:rsidTr="001046C0">
        <w:trPr>
          <w:trHeight w:val="3717"/>
        </w:trPr>
        <w:tc>
          <w:tcPr>
            <w:tcW w:w="10094" w:type="dxa"/>
            <w:tcMar>
              <w:left w:w="0" w:type="dxa"/>
              <w:right w:w="0" w:type="dxa"/>
            </w:tcMar>
          </w:tcPr>
          <w:p w:rsidR="00D33A6B" w:rsidRPr="006D384E" w:rsidRDefault="006A49F0" w:rsidP="001046C0">
            <w:pPr>
              <w:pStyle w:val="B-FigureHolder"/>
              <w:keepNext/>
              <w:rPr>
                <w:lang w:eastAsia="ja-JP"/>
              </w:rPr>
            </w:pPr>
            <w:r>
              <w:rPr>
                <w:noProof/>
                <w:lang w:eastAsia="ja-JP"/>
              </w:rPr>
              <w:drawing>
                <wp:inline distT="0" distB="0" distL="0" distR="0">
                  <wp:extent cx="6309360" cy="4334805"/>
                  <wp:effectExtent l="19050" t="0" r="0" b="0"/>
                  <wp:docPr id="4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srcRect/>
                          <a:stretch>
                            <a:fillRect/>
                          </a:stretch>
                        </pic:blipFill>
                        <pic:spPr bwMode="auto">
                          <a:xfrm>
                            <a:off x="0" y="0"/>
                            <a:ext cx="6309360" cy="4334805"/>
                          </a:xfrm>
                          <a:prstGeom prst="rect">
                            <a:avLst/>
                          </a:prstGeom>
                          <a:noFill/>
                          <a:ln w="9525">
                            <a:noFill/>
                            <a:miter lim="800000"/>
                            <a:headEnd/>
                            <a:tailEnd/>
                          </a:ln>
                        </pic:spPr>
                      </pic:pic>
                    </a:graphicData>
                  </a:graphic>
                </wp:inline>
              </w:drawing>
            </w:r>
          </w:p>
        </w:tc>
      </w:tr>
      <w:tr w:rsidR="00D33A6B" w:rsidTr="001046C0">
        <w:tc>
          <w:tcPr>
            <w:tcW w:w="10094" w:type="dxa"/>
            <w:tcMar>
              <w:left w:w="0" w:type="dxa"/>
              <w:right w:w="0" w:type="dxa"/>
            </w:tcMar>
          </w:tcPr>
          <w:p w:rsidR="00D33A6B" w:rsidRDefault="00D33A6B" w:rsidP="001046C0">
            <w:pPr>
              <w:pStyle w:val="B-SourceFullWidth"/>
              <w:keepNext/>
            </w:pPr>
            <w:r>
              <w:t xml:space="preserve">Source: </w:t>
            </w:r>
            <w:r w:rsidRPr="00174924">
              <w:t>Barclays Research estimates</w:t>
            </w:r>
          </w:p>
        </w:tc>
      </w:tr>
    </w:tbl>
    <w:p w:rsidR="00D33A6B" w:rsidRDefault="004D3CDF" w:rsidP="006F6080">
      <w:pPr>
        <w:pStyle w:val="B-Text"/>
      </w:pPr>
      <w:r w:rsidDel="004D3CDF">
        <w:t xml:space="preserve"> </w:t>
      </w:r>
    </w:p>
    <w:p w:rsidR="00D33A6B" w:rsidRPr="005E63F9" w:rsidRDefault="005E63F9" w:rsidP="00073DED">
      <w:pPr>
        <w:pStyle w:val="B-Heading2"/>
      </w:pPr>
      <w:r w:rsidRPr="005E63F9">
        <w:t>Valuation and Conclusion</w:t>
      </w:r>
    </w:p>
    <w:p w:rsidR="00D33A6B" w:rsidRDefault="005E63F9" w:rsidP="006F6080">
      <w:pPr>
        <w:pStyle w:val="B-Text"/>
      </w:pPr>
      <w:r w:rsidRPr="005E63F9">
        <w:t>Given the above considerations, we initiate with an Equal Weight rating and a $33 price target based on our upside/downside scenario analysis</w:t>
      </w:r>
      <w:r w:rsidR="00C9456D">
        <w:t xml:space="preserve">. </w:t>
      </w:r>
      <w:r w:rsidRPr="005E63F9">
        <w:t>In the event weak comps persist, capex remains elevated (albeit at recently reduced levels) and ROIC gradually drifts down, we believe the stock will remain range bound. Although we see $30 as the downside, or 6.5x our FY17 EBITDA of $6.2 billion, we place an 80% probability on the downside scenario persisting for several quarters. If, however, deflation abated and capex were further reduced, this could result in a 9%+ free cash flow yield – and with $1 billion in incremental balance sheet optionality, we see potential upside to $45 – or 8.6x our FY17 EBITDA. We only place a 20% probability on an additional reduction in capex – since capital commitments only have so much flexibility and wiggle room in outer years. Our upside multiple values KR at a multiple seen more recently, yet not quite at a peak, while our downside multiple is still well above trough multiple of 4.3x seen in years 2011-2012</w:t>
      </w: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tbl>
      <w:tblPr>
        <w:tblW w:w="10080" w:type="dxa"/>
        <w:tblCellMar>
          <w:left w:w="0" w:type="dxa"/>
          <w:right w:w="20" w:type="dxa"/>
        </w:tblCellMar>
        <w:tblLook w:val="04A0"/>
      </w:tblPr>
      <w:tblGrid>
        <w:gridCol w:w="2361"/>
        <w:gridCol w:w="725"/>
        <w:gridCol w:w="725"/>
        <w:gridCol w:w="725"/>
        <w:gridCol w:w="725"/>
        <w:gridCol w:w="750"/>
        <w:gridCol w:w="69"/>
        <w:gridCol w:w="4000"/>
      </w:tblGrid>
      <w:tr w:rsidR="00C3626C">
        <w:tc>
          <w:tcPr>
            <w:tcW w:w="0" w:type="auto"/>
            <w:gridSpan w:val="7"/>
            <w:tcBorders>
              <w:bottom w:val="single" w:sz="12" w:space="0" w:color="FFFFFF"/>
            </w:tcBorders>
            <w:shd w:val="clear" w:color="auto" w:fill="00AEEF"/>
            <w:vAlign w:val="center"/>
          </w:tcPr>
          <w:p w:rsidR="00C3626C" w:rsidRDefault="00C3626C" w:rsidP="00C3626C">
            <w:pPr>
              <w:pStyle w:val="B-TableHeading"/>
              <w:pageBreakBefore/>
              <w:ind w:left="20" w:right="20"/>
            </w:pPr>
            <w:bookmarkStart w:id="65" w:name="FDP_10000802_196670_160922_85867603"/>
            <w:permEnd w:id="11"/>
            <w:r>
              <w:t>U.S. Food &amp; Staples Retailing</w:t>
            </w:r>
          </w:p>
        </w:tc>
        <w:tc>
          <w:tcPr>
            <w:tcW w:w="0" w:type="auto"/>
            <w:tcBorders>
              <w:bottom w:val="single" w:sz="12" w:space="0" w:color="FFFFFF"/>
            </w:tcBorders>
            <w:shd w:val="clear" w:color="auto" w:fill="00AEEF"/>
            <w:vAlign w:val="center"/>
          </w:tcPr>
          <w:p w:rsidR="00C3626C" w:rsidRDefault="00C3626C">
            <w:pPr>
              <w:pStyle w:val="B-TableHeadingRight"/>
              <w:ind w:left="20" w:right="20"/>
            </w:pPr>
            <w:r>
              <w:t>Industry View: NEUTRAL</w:t>
            </w:r>
          </w:p>
        </w:tc>
      </w:tr>
      <w:tr w:rsidR="00C3626C">
        <w:tc>
          <w:tcPr>
            <w:tcW w:w="0" w:type="auto"/>
            <w:gridSpan w:val="7"/>
            <w:shd w:val="clear" w:color="auto" w:fill="E2F4FD"/>
            <w:vAlign w:val="center"/>
          </w:tcPr>
          <w:p w:rsidR="00C3626C" w:rsidRDefault="00966E7D">
            <w:pPr>
              <w:pStyle w:val="B-TableTextBoldLeftLarge"/>
              <w:spacing w:before="60" w:after="60"/>
              <w:ind w:left="20" w:right="20"/>
            </w:pPr>
            <w:hyperlink r:id="rId123">
              <w:r w:rsidR="00C3626C">
                <w:t>Wal-Mart Stores (WMT)</w:t>
              </w:r>
            </w:hyperlink>
          </w:p>
        </w:tc>
        <w:tc>
          <w:tcPr>
            <w:tcW w:w="0" w:type="auto"/>
            <w:shd w:val="clear" w:color="auto" w:fill="E2F4FD"/>
            <w:vAlign w:val="center"/>
          </w:tcPr>
          <w:p w:rsidR="00C3626C" w:rsidRDefault="00C3626C">
            <w:pPr>
              <w:pStyle w:val="B-TableTextBoldRight"/>
              <w:spacing w:before="60" w:after="60"/>
              <w:ind w:left="20" w:right="20"/>
            </w:pPr>
            <w:r>
              <w:t>Stock Rating: OVERWEIGHT</w:t>
            </w:r>
          </w:p>
        </w:tc>
      </w:tr>
      <w:tr w:rsidR="00C3626C">
        <w:tc>
          <w:tcPr>
            <w:tcW w:w="0" w:type="auto"/>
            <w:gridSpan w:val="8"/>
          </w:tcPr>
          <w:p w:rsidR="00C3626C" w:rsidRDefault="00C3626C">
            <w:pPr>
              <w:pStyle w:val="B-TableTextRight"/>
              <w:spacing w:before="10" w:after="10"/>
              <w:ind w:left="20" w:right="20"/>
            </w:pPr>
          </w:p>
        </w:tc>
      </w:tr>
      <w:tr w:rsidR="00C3626C">
        <w:tc>
          <w:tcPr>
            <w:tcW w:w="0" w:type="auto"/>
            <w:tcBorders>
              <w:bottom w:val="single" w:sz="4" w:space="0" w:color="C9CBCC"/>
            </w:tcBorders>
          </w:tcPr>
          <w:p w:rsidR="00C3626C" w:rsidRDefault="00C3626C">
            <w:pPr>
              <w:pStyle w:val="C-DisclosureTableHeaderboldleft"/>
              <w:spacing w:before="10" w:after="10"/>
              <w:ind w:left="20" w:right="20"/>
            </w:pPr>
            <w:r>
              <w:t>Income statement ($mn)</w:t>
            </w:r>
          </w:p>
        </w:tc>
        <w:tc>
          <w:tcPr>
            <w:tcW w:w="0" w:type="auto"/>
            <w:tcBorders>
              <w:bottom w:val="single" w:sz="4" w:space="0" w:color="C9CBCC"/>
            </w:tcBorders>
          </w:tcPr>
          <w:p w:rsidR="00C3626C" w:rsidRDefault="00C3626C">
            <w:pPr>
              <w:pStyle w:val="C-DisclosureTableHeaderboldright"/>
              <w:spacing w:before="10" w:after="10"/>
              <w:ind w:left="20" w:right="20"/>
            </w:pPr>
            <w:r>
              <w:t>2016A</w:t>
            </w:r>
          </w:p>
        </w:tc>
        <w:tc>
          <w:tcPr>
            <w:tcW w:w="0" w:type="auto"/>
            <w:tcBorders>
              <w:bottom w:val="single" w:sz="4" w:space="0" w:color="C9CBCC"/>
            </w:tcBorders>
          </w:tcPr>
          <w:p w:rsidR="00C3626C" w:rsidRDefault="00C3626C">
            <w:pPr>
              <w:pStyle w:val="C-DisclosureTableHeaderboldright"/>
              <w:spacing w:before="10" w:after="10"/>
              <w:ind w:left="20" w:right="20"/>
            </w:pPr>
            <w:r>
              <w:t>2017E</w:t>
            </w:r>
          </w:p>
        </w:tc>
        <w:tc>
          <w:tcPr>
            <w:tcW w:w="0" w:type="auto"/>
            <w:tcBorders>
              <w:bottom w:val="single" w:sz="4" w:space="0" w:color="C9CBCC"/>
            </w:tcBorders>
          </w:tcPr>
          <w:p w:rsidR="00C3626C" w:rsidRDefault="00C3626C">
            <w:pPr>
              <w:pStyle w:val="C-DisclosureTableHeaderboldright"/>
              <w:spacing w:before="10" w:after="10"/>
              <w:ind w:left="20" w:right="20"/>
            </w:pPr>
            <w:r>
              <w:t>2018E</w:t>
            </w:r>
          </w:p>
        </w:tc>
        <w:tc>
          <w:tcPr>
            <w:tcW w:w="0" w:type="auto"/>
            <w:tcBorders>
              <w:bottom w:val="single" w:sz="4" w:space="0" w:color="C9CBCC"/>
            </w:tcBorders>
          </w:tcPr>
          <w:p w:rsidR="00C3626C" w:rsidRDefault="00C3626C">
            <w:pPr>
              <w:pStyle w:val="C-DisclosureTableHeaderboldright"/>
              <w:spacing w:before="10" w:after="10"/>
              <w:ind w:left="20" w:right="20"/>
            </w:pPr>
            <w:r>
              <w:t>2019E</w:t>
            </w:r>
          </w:p>
        </w:tc>
        <w:tc>
          <w:tcPr>
            <w:tcW w:w="0" w:type="auto"/>
            <w:tcBorders>
              <w:bottom w:val="single" w:sz="4" w:space="0" w:color="C9CBCC"/>
            </w:tcBorders>
          </w:tcPr>
          <w:p w:rsidR="00C3626C" w:rsidRDefault="00C3626C">
            <w:pPr>
              <w:pStyle w:val="C-DisclosureTableHeaderboldright"/>
              <w:spacing w:before="10" w:after="10"/>
              <w:ind w:left="20" w:right="20"/>
            </w:pPr>
            <w:r>
              <w:t>CAGR</w:t>
            </w:r>
          </w:p>
        </w:tc>
        <w:tc>
          <w:tcPr>
            <w:tcW w:w="0" w:type="auto"/>
            <w:tcBorders>
              <w:bottom w:val="single" w:sz="4" w:space="0" w:color="C9CBCC"/>
            </w:tcBorders>
          </w:tcPr>
          <w:p w:rsidR="00C3626C" w:rsidRDefault="00C3626C">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C3626C">
              <w:trPr>
                <w:jc w:val="right"/>
              </w:trPr>
              <w:tc>
                <w:tcPr>
                  <w:tcW w:w="0" w:type="auto"/>
                </w:tcPr>
                <w:p w:rsidR="00C3626C" w:rsidRDefault="00C3626C">
                  <w:pPr>
                    <w:pStyle w:val="C-DisclosureTableHeaderboldleft"/>
                    <w:spacing w:before="10" w:after="10"/>
                    <w:ind w:left="20" w:right="20"/>
                  </w:pPr>
                  <w:r>
                    <w:t>Price (19-Sep-2016)</w:t>
                  </w:r>
                </w:p>
              </w:tc>
              <w:tc>
                <w:tcPr>
                  <w:tcW w:w="0" w:type="auto"/>
                </w:tcPr>
                <w:p w:rsidR="00C3626C" w:rsidRDefault="00C3626C">
                  <w:pPr>
                    <w:pStyle w:val="C-DisclosureTableHeaderboldright"/>
                    <w:spacing w:before="10" w:after="10"/>
                    <w:ind w:left="20" w:right="20"/>
                  </w:pPr>
                  <w:r>
                    <w:t>USD 72.09</w:t>
                  </w:r>
                </w:p>
              </w:tc>
            </w:tr>
            <w:tr w:rsidR="00C3626C">
              <w:trPr>
                <w:jc w:val="right"/>
              </w:trPr>
              <w:tc>
                <w:tcPr>
                  <w:tcW w:w="0" w:type="auto"/>
                  <w:tcBorders>
                    <w:bottom w:val="single" w:sz="4" w:space="0" w:color="C9CBCC"/>
                  </w:tcBorders>
                </w:tcPr>
                <w:p w:rsidR="00C3626C" w:rsidRDefault="00C3626C">
                  <w:pPr>
                    <w:pStyle w:val="C-DisclosureTableHeaderboldleft"/>
                    <w:spacing w:before="10" w:after="10"/>
                    <w:ind w:left="20" w:right="20"/>
                  </w:pPr>
                  <w:r>
                    <w:t>Price Target</w:t>
                  </w:r>
                </w:p>
              </w:tc>
              <w:tc>
                <w:tcPr>
                  <w:tcW w:w="0" w:type="auto"/>
                  <w:tcBorders>
                    <w:bottom w:val="single" w:sz="4" w:space="0" w:color="C9CBCC"/>
                  </w:tcBorders>
                </w:tcPr>
                <w:p w:rsidR="00C3626C" w:rsidRDefault="00C3626C">
                  <w:pPr>
                    <w:pStyle w:val="C-DisclosureTableHeaderboldright"/>
                    <w:spacing w:before="10" w:after="10"/>
                    <w:ind w:left="20" w:right="20"/>
                  </w:pPr>
                  <w:r>
                    <w:t>USD 87.00</w:t>
                  </w:r>
                </w:p>
              </w:tc>
            </w:tr>
            <w:tr w:rsidR="00C3626C">
              <w:trPr>
                <w:jc w:val="right"/>
              </w:trPr>
              <w:tc>
                <w:tcPr>
                  <w:tcW w:w="0" w:type="auto"/>
                  <w:gridSpan w:val="2"/>
                </w:tcPr>
                <w:p w:rsidR="00C3626C" w:rsidRDefault="00C3626C">
                  <w:pPr>
                    <w:pStyle w:val="B-TableText"/>
                    <w:spacing w:before="10" w:after="10"/>
                    <w:ind w:left="20" w:right="20"/>
                  </w:pPr>
                  <w:r>
                    <w:rPr>
                      <w:b/>
                    </w:rPr>
                    <w:t>Why Overweight?</w:t>
                  </w:r>
                  <w:r>
                    <w:t xml:space="preserve"> WMT at a meaningful discount to the "Stable Staples" given that WMT is still early stage in its turnaround - despite many of the same metrics including: 1) comps and traffic, 2) an eventual return to EBITDA growth and core (ex buyback) EPS growth, 4) ROIC, 5) dividend yield, 6) free cash flow yield, and 7) leverage. </w:t>
                  </w:r>
                </w:p>
              </w:tc>
            </w:tr>
            <w:tr w:rsidR="00C3626C">
              <w:trPr>
                <w:jc w:val="right"/>
              </w:trPr>
              <w:tc>
                <w:tcPr>
                  <w:tcW w:w="0" w:type="auto"/>
                  <w:gridSpan w:val="2"/>
                </w:tcPr>
                <w:p w:rsidR="00C3626C" w:rsidRDefault="00C3626C">
                  <w:pPr>
                    <w:pStyle w:val="B-TableTextRight"/>
                    <w:spacing w:before="10" w:after="10"/>
                    <w:ind w:left="20" w:right="20"/>
                  </w:pPr>
                </w:p>
              </w:tc>
            </w:tr>
            <w:tr w:rsidR="00C3626C">
              <w:trPr>
                <w:jc w:val="right"/>
              </w:trPr>
              <w:tc>
                <w:tcPr>
                  <w:tcW w:w="0" w:type="auto"/>
                  <w:tcBorders>
                    <w:bottom w:val="single" w:sz="4" w:space="0" w:color="C9CBCC"/>
                  </w:tcBorders>
                </w:tcPr>
                <w:p w:rsidR="00C3626C" w:rsidRDefault="00C3626C">
                  <w:pPr>
                    <w:pStyle w:val="C-DisclosureTableHeaderboldleft"/>
                    <w:spacing w:before="10" w:after="10"/>
                    <w:ind w:left="20" w:right="20"/>
                  </w:pPr>
                  <w:r>
                    <w:t>Upside case</w:t>
                  </w:r>
                </w:p>
              </w:tc>
              <w:tc>
                <w:tcPr>
                  <w:tcW w:w="0" w:type="auto"/>
                  <w:tcBorders>
                    <w:bottom w:val="single" w:sz="4" w:space="0" w:color="C9CBCC"/>
                  </w:tcBorders>
                </w:tcPr>
                <w:p w:rsidR="00C3626C" w:rsidRDefault="00C3626C">
                  <w:pPr>
                    <w:pStyle w:val="C-DisclosureTableHeaderboldright"/>
                    <w:spacing w:before="10" w:after="10"/>
                    <w:ind w:left="20" w:right="20"/>
                  </w:pPr>
                  <w:r>
                    <w:t>USD 95.00</w:t>
                  </w:r>
                </w:p>
              </w:tc>
            </w:tr>
            <w:tr w:rsidR="00C3626C">
              <w:trPr>
                <w:jc w:val="right"/>
              </w:trPr>
              <w:tc>
                <w:tcPr>
                  <w:tcW w:w="0" w:type="auto"/>
                  <w:gridSpan w:val="2"/>
                </w:tcPr>
                <w:p w:rsidR="00C3626C" w:rsidRDefault="00C3626C">
                  <w:pPr>
                    <w:pStyle w:val="B-TableText"/>
                    <w:spacing w:before="10" w:after="10"/>
                    <w:ind w:left="20" w:right="20"/>
                  </w:pPr>
                  <w:r>
                    <w:t>Reflects: 1) A continuation of recent comp and traffic trends in the US Walmart division, 2) Improving ROIC, 3) embracing the metrics of a Stable Staple - free cash flow yield, dividend yield, balance sheet optionality - ultimately resulting in a multiple in line with Staple peers.</w:t>
                  </w:r>
                </w:p>
              </w:tc>
            </w:tr>
            <w:tr w:rsidR="00C3626C">
              <w:trPr>
                <w:jc w:val="right"/>
              </w:trPr>
              <w:tc>
                <w:tcPr>
                  <w:tcW w:w="0" w:type="auto"/>
                  <w:gridSpan w:val="2"/>
                </w:tcPr>
                <w:p w:rsidR="00C3626C" w:rsidRDefault="00C3626C">
                  <w:pPr>
                    <w:pStyle w:val="B-TableTextRight"/>
                    <w:spacing w:before="10" w:after="10"/>
                    <w:ind w:left="20" w:right="20"/>
                  </w:pPr>
                </w:p>
              </w:tc>
            </w:tr>
            <w:tr w:rsidR="00C3626C">
              <w:trPr>
                <w:jc w:val="right"/>
              </w:trPr>
              <w:tc>
                <w:tcPr>
                  <w:tcW w:w="0" w:type="auto"/>
                  <w:tcBorders>
                    <w:bottom w:val="single" w:sz="4" w:space="0" w:color="C9CBCC"/>
                  </w:tcBorders>
                </w:tcPr>
                <w:p w:rsidR="00C3626C" w:rsidRDefault="00C3626C">
                  <w:pPr>
                    <w:pStyle w:val="C-DisclosureTableHeaderboldleft"/>
                    <w:spacing w:before="10" w:after="10"/>
                    <w:ind w:left="20" w:right="20"/>
                  </w:pPr>
                  <w:r>
                    <w:t>Downside case</w:t>
                  </w:r>
                </w:p>
              </w:tc>
              <w:tc>
                <w:tcPr>
                  <w:tcW w:w="0" w:type="auto"/>
                  <w:tcBorders>
                    <w:bottom w:val="single" w:sz="4" w:space="0" w:color="C9CBCC"/>
                  </w:tcBorders>
                </w:tcPr>
                <w:p w:rsidR="00C3626C" w:rsidRDefault="00C3626C">
                  <w:pPr>
                    <w:pStyle w:val="C-DisclosureTableHeaderboldright"/>
                    <w:spacing w:before="10" w:after="10"/>
                    <w:ind w:left="20" w:right="20"/>
                  </w:pPr>
                  <w:r>
                    <w:t>USD 68.00</w:t>
                  </w:r>
                </w:p>
              </w:tc>
            </w:tr>
            <w:tr w:rsidR="00C3626C">
              <w:trPr>
                <w:jc w:val="right"/>
              </w:trPr>
              <w:tc>
                <w:tcPr>
                  <w:tcW w:w="0" w:type="auto"/>
                  <w:gridSpan w:val="2"/>
                </w:tcPr>
                <w:p w:rsidR="00C3626C" w:rsidRDefault="00C3626C">
                  <w:pPr>
                    <w:pStyle w:val="B-TableText"/>
                    <w:spacing w:before="10" w:after="10"/>
                    <w:ind w:left="20" w:right="20"/>
                  </w:pPr>
                  <w:r>
                    <w:t xml:space="preserve">Reflects: 1) A reversal of current top line trends, 2) A reversal of improved customer feedback trends, 3) deteriorating ROIC, 4) increasing capex, and 5) yet another decision to explore an alternate format. </w:t>
                  </w:r>
                </w:p>
              </w:tc>
            </w:tr>
            <w:tr w:rsidR="00C3626C">
              <w:trPr>
                <w:jc w:val="right"/>
              </w:trPr>
              <w:tc>
                <w:tcPr>
                  <w:tcW w:w="0" w:type="auto"/>
                  <w:gridSpan w:val="2"/>
                </w:tcPr>
                <w:p w:rsidR="00C3626C" w:rsidRDefault="00C3626C">
                  <w:pPr>
                    <w:pStyle w:val="B-TableTextRight"/>
                    <w:spacing w:before="10" w:after="10"/>
                    <w:ind w:left="20" w:right="20"/>
                  </w:pPr>
                </w:p>
              </w:tc>
            </w:tr>
            <w:tr w:rsidR="00C3626C">
              <w:trPr>
                <w:jc w:val="right"/>
              </w:trPr>
              <w:tc>
                <w:tcPr>
                  <w:tcW w:w="0" w:type="auto"/>
                  <w:gridSpan w:val="2"/>
                  <w:tcBorders>
                    <w:bottom w:val="single" w:sz="4" w:space="0" w:color="C9CBCC"/>
                  </w:tcBorders>
                </w:tcPr>
                <w:p w:rsidR="00C3626C" w:rsidRDefault="00C3626C">
                  <w:pPr>
                    <w:pStyle w:val="C-DisclosureTableHeaderboldleft"/>
                    <w:spacing w:before="10" w:after="10"/>
                    <w:ind w:left="20" w:right="20"/>
                  </w:pPr>
                  <w:r>
                    <w:t>Upside/Downside scenarios</w:t>
                  </w:r>
                </w:p>
              </w:tc>
            </w:tr>
            <w:tr w:rsidR="00C3626C">
              <w:trPr>
                <w:jc w:val="right"/>
              </w:trPr>
              <w:tc>
                <w:tcPr>
                  <w:tcW w:w="0" w:type="auto"/>
                  <w:gridSpan w:val="2"/>
                </w:tcPr>
                <w:p w:rsidR="00C3626C" w:rsidRDefault="00C3626C">
                  <w:pPr>
                    <w:spacing w:before="10" w:after="10"/>
                    <w:ind w:left="20" w:right="20"/>
                  </w:pPr>
                  <w:r>
                    <w:rPr>
                      <w:noProof/>
                      <w:lang w:eastAsia="ja-JP"/>
                    </w:rPr>
                    <w:drawing>
                      <wp:inline distT="0" distB="0" distL="0" distR="0">
                        <wp:extent cx="2362200" cy="1866900"/>
                        <wp:effectExtent l="19050" t="0" r="0" b="0"/>
                        <wp:docPr id="303"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124"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Revenue</w:t>
            </w:r>
          </w:p>
        </w:tc>
        <w:tc>
          <w:tcPr>
            <w:tcW w:w="0" w:type="auto"/>
          </w:tcPr>
          <w:p w:rsidR="00C3626C" w:rsidRDefault="00C3626C">
            <w:pPr>
              <w:pStyle w:val="B-TableTextRight"/>
              <w:spacing w:before="10" w:after="10"/>
              <w:ind w:left="20" w:right="20"/>
            </w:pPr>
            <w:r>
              <w:t>482,130</w:t>
            </w:r>
          </w:p>
        </w:tc>
        <w:tc>
          <w:tcPr>
            <w:tcW w:w="0" w:type="auto"/>
            <w:shd w:val="clear" w:color="auto" w:fill="E2F4FD"/>
          </w:tcPr>
          <w:p w:rsidR="00C3626C" w:rsidRDefault="00C3626C">
            <w:pPr>
              <w:pStyle w:val="B-TableTextRight"/>
              <w:spacing w:before="10" w:after="10"/>
              <w:ind w:left="20" w:right="20"/>
            </w:pPr>
            <w:r>
              <w:t>485,989</w:t>
            </w:r>
          </w:p>
        </w:tc>
        <w:tc>
          <w:tcPr>
            <w:tcW w:w="0" w:type="auto"/>
          </w:tcPr>
          <w:p w:rsidR="00C3626C" w:rsidRDefault="00C3626C">
            <w:pPr>
              <w:pStyle w:val="B-TableTextRight"/>
              <w:spacing w:before="10" w:after="10"/>
              <w:ind w:left="20" w:right="20"/>
            </w:pPr>
            <w:r>
              <w:t>495,139</w:t>
            </w:r>
          </w:p>
        </w:tc>
        <w:tc>
          <w:tcPr>
            <w:tcW w:w="0" w:type="auto"/>
          </w:tcPr>
          <w:p w:rsidR="00C3626C" w:rsidRDefault="00C3626C">
            <w:pPr>
              <w:pStyle w:val="B-TableTextRight"/>
              <w:spacing w:before="10" w:after="10"/>
              <w:ind w:left="20" w:right="20"/>
            </w:pPr>
            <w:r>
              <w:t>506,333</w:t>
            </w:r>
          </w:p>
        </w:tc>
        <w:tc>
          <w:tcPr>
            <w:tcW w:w="0" w:type="auto"/>
          </w:tcPr>
          <w:p w:rsidR="00C3626C" w:rsidRDefault="00C3626C">
            <w:pPr>
              <w:pStyle w:val="B-TableTextRight"/>
              <w:spacing w:before="10" w:after="10"/>
              <w:ind w:left="20" w:right="20"/>
            </w:pPr>
            <w:r>
              <w:t>1.6%</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EBITDA (adj)</w:t>
            </w:r>
          </w:p>
        </w:tc>
        <w:tc>
          <w:tcPr>
            <w:tcW w:w="0" w:type="auto"/>
          </w:tcPr>
          <w:p w:rsidR="00C3626C" w:rsidRDefault="00C3626C">
            <w:pPr>
              <w:pStyle w:val="B-TableTextRight"/>
              <w:spacing w:before="10" w:after="10"/>
              <w:ind w:left="20" w:right="20"/>
            </w:pPr>
            <w:r>
              <w:t>33,559</w:t>
            </w:r>
          </w:p>
        </w:tc>
        <w:tc>
          <w:tcPr>
            <w:tcW w:w="0" w:type="auto"/>
            <w:shd w:val="clear" w:color="auto" w:fill="E2F4FD"/>
          </w:tcPr>
          <w:p w:rsidR="00C3626C" w:rsidRDefault="00C3626C">
            <w:pPr>
              <w:pStyle w:val="B-TableTextRight"/>
              <w:spacing w:before="10" w:after="10"/>
              <w:ind w:left="20" w:right="20"/>
            </w:pPr>
            <w:r>
              <w:t>32,849</w:t>
            </w:r>
          </w:p>
        </w:tc>
        <w:tc>
          <w:tcPr>
            <w:tcW w:w="0" w:type="auto"/>
          </w:tcPr>
          <w:p w:rsidR="00C3626C" w:rsidRDefault="00C3626C">
            <w:pPr>
              <w:pStyle w:val="B-TableTextRight"/>
              <w:spacing w:before="10" w:after="10"/>
              <w:ind w:left="20" w:right="20"/>
            </w:pPr>
            <w:r>
              <w:t>33,288</w:t>
            </w:r>
          </w:p>
        </w:tc>
        <w:tc>
          <w:tcPr>
            <w:tcW w:w="0" w:type="auto"/>
          </w:tcPr>
          <w:p w:rsidR="00C3626C" w:rsidRDefault="00C3626C">
            <w:pPr>
              <w:pStyle w:val="B-TableTextRight"/>
              <w:spacing w:before="10" w:after="10"/>
              <w:ind w:left="20" w:right="20"/>
            </w:pPr>
            <w:r>
              <w:t>34,196</w:t>
            </w:r>
          </w:p>
        </w:tc>
        <w:tc>
          <w:tcPr>
            <w:tcW w:w="0" w:type="auto"/>
          </w:tcPr>
          <w:p w:rsidR="00C3626C" w:rsidRDefault="00C3626C">
            <w:pPr>
              <w:pStyle w:val="B-TableTextRight"/>
              <w:spacing w:before="10" w:after="10"/>
              <w:ind w:left="20" w:right="20"/>
            </w:pPr>
            <w:r>
              <w:t>0.6%</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EBIT (adj)</w:t>
            </w:r>
          </w:p>
        </w:tc>
        <w:tc>
          <w:tcPr>
            <w:tcW w:w="0" w:type="auto"/>
          </w:tcPr>
          <w:p w:rsidR="00C3626C" w:rsidRDefault="00C3626C">
            <w:pPr>
              <w:pStyle w:val="B-TableTextRight"/>
              <w:spacing w:before="10" w:after="10"/>
              <w:ind w:left="20" w:right="20"/>
            </w:pPr>
            <w:r>
              <w:t>24,105</w:t>
            </w:r>
          </w:p>
        </w:tc>
        <w:tc>
          <w:tcPr>
            <w:tcW w:w="0" w:type="auto"/>
            <w:shd w:val="clear" w:color="auto" w:fill="E2F4FD"/>
          </w:tcPr>
          <w:p w:rsidR="00C3626C" w:rsidRDefault="00C3626C">
            <w:pPr>
              <w:pStyle w:val="B-TableTextRight"/>
              <w:spacing w:before="10" w:after="10"/>
              <w:ind w:left="20" w:right="20"/>
            </w:pPr>
            <w:r>
              <w:t>22,699</w:t>
            </w:r>
          </w:p>
        </w:tc>
        <w:tc>
          <w:tcPr>
            <w:tcW w:w="0" w:type="auto"/>
          </w:tcPr>
          <w:p w:rsidR="00C3626C" w:rsidRDefault="00C3626C">
            <w:pPr>
              <w:pStyle w:val="B-TableTextRight"/>
              <w:spacing w:before="10" w:after="10"/>
              <w:ind w:left="20" w:right="20"/>
            </w:pPr>
            <w:r>
              <w:t>22,891</w:t>
            </w:r>
          </w:p>
        </w:tc>
        <w:tc>
          <w:tcPr>
            <w:tcW w:w="0" w:type="auto"/>
          </w:tcPr>
          <w:p w:rsidR="00C3626C" w:rsidRDefault="00C3626C">
            <w:pPr>
              <w:pStyle w:val="B-TableTextRight"/>
              <w:spacing w:before="10" w:after="10"/>
              <w:ind w:left="20" w:right="20"/>
            </w:pPr>
            <w:r>
              <w:t>23,563</w:t>
            </w:r>
          </w:p>
        </w:tc>
        <w:tc>
          <w:tcPr>
            <w:tcW w:w="0" w:type="auto"/>
          </w:tcPr>
          <w:p w:rsidR="00C3626C" w:rsidRDefault="00C3626C">
            <w:pPr>
              <w:pStyle w:val="B-TableTextRight"/>
              <w:spacing w:before="10" w:after="10"/>
              <w:ind w:left="20" w:right="20"/>
            </w:pPr>
            <w:r>
              <w:t>-0.8%</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Pre-tax income (adj)</w:t>
            </w:r>
          </w:p>
        </w:tc>
        <w:tc>
          <w:tcPr>
            <w:tcW w:w="0" w:type="auto"/>
          </w:tcPr>
          <w:p w:rsidR="00C3626C" w:rsidRDefault="00C3626C">
            <w:pPr>
              <w:pStyle w:val="B-TableTextRight"/>
              <w:spacing w:before="10" w:after="10"/>
              <w:ind w:left="20" w:right="20"/>
            </w:pPr>
            <w:r>
              <w:t>21,638</w:t>
            </w:r>
          </w:p>
        </w:tc>
        <w:tc>
          <w:tcPr>
            <w:tcW w:w="0" w:type="auto"/>
            <w:shd w:val="clear" w:color="auto" w:fill="E2F4FD"/>
          </w:tcPr>
          <w:p w:rsidR="00C3626C" w:rsidRDefault="00C3626C">
            <w:pPr>
              <w:pStyle w:val="B-TableTextRight"/>
              <w:spacing w:before="10" w:after="10"/>
              <w:ind w:left="20" w:right="20"/>
            </w:pPr>
            <w:r>
              <w:t>20,442</w:t>
            </w:r>
          </w:p>
        </w:tc>
        <w:tc>
          <w:tcPr>
            <w:tcW w:w="0" w:type="auto"/>
          </w:tcPr>
          <w:p w:rsidR="00C3626C" w:rsidRDefault="00C3626C">
            <w:pPr>
              <w:pStyle w:val="B-TableTextRight"/>
              <w:spacing w:before="10" w:after="10"/>
              <w:ind w:left="20" w:right="20"/>
            </w:pPr>
            <w:r>
              <w:t>20,631</w:t>
            </w:r>
          </w:p>
        </w:tc>
        <w:tc>
          <w:tcPr>
            <w:tcW w:w="0" w:type="auto"/>
          </w:tcPr>
          <w:p w:rsidR="00C3626C" w:rsidRDefault="00C3626C">
            <w:pPr>
              <w:pStyle w:val="B-TableTextRight"/>
              <w:spacing w:before="10" w:after="10"/>
              <w:ind w:left="20" w:right="20"/>
            </w:pPr>
            <w:r>
              <w:t>21,303</w:t>
            </w:r>
          </w:p>
        </w:tc>
        <w:tc>
          <w:tcPr>
            <w:tcW w:w="0" w:type="auto"/>
          </w:tcPr>
          <w:p w:rsidR="00C3626C" w:rsidRDefault="00C3626C">
            <w:pPr>
              <w:pStyle w:val="B-TableTextRight"/>
              <w:spacing w:before="10" w:after="10"/>
              <w:ind w:left="20" w:right="20"/>
            </w:pPr>
            <w:r>
              <w:t>-0.5%</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Net income (adj)</w:t>
            </w:r>
          </w:p>
        </w:tc>
        <w:tc>
          <w:tcPr>
            <w:tcW w:w="0" w:type="auto"/>
          </w:tcPr>
          <w:p w:rsidR="00C3626C" w:rsidRDefault="00C3626C">
            <w:pPr>
              <w:pStyle w:val="B-TableTextRight"/>
              <w:spacing w:before="10" w:after="10"/>
              <w:ind w:left="20" w:right="20"/>
            </w:pPr>
            <w:r>
              <w:t>14,694</w:t>
            </w:r>
          </w:p>
        </w:tc>
        <w:tc>
          <w:tcPr>
            <w:tcW w:w="0" w:type="auto"/>
            <w:shd w:val="clear" w:color="auto" w:fill="E2F4FD"/>
          </w:tcPr>
          <w:p w:rsidR="00C3626C" w:rsidRDefault="00C3626C">
            <w:pPr>
              <w:pStyle w:val="B-TableTextRight"/>
              <w:spacing w:before="10" w:after="10"/>
              <w:ind w:left="20" w:right="20"/>
            </w:pPr>
            <w:r>
              <w:t>13,469</w:t>
            </w:r>
          </w:p>
        </w:tc>
        <w:tc>
          <w:tcPr>
            <w:tcW w:w="0" w:type="auto"/>
          </w:tcPr>
          <w:p w:rsidR="00C3626C" w:rsidRDefault="00C3626C">
            <w:pPr>
              <w:pStyle w:val="B-TableTextRight"/>
              <w:spacing w:before="10" w:after="10"/>
              <w:ind w:left="20" w:right="20"/>
            </w:pPr>
            <w:r>
              <w:t>13,525</w:t>
            </w:r>
          </w:p>
        </w:tc>
        <w:tc>
          <w:tcPr>
            <w:tcW w:w="0" w:type="auto"/>
          </w:tcPr>
          <w:p w:rsidR="00C3626C" w:rsidRDefault="00C3626C">
            <w:pPr>
              <w:pStyle w:val="B-TableTextRight"/>
              <w:spacing w:before="10" w:after="10"/>
              <w:ind w:left="20" w:right="20"/>
            </w:pPr>
            <w:r>
              <w:t>13,983</w:t>
            </w:r>
          </w:p>
        </w:tc>
        <w:tc>
          <w:tcPr>
            <w:tcW w:w="0" w:type="auto"/>
          </w:tcPr>
          <w:p w:rsidR="00C3626C" w:rsidRDefault="00C3626C">
            <w:pPr>
              <w:pStyle w:val="B-TableTextRight"/>
              <w:spacing w:before="10" w:after="10"/>
              <w:ind w:left="20" w:right="20"/>
            </w:pPr>
            <w:r>
              <w:t>-1.6%</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EPS (adj) ($)</w:t>
            </w:r>
          </w:p>
        </w:tc>
        <w:tc>
          <w:tcPr>
            <w:tcW w:w="0" w:type="auto"/>
          </w:tcPr>
          <w:p w:rsidR="00C3626C" w:rsidRDefault="00C3626C">
            <w:pPr>
              <w:pStyle w:val="B-TableTextRight"/>
              <w:spacing w:before="10" w:after="10"/>
              <w:ind w:left="20" w:right="20"/>
            </w:pPr>
            <w:r>
              <w:t>4.57</w:t>
            </w:r>
          </w:p>
        </w:tc>
        <w:tc>
          <w:tcPr>
            <w:tcW w:w="0" w:type="auto"/>
            <w:shd w:val="clear" w:color="auto" w:fill="E2F4FD"/>
          </w:tcPr>
          <w:p w:rsidR="00C3626C" w:rsidRDefault="00C3626C">
            <w:pPr>
              <w:pStyle w:val="B-TableTextRight"/>
              <w:spacing w:before="10" w:after="10"/>
              <w:ind w:left="20" w:right="20"/>
            </w:pPr>
            <w:r>
              <w:t>4.33</w:t>
            </w:r>
          </w:p>
        </w:tc>
        <w:tc>
          <w:tcPr>
            <w:tcW w:w="0" w:type="auto"/>
          </w:tcPr>
          <w:p w:rsidR="00C3626C" w:rsidRDefault="00C3626C">
            <w:pPr>
              <w:pStyle w:val="B-TableTextRight"/>
              <w:spacing w:before="10" w:after="10"/>
              <w:ind w:left="20" w:right="20"/>
            </w:pPr>
            <w:r>
              <w:t>4.50</w:t>
            </w:r>
          </w:p>
        </w:tc>
        <w:tc>
          <w:tcPr>
            <w:tcW w:w="0" w:type="auto"/>
          </w:tcPr>
          <w:p w:rsidR="00C3626C" w:rsidRDefault="00C3626C">
            <w:pPr>
              <w:pStyle w:val="B-TableTextRight"/>
              <w:spacing w:before="10" w:after="10"/>
              <w:ind w:left="20" w:right="20"/>
            </w:pPr>
            <w:r>
              <w:t>4.76</w:t>
            </w:r>
          </w:p>
        </w:tc>
        <w:tc>
          <w:tcPr>
            <w:tcW w:w="0" w:type="auto"/>
          </w:tcPr>
          <w:p w:rsidR="00C3626C" w:rsidRDefault="00C3626C">
            <w:pPr>
              <w:pStyle w:val="B-TableTextRight"/>
              <w:spacing w:before="10" w:after="10"/>
              <w:ind w:left="20" w:right="20"/>
            </w:pPr>
            <w:r>
              <w:t>1.4%</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Diluted shares (mn)</w:t>
            </w:r>
          </w:p>
        </w:tc>
        <w:tc>
          <w:tcPr>
            <w:tcW w:w="0" w:type="auto"/>
          </w:tcPr>
          <w:p w:rsidR="00C3626C" w:rsidRDefault="00C3626C">
            <w:pPr>
              <w:pStyle w:val="B-TableTextRight"/>
              <w:spacing w:before="10" w:after="10"/>
              <w:ind w:left="20" w:right="20"/>
            </w:pPr>
            <w:r>
              <w:t>3,217.0</w:t>
            </w:r>
          </w:p>
        </w:tc>
        <w:tc>
          <w:tcPr>
            <w:tcW w:w="0" w:type="auto"/>
            <w:shd w:val="clear" w:color="auto" w:fill="E2F4FD"/>
          </w:tcPr>
          <w:p w:rsidR="00C3626C" w:rsidRDefault="00C3626C">
            <w:pPr>
              <w:pStyle w:val="B-TableTextRight"/>
              <w:spacing w:before="10" w:after="10"/>
              <w:ind w:left="20" w:right="20"/>
            </w:pPr>
            <w:r>
              <w:t>3,107.6</w:t>
            </w:r>
          </w:p>
        </w:tc>
        <w:tc>
          <w:tcPr>
            <w:tcW w:w="0" w:type="auto"/>
          </w:tcPr>
          <w:p w:rsidR="00C3626C" w:rsidRDefault="00C3626C">
            <w:pPr>
              <w:pStyle w:val="B-TableTextRight"/>
              <w:spacing w:before="10" w:after="10"/>
              <w:ind w:left="20" w:right="20"/>
            </w:pPr>
            <w:r>
              <w:t>3,002.4</w:t>
            </w:r>
          </w:p>
        </w:tc>
        <w:tc>
          <w:tcPr>
            <w:tcW w:w="0" w:type="auto"/>
          </w:tcPr>
          <w:p w:rsidR="00C3626C" w:rsidRDefault="00C3626C">
            <w:pPr>
              <w:pStyle w:val="B-TableTextRight"/>
              <w:spacing w:before="10" w:after="10"/>
              <w:ind w:left="20" w:right="20"/>
            </w:pPr>
            <w:r>
              <w:t>2,934.5</w:t>
            </w:r>
          </w:p>
        </w:tc>
        <w:tc>
          <w:tcPr>
            <w:tcW w:w="0" w:type="auto"/>
          </w:tcPr>
          <w:p w:rsidR="00C3626C" w:rsidRDefault="00C3626C">
            <w:pPr>
              <w:pStyle w:val="B-TableTextRight"/>
              <w:spacing w:before="10" w:after="10"/>
              <w:ind w:left="20" w:right="20"/>
            </w:pPr>
            <w:r>
              <w:t>-3.0%</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DPS ($)</w:t>
            </w:r>
          </w:p>
        </w:tc>
        <w:tc>
          <w:tcPr>
            <w:tcW w:w="0" w:type="auto"/>
          </w:tcPr>
          <w:p w:rsidR="00C3626C" w:rsidRDefault="00C3626C">
            <w:pPr>
              <w:pStyle w:val="B-TableTextRight"/>
              <w:spacing w:before="10" w:after="10"/>
              <w:ind w:left="20" w:right="20"/>
            </w:pPr>
            <w:r>
              <w:t>N/A</w:t>
            </w:r>
          </w:p>
        </w:tc>
        <w:tc>
          <w:tcPr>
            <w:tcW w:w="0" w:type="auto"/>
            <w:shd w:val="clear" w:color="auto" w:fill="E2F4FD"/>
          </w:tcPr>
          <w:p w:rsidR="00C3626C" w:rsidRDefault="00C3626C">
            <w:pPr>
              <w:pStyle w:val="B-TableTextRight"/>
              <w:spacing w:before="10" w:after="10"/>
              <w:ind w:left="20" w:right="20"/>
            </w:pPr>
            <w:r>
              <w:t>2.00</w:t>
            </w:r>
          </w:p>
        </w:tc>
        <w:tc>
          <w:tcPr>
            <w:tcW w:w="0" w:type="auto"/>
          </w:tcPr>
          <w:p w:rsidR="00C3626C" w:rsidRDefault="00C3626C">
            <w:pPr>
              <w:pStyle w:val="B-TableTextRight"/>
              <w:spacing w:before="10" w:after="10"/>
              <w:ind w:left="20" w:right="20"/>
            </w:pPr>
            <w:r>
              <w:t>2.04</w:t>
            </w:r>
          </w:p>
        </w:tc>
        <w:tc>
          <w:tcPr>
            <w:tcW w:w="0" w:type="auto"/>
          </w:tcPr>
          <w:p w:rsidR="00C3626C" w:rsidRDefault="00C3626C">
            <w:pPr>
              <w:pStyle w:val="B-TableTextRight"/>
              <w:spacing w:before="10" w:after="10"/>
              <w:ind w:left="20" w:right="20"/>
            </w:pPr>
            <w:r>
              <w:t>2.08</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6"/>
          </w:tcPr>
          <w:p w:rsidR="00C3626C" w:rsidRDefault="00C3626C">
            <w:pPr>
              <w:pStyle w:val="B-TableTextRight"/>
              <w:spacing w:before="10" w:after="10"/>
              <w:ind w:left="20" w:right="20"/>
            </w:pP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5"/>
            <w:tcBorders>
              <w:bottom w:val="single" w:sz="4" w:space="0" w:color="C9CBCC"/>
            </w:tcBorders>
          </w:tcPr>
          <w:p w:rsidR="00C3626C" w:rsidRDefault="00C3626C">
            <w:pPr>
              <w:pStyle w:val="C-DisclosureTableHeaderboldleft"/>
              <w:spacing w:before="10" w:after="10"/>
              <w:ind w:left="20" w:right="20"/>
            </w:pPr>
            <w:r>
              <w:t>Margin and return data</w:t>
            </w:r>
          </w:p>
        </w:tc>
        <w:tc>
          <w:tcPr>
            <w:tcW w:w="0" w:type="auto"/>
            <w:tcBorders>
              <w:bottom w:val="single" w:sz="4" w:space="0" w:color="C9CBCC"/>
            </w:tcBorders>
          </w:tcPr>
          <w:p w:rsidR="00C3626C" w:rsidRDefault="00C3626C">
            <w:pPr>
              <w:pStyle w:val="C-DisclosureTableHeaderboldright"/>
              <w:spacing w:before="10" w:after="10"/>
              <w:ind w:left="20" w:right="20"/>
            </w:pPr>
            <w:r>
              <w:t>Average</w:t>
            </w:r>
          </w:p>
        </w:tc>
        <w:tc>
          <w:tcPr>
            <w:tcW w:w="0" w:type="auto"/>
            <w:tcBorders>
              <w:bottom w:val="single" w:sz="4" w:space="0" w:color="C9CBCC"/>
            </w:tcBorders>
          </w:tcPr>
          <w:p w:rsidR="00C3626C" w:rsidRDefault="00C3626C">
            <w:pPr>
              <w:pStyle w:val="C-DisclosureTableHeaderboldright"/>
              <w:spacing w:before="10" w:after="10"/>
              <w:ind w:left="20" w:right="20"/>
            </w:pPr>
            <w:r>
              <w:t xml:space="preserve">  </w:t>
            </w:r>
          </w:p>
        </w:tc>
        <w:tc>
          <w:tcPr>
            <w:tcW w:w="0" w:type="auto"/>
            <w:vMerge/>
            <w:tcBorders>
              <w:bottom w:val="single" w:sz="4" w:space="0" w:color="C9CBCC"/>
            </w:tcBorders>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EBITDA (adj) margin (%)</w:t>
            </w:r>
          </w:p>
        </w:tc>
        <w:tc>
          <w:tcPr>
            <w:tcW w:w="0" w:type="auto"/>
          </w:tcPr>
          <w:p w:rsidR="00C3626C" w:rsidRDefault="00C3626C">
            <w:pPr>
              <w:pStyle w:val="B-TableTextRight"/>
              <w:spacing w:before="10" w:after="10"/>
              <w:ind w:left="20" w:right="20"/>
            </w:pPr>
            <w:r>
              <w:t>7.0</w:t>
            </w:r>
          </w:p>
        </w:tc>
        <w:tc>
          <w:tcPr>
            <w:tcW w:w="0" w:type="auto"/>
            <w:shd w:val="clear" w:color="auto" w:fill="E2F4FD"/>
          </w:tcPr>
          <w:p w:rsidR="00C3626C" w:rsidRDefault="00C3626C">
            <w:pPr>
              <w:pStyle w:val="B-TableTextRight"/>
              <w:spacing w:before="10" w:after="10"/>
              <w:ind w:left="20" w:right="20"/>
            </w:pPr>
            <w:r>
              <w:t>6.8</w:t>
            </w:r>
          </w:p>
        </w:tc>
        <w:tc>
          <w:tcPr>
            <w:tcW w:w="0" w:type="auto"/>
          </w:tcPr>
          <w:p w:rsidR="00C3626C" w:rsidRDefault="00C3626C">
            <w:pPr>
              <w:pStyle w:val="B-TableTextRight"/>
              <w:spacing w:before="10" w:after="10"/>
              <w:ind w:left="20" w:right="20"/>
            </w:pPr>
            <w:r>
              <w:t>6.7</w:t>
            </w:r>
          </w:p>
        </w:tc>
        <w:tc>
          <w:tcPr>
            <w:tcW w:w="0" w:type="auto"/>
          </w:tcPr>
          <w:p w:rsidR="00C3626C" w:rsidRDefault="00C3626C">
            <w:pPr>
              <w:pStyle w:val="B-TableTextRight"/>
              <w:spacing w:before="10" w:after="10"/>
              <w:ind w:left="20" w:right="20"/>
            </w:pPr>
            <w:r>
              <w:t>6.8</w:t>
            </w:r>
          </w:p>
        </w:tc>
        <w:tc>
          <w:tcPr>
            <w:tcW w:w="0" w:type="auto"/>
          </w:tcPr>
          <w:p w:rsidR="00C3626C" w:rsidRDefault="00C3626C">
            <w:pPr>
              <w:pStyle w:val="B-TableTextRight"/>
              <w:spacing w:before="10" w:after="10"/>
              <w:ind w:left="20" w:right="20"/>
            </w:pPr>
            <w:r>
              <w:t>6.8</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EBIT (adj) margin (%)</w:t>
            </w:r>
          </w:p>
        </w:tc>
        <w:tc>
          <w:tcPr>
            <w:tcW w:w="0" w:type="auto"/>
          </w:tcPr>
          <w:p w:rsidR="00C3626C" w:rsidRDefault="00C3626C">
            <w:pPr>
              <w:pStyle w:val="B-TableTextRight"/>
              <w:spacing w:before="10" w:after="10"/>
              <w:ind w:left="20" w:right="20"/>
            </w:pPr>
            <w:r>
              <w:t>5.0</w:t>
            </w:r>
          </w:p>
        </w:tc>
        <w:tc>
          <w:tcPr>
            <w:tcW w:w="0" w:type="auto"/>
            <w:shd w:val="clear" w:color="auto" w:fill="E2F4FD"/>
          </w:tcPr>
          <w:p w:rsidR="00C3626C" w:rsidRDefault="00C3626C">
            <w:pPr>
              <w:pStyle w:val="B-TableTextRight"/>
              <w:spacing w:before="10" w:after="10"/>
              <w:ind w:left="20" w:right="20"/>
            </w:pPr>
            <w:r>
              <w:t>4.7</w:t>
            </w:r>
          </w:p>
        </w:tc>
        <w:tc>
          <w:tcPr>
            <w:tcW w:w="0" w:type="auto"/>
          </w:tcPr>
          <w:p w:rsidR="00C3626C" w:rsidRDefault="00C3626C">
            <w:pPr>
              <w:pStyle w:val="B-TableTextRight"/>
              <w:spacing w:before="10" w:after="10"/>
              <w:ind w:left="20" w:right="20"/>
            </w:pPr>
            <w:r>
              <w:t>4.6</w:t>
            </w:r>
          </w:p>
        </w:tc>
        <w:tc>
          <w:tcPr>
            <w:tcW w:w="0" w:type="auto"/>
          </w:tcPr>
          <w:p w:rsidR="00C3626C" w:rsidRDefault="00C3626C">
            <w:pPr>
              <w:pStyle w:val="B-TableTextRight"/>
              <w:spacing w:before="10" w:after="10"/>
              <w:ind w:left="20" w:right="20"/>
            </w:pPr>
            <w:r>
              <w:t>4.7</w:t>
            </w:r>
          </w:p>
        </w:tc>
        <w:tc>
          <w:tcPr>
            <w:tcW w:w="0" w:type="auto"/>
          </w:tcPr>
          <w:p w:rsidR="00C3626C" w:rsidRDefault="00C3626C">
            <w:pPr>
              <w:pStyle w:val="B-TableTextRight"/>
              <w:spacing w:before="10" w:after="10"/>
              <w:ind w:left="20" w:right="20"/>
            </w:pPr>
            <w:r>
              <w:t>4.7</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Pre-tax (adj) margin (%)</w:t>
            </w:r>
          </w:p>
        </w:tc>
        <w:tc>
          <w:tcPr>
            <w:tcW w:w="0" w:type="auto"/>
          </w:tcPr>
          <w:p w:rsidR="00C3626C" w:rsidRDefault="00C3626C">
            <w:pPr>
              <w:pStyle w:val="B-TableTextRight"/>
              <w:spacing w:before="10" w:after="10"/>
              <w:ind w:left="20" w:right="20"/>
            </w:pPr>
            <w:r>
              <w:t>N/A</w:t>
            </w:r>
          </w:p>
        </w:tc>
        <w:tc>
          <w:tcPr>
            <w:tcW w:w="0" w:type="auto"/>
            <w:shd w:val="clear" w:color="auto" w:fill="E2F4FD"/>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Net (adj) margin (%)</w:t>
            </w:r>
          </w:p>
        </w:tc>
        <w:tc>
          <w:tcPr>
            <w:tcW w:w="0" w:type="auto"/>
          </w:tcPr>
          <w:p w:rsidR="00C3626C" w:rsidRDefault="00C3626C">
            <w:pPr>
              <w:pStyle w:val="B-TableTextRight"/>
              <w:spacing w:before="10" w:after="10"/>
              <w:ind w:left="20" w:right="20"/>
            </w:pPr>
            <w:r>
              <w:t>3.0</w:t>
            </w:r>
          </w:p>
        </w:tc>
        <w:tc>
          <w:tcPr>
            <w:tcW w:w="0" w:type="auto"/>
            <w:shd w:val="clear" w:color="auto" w:fill="E2F4FD"/>
          </w:tcPr>
          <w:p w:rsidR="00C3626C" w:rsidRDefault="00C3626C">
            <w:pPr>
              <w:pStyle w:val="B-TableTextRight"/>
              <w:spacing w:before="10" w:after="10"/>
              <w:ind w:left="20" w:right="20"/>
            </w:pPr>
            <w:r>
              <w:t>2.8</w:t>
            </w:r>
          </w:p>
        </w:tc>
        <w:tc>
          <w:tcPr>
            <w:tcW w:w="0" w:type="auto"/>
          </w:tcPr>
          <w:p w:rsidR="00C3626C" w:rsidRDefault="00C3626C">
            <w:pPr>
              <w:pStyle w:val="B-TableTextRight"/>
              <w:spacing w:before="10" w:after="10"/>
              <w:ind w:left="20" w:right="20"/>
            </w:pPr>
            <w:r>
              <w:t>2.7</w:t>
            </w:r>
          </w:p>
        </w:tc>
        <w:tc>
          <w:tcPr>
            <w:tcW w:w="0" w:type="auto"/>
          </w:tcPr>
          <w:p w:rsidR="00C3626C" w:rsidRDefault="00C3626C">
            <w:pPr>
              <w:pStyle w:val="B-TableTextRight"/>
              <w:spacing w:before="10" w:after="10"/>
              <w:ind w:left="20" w:right="20"/>
            </w:pPr>
            <w:r>
              <w:t>2.8</w:t>
            </w:r>
          </w:p>
        </w:tc>
        <w:tc>
          <w:tcPr>
            <w:tcW w:w="0" w:type="auto"/>
          </w:tcPr>
          <w:p w:rsidR="00C3626C" w:rsidRDefault="00C3626C">
            <w:pPr>
              <w:pStyle w:val="B-TableTextRight"/>
              <w:spacing w:before="10" w:after="10"/>
              <w:ind w:left="20" w:right="20"/>
            </w:pPr>
            <w:r>
              <w:t>2.8</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ROIC (%)</w:t>
            </w:r>
          </w:p>
        </w:tc>
        <w:tc>
          <w:tcPr>
            <w:tcW w:w="0" w:type="auto"/>
          </w:tcPr>
          <w:p w:rsidR="00C3626C" w:rsidRDefault="00C3626C">
            <w:pPr>
              <w:pStyle w:val="B-TableTextRight"/>
              <w:spacing w:before="10" w:after="10"/>
              <w:ind w:left="20" w:right="20"/>
            </w:pPr>
            <w:r>
              <w:t>11.7</w:t>
            </w:r>
          </w:p>
        </w:tc>
        <w:tc>
          <w:tcPr>
            <w:tcW w:w="0" w:type="auto"/>
            <w:shd w:val="clear" w:color="auto" w:fill="E2F4FD"/>
          </w:tcPr>
          <w:p w:rsidR="00C3626C" w:rsidRDefault="00C3626C">
            <w:pPr>
              <w:pStyle w:val="B-TableTextRight"/>
              <w:spacing w:before="10" w:after="10"/>
              <w:ind w:left="20" w:right="20"/>
            </w:pPr>
            <w:r>
              <w:t>11.4</w:t>
            </w:r>
          </w:p>
        </w:tc>
        <w:tc>
          <w:tcPr>
            <w:tcW w:w="0" w:type="auto"/>
          </w:tcPr>
          <w:p w:rsidR="00C3626C" w:rsidRDefault="00C3626C">
            <w:pPr>
              <w:pStyle w:val="B-TableTextRight"/>
              <w:spacing w:before="10" w:after="10"/>
              <w:ind w:left="20" w:right="20"/>
            </w:pPr>
            <w:r>
              <w:t>11.7</w:t>
            </w:r>
          </w:p>
        </w:tc>
        <w:tc>
          <w:tcPr>
            <w:tcW w:w="0" w:type="auto"/>
          </w:tcPr>
          <w:p w:rsidR="00C3626C" w:rsidRDefault="00C3626C">
            <w:pPr>
              <w:pStyle w:val="B-TableTextRight"/>
              <w:spacing w:before="10" w:after="10"/>
              <w:ind w:left="20" w:right="20"/>
            </w:pPr>
            <w:r>
              <w:t>12.0</w:t>
            </w:r>
          </w:p>
        </w:tc>
        <w:tc>
          <w:tcPr>
            <w:tcW w:w="0" w:type="auto"/>
          </w:tcPr>
          <w:p w:rsidR="00C3626C" w:rsidRDefault="00C3626C">
            <w:pPr>
              <w:pStyle w:val="B-TableTextRight"/>
              <w:spacing w:before="10" w:after="10"/>
              <w:ind w:left="20" w:right="20"/>
            </w:pPr>
            <w:r>
              <w:t>11.7</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ROE (%)</w:t>
            </w:r>
          </w:p>
        </w:tc>
        <w:tc>
          <w:tcPr>
            <w:tcW w:w="0" w:type="auto"/>
          </w:tcPr>
          <w:p w:rsidR="00C3626C" w:rsidRDefault="00C3626C">
            <w:pPr>
              <w:pStyle w:val="B-TableTextRight"/>
              <w:spacing w:before="10" w:after="10"/>
              <w:ind w:left="20" w:right="20"/>
            </w:pPr>
            <w:r>
              <w:t>17.3</w:t>
            </w:r>
          </w:p>
        </w:tc>
        <w:tc>
          <w:tcPr>
            <w:tcW w:w="0" w:type="auto"/>
            <w:shd w:val="clear" w:color="auto" w:fill="E2F4FD"/>
          </w:tcPr>
          <w:p w:rsidR="00C3626C" w:rsidRDefault="00C3626C">
            <w:pPr>
              <w:pStyle w:val="B-TableTextRight"/>
              <w:spacing w:before="10" w:after="10"/>
              <w:ind w:left="20" w:right="20"/>
            </w:pPr>
            <w:r>
              <w:t>16.6</w:t>
            </w:r>
          </w:p>
        </w:tc>
        <w:tc>
          <w:tcPr>
            <w:tcW w:w="0" w:type="auto"/>
          </w:tcPr>
          <w:p w:rsidR="00C3626C" w:rsidRDefault="00C3626C">
            <w:pPr>
              <w:pStyle w:val="B-TableTextRight"/>
              <w:spacing w:before="10" w:after="10"/>
              <w:ind w:left="20" w:right="20"/>
            </w:pPr>
            <w:r>
              <w:t>17.3</w:t>
            </w:r>
          </w:p>
        </w:tc>
        <w:tc>
          <w:tcPr>
            <w:tcW w:w="0" w:type="auto"/>
          </w:tcPr>
          <w:p w:rsidR="00C3626C" w:rsidRDefault="00C3626C">
            <w:pPr>
              <w:pStyle w:val="B-TableTextRight"/>
              <w:spacing w:before="10" w:after="10"/>
              <w:ind w:left="20" w:right="20"/>
            </w:pPr>
            <w:r>
              <w:t>17.8</w:t>
            </w:r>
          </w:p>
        </w:tc>
        <w:tc>
          <w:tcPr>
            <w:tcW w:w="0" w:type="auto"/>
          </w:tcPr>
          <w:p w:rsidR="00C3626C" w:rsidRDefault="00C3626C">
            <w:pPr>
              <w:pStyle w:val="B-TableTextRight"/>
              <w:spacing w:before="10" w:after="10"/>
              <w:ind w:left="20" w:right="20"/>
            </w:pPr>
            <w:r>
              <w:t>17.3</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ROA (lease adjusted) (%)</w:t>
            </w:r>
          </w:p>
        </w:tc>
        <w:tc>
          <w:tcPr>
            <w:tcW w:w="0" w:type="auto"/>
          </w:tcPr>
          <w:p w:rsidR="00C3626C" w:rsidRDefault="00C3626C">
            <w:pPr>
              <w:pStyle w:val="B-TableTextRight"/>
              <w:spacing w:before="10" w:after="10"/>
              <w:ind w:left="20" w:right="20"/>
            </w:pPr>
            <w:r>
              <w:t>8.1</w:t>
            </w:r>
          </w:p>
        </w:tc>
        <w:tc>
          <w:tcPr>
            <w:tcW w:w="0" w:type="auto"/>
            <w:shd w:val="clear" w:color="auto" w:fill="E2F4FD"/>
          </w:tcPr>
          <w:p w:rsidR="00C3626C" w:rsidRDefault="00C3626C">
            <w:pPr>
              <w:pStyle w:val="B-TableTextRight"/>
              <w:spacing w:before="10" w:after="10"/>
              <w:ind w:left="20" w:right="20"/>
            </w:pPr>
            <w:r>
              <w:t>7.9</w:t>
            </w:r>
          </w:p>
        </w:tc>
        <w:tc>
          <w:tcPr>
            <w:tcW w:w="0" w:type="auto"/>
          </w:tcPr>
          <w:p w:rsidR="00C3626C" w:rsidRDefault="00C3626C">
            <w:pPr>
              <w:pStyle w:val="B-TableTextRight"/>
              <w:spacing w:before="10" w:after="10"/>
              <w:ind w:left="20" w:right="20"/>
            </w:pPr>
            <w:r>
              <w:t>8.0</w:t>
            </w:r>
          </w:p>
        </w:tc>
        <w:tc>
          <w:tcPr>
            <w:tcW w:w="0" w:type="auto"/>
          </w:tcPr>
          <w:p w:rsidR="00C3626C" w:rsidRDefault="00C3626C">
            <w:pPr>
              <w:pStyle w:val="B-TableTextRight"/>
              <w:spacing w:before="10" w:after="10"/>
              <w:ind w:left="20" w:right="20"/>
            </w:pPr>
            <w:r>
              <w:t>8.1</w:t>
            </w:r>
          </w:p>
        </w:tc>
        <w:tc>
          <w:tcPr>
            <w:tcW w:w="0" w:type="auto"/>
          </w:tcPr>
          <w:p w:rsidR="00C3626C" w:rsidRDefault="00C3626C">
            <w:pPr>
              <w:pStyle w:val="B-TableTextRight"/>
              <w:spacing w:before="10" w:after="10"/>
              <w:ind w:left="20" w:right="20"/>
            </w:pPr>
            <w:r>
              <w:t>8.1</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6"/>
          </w:tcPr>
          <w:p w:rsidR="00C3626C" w:rsidRDefault="00C3626C">
            <w:pPr>
              <w:pStyle w:val="B-TableTextRight"/>
              <w:spacing w:before="10" w:after="10"/>
              <w:ind w:left="20" w:right="20"/>
            </w:pP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5"/>
            <w:tcBorders>
              <w:bottom w:val="single" w:sz="4" w:space="0" w:color="C9CBCC"/>
            </w:tcBorders>
          </w:tcPr>
          <w:p w:rsidR="00C3626C" w:rsidRDefault="00C3626C">
            <w:pPr>
              <w:pStyle w:val="C-DisclosureTableHeaderboldleft"/>
              <w:spacing w:before="10" w:after="10"/>
              <w:ind w:left="20" w:right="20"/>
            </w:pPr>
            <w:r>
              <w:t>Balance sheet and cash flow ($mn)</w:t>
            </w:r>
          </w:p>
        </w:tc>
        <w:tc>
          <w:tcPr>
            <w:tcW w:w="0" w:type="auto"/>
            <w:tcBorders>
              <w:bottom w:val="single" w:sz="4" w:space="0" w:color="C9CBCC"/>
            </w:tcBorders>
          </w:tcPr>
          <w:p w:rsidR="00C3626C" w:rsidRDefault="00C3626C">
            <w:pPr>
              <w:pStyle w:val="C-DisclosureTableHeaderboldright"/>
              <w:spacing w:before="10" w:after="10"/>
              <w:ind w:left="20" w:right="20"/>
            </w:pPr>
            <w:r>
              <w:t>CAGR</w:t>
            </w:r>
          </w:p>
        </w:tc>
        <w:tc>
          <w:tcPr>
            <w:tcW w:w="0" w:type="auto"/>
            <w:tcBorders>
              <w:bottom w:val="single" w:sz="4" w:space="0" w:color="C9CBCC"/>
            </w:tcBorders>
          </w:tcPr>
          <w:p w:rsidR="00C3626C" w:rsidRDefault="00C3626C">
            <w:pPr>
              <w:pStyle w:val="C-DisclosureTableHeaderboldright"/>
              <w:spacing w:before="10" w:after="10"/>
              <w:ind w:left="20" w:right="20"/>
            </w:pPr>
            <w:r>
              <w:t xml:space="preserve">  </w:t>
            </w:r>
          </w:p>
        </w:tc>
        <w:tc>
          <w:tcPr>
            <w:tcW w:w="0" w:type="auto"/>
            <w:vMerge/>
            <w:tcBorders>
              <w:bottom w:val="single" w:sz="4" w:space="0" w:color="C9CBCC"/>
            </w:tcBorders>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Tangible fixed assets</w:t>
            </w:r>
          </w:p>
        </w:tc>
        <w:tc>
          <w:tcPr>
            <w:tcW w:w="0" w:type="auto"/>
          </w:tcPr>
          <w:p w:rsidR="00C3626C" w:rsidRDefault="00C3626C">
            <w:pPr>
              <w:pStyle w:val="B-TableTextRight"/>
              <w:spacing w:before="10" w:after="10"/>
              <w:ind w:left="20" w:right="20"/>
            </w:pPr>
            <w:r>
              <w:t>110,171</w:t>
            </w:r>
          </w:p>
        </w:tc>
        <w:tc>
          <w:tcPr>
            <w:tcW w:w="0" w:type="auto"/>
            <w:shd w:val="clear" w:color="auto" w:fill="E2F4FD"/>
          </w:tcPr>
          <w:p w:rsidR="00C3626C" w:rsidRDefault="00C3626C">
            <w:pPr>
              <w:pStyle w:val="B-TableTextRight"/>
              <w:spacing w:before="10" w:after="10"/>
              <w:ind w:left="20" w:right="20"/>
            </w:pPr>
            <w:r>
              <w:t>109,822</w:t>
            </w:r>
          </w:p>
        </w:tc>
        <w:tc>
          <w:tcPr>
            <w:tcW w:w="0" w:type="auto"/>
          </w:tcPr>
          <w:p w:rsidR="00C3626C" w:rsidRDefault="00C3626C">
            <w:pPr>
              <w:pStyle w:val="B-TableTextRight"/>
              <w:spacing w:before="10" w:after="10"/>
              <w:ind w:left="20" w:right="20"/>
            </w:pPr>
            <w:r>
              <w:t>110,324</w:t>
            </w:r>
          </w:p>
        </w:tc>
        <w:tc>
          <w:tcPr>
            <w:tcW w:w="0" w:type="auto"/>
          </w:tcPr>
          <w:p w:rsidR="00C3626C" w:rsidRDefault="00C3626C">
            <w:pPr>
              <w:pStyle w:val="B-TableTextRight"/>
              <w:spacing w:before="10" w:after="10"/>
              <w:ind w:left="20" w:right="20"/>
            </w:pPr>
            <w:r>
              <w:t>110,591</w:t>
            </w:r>
          </w:p>
        </w:tc>
        <w:tc>
          <w:tcPr>
            <w:tcW w:w="0" w:type="auto"/>
          </w:tcPr>
          <w:p w:rsidR="00C3626C" w:rsidRDefault="00C3626C">
            <w:pPr>
              <w:pStyle w:val="B-TableTextRight"/>
              <w:spacing w:before="10" w:after="10"/>
              <w:ind w:left="20" w:right="20"/>
            </w:pPr>
            <w:r>
              <w:t>0.1%</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Intangible fixed assets</w:t>
            </w:r>
          </w:p>
        </w:tc>
        <w:tc>
          <w:tcPr>
            <w:tcW w:w="0" w:type="auto"/>
          </w:tcPr>
          <w:p w:rsidR="00C3626C" w:rsidRDefault="00C3626C">
            <w:pPr>
              <w:pStyle w:val="B-TableTextRight"/>
              <w:spacing w:before="10" w:after="10"/>
              <w:ind w:left="20" w:right="20"/>
            </w:pPr>
            <w:r>
              <w:t>N/A</w:t>
            </w:r>
          </w:p>
        </w:tc>
        <w:tc>
          <w:tcPr>
            <w:tcW w:w="0" w:type="auto"/>
            <w:shd w:val="clear" w:color="auto" w:fill="E2F4FD"/>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Cash and equivalents</w:t>
            </w:r>
          </w:p>
        </w:tc>
        <w:tc>
          <w:tcPr>
            <w:tcW w:w="0" w:type="auto"/>
          </w:tcPr>
          <w:p w:rsidR="00C3626C" w:rsidRDefault="00C3626C">
            <w:pPr>
              <w:pStyle w:val="B-TableTextRight"/>
              <w:spacing w:before="10" w:after="10"/>
              <w:ind w:left="20" w:right="20"/>
            </w:pPr>
            <w:r>
              <w:t>8,705</w:t>
            </w:r>
          </w:p>
        </w:tc>
        <w:tc>
          <w:tcPr>
            <w:tcW w:w="0" w:type="auto"/>
            <w:shd w:val="clear" w:color="auto" w:fill="E2F4FD"/>
          </w:tcPr>
          <w:p w:rsidR="00C3626C" w:rsidRDefault="00C3626C">
            <w:pPr>
              <w:pStyle w:val="B-TableTextRight"/>
              <w:spacing w:before="10" w:after="10"/>
              <w:ind w:left="20" w:right="20"/>
            </w:pPr>
            <w:r>
              <w:t>5,250</w:t>
            </w:r>
          </w:p>
        </w:tc>
        <w:tc>
          <w:tcPr>
            <w:tcW w:w="0" w:type="auto"/>
          </w:tcPr>
          <w:p w:rsidR="00C3626C" w:rsidRDefault="00C3626C">
            <w:pPr>
              <w:pStyle w:val="B-TableTextRight"/>
              <w:spacing w:before="10" w:after="10"/>
              <w:ind w:left="20" w:right="20"/>
            </w:pPr>
            <w:r>
              <w:t>5,080</w:t>
            </w:r>
          </w:p>
        </w:tc>
        <w:tc>
          <w:tcPr>
            <w:tcW w:w="0" w:type="auto"/>
          </w:tcPr>
          <w:p w:rsidR="00C3626C" w:rsidRDefault="00C3626C">
            <w:pPr>
              <w:pStyle w:val="B-TableTextRight"/>
              <w:spacing w:before="10" w:after="10"/>
              <w:ind w:left="20" w:right="20"/>
            </w:pPr>
            <w:r>
              <w:t>8,323</w:t>
            </w:r>
          </w:p>
        </w:tc>
        <w:tc>
          <w:tcPr>
            <w:tcW w:w="0" w:type="auto"/>
          </w:tcPr>
          <w:p w:rsidR="00C3626C" w:rsidRDefault="00C3626C">
            <w:pPr>
              <w:pStyle w:val="B-TableTextRight"/>
              <w:spacing w:before="10" w:after="10"/>
              <w:ind w:left="20" w:right="20"/>
            </w:pPr>
            <w:r>
              <w:t>-1.5%</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Total assets</w:t>
            </w:r>
          </w:p>
        </w:tc>
        <w:tc>
          <w:tcPr>
            <w:tcW w:w="0" w:type="auto"/>
          </w:tcPr>
          <w:p w:rsidR="00C3626C" w:rsidRDefault="00C3626C">
            <w:pPr>
              <w:pStyle w:val="B-TableTextRight"/>
              <w:spacing w:before="10" w:after="10"/>
              <w:ind w:left="20" w:right="20"/>
            </w:pPr>
            <w:r>
              <w:t>199,581</w:t>
            </w:r>
          </w:p>
        </w:tc>
        <w:tc>
          <w:tcPr>
            <w:tcW w:w="0" w:type="auto"/>
            <w:shd w:val="clear" w:color="auto" w:fill="E2F4FD"/>
          </w:tcPr>
          <w:p w:rsidR="00C3626C" w:rsidRDefault="00C3626C">
            <w:pPr>
              <w:pStyle w:val="B-TableTextRight"/>
              <w:spacing w:before="10" w:after="10"/>
              <w:ind w:left="20" w:right="20"/>
            </w:pPr>
            <w:r>
              <w:t>194,288</w:t>
            </w:r>
          </w:p>
        </w:tc>
        <w:tc>
          <w:tcPr>
            <w:tcW w:w="0" w:type="auto"/>
          </w:tcPr>
          <w:p w:rsidR="00C3626C" w:rsidRDefault="00C3626C">
            <w:pPr>
              <w:pStyle w:val="B-TableTextRight"/>
              <w:spacing w:before="10" w:after="10"/>
              <w:ind w:left="20" w:right="20"/>
            </w:pPr>
            <w:r>
              <w:t>195,308</w:t>
            </w:r>
          </w:p>
        </w:tc>
        <w:tc>
          <w:tcPr>
            <w:tcW w:w="0" w:type="auto"/>
          </w:tcPr>
          <w:p w:rsidR="00C3626C" w:rsidRDefault="00C3626C">
            <w:pPr>
              <w:pStyle w:val="B-TableTextRight"/>
              <w:spacing w:before="10" w:after="10"/>
              <w:ind w:left="20" w:right="20"/>
            </w:pPr>
            <w:r>
              <w:t>200,513</w:t>
            </w:r>
          </w:p>
        </w:tc>
        <w:tc>
          <w:tcPr>
            <w:tcW w:w="0" w:type="auto"/>
          </w:tcPr>
          <w:p w:rsidR="00C3626C" w:rsidRDefault="00C3626C">
            <w:pPr>
              <w:pStyle w:val="B-TableTextRight"/>
              <w:spacing w:before="10" w:after="10"/>
              <w:ind w:left="20" w:right="20"/>
            </w:pPr>
            <w:r>
              <w:t>0.2%</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Short and long-term debt</w:t>
            </w:r>
          </w:p>
        </w:tc>
        <w:tc>
          <w:tcPr>
            <w:tcW w:w="0" w:type="auto"/>
          </w:tcPr>
          <w:p w:rsidR="00C3626C" w:rsidRDefault="00C3626C">
            <w:pPr>
              <w:pStyle w:val="B-TableTextRight"/>
              <w:spacing w:before="10" w:after="10"/>
              <w:ind w:left="20" w:right="20"/>
            </w:pPr>
            <w:r>
              <w:t>47,289</w:t>
            </w:r>
          </w:p>
        </w:tc>
        <w:tc>
          <w:tcPr>
            <w:tcW w:w="0" w:type="auto"/>
            <w:shd w:val="clear" w:color="auto" w:fill="E2F4FD"/>
          </w:tcPr>
          <w:p w:rsidR="00C3626C" w:rsidRDefault="00C3626C">
            <w:pPr>
              <w:pStyle w:val="B-TableTextRight"/>
              <w:spacing w:before="10" w:after="10"/>
              <w:ind w:left="20" w:right="20"/>
            </w:pPr>
            <w:r>
              <w:t>45,226</w:t>
            </w:r>
          </w:p>
        </w:tc>
        <w:tc>
          <w:tcPr>
            <w:tcW w:w="0" w:type="auto"/>
          </w:tcPr>
          <w:p w:rsidR="00C3626C" w:rsidRDefault="00C3626C">
            <w:pPr>
              <w:pStyle w:val="B-TableTextRight"/>
              <w:spacing w:before="10" w:after="10"/>
              <w:ind w:left="20" w:right="20"/>
            </w:pPr>
            <w:r>
              <w:t>45,226</w:t>
            </w:r>
          </w:p>
        </w:tc>
        <w:tc>
          <w:tcPr>
            <w:tcW w:w="0" w:type="auto"/>
          </w:tcPr>
          <w:p w:rsidR="00C3626C" w:rsidRDefault="00C3626C">
            <w:pPr>
              <w:pStyle w:val="B-TableTextRight"/>
              <w:spacing w:before="10" w:after="10"/>
              <w:ind w:left="20" w:right="20"/>
            </w:pPr>
            <w:r>
              <w:t>45,226</w:t>
            </w:r>
          </w:p>
        </w:tc>
        <w:tc>
          <w:tcPr>
            <w:tcW w:w="0" w:type="auto"/>
          </w:tcPr>
          <w:p w:rsidR="00C3626C" w:rsidRDefault="00C3626C">
            <w:pPr>
              <w:pStyle w:val="B-TableTextRight"/>
              <w:spacing w:before="10" w:after="10"/>
              <w:ind w:left="20" w:right="20"/>
            </w:pPr>
            <w:r>
              <w:t>-1.5%</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Total liabilities</w:t>
            </w:r>
          </w:p>
        </w:tc>
        <w:tc>
          <w:tcPr>
            <w:tcW w:w="0" w:type="auto"/>
          </w:tcPr>
          <w:p w:rsidR="00C3626C" w:rsidRDefault="00C3626C">
            <w:pPr>
              <w:pStyle w:val="B-TableTextRight"/>
              <w:spacing w:before="10" w:after="10"/>
              <w:ind w:left="20" w:right="20"/>
            </w:pPr>
            <w:r>
              <w:t>115,970</w:t>
            </w:r>
          </w:p>
        </w:tc>
        <w:tc>
          <w:tcPr>
            <w:tcW w:w="0" w:type="auto"/>
            <w:shd w:val="clear" w:color="auto" w:fill="E2F4FD"/>
          </w:tcPr>
          <w:p w:rsidR="00C3626C" w:rsidRDefault="00C3626C">
            <w:pPr>
              <w:pStyle w:val="B-TableTextRight"/>
              <w:spacing w:before="10" w:after="10"/>
              <w:ind w:left="20" w:right="20"/>
            </w:pPr>
            <w:r>
              <w:t>115,571</w:t>
            </w:r>
          </w:p>
        </w:tc>
        <w:tc>
          <w:tcPr>
            <w:tcW w:w="0" w:type="auto"/>
          </w:tcPr>
          <w:p w:rsidR="00C3626C" w:rsidRDefault="00C3626C">
            <w:pPr>
              <w:pStyle w:val="B-TableTextRight"/>
              <w:spacing w:before="10" w:after="10"/>
              <w:ind w:left="20" w:right="20"/>
            </w:pPr>
            <w:r>
              <w:t>117,991</w:t>
            </w:r>
          </w:p>
        </w:tc>
        <w:tc>
          <w:tcPr>
            <w:tcW w:w="0" w:type="auto"/>
          </w:tcPr>
          <w:p w:rsidR="00C3626C" w:rsidRDefault="00C3626C">
            <w:pPr>
              <w:pStyle w:val="B-TableTextRight"/>
              <w:spacing w:before="10" w:after="10"/>
              <w:ind w:left="20" w:right="20"/>
            </w:pPr>
            <w:r>
              <w:t>120,617</w:t>
            </w:r>
          </w:p>
        </w:tc>
        <w:tc>
          <w:tcPr>
            <w:tcW w:w="0" w:type="auto"/>
          </w:tcPr>
          <w:p w:rsidR="00C3626C" w:rsidRDefault="00C3626C">
            <w:pPr>
              <w:pStyle w:val="B-TableTextRight"/>
              <w:spacing w:before="10" w:after="10"/>
              <w:ind w:left="20" w:right="20"/>
            </w:pPr>
            <w:r>
              <w:t>1.3%</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Net debt/(funds)</w:t>
            </w:r>
          </w:p>
        </w:tc>
        <w:tc>
          <w:tcPr>
            <w:tcW w:w="0" w:type="auto"/>
          </w:tcPr>
          <w:p w:rsidR="00C3626C" w:rsidRDefault="00C3626C">
            <w:pPr>
              <w:pStyle w:val="B-TableTextRight"/>
              <w:spacing w:before="10" w:after="10"/>
              <w:ind w:left="20" w:right="20"/>
            </w:pPr>
            <w:r>
              <w:t>38,584</w:t>
            </w:r>
          </w:p>
        </w:tc>
        <w:tc>
          <w:tcPr>
            <w:tcW w:w="0" w:type="auto"/>
            <w:shd w:val="clear" w:color="auto" w:fill="E2F4FD"/>
          </w:tcPr>
          <w:p w:rsidR="00C3626C" w:rsidRDefault="00C3626C">
            <w:pPr>
              <w:pStyle w:val="B-TableTextRight"/>
              <w:spacing w:before="10" w:after="10"/>
              <w:ind w:left="20" w:right="20"/>
            </w:pPr>
            <w:r>
              <w:t>39,976</w:t>
            </w:r>
          </w:p>
        </w:tc>
        <w:tc>
          <w:tcPr>
            <w:tcW w:w="0" w:type="auto"/>
          </w:tcPr>
          <w:p w:rsidR="00C3626C" w:rsidRDefault="00C3626C">
            <w:pPr>
              <w:pStyle w:val="B-TableTextRight"/>
              <w:spacing w:before="10" w:after="10"/>
              <w:ind w:left="20" w:right="20"/>
            </w:pPr>
            <w:r>
              <w:t>40,146</w:t>
            </w:r>
          </w:p>
        </w:tc>
        <w:tc>
          <w:tcPr>
            <w:tcW w:w="0" w:type="auto"/>
          </w:tcPr>
          <w:p w:rsidR="00C3626C" w:rsidRDefault="00C3626C">
            <w:pPr>
              <w:pStyle w:val="B-TableTextRight"/>
              <w:spacing w:before="10" w:after="10"/>
              <w:ind w:left="20" w:right="20"/>
            </w:pPr>
            <w:r>
              <w:t>36,903</w:t>
            </w:r>
          </w:p>
        </w:tc>
        <w:tc>
          <w:tcPr>
            <w:tcW w:w="0" w:type="auto"/>
          </w:tcPr>
          <w:p w:rsidR="00C3626C" w:rsidRDefault="00C3626C">
            <w:pPr>
              <w:pStyle w:val="B-TableTextRight"/>
              <w:spacing w:before="10" w:after="10"/>
              <w:ind w:left="20" w:right="20"/>
            </w:pPr>
            <w:r>
              <w:t>-1.5%</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Shareholders' equity</w:t>
            </w:r>
          </w:p>
        </w:tc>
        <w:tc>
          <w:tcPr>
            <w:tcW w:w="0" w:type="auto"/>
          </w:tcPr>
          <w:p w:rsidR="00C3626C" w:rsidRDefault="00C3626C">
            <w:pPr>
              <w:pStyle w:val="B-TableTextRight"/>
              <w:spacing w:before="10" w:after="10"/>
              <w:ind w:left="20" w:right="20"/>
            </w:pPr>
            <w:r>
              <w:t>83,611</w:t>
            </w:r>
          </w:p>
        </w:tc>
        <w:tc>
          <w:tcPr>
            <w:tcW w:w="0" w:type="auto"/>
            <w:shd w:val="clear" w:color="auto" w:fill="E2F4FD"/>
          </w:tcPr>
          <w:p w:rsidR="00C3626C" w:rsidRDefault="00C3626C">
            <w:pPr>
              <w:pStyle w:val="B-TableTextRight"/>
              <w:spacing w:before="10" w:after="10"/>
              <w:ind w:left="20" w:right="20"/>
            </w:pPr>
            <w:r>
              <w:t>78,717</w:t>
            </w:r>
          </w:p>
        </w:tc>
        <w:tc>
          <w:tcPr>
            <w:tcW w:w="0" w:type="auto"/>
          </w:tcPr>
          <w:p w:rsidR="00C3626C" w:rsidRDefault="00C3626C">
            <w:pPr>
              <w:pStyle w:val="B-TableTextRight"/>
              <w:spacing w:before="10" w:after="10"/>
              <w:ind w:left="20" w:right="20"/>
            </w:pPr>
            <w:r>
              <w:t>77,316</w:t>
            </w:r>
          </w:p>
        </w:tc>
        <w:tc>
          <w:tcPr>
            <w:tcW w:w="0" w:type="auto"/>
          </w:tcPr>
          <w:p w:rsidR="00C3626C" w:rsidRDefault="00C3626C">
            <w:pPr>
              <w:pStyle w:val="B-TableTextRight"/>
              <w:spacing w:before="10" w:after="10"/>
              <w:ind w:left="20" w:right="20"/>
            </w:pPr>
            <w:r>
              <w:t>79,896</w:t>
            </w:r>
          </w:p>
        </w:tc>
        <w:tc>
          <w:tcPr>
            <w:tcW w:w="0" w:type="auto"/>
          </w:tcPr>
          <w:p w:rsidR="00C3626C" w:rsidRDefault="00C3626C">
            <w:pPr>
              <w:pStyle w:val="B-TableTextRight"/>
              <w:spacing w:before="10" w:after="10"/>
              <w:ind w:left="20" w:right="20"/>
            </w:pPr>
            <w:r>
              <w:t>-1.5%</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Change in working capital</w:t>
            </w:r>
          </w:p>
        </w:tc>
        <w:tc>
          <w:tcPr>
            <w:tcW w:w="0" w:type="auto"/>
          </w:tcPr>
          <w:p w:rsidR="00C3626C" w:rsidRDefault="00C3626C">
            <w:pPr>
              <w:pStyle w:val="B-TableTextRight"/>
              <w:spacing w:before="10" w:after="10"/>
              <w:ind w:left="20" w:right="20"/>
            </w:pPr>
            <w:r>
              <w:t>2,117</w:t>
            </w:r>
          </w:p>
        </w:tc>
        <w:tc>
          <w:tcPr>
            <w:tcW w:w="0" w:type="auto"/>
            <w:shd w:val="clear" w:color="auto" w:fill="E2F4FD"/>
          </w:tcPr>
          <w:p w:rsidR="00C3626C" w:rsidRDefault="00C3626C">
            <w:pPr>
              <w:pStyle w:val="B-TableTextRight"/>
              <w:spacing w:before="10" w:after="10"/>
              <w:ind w:left="20" w:right="20"/>
            </w:pPr>
            <w:r>
              <w:t>3,548</w:t>
            </w:r>
          </w:p>
        </w:tc>
        <w:tc>
          <w:tcPr>
            <w:tcW w:w="0" w:type="auto"/>
          </w:tcPr>
          <w:p w:rsidR="00C3626C" w:rsidRDefault="00C3626C">
            <w:pPr>
              <w:pStyle w:val="B-TableTextRight"/>
              <w:spacing w:before="10" w:after="10"/>
              <w:ind w:left="20" w:right="20"/>
            </w:pPr>
            <w:r>
              <w:t>2,314</w:t>
            </w:r>
          </w:p>
        </w:tc>
        <w:tc>
          <w:tcPr>
            <w:tcW w:w="0" w:type="auto"/>
          </w:tcPr>
          <w:p w:rsidR="00C3626C" w:rsidRDefault="00C3626C">
            <w:pPr>
              <w:pStyle w:val="B-TableTextRight"/>
              <w:spacing w:before="10" w:after="10"/>
              <w:ind w:left="20" w:right="20"/>
            </w:pPr>
            <w:r>
              <w:t>1,642</w:t>
            </w:r>
          </w:p>
        </w:tc>
        <w:tc>
          <w:tcPr>
            <w:tcW w:w="0" w:type="auto"/>
          </w:tcPr>
          <w:p w:rsidR="00C3626C" w:rsidRDefault="00C3626C">
            <w:pPr>
              <w:pStyle w:val="B-TableTextRight"/>
              <w:spacing w:before="10" w:after="10"/>
              <w:ind w:left="20" w:right="20"/>
            </w:pPr>
            <w:r>
              <w:t>-8.1%</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Cash flow from operations</w:t>
            </w:r>
          </w:p>
        </w:tc>
        <w:tc>
          <w:tcPr>
            <w:tcW w:w="0" w:type="auto"/>
          </w:tcPr>
          <w:p w:rsidR="00C3626C" w:rsidRDefault="00C3626C">
            <w:pPr>
              <w:pStyle w:val="B-TableTextRight"/>
              <w:spacing w:before="10" w:after="10"/>
              <w:ind w:left="20" w:right="20"/>
            </w:pPr>
            <w:r>
              <w:t>27,389</w:t>
            </w:r>
          </w:p>
        </w:tc>
        <w:tc>
          <w:tcPr>
            <w:tcW w:w="0" w:type="auto"/>
            <w:shd w:val="clear" w:color="auto" w:fill="E2F4FD"/>
          </w:tcPr>
          <w:p w:rsidR="00C3626C" w:rsidRDefault="00C3626C">
            <w:pPr>
              <w:pStyle w:val="B-TableTextRight"/>
              <w:spacing w:before="10" w:after="10"/>
              <w:ind w:left="20" w:right="20"/>
            </w:pPr>
            <w:r>
              <w:t>26,183</w:t>
            </w:r>
          </w:p>
        </w:tc>
        <w:tc>
          <w:tcPr>
            <w:tcW w:w="0" w:type="auto"/>
          </w:tcPr>
          <w:p w:rsidR="00C3626C" w:rsidRDefault="00C3626C">
            <w:pPr>
              <w:pStyle w:val="B-TableTextRight"/>
              <w:spacing w:before="10" w:after="10"/>
              <w:ind w:left="20" w:right="20"/>
            </w:pPr>
            <w:r>
              <w:t>25,655</w:t>
            </w:r>
          </w:p>
        </w:tc>
        <w:tc>
          <w:tcPr>
            <w:tcW w:w="0" w:type="auto"/>
          </w:tcPr>
          <w:p w:rsidR="00C3626C" w:rsidRDefault="00C3626C">
            <w:pPr>
              <w:pStyle w:val="B-TableTextRight"/>
              <w:spacing w:before="10" w:after="10"/>
              <w:ind w:left="20" w:right="20"/>
            </w:pPr>
            <w:r>
              <w:t>25,547</w:t>
            </w:r>
          </w:p>
        </w:tc>
        <w:tc>
          <w:tcPr>
            <w:tcW w:w="0" w:type="auto"/>
          </w:tcPr>
          <w:p w:rsidR="00C3626C" w:rsidRDefault="00C3626C">
            <w:pPr>
              <w:pStyle w:val="B-TableTextRight"/>
              <w:spacing w:before="10" w:after="10"/>
              <w:ind w:left="20" w:right="20"/>
            </w:pPr>
            <w:r>
              <w:t>-2.3%</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Capital expenditure</w:t>
            </w:r>
          </w:p>
        </w:tc>
        <w:tc>
          <w:tcPr>
            <w:tcW w:w="0" w:type="auto"/>
          </w:tcPr>
          <w:p w:rsidR="00C3626C" w:rsidRDefault="00C3626C">
            <w:pPr>
              <w:pStyle w:val="B-TableTextRight"/>
              <w:spacing w:before="10" w:after="10"/>
              <w:ind w:left="20" w:right="20"/>
            </w:pPr>
            <w:r>
              <w:t>-10,842</w:t>
            </w:r>
          </w:p>
        </w:tc>
        <w:tc>
          <w:tcPr>
            <w:tcW w:w="0" w:type="auto"/>
            <w:shd w:val="clear" w:color="auto" w:fill="E2F4FD"/>
          </w:tcPr>
          <w:p w:rsidR="00C3626C" w:rsidRDefault="00C3626C">
            <w:pPr>
              <w:pStyle w:val="B-TableTextRight"/>
              <w:spacing w:before="10" w:after="10"/>
              <w:ind w:left="20" w:right="20"/>
            </w:pPr>
            <w:r>
              <w:t>-10,819</w:t>
            </w:r>
          </w:p>
        </w:tc>
        <w:tc>
          <w:tcPr>
            <w:tcW w:w="0" w:type="auto"/>
          </w:tcPr>
          <w:p w:rsidR="00C3626C" w:rsidRDefault="00C3626C">
            <w:pPr>
              <w:pStyle w:val="B-TableTextRight"/>
              <w:spacing w:before="10" w:after="10"/>
              <w:ind w:left="20" w:right="20"/>
            </w:pPr>
            <w:r>
              <w:t>-10,900</w:t>
            </w:r>
          </w:p>
        </w:tc>
        <w:tc>
          <w:tcPr>
            <w:tcW w:w="0" w:type="auto"/>
          </w:tcPr>
          <w:p w:rsidR="00C3626C" w:rsidRDefault="00C3626C">
            <w:pPr>
              <w:pStyle w:val="B-TableTextRight"/>
              <w:spacing w:before="10" w:after="10"/>
              <w:ind w:left="20" w:right="20"/>
            </w:pPr>
            <w:r>
              <w:t>-10,900</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Free cash flow</w:t>
            </w:r>
          </w:p>
        </w:tc>
        <w:tc>
          <w:tcPr>
            <w:tcW w:w="0" w:type="auto"/>
          </w:tcPr>
          <w:p w:rsidR="00C3626C" w:rsidRDefault="00C3626C">
            <w:pPr>
              <w:pStyle w:val="B-TableTextRight"/>
              <w:spacing w:before="10" w:after="10"/>
              <w:ind w:left="20" w:right="20"/>
            </w:pPr>
            <w:r>
              <w:t>16,257</w:t>
            </w:r>
          </w:p>
        </w:tc>
        <w:tc>
          <w:tcPr>
            <w:tcW w:w="0" w:type="auto"/>
            <w:shd w:val="clear" w:color="auto" w:fill="E2F4FD"/>
          </w:tcPr>
          <w:p w:rsidR="00C3626C" w:rsidRDefault="00C3626C">
            <w:pPr>
              <w:pStyle w:val="B-TableTextRight"/>
              <w:spacing w:before="10" w:after="10"/>
              <w:ind w:left="20" w:right="20"/>
            </w:pPr>
            <w:r>
              <w:t>17,327</w:t>
            </w:r>
          </w:p>
        </w:tc>
        <w:tc>
          <w:tcPr>
            <w:tcW w:w="0" w:type="auto"/>
          </w:tcPr>
          <w:p w:rsidR="00C3626C" w:rsidRDefault="00C3626C">
            <w:pPr>
              <w:pStyle w:val="B-TableTextRight"/>
              <w:spacing w:before="10" w:after="10"/>
              <w:ind w:left="20" w:right="20"/>
            </w:pPr>
            <w:r>
              <w:t>16,326</w:t>
            </w:r>
          </w:p>
        </w:tc>
        <w:tc>
          <w:tcPr>
            <w:tcW w:w="0" w:type="auto"/>
          </w:tcPr>
          <w:p w:rsidR="00C3626C" w:rsidRDefault="00C3626C">
            <w:pPr>
              <w:pStyle w:val="B-TableTextRight"/>
              <w:spacing w:before="10" w:after="10"/>
              <w:ind w:left="20" w:right="20"/>
            </w:pPr>
            <w:r>
              <w:t>16,358</w:t>
            </w:r>
          </w:p>
        </w:tc>
        <w:tc>
          <w:tcPr>
            <w:tcW w:w="0" w:type="auto"/>
          </w:tcPr>
          <w:p w:rsidR="00C3626C" w:rsidRDefault="00C3626C">
            <w:pPr>
              <w:pStyle w:val="B-TableTextRight"/>
              <w:spacing w:before="10" w:after="10"/>
              <w:ind w:left="20" w:right="20"/>
            </w:pPr>
            <w:r>
              <w:t>0.2%</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6"/>
          </w:tcPr>
          <w:p w:rsidR="00C3626C" w:rsidRDefault="00C3626C">
            <w:pPr>
              <w:pStyle w:val="B-TableTextRight"/>
              <w:spacing w:before="10" w:after="10"/>
              <w:ind w:left="20" w:right="20"/>
            </w:pP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5"/>
            <w:tcBorders>
              <w:bottom w:val="single" w:sz="4" w:space="0" w:color="C9CBCC"/>
            </w:tcBorders>
          </w:tcPr>
          <w:p w:rsidR="00C3626C" w:rsidRDefault="00C3626C">
            <w:pPr>
              <w:pStyle w:val="C-DisclosureTableHeaderboldleft"/>
              <w:spacing w:before="10" w:after="10"/>
              <w:ind w:left="20" w:right="20"/>
            </w:pPr>
            <w:r>
              <w:t>Valuation and leverage metrics</w:t>
            </w:r>
          </w:p>
        </w:tc>
        <w:tc>
          <w:tcPr>
            <w:tcW w:w="0" w:type="auto"/>
            <w:tcBorders>
              <w:bottom w:val="single" w:sz="4" w:space="0" w:color="C9CBCC"/>
            </w:tcBorders>
          </w:tcPr>
          <w:p w:rsidR="00C3626C" w:rsidRDefault="00C3626C">
            <w:pPr>
              <w:pStyle w:val="C-DisclosureTableHeaderboldright"/>
              <w:spacing w:before="10" w:after="10"/>
              <w:ind w:left="20" w:right="20"/>
            </w:pPr>
            <w:r>
              <w:t>Average</w:t>
            </w:r>
          </w:p>
        </w:tc>
        <w:tc>
          <w:tcPr>
            <w:tcW w:w="0" w:type="auto"/>
            <w:tcBorders>
              <w:bottom w:val="single" w:sz="4" w:space="0" w:color="C9CBCC"/>
            </w:tcBorders>
          </w:tcPr>
          <w:p w:rsidR="00C3626C" w:rsidRDefault="00C3626C">
            <w:pPr>
              <w:pStyle w:val="C-DisclosureTableHeaderboldright"/>
              <w:spacing w:before="10" w:after="10"/>
              <w:ind w:left="20" w:right="20"/>
            </w:pPr>
            <w:r>
              <w:t xml:space="preserve">  </w:t>
            </w:r>
          </w:p>
        </w:tc>
        <w:tc>
          <w:tcPr>
            <w:tcW w:w="0" w:type="auto"/>
            <w:vMerge/>
            <w:tcBorders>
              <w:bottom w:val="single" w:sz="4" w:space="0" w:color="C9CBCC"/>
            </w:tcBorders>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P/E (adj) (x)</w:t>
            </w:r>
          </w:p>
        </w:tc>
        <w:tc>
          <w:tcPr>
            <w:tcW w:w="0" w:type="auto"/>
          </w:tcPr>
          <w:p w:rsidR="00C3626C" w:rsidRDefault="00C3626C">
            <w:pPr>
              <w:pStyle w:val="B-TableTextRight"/>
              <w:spacing w:before="10" w:after="10"/>
              <w:ind w:left="20" w:right="20"/>
            </w:pPr>
            <w:r>
              <w:t>15.8</w:t>
            </w:r>
          </w:p>
        </w:tc>
        <w:tc>
          <w:tcPr>
            <w:tcW w:w="0" w:type="auto"/>
            <w:shd w:val="clear" w:color="auto" w:fill="E2F4FD"/>
          </w:tcPr>
          <w:p w:rsidR="00C3626C" w:rsidRDefault="00C3626C">
            <w:pPr>
              <w:pStyle w:val="B-TableTextRight"/>
              <w:spacing w:before="10" w:after="10"/>
              <w:ind w:left="20" w:right="20"/>
            </w:pPr>
            <w:r>
              <w:t>16.6</w:t>
            </w:r>
          </w:p>
        </w:tc>
        <w:tc>
          <w:tcPr>
            <w:tcW w:w="0" w:type="auto"/>
          </w:tcPr>
          <w:p w:rsidR="00C3626C" w:rsidRDefault="00C3626C">
            <w:pPr>
              <w:pStyle w:val="B-TableTextRight"/>
              <w:spacing w:before="10" w:after="10"/>
              <w:ind w:left="20" w:right="20"/>
            </w:pPr>
            <w:r>
              <w:t>16.0</w:t>
            </w:r>
          </w:p>
        </w:tc>
        <w:tc>
          <w:tcPr>
            <w:tcW w:w="0" w:type="auto"/>
          </w:tcPr>
          <w:p w:rsidR="00C3626C" w:rsidRDefault="00C3626C">
            <w:pPr>
              <w:pStyle w:val="B-TableTextRight"/>
              <w:spacing w:before="10" w:after="10"/>
              <w:ind w:left="20" w:right="20"/>
            </w:pPr>
            <w:r>
              <w:t>15.1</w:t>
            </w:r>
          </w:p>
        </w:tc>
        <w:tc>
          <w:tcPr>
            <w:tcW w:w="0" w:type="auto"/>
          </w:tcPr>
          <w:p w:rsidR="00C3626C" w:rsidRDefault="00C3626C">
            <w:pPr>
              <w:pStyle w:val="B-TableTextRight"/>
              <w:spacing w:before="10" w:after="10"/>
              <w:ind w:left="20" w:right="20"/>
            </w:pPr>
            <w:r>
              <w:t>15.9</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EV/EBITDA (adj) (x)</w:t>
            </w:r>
          </w:p>
        </w:tc>
        <w:tc>
          <w:tcPr>
            <w:tcW w:w="0" w:type="auto"/>
          </w:tcPr>
          <w:p w:rsidR="00C3626C" w:rsidRDefault="00C3626C">
            <w:pPr>
              <w:pStyle w:val="B-TableTextRight"/>
              <w:spacing w:before="10" w:after="10"/>
              <w:ind w:left="20" w:right="20"/>
            </w:pPr>
            <w:r>
              <w:t>7.8</w:t>
            </w:r>
          </w:p>
        </w:tc>
        <w:tc>
          <w:tcPr>
            <w:tcW w:w="0" w:type="auto"/>
            <w:shd w:val="clear" w:color="auto" w:fill="E2F4FD"/>
          </w:tcPr>
          <w:p w:rsidR="00C3626C" w:rsidRDefault="00C3626C">
            <w:pPr>
              <w:pStyle w:val="B-TableTextRight"/>
              <w:spacing w:before="10" w:after="10"/>
              <w:ind w:left="20" w:right="20"/>
            </w:pPr>
            <w:r>
              <w:t>8.1</w:t>
            </w:r>
          </w:p>
        </w:tc>
        <w:tc>
          <w:tcPr>
            <w:tcW w:w="0" w:type="auto"/>
          </w:tcPr>
          <w:p w:rsidR="00C3626C" w:rsidRDefault="00C3626C">
            <w:pPr>
              <w:pStyle w:val="B-TableTextRight"/>
              <w:spacing w:before="10" w:after="10"/>
              <w:ind w:left="20" w:right="20"/>
            </w:pPr>
            <w:r>
              <w:t>8.0</w:t>
            </w:r>
          </w:p>
        </w:tc>
        <w:tc>
          <w:tcPr>
            <w:tcW w:w="0" w:type="auto"/>
          </w:tcPr>
          <w:p w:rsidR="00C3626C" w:rsidRDefault="00C3626C">
            <w:pPr>
              <w:pStyle w:val="B-TableTextRight"/>
              <w:spacing w:before="10" w:after="10"/>
              <w:ind w:left="20" w:right="20"/>
            </w:pPr>
            <w:r>
              <w:t>7.7</w:t>
            </w:r>
          </w:p>
        </w:tc>
        <w:tc>
          <w:tcPr>
            <w:tcW w:w="0" w:type="auto"/>
          </w:tcPr>
          <w:p w:rsidR="00C3626C" w:rsidRDefault="00C3626C">
            <w:pPr>
              <w:pStyle w:val="B-TableTextRight"/>
              <w:spacing w:before="10" w:after="10"/>
              <w:ind w:left="20" w:right="20"/>
            </w:pPr>
            <w:r>
              <w:t>7.9</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Equity FCF yield (%)</w:t>
            </w:r>
          </w:p>
        </w:tc>
        <w:tc>
          <w:tcPr>
            <w:tcW w:w="0" w:type="auto"/>
          </w:tcPr>
          <w:p w:rsidR="00C3626C" w:rsidRDefault="00C3626C">
            <w:pPr>
              <w:pStyle w:val="B-TableTextRight"/>
              <w:spacing w:before="10" w:after="10"/>
              <w:ind w:left="20" w:right="20"/>
            </w:pPr>
            <w:r>
              <w:t>7.0</w:t>
            </w:r>
          </w:p>
        </w:tc>
        <w:tc>
          <w:tcPr>
            <w:tcW w:w="0" w:type="auto"/>
            <w:shd w:val="clear" w:color="auto" w:fill="E2F4FD"/>
          </w:tcPr>
          <w:p w:rsidR="00C3626C" w:rsidRDefault="00C3626C">
            <w:pPr>
              <w:pStyle w:val="B-TableTextRight"/>
              <w:spacing w:before="10" w:after="10"/>
              <w:ind w:left="20" w:right="20"/>
            </w:pPr>
            <w:r>
              <w:t>7.7</w:t>
            </w:r>
          </w:p>
        </w:tc>
        <w:tc>
          <w:tcPr>
            <w:tcW w:w="0" w:type="auto"/>
          </w:tcPr>
          <w:p w:rsidR="00C3626C" w:rsidRDefault="00C3626C">
            <w:pPr>
              <w:pStyle w:val="B-TableTextRight"/>
              <w:spacing w:before="10" w:after="10"/>
              <w:ind w:left="20" w:right="20"/>
            </w:pPr>
            <w:r>
              <w:t>7.5</w:t>
            </w:r>
          </w:p>
        </w:tc>
        <w:tc>
          <w:tcPr>
            <w:tcW w:w="0" w:type="auto"/>
          </w:tcPr>
          <w:p w:rsidR="00C3626C" w:rsidRDefault="00C3626C">
            <w:pPr>
              <w:pStyle w:val="B-TableTextRight"/>
              <w:spacing w:before="10" w:after="10"/>
              <w:ind w:left="20" w:right="20"/>
            </w:pPr>
            <w:r>
              <w:t>7.7</w:t>
            </w:r>
          </w:p>
        </w:tc>
        <w:tc>
          <w:tcPr>
            <w:tcW w:w="0" w:type="auto"/>
          </w:tcPr>
          <w:p w:rsidR="00C3626C" w:rsidRDefault="00C3626C">
            <w:pPr>
              <w:pStyle w:val="B-TableTextRight"/>
              <w:spacing w:before="10" w:after="10"/>
              <w:ind w:left="20" w:right="20"/>
            </w:pPr>
            <w:r>
              <w:t>7.5</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P/Sales (x)</w:t>
            </w:r>
          </w:p>
        </w:tc>
        <w:tc>
          <w:tcPr>
            <w:tcW w:w="0" w:type="auto"/>
          </w:tcPr>
          <w:p w:rsidR="00C3626C" w:rsidRDefault="00C3626C">
            <w:pPr>
              <w:pStyle w:val="B-TableTextRight"/>
              <w:spacing w:before="10" w:after="10"/>
              <w:ind w:left="20" w:right="20"/>
            </w:pPr>
            <w:r>
              <w:t>0.5</w:t>
            </w:r>
          </w:p>
        </w:tc>
        <w:tc>
          <w:tcPr>
            <w:tcW w:w="0" w:type="auto"/>
            <w:shd w:val="clear" w:color="auto" w:fill="E2F4FD"/>
          </w:tcPr>
          <w:p w:rsidR="00C3626C" w:rsidRDefault="00C3626C">
            <w:pPr>
              <w:pStyle w:val="B-TableTextRight"/>
              <w:spacing w:before="10" w:after="10"/>
              <w:ind w:left="20" w:right="20"/>
            </w:pPr>
            <w:r>
              <w:t>0.5</w:t>
            </w:r>
          </w:p>
        </w:tc>
        <w:tc>
          <w:tcPr>
            <w:tcW w:w="0" w:type="auto"/>
          </w:tcPr>
          <w:p w:rsidR="00C3626C" w:rsidRDefault="00C3626C">
            <w:pPr>
              <w:pStyle w:val="B-TableTextRight"/>
              <w:spacing w:before="10" w:after="10"/>
              <w:ind w:left="20" w:right="20"/>
            </w:pPr>
            <w:r>
              <w:t>0.5</w:t>
            </w:r>
          </w:p>
        </w:tc>
        <w:tc>
          <w:tcPr>
            <w:tcW w:w="0" w:type="auto"/>
          </w:tcPr>
          <w:p w:rsidR="00C3626C" w:rsidRDefault="00C3626C">
            <w:pPr>
              <w:pStyle w:val="B-TableTextRight"/>
              <w:spacing w:before="10" w:after="10"/>
              <w:ind w:left="20" w:right="20"/>
            </w:pPr>
            <w:r>
              <w:t>0.4</w:t>
            </w:r>
          </w:p>
        </w:tc>
        <w:tc>
          <w:tcPr>
            <w:tcW w:w="0" w:type="auto"/>
          </w:tcPr>
          <w:p w:rsidR="00C3626C" w:rsidRDefault="00C3626C">
            <w:pPr>
              <w:pStyle w:val="B-TableTextRight"/>
              <w:spacing w:before="10" w:after="10"/>
              <w:ind w:left="20" w:right="20"/>
            </w:pPr>
            <w:r>
              <w:t>0.5</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P/BV (x)</w:t>
            </w:r>
          </w:p>
        </w:tc>
        <w:tc>
          <w:tcPr>
            <w:tcW w:w="0" w:type="auto"/>
          </w:tcPr>
          <w:p w:rsidR="00C3626C" w:rsidRDefault="00C3626C">
            <w:pPr>
              <w:pStyle w:val="B-TableTextRight"/>
              <w:spacing w:before="10" w:after="10"/>
              <w:ind w:left="20" w:right="20"/>
            </w:pPr>
            <w:r>
              <w:t>2.8</w:t>
            </w:r>
          </w:p>
        </w:tc>
        <w:tc>
          <w:tcPr>
            <w:tcW w:w="0" w:type="auto"/>
            <w:shd w:val="clear" w:color="auto" w:fill="E2F4FD"/>
          </w:tcPr>
          <w:p w:rsidR="00C3626C" w:rsidRDefault="00C3626C">
            <w:pPr>
              <w:pStyle w:val="B-TableTextRight"/>
              <w:spacing w:before="10" w:after="10"/>
              <w:ind w:left="20" w:right="20"/>
            </w:pPr>
            <w:r>
              <w:t>2.8</w:t>
            </w:r>
          </w:p>
        </w:tc>
        <w:tc>
          <w:tcPr>
            <w:tcW w:w="0" w:type="auto"/>
          </w:tcPr>
          <w:p w:rsidR="00C3626C" w:rsidRDefault="00C3626C">
            <w:pPr>
              <w:pStyle w:val="B-TableTextRight"/>
              <w:spacing w:before="10" w:after="10"/>
              <w:ind w:left="20" w:right="20"/>
            </w:pPr>
            <w:r>
              <w:t>2.8</w:t>
            </w:r>
          </w:p>
        </w:tc>
        <w:tc>
          <w:tcPr>
            <w:tcW w:w="0" w:type="auto"/>
          </w:tcPr>
          <w:p w:rsidR="00C3626C" w:rsidRDefault="00C3626C">
            <w:pPr>
              <w:pStyle w:val="B-TableTextRight"/>
              <w:spacing w:before="10" w:after="10"/>
              <w:ind w:left="20" w:right="20"/>
            </w:pPr>
            <w:r>
              <w:t>2.6</w:t>
            </w:r>
          </w:p>
        </w:tc>
        <w:tc>
          <w:tcPr>
            <w:tcW w:w="0" w:type="auto"/>
          </w:tcPr>
          <w:p w:rsidR="00C3626C" w:rsidRDefault="00C3626C">
            <w:pPr>
              <w:pStyle w:val="B-TableTextRight"/>
              <w:spacing w:before="10" w:after="10"/>
              <w:ind w:left="20" w:right="20"/>
            </w:pPr>
            <w:r>
              <w:t>2.8</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Dividend yield (%)</w:t>
            </w:r>
          </w:p>
        </w:tc>
        <w:tc>
          <w:tcPr>
            <w:tcW w:w="0" w:type="auto"/>
          </w:tcPr>
          <w:p w:rsidR="00C3626C" w:rsidRDefault="00C3626C">
            <w:pPr>
              <w:pStyle w:val="B-TableTextRight"/>
              <w:spacing w:before="10" w:after="10"/>
              <w:ind w:left="20" w:right="20"/>
            </w:pPr>
            <w:r>
              <w:t>N/A</w:t>
            </w:r>
          </w:p>
        </w:tc>
        <w:tc>
          <w:tcPr>
            <w:tcW w:w="0" w:type="auto"/>
            <w:shd w:val="clear" w:color="auto" w:fill="E2F4FD"/>
          </w:tcPr>
          <w:p w:rsidR="00C3626C" w:rsidRDefault="00C3626C">
            <w:pPr>
              <w:pStyle w:val="B-TableTextRight"/>
              <w:spacing w:before="10" w:after="10"/>
              <w:ind w:left="20" w:right="20"/>
            </w:pPr>
            <w:r>
              <w:t>2.8</w:t>
            </w:r>
          </w:p>
        </w:tc>
        <w:tc>
          <w:tcPr>
            <w:tcW w:w="0" w:type="auto"/>
          </w:tcPr>
          <w:p w:rsidR="00C3626C" w:rsidRDefault="00C3626C">
            <w:pPr>
              <w:pStyle w:val="B-TableTextRight"/>
              <w:spacing w:before="10" w:after="10"/>
              <w:ind w:left="20" w:right="20"/>
            </w:pPr>
            <w:r>
              <w:t>2.8</w:t>
            </w:r>
          </w:p>
        </w:tc>
        <w:tc>
          <w:tcPr>
            <w:tcW w:w="0" w:type="auto"/>
          </w:tcPr>
          <w:p w:rsidR="00C3626C" w:rsidRDefault="00C3626C">
            <w:pPr>
              <w:pStyle w:val="B-TableTextRight"/>
              <w:spacing w:before="10" w:after="10"/>
              <w:ind w:left="20" w:right="20"/>
            </w:pPr>
            <w:r>
              <w:t>2.9</w:t>
            </w:r>
          </w:p>
        </w:tc>
        <w:tc>
          <w:tcPr>
            <w:tcW w:w="0" w:type="auto"/>
          </w:tcPr>
          <w:p w:rsidR="00C3626C" w:rsidRDefault="00C3626C">
            <w:pPr>
              <w:pStyle w:val="B-TableTextRight"/>
              <w:spacing w:before="10" w:after="10"/>
              <w:ind w:left="20" w:right="20"/>
            </w:pPr>
            <w:r>
              <w:t>2.8</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Adj debt/EBITDAR (x)</w:t>
            </w:r>
          </w:p>
        </w:tc>
        <w:tc>
          <w:tcPr>
            <w:tcW w:w="0" w:type="auto"/>
          </w:tcPr>
          <w:p w:rsidR="00C3626C" w:rsidRDefault="00C3626C">
            <w:pPr>
              <w:pStyle w:val="B-TableTextRight"/>
              <w:spacing w:before="10" w:after="10"/>
              <w:ind w:left="20" w:right="20"/>
            </w:pPr>
            <w:r>
              <w:t>N/A</w:t>
            </w:r>
          </w:p>
        </w:tc>
        <w:tc>
          <w:tcPr>
            <w:tcW w:w="0" w:type="auto"/>
            <w:shd w:val="clear" w:color="auto" w:fill="E2F4FD"/>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6"/>
          </w:tcPr>
          <w:p w:rsidR="00C3626C" w:rsidRDefault="00C3626C">
            <w:pPr>
              <w:pStyle w:val="B-TableTextRight"/>
              <w:spacing w:before="10" w:after="10"/>
              <w:ind w:left="20" w:right="20"/>
            </w:pP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5"/>
            <w:tcBorders>
              <w:bottom w:val="single" w:sz="4" w:space="0" w:color="C9CBCC"/>
            </w:tcBorders>
          </w:tcPr>
          <w:p w:rsidR="00C3626C" w:rsidRDefault="00C3626C">
            <w:pPr>
              <w:pStyle w:val="C-DisclosureTableHeaderboldleft"/>
              <w:spacing w:before="10" w:after="10"/>
              <w:ind w:left="20" w:right="20"/>
            </w:pPr>
            <w:r>
              <w:t>Selected operating metrics</w:t>
            </w:r>
          </w:p>
        </w:tc>
        <w:tc>
          <w:tcPr>
            <w:tcW w:w="0" w:type="auto"/>
            <w:tcBorders>
              <w:bottom w:val="single" w:sz="4" w:space="0" w:color="C9CBCC"/>
            </w:tcBorders>
          </w:tcPr>
          <w:p w:rsidR="00C3626C" w:rsidRDefault="00C3626C">
            <w:pPr>
              <w:pStyle w:val="C-DisclosureTableHeaderboldright"/>
              <w:spacing w:before="10" w:after="10"/>
              <w:ind w:left="20" w:right="20"/>
            </w:pPr>
            <w:r>
              <w:t>Average</w:t>
            </w:r>
          </w:p>
        </w:tc>
        <w:tc>
          <w:tcPr>
            <w:tcW w:w="0" w:type="auto"/>
            <w:tcBorders>
              <w:bottom w:val="single" w:sz="4" w:space="0" w:color="C9CBCC"/>
            </w:tcBorders>
          </w:tcPr>
          <w:p w:rsidR="00C3626C" w:rsidRDefault="00C3626C">
            <w:pPr>
              <w:pStyle w:val="C-DisclosureTableHeaderboldright"/>
              <w:spacing w:before="10" w:after="10"/>
              <w:ind w:left="20" w:right="20"/>
            </w:pPr>
            <w:r>
              <w:t xml:space="preserve">  </w:t>
            </w:r>
          </w:p>
        </w:tc>
        <w:tc>
          <w:tcPr>
            <w:tcW w:w="0" w:type="auto"/>
            <w:vMerge/>
            <w:tcBorders>
              <w:bottom w:val="single" w:sz="4" w:space="0" w:color="C9CBCC"/>
            </w:tcBorders>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Same store sales growth (%)</w:t>
            </w:r>
          </w:p>
        </w:tc>
        <w:tc>
          <w:tcPr>
            <w:tcW w:w="0" w:type="auto"/>
          </w:tcPr>
          <w:p w:rsidR="00C3626C" w:rsidRDefault="00C3626C">
            <w:pPr>
              <w:pStyle w:val="B-TableTextRight"/>
              <w:spacing w:before="10" w:after="10"/>
              <w:ind w:left="20" w:right="20"/>
            </w:pPr>
            <w:r>
              <w:t>N/A</w:t>
            </w:r>
          </w:p>
        </w:tc>
        <w:tc>
          <w:tcPr>
            <w:tcW w:w="0" w:type="auto"/>
            <w:shd w:val="clear" w:color="auto" w:fill="E2F4FD"/>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Right"/>
              <w:spacing w:before="10" w:after="10"/>
              <w:ind w:left="20" w:right="20"/>
            </w:pPr>
            <w:r>
              <w:t>N/A</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Square footage growth (%)</w:t>
            </w:r>
          </w:p>
        </w:tc>
        <w:tc>
          <w:tcPr>
            <w:tcW w:w="0" w:type="auto"/>
          </w:tcPr>
          <w:p w:rsidR="00C3626C" w:rsidRDefault="00C3626C">
            <w:pPr>
              <w:pStyle w:val="B-TableTextRight"/>
              <w:spacing w:before="10" w:after="10"/>
              <w:ind w:left="20" w:right="20"/>
            </w:pPr>
            <w:r>
              <w:t>1.4</w:t>
            </w:r>
          </w:p>
        </w:tc>
        <w:tc>
          <w:tcPr>
            <w:tcW w:w="0" w:type="auto"/>
            <w:shd w:val="clear" w:color="auto" w:fill="E2F4FD"/>
          </w:tcPr>
          <w:p w:rsidR="00C3626C" w:rsidRDefault="00C3626C">
            <w:pPr>
              <w:pStyle w:val="B-TableTextRight"/>
              <w:spacing w:before="10" w:after="10"/>
              <w:ind w:left="20" w:right="20"/>
            </w:pPr>
            <w:r>
              <w:t>1.6</w:t>
            </w:r>
          </w:p>
        </w:tc>
        <w:tc>
          <w:tcPr>
            <w:tcW w:w="0" w:type="auto"/>
          </w:tcPr>
          <w:p w:rsidR="00C3626C" w:rsidRDefault="00C3626C">
            <w:pPr>
              <w:pStyle w:val="B-TableTextRight"/>
              <w:spacing w:before="10" w:after="10"/>
              <w:ind w:left="20" w:right="20"/>
            </w:pPr>
            <w:r>
              <w:t>1.2</w:t>
            </w:r>
          </w:p>
        </w:tc>
        <w:tc>
          <w:tcPr>
            <w:tcW w:w="0" w:type="auto"/>
          </w:tcPr>
          <w:p w:rsidR="00C3626C" w:rsidRDefault="00C3626C">
            <w:pPr>
              <w:pStyle w:val="B-TableTextRight"/>
              <w:spacing w:before="10" w:after="10"/>
              <w:ind w:left="20" w:right="20"/>
            </w:pPr>
            <w:r>
              <w:t>1.1</w:t>
            </w:r>
          </w:p>
        </w:tc>
        <w:tc>
          <w:tcPr>
            <w:tcW w:w="0" w:type="auto"/>
          </w:tcPr>
          <w:p w:rsidR="00C3626C" w:rsidRDefault="00C3626C">
            <w:pPr>
              <w:pStyle w:val="B-TableTextRight"/>
              <w:spacing w:before="10" w:after="10"/>
              <w:ind w:left="20" w:right="20"/>
            </w:pPr>
            <w:r>
              <w:t>1.3</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Inventory growth (%)</w:t>
            </w:r>
          </w:p>
        </w:tc>
        <w:tc>
          <w:tcPr>
            <w:tcW w:w="0" w:type="auto"/>
          </w:tcPr>
          <w:p w:rsidR="00C3626C" w:rsidRDefault="00C3626C">
            <w:pPr>
              <w:pStyle w:val="B-TableTextRight"/>
              <w:spacing w:before="10" w:after="10"/>
              <w:ind w:left="20" w:right="20"/>
            </w:pPr>
            <w:r>
              <w:t>-1.5</w:t>
            </w:r>
          </w:p>
        </w:tc>
        <w:tc>
          <w:tcPr>
            <w:tcW w:w="0" w:type="auto"/>
            <w:shd w:val="clear" w:color="auto" w:fill="E2F4FD"/>
          </w:tcPr>
          <w:p w:rsidR="00C3626C" w:rsidRDefault="00C3626C">
            <w:pPr>
              <w:pStyle w:val="B-TableTextRight"/>
              <w:spacing w:before="10" w:after="10"/>
              <w:ind w:left="20" w:right="20"/>
            </w:pPr>
            <w:r>
              <w:t>-4.0</w:t>
            </w:r>
          </w:p>
        </w:tc>
        <w:tc>
          <w:tcPr>
            <w:tcW w:w="0" w:type="auto"/>
          </w:tcPr>
          <w:p w:rsidR="00C3626C" w:rsidRDefault="00C3626C">
            <w:pPr>
              <w:pStyle w:val="B-TableTextRight"/>
              <w:spacing w:before="10" w:after="10"/>
              <w:ind w:left="20" w:right="20"/>
            </w:pPr>
            <w:r>
              <w:t>0.0</w:t>
            </w:r>
          </w:p>
        </w:tc>
        <w:tc>
          <w:tcPr>
            <w:tcW w:w="0" w:type="auto"/>
          </w:tcPr>
          <w:p w:rsidR="00C3626C" w:rsidRDefault="00C3626C">
            <w:pPr>
              <w:pStyle w:val="B-TableTextRight"/>
              <w:spacing w:before="10" w:after="10"/>
              <w:ind w:left="20" w:right="20"/>
            </w:pPr>
            <w:r>
              <w:t>2.0</w:t>
            </w:r>
          </w:p>
        </w:tc>
        <w:tc>
          <w:tcPr>
            <w:tcW w:w="0" w:type="auto"/>
          </w:tcPr>
          <w:p w:rsidR="00C3626C" w:rsidRDefault="00C3626C">
            <w:pPr>
              <w:pStyle w:val="B-TableTextRight"/>
              <w:spacing w:before="10" w:after="10"/>
              <w:ind w:left="20" w:right="20"/>
            </w:pPr>
            <w:r>
              <w:t>-0.9</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tcPr>
          <w:p w:rsidR="00C3626C" w:rsidRDefault="00C3626C">
            <w:pPr>
              <w:pStyle w:val="B-TableText"/>
              <w:spacing w:before="10" w:after="10"/>
              <w:ind w:left="20" w:right="20"/>
            </w:pPr>
            <w:r>
              <w:t>Capex/sales (%)</w:t>
            </w:r>
          </w:p>
        </w:tc>
        <w:tc>
          <w:tcPr>
            <w:tcW w:w="0" w:type="auto"/>
          </w:tcPr>
          <w:p w:rsidR="00C3626C" w:rsidRDefault="00C3626C">
            <w:pPr>
              <w:pStyle w:val="B-TableTextRight"/>
              <w:spacing w:before="10" w:after="10"/>
              <w:ind w:left="20" w:right="20"/>
            </w:pPr>
            <w:r>
              <w:t>2.2</w:t>
            </w:r>
          </w:p>
        </w:tc>
        <w:tc>
          <w:tcPr>
            <w:tcW w:w="0" w:type="auto"/>
            <w:shd w:val="clear" w:color="auto" w:fill="E2F4FD"/>
          </w:tcPr>
          <w:p w:rsidR="00C3626C" w:rsidRDefault="00C3626C">
            <w:pPr>
              <w:pStyle w:val="B-TableTextRight"/>
              <w:spacing w:before="10" w:after="10"/>
              <w:ind w:left="20" w:right="20"/>
            </w:pPr>
            <w:r>
              <w:t>2.2</w:t>
            </w:r>
          </w:p>
        </w:tc>
        <w:tc>
          <w:tcPr>
            <w:tcW w:w="0" w:type="auto"/>
          </w:tcPr>
          <w:p w:rsidR="00C3626C" w:rsidRDefault="00C3626C">
            <w:pPr>
              <w:pStyle w:val="B-TableTextRight"/>
              <w:spacing w:before="10" w:after="10"/>
              <w:ind w:left="20" w:right="20"/>
            </w:pPr>
            <w:r>
              <w:t>2.2</w:t>
            </w:r>
          </w:p>
        </w:tc>
        <w:tc>
          <w:tcPr>
            <w:tcW w:w="0" w:type="auto"/>
          </w:tcPr>
          <w:p w:rsidR="00C3626C" w:rsidRDefault="00C3626C">
            <w:pPr>
              <w:pStyle w:val="B-TableTextRight"/>
              <w:spacing w:before="10" w:after="10"/>
              <w:ind w:left="20" w:right="20"/>
            </w:pPr>
            <w:r>
              <w:t>2.2</w:t>
            </w:r>
          </w:p>
        </w:tc>
        <w:tc>
          <w:tcPr>
            <w:tcW w:w="0" w:type="auto"/>
          </w:tcPr>
          <w:p w:rsidR="00C3626C" w:rsidRDefault="00C3626C">
            <w:pPr>
              <w:pStyle w:val="B-TableTextRight"/>
              <w:spacing w:before="10" w:after="10"/>
              <w:ind w:left="20" w:right="20"/>
            </w:pPr>
            <w:r>
              <w:t>2.2</w:t>
            </w:r>
          </w:p>
        </w:tc>
        <w:tc>
          <w:tcPr>
            <w:tcW w:w="0" w:type="auto"/>
          </w:tcPr>
          <w:p w:rsidR="00C3626C" w:rsidRDefault="00C3626C">
            <w:pPr>
              <w:pStyle w:val="B-TableText"/>
              <w:spacing w:before="10" w:after="10"/>
              <w:ind w:left="20" w:right="20"/>
            </w:pPr>
            <w:r>
              <w:t xml:space="preserve">  </w:t>
            </w:r>
          </w:p>
        </w:tc>
        <w:tc>
          <w:tcPr>
            <w:tcW w:w="0" w:type="auto"/>
            <w:vMerge/>
          </w:tcPr>
          <w:p w:rsidR="00C3626C" w:rsidRDefault="00C3626C">
            <w:pPr>
              <w:spacing w:before="10" w:after="10"/>
              <w:ind w:left="20" w:right="20"/>
            </w:pPr>
          </w:p>
        </w:tc>
      </w:tr>
      <w:tr w:rsidR="00C3626C">
        <w:tc>
          <w:tcPr>
            <w:tcW w:w="0" w:type="auto"/>
            <w:gridSpan w:val="8"/>
            <w:tcBorders>
              <w:bottom w:val="single" w:sz="4" w:space="0" w:color="C9CBCC"/>
            </w:tcBorders>
          </w:tcPr>
          <w:p w:rsidR="00C3626C" w:rsidRDefault="00C3626C">
            <w:pPr>
              <w:pStyle w:val="B-TableTextRight"/>
              <w:spacing w:before="10" w:after="10"/>
              <w:ind w:left="20" w:right="20"/>
            </w:pPr>
          </w:p>
        </w:tc>
      </w:tr>
      <w:tr w:rsidR="00C3626C">
        <w:tc>
          <w:tcPr>
            <w:tcW w:w="0" w:type="auto"/>
            <w:gridSpan w:val="8"/>
            <w:tcBorders>
              <w:top w:val="single" w:sz="4" w:space="0" w:color="C9CBCC"/>
            </w:tcBorders>
          </w:tcPr>
          <w:p w:rsidR="00C3626C" w:rsidRDefault="00C3626C">
            <w:pPr>
              <w:pStyle w:val="B-SourceDataPage"/>
            </w:pPr>
            <w:r>
              <w:t>Source: Company data, Barclays Research</w:t>
            </w:r>
            <w:r>
              <w:br/>
              <w:t>Note: FY End Jan</w:t>
            </w:r>
          </w:p>
        </w:tc>
      </w:tr>
      <w:bookmarkEnd w:id="65"/>
    </w:tbl>
    <w:p w:rsidR="003F3D81" w:rsidRDefault="003F3D81" w:rsidP="006F6080">
      <w:pPr>
        <w:pStyle w:val="B-Text"/>
      </w:pPr>
      <w:permStart w:id="12" w:edGrp="everyone"/>
    </w:p>
    <w:p w:rsidR="00D33A6B" w:rsidRDefault="00D33A6B" w:rsidP="00D33A6B">
      <w:pPr>
        <w:pStyle w:val="B-SectionHeading"/>
      </w:pPr>
      <w:bookmarkStart w:id="66" w:name="_Toc461543488"/>
      <w:bookmarkStart w:id="67" w:name="_Toc462321238"/>
      <w:r>
        <w:t>Walmart</w:t>
      </w:r>
      <w:bookmarkEnd w:id="66"/>
      <w:bookmarkEnd w:id="67"/>
    </w:p>
    <w:tbl>
      <w:tblPr>
        <w:tblW w:w="7200" w:type="dxa"/>
        <w:tblInd w:w="2880" w:type="dxa"/>
        <w:tblCellMar>
          <w:left w:w="0" w:type="dxa"/>
          <w:right w:w="20" w:type="dxa"/>
        </w:tblCellMar>
        <w:tblLook w:val="0000"/>
      </w:tblPr>
      <w:tblGrid>
        <w:gridCol w:w="765"/>
        <w:gridCol w:w="805"/>
        <w:gridCol w:w="706"/>
        <w:gridCol w:w="706"/>
        <w:gridCol w:w="706"/>
        <w:gridCol w:w="666"/>
        <w:gridCol w:w="666"/>
        <w:gridCol w:w="666"/>
        <w:gridCol w:w="869"/>
        <w:gridCol w:w="645"/>
      </w:tblGrid>
      <w:tr w:rsidR="00315CE7" w:rsidRPr="00315CE7" w:rsidTr="00315CE7">
        <w:trPr>
          <w:tblHeader/>
        </w:trPr>
        <w:tc>
          <w:tcPr>
            <w:tcW w:w="0" w:type="auto"/>
            <w:gridSpan w:val="10"/>
          </w:tcPr>
          <w:permEnd w:id="12"/>
          <w:p w:rsidR="00315CE7" w:rsidRPr="00315CE7" w:rsidRDefault="00966E7D" w:rsidP="00315CE7">
            <w:pPr>
              <w:pStyle w:val="B-FigureTitleFullWidth"/>
            </w:pPr>
            <w:r>
              <w:rPr>
                <w:noProof/>
                <w:lang w:eastAsia="zh-CN"/>
              </w:rPr>
              <w:pict>
                <v:shape id="_x0000_s1229" type="#_x0000_t202" style="position:absolute;margin-left:-2in;margin-top:5.75pt;width:126pt;height:158.4pt;z-index:251699712;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315CE7" w:rsidTr="00315CE7">
                          <w:tc>
                            <w:tcPr>
                              <w:tcW w:w="0" w:type="auto"/>
                            </w:tcPr>
                            <w:p w:rsidR="007C4802" w:rsidRPr="00315CE7" w:rsidRDefault="007C4802" w:rsidP="00315CE7">
                              <w:pPr>
                                <w:pStyle w:val="A-NameHeadLeft6ptbefore"/>
                              </w:pPr>
                              <w:r>
                                <w:t>WMT</w:t>
                              </w:r>
                            </w:p>
                          </w:tc>
                        </w:tr>
                        <w:tr w:rsidR="007C4802" w:rsidRPr="00315CE7" w:rsidTr="00315CE7">
                          <w:tc>
                            <w:tcPr>
                              <w:tcW w:w="0" w:type="auto"/>
                            </w:tcPr>
                            <w:p w:rsidR="007C4802" w:rsidRPr="00315CE7" w:rsidRDefault="007C4802" w:rsidP="00315CE7">
                              <w:pPr>
                                <w:pStyle w:val="A-NameHeadLeft4ptbefore"/>
                              </w:pPr>
                              <w:r>
                                <w:t>Stock Rating</w:t>
                              </w:r>
                            </w:p>
                          </w:tc>
                        </w:tr>
                        <w:tr w:rsidR="007C4802" w:rsidRPr="00315CE7" w:rsidTr="00315CE7">
                          <w:tc>
                            <w:tcPr>
                              <w:tcW w:w="0" w:type="auto"/>
                            </w:tcPr>
                            <w:p w:rsidR="007C4802" w:rsidRPr="00315CE7" w:rsidRDefault="007C4802" w:rsidP="00315CE7">
                              <w:pPr>
                                <w:pStyle w:val="A-NameRatingLeft"/>
                              </w:pPr>
                              <w:r>
                                <w:t>OVERWEIGHT</w:t>
                              </w:r>
                            </w:p>
                          </w:tc>
                        </w:tr>
                        <w:tr w:rsidR="007C4802" w:rsidRPr="00315CE7" w:rsidTr="00315CE7">
                          <w:tc>
                            <w:tcPr>
                              <w:tcW w:w="0" w:type="auto"/>
                            </w:tcPr>
                            <w:p w:rsidR="007C4802" w:rsidRPr="00315CE7" w:rsidRDefault="007C4802" w:rsidP="00315CE7">
                              <w:pPr>
                                <w:pStyle w:val="A-NameHeadLeft4ptbefore"/>
                              </w:pPr>
                              <w:r>
                                <w:t>Industry View</w:t>
                              </w:r>
                            </w:p>
                          </w:tc>
                        </w:tr>
                        <w:tr w:rsidR="007C4802" w:rsidRPr="00315CE7" w:rsidTr="00315CE7">
                          <w:tc>
                            <w:tcPr>
                              <w:tcW w:w="0" w:type="auto"/>
                            </w:tcPr>
                            <w:p w:rsidR="007C4802" w:rsidRPr="00315CE7" w:rsidRDefault="007C4802" w:rsidP="00315CE7">
                              <w:pPr>
                                <w:pStyle w:val="A-NameRatingLeft"/>
                              </w:pPr>
                              <w:r>
                                <w:t>NEUTRAL</w:t>
                              </w:r>
                            </w:p>
                          </w:tc>
                        </w:tr>
                        <w:tr w:rsidR="007C4802" w:rsidRPr="00315CE7" w:rsidTr="00315CE7">
                          <w:tc>
                            <w:tcPr>
                              <w:tcW w:w="0" w:type="auto"/>
                            </w:tcPr>
                            <w:p w:rsidR="007C4802" w:rsidRPr="00315CE7" w:rsidRDefault="007C4802" w:rsidP="00315CE7">
                              <w:pPr>
                                <w:pStyle w:val="A-NameHeadLeft4ptbefore"/>
                              </w:pPr>
                              <w:r>
                                <w:t>Price Target</w:t>
                              </w:r>
                            </w:p>
                          </w:tc>
                        </w:tr>
                        <w:tr w:rsidR="007C4802" w:rsidRPr="00315CE7" w:rsidTr="00315CE7">
                          <w:tc>
                            <w:tcPr>
                              <w:tcW w:w="0" w:type="auto"/>
                            </w:tcPr>
                            <w:p w:rsidR="007C4802" w:rsidRPr="00315CE7" w:rsidRDefault="007C4802" w:rsidP="00315CE7">
                              <w:pPr>
                                <w:pStyle w:val="A-NameRatingLeft"/>
                              </w:pPr>
                              <w:r>
                                <w:t>USD 87.00</w:t>
                              </w:r>
                            </w:p>
                          </w:tc>
                        </w:tr>
                        <w:tr w:rsidR="007C4802" w:rsidRPr="00315CE7" w:rsidTr="00315CE7">
                          <w:tc>
                            <w:tcPr>
                              <w:tcW w:w="0" w:type="auto"/>
                            </w:tcPr>
                            <w:p w:rsidR="007C4802" w:rsidRPr="00315CE7" w:rsidRDefault="007C4802" w:rsidP="00315CE7">
                              <w:pPr>
                                <w:pStyle w:val="A-NameHeadLeft4ptbefore"/>
                              </w:pPr>
                              <w:r>
                                <w:t>Price (19-Sep-2016)</w:t>
                              </w:r>
                            </w:p>
                          </w:tc>
                        </w:tr>
                        <w:tr w:rsidR="007C4802" w:rsidRPr="00315CE7" w:rsidTr="00315CE7">
                          <w:tc>
                            <w:tcPr>
                              <w:tcW w:w="0" w:type="auto"/>
                            </w:tcPr>
                            <w:p w:rsidR="007C4802" w:rsidRPr="00315CE7" w:rsidRDefault="007C4802" w:rsidP="00315CE7">
                              <w:pPr>
                                <w:pStyle w:val="A-NameRatingLeft"/>
                              </w:pPr>
                              <w:r>
                                <w:t>USD 72.09</w:t>
                              </w:r>
                            </w:p>
                          </w:tc>
                        </w:tr>
                        <w:tr w:rsidR="007C4802" w:rsidRPr="00315CE7" w:rsidTr="00315CE7">
                          <w:tc>
                            <w:tcPr>
                              <w:tcW w:w="0" w:type="auto"/>
                            </w:tcPr>
                            <w:p w:rsidR="007C4802" w:rsidRPr="00315CE7" w:rsidRDefault="007C4802" w:rsidP="00315CE7">
                              <w:pPr>
                                <w:pStyle w:val="A-NameHeadLeft4ptbefore"/>
                              </w:pPr>
                              <w:r>
                                <w:t>Potential Upside/Downside</w:t>
                              </w:r>
                            </w:p>
                          </w:tc>
                        </w:tr>
                        <w:tr w:rsidR="007C4802" w:rsidRPr="00315CE7" w:rsidTr="00315CE7">
                          <w:tc>
                            <w:tcPr>
                              <w:tcW w:w="0" w:type="auto"/>
                            </w:tcPr>
                            <w:p w:rsidR="007C4802" w:rsidRPr="00315CE7" w:rsidRDefault="007C4802" w:rsidP="00315CE7">
                              <w:pPr>
                                <w:pStyle w:val="A-NameRatingLeft"/>
                              </w:pPr>
                              <w:r>
                                <w:t>+20.7%</w:t>
                              </w:r>
                            </w:p>
                          </w:tc>
                        </w:tr>
                      </w:tbl>
                      <w:p w:rsidR="007C4802" w:rsidRDefault="007C4802"/>
                    </w:txbxContent>
                  </v:textbox>
                  <w10:wrap anchorx="margin"/>
                  <w10:anchorlock/>
                </v:shape>
              </w:pict>
            </w:r>
            <w:r w:rsidR="00315CE7">
              <w:t>Wal-Mart Stores(WMT): Quarterly and Annual EPS (USD)</w:t>
            </w:r>
          </w:p>
        </w:tc>
      </w:tr>
      <w:tr w:rsidR="00315CE7" w:rsidRPr="00315CE7" w:rsidTr="00315CE7">
        <w:tc>
          <w:tcPr>
            <w:tcW w:w="0" w:type="auto"/>
            <w:tcBorders>
              <w:bottom w:val="single" w:sz="12" w:space="0" w:color="FFFFFF"/>
            </w:tcBorders>
            <w:shd w:val="clear" w:color="auto" w:fill="00AEEF"/>
          </w:tcPr>
          <w:p w:rsidR="00315CE7" w:rsidRPr="00315CE7" w:rsidRDefault="00315CE7" w:rsidP="00315CE7">
            <w:pPr>
              <w:pStyle w:val="B-TableHeadingCentered"/>
            </w:pPr>
          </w:p>
        </w:tc>
        <w:tc>
          <w:tcPr>
            <w:tcW w:w="0" w:type="auto"/>
            <w:tcBorders>
              <w:bottom w:val="single" w:sz="12" w:space="0" w:color="FFFFFF"/>
            </w:tcBorders>
            <w:shd w:val="clear" w:color="auto" w:fill="00AEEF"/>
          </w:tcPr>
          <w:p w:rsidR="00315CE7" w:rsidRPr="00315CE7" w:rsidRDefault="00315CE7" w:rsidP="00315CE7">
            <w:pPr>
              <w:pStyle w:val="B-TableHeadingCentered"/>
            </w:pPr>
            <w:r>
              <w:t>2016</w:t>
            </w:r>
          </w:p>
        </w:tc>
        <w:tc>
          <w:tcPr>
            <w:tcW w:w="0" w:type="auto"/>
            <w:gridSpan w:val="3"/>
            <w:tcBorders>
              <w:bottom w:val="single" w:sz="12" w:space="0" w:color="FFFFFF"/>
            </w:tcBorders>
            <w:shd w:val="clear" w:color="auto" w:fill="00AEEF"/>
          </w:tcPr>
          <w:p w:rsidR="00315CE7" w:rsidRPr="00315CE7" w:rsidRDefault="00315CE7" w:rsidP="00315CE7">
            <w:pPr>
              <w:pStyle w:val="B-TableHeadingCentered"/>
            </w:pPr>
            <w:r>
              <w:t>2017</w:t>
            </w:r>
          </w:p>
        </w:tc>
        <w:tc>
          <w:tcPr>
            <w:tcW w:w="0" w:type="auto"/>
            <w:gridSpan w:val="3"/>
            <w:tcBorders>
              <w:bottom w:val="single" w:sz="12" w:space="0" w:color="FFFFFF"/>
            </w:tcBorders>
            <w:shd w:val="clear" w:color="auto" w:fill="00AEEF"/>
          </w:tcPr>
          <w:p w:rsidR="00315CE7" w:rsidRPr="00315CE7" w:rsidRDefault="00315CE7" w:rsidP="00315CE7">
            <w:pPr>
              <w:pStyle w:val="B-TableHeadingCentered"/>
            </w:pPr>
            <w:r>
              <w:t>2018</w:t>
            </w:r>
          </w:p>
        </w:tc>
        <w:tc>
          <w:tcPr>
            <w:tcW w:w="0" w:type="auto"/>
            <w:gridSpan w:val="2"/>
            <w:tcBorders>
              <w:bottom w:val="single" w:sz="12" w:space="0" w:color="FFFFFF"/>
            </w:tcBorders>
            <w:shd w:val="clear" w:color="auto" w:fill="00AEEF"/>
          </w:tcPr>
          <w:p w:rsidR="00315CE7" w:rsidRPr="00315CE7" w:rsidRDefault="00315CE7" w:rsidP="00315CE7">
            <w:pPr>
              <w:pStyle w:val="B-TableHeadingCentered"/>
            </w:pPr>
            <w:r>
              <w:t>Change y/y</w:t>
            </w:r>
          </w:p>
        </w:tc>
      </w:tr>
      <w:tr w:rsidR="00315CE7" w:rsidRPr="00315CE7" w:rsidTr="00315CE7">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FY Jan</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Actual</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Old</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New</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Cons</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Old</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New</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Cons</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2017</w:t>
            </w:r>
          </w:p>
        </w:tc>
        <w:tc>
          <w:tcPr>
            <w:tcW w:w="0" w:type="auto"/>
            <w:tcBorders>
              <w:top w:val="single" w:sz="12" w:space="0" w:color="FFFFFF"/>
              <w:bottom w:val="single" w:sz="12" w:space="0" w:color="FFFFFF"/>
            </w:tcBorders>
            <w:shd w:val="clear" w:color="auto" w:fill="00AEEF"/>
          </w:tcPr>
          <w:p w:rsidR="00315CE7" w:rsidRPr="00315CE7" w:rsidRDefault="00315CE7" w:rsidP="00315CE7">
            <w:pPr>
              <w:pStyle w:val="B-TableHeadingCentered"/>
            </w:pPr>
            <w:r>
              <w:t>2018</w:t>
            </w:r>
          </w:p>
        </w:tc>
      </w:tr>
      <w:tr w:rsidR="00315CE7" w:rsidRPr="00315CE7" w:rsidTr="00315CE7">
        <w:tc>
          <w:tcPr>
            <w:tcW w:w="0" w:type="auto"/>
            <w:tcBorders>
              <w:top w:val="single" w:sz="12" w:space="0" w:color="FFFFFF"/>
            </w:tcBorders>
          </w:tcPr>
          <w:p w:rsidR="00315CE7" w:rsidRPr="00315CE7" w:rsidRDefault="00315CE7" w:rsidP="00315CE7">
            <w:pPr>
              <w:pStyle w:val="B-TableText"/>
            </w:pPr>
            <w:r>
              <w:t>Q1</w:t>
            </w:r>
          </w:p>
        </w:tc>
        <w:tc>
          <w:tcPr>
            <w:tcW w:w="0" w:type="auto"/>
            <w:tcBorders>
              <w:top w:val="single" w:sz="12" w:space="0" w:color="FFFFFF"/>
            </w:tcBorders>
          </w:tcPr>
          <w:p w:rsidR="00315CE7" w:rsidRPr="00315CE7" w:rsidRDefault="00315CE7" w:rsidP="00315CE7">
            <w:pPr>
              <w:pStyle w:val="B-TableTextCentered"/>
            </w:pPr>
            <w:r>
              <w:t>1.03A</w:t>
            </w:r>
          </w:p>
        </w:tc>
        <w:tc>
          <w:tcPr>
            <w:tcW w:w="0" w:type="auto"/>
            <w:tcBorders>
              <w:top w:val="single" w:sz="12" w:space="0" w:color="FFFFFF"/>
            </w:tcBorders>
          </w:tcPr>
          <w:p w:rsidR="00315CE7" w:rsidRPr="00315CE7" w:rsidRDefault="00315CE7" w:rsidP="00315CE7">
            <w:pPr>
              <w:pStyle w:val="B-TableTextCentered"/>
            </w:pPr>
            <w:r>
              <w:t>0.98A</w:t>
            </w:r>
          </w:p>
        </w:tc>
        <w:tc>
          <w:tcPr>
            <w:tcW w:w="0" w:type="auto"/>
            <w:tcBorders>
              <w:top w:val="single" w:sz="12" w:space="0" w:color="FFFFFF"/>
            </w:tcBorders>
            <w:shd w:val="clear" w:color="auto" w:fill="E2F4FD"/>
          </w:tcPr>
          <w:p w:rsidR="00315CE7" w:rsidRPr="00315CE7" w:rsidRDefault="00315CE7" w:rsidP="00315CE7">
            <w:pPr>
              <w:pStyle w:val="B-TableTextCentered"/>
            </w:pPr>
            <w:r>
              <w:t>0.98A</w:t>
            </w:r>
          </w:p>
        </w:tc>
        <w:tc>
          <w:tcPr>
            <w:tcW w:w="0" w:type="auto"/>
            <w:tcBorders>
              <w:top w:val="single" w:sz="12" w:space="0" w:color="FFFFFF"/>
            </w:tcBorders>
          </w:tcPr>
          <w:p w:rsidR="00315CE7" w:rsidRPr="00315CE7" w:rsidRDefault="00315CE7" w:rsidP="00315CE7">
            <w:pPr>
              <w:pStyle w:val="B-TableTextCentered"/>
            </w:pPr>
            <w:r>
              <w:t>0.98A</w:t>
            </w:r>
          </w:p>
        </w:tc>
        <w:tc>
          <w:tcPr>
            <w:tcW w:w="0" w:type="auto"/>
            <w:tcBorders>
              <w:top w:val="single" w:sz="12" w:space="0" w:color="FFFFFF"/>
            </w:tcBorders>
          </w:tcPr>
          <w:p w:rsidR="00315CE7" w:rsidRPr="00315CE7" w:rsidRDefault="00315CE7" w:rsidP="00315CE7">
            <w:pPr>
              <w:pStyle w:val="B-TableTextCentered"/>
            </w:pPr>
            <w:r>
              <w:t>1.09E</w:t>
            </w:r>
          </w:p>
        </w:tc>
        <w:tc>
          <w:tcPr>
            <w:tcW w:w="0" w:type="auto"/>
            <w:tcBorders>
              <w:top w:val="single" w:sz="12" w:space="0" w:color="FFFFFF"/>
            </w:tcBorders>
            <w:shd w:val="clear" w:color="auto" w:fill="E2F4FD"/>
          </w:tcPr>
          <w:p w:rsidR="00315CE7" w:rsidRPr="00315CE7" w:rsidRDefault="00315CE7" w:rsidP="00315CE7">
            <w:pPr>
              <w:pStyle w:val="B-TableTextCentered"/>
            </w:pPr>
            <w:r>
              <w:t>N/A</w:t>
            </w:r>
          </w:p>
        </w:tc>
        <w:tc>
          <w:tcPr>
            <w:tcW w:w="0" w:type="auto"/>
            <w:tcBorders>
              <w:top w:val="single" w:sz="12" w:space="0" w:color="FFFFFF"/>
            </w:tcBorders>
          </w:tcPr>
          <w:p w:rsidR="00315CE7" w:rsidRPr="00315CE7" w:rsidRDefault="00315CE7" w:rsidP="00315CE7">
            <w:pPr>
              <w:pStyle w:val="B-TableTextCentered"/>
            </w:pPr>
            <w:r>
              <w:t>0.99E</w:t>
            </w:r>
          </w:p>
        </w:tc>
        <w:tc>
          <w:tcPr>
            <w:tcW w:w="0" w:type="auto"/>
            <w:tcBorders>
              <w:top w:val="single" w:sz="12" w:space="0" w:color="FFFFFF"/>
            </w:tcBorders>
          </w:tcPr>
          <w:p w:rsidR="00315CE7" w:rsidRPr="00315CE7" w:rsidRDefault="00315CE7" w:rsidP="00315CE7">
            <w:pPr>
              <w:pStyle w:val="B-TableTextCentered"/>
            </w:pPr>
            <w:r>
              <w:t>-5%</w:t>
            </w:r>
          </w:p>
        </w:tc>
        <w:tc>
          <w:tcPr>
            <w:tcW w:w="0" w:type="auto"/>
            <w:tcBorders>
              <w:top w:val="single" w:sz="12" w:space="0" w:color="FFFFFF"/>
            </w:tcBorders>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Q2</w:t>
            </w:r>
          </w:p>
        </w:tc>
        <w:tc>
          <w:tcPr>
            <w:tcW w:w="0" w:type="auto"/>
          </w:tcPr>
          <w:p w:rsidR="00315CE7" w:rsidRPr="00315CE7" w:rsidRDefault="00315CE7" w:rsidP="00315CE7">
            <w:pPr>
              <w:pStyle w:val="B-TableTextCentered"/>
            </w:pPr>
            <w:r>
              <w:t>1.08A</w:t>
            </w:r>
          </w:p>
        </w:tc>
        <w:tc>
          <w:tcPr>
            <w:tcW w:w="0" w:type="auto"/>
          </w:tcPr>
          <w:p w:rsidR="00315CE7" w:rsidRPr="00315CE7" w:rsidRDefault="00315CE7" w:rsidP="00315CE7">
            <w:pPr>
              <w:pStyle w:val="B-TableTextCentered"/>
            </w:pPr>
            <w:r>
              <w:t>1.07A</w:t>
            </w:r>
          </w:p>
        </w:tc>
        <w:tc>
          <w:tcPr>
            <w:tcW w:w="0" w:type="auto"/>
            <w:shd w:val="clear" w:color="auto" w:fill="E2F4FD"/>
          </w:tcPr>
          <w:p w:rsidR="00315CE7" w:rsidRPr="00315CE7" w:rsidRDefault="00315CE7" w:rsidP="00315CE7">
            <w:pPr>
              <w:pStyle w:val="B-TableTextCentered"/>
            </w:pPr>
            <w:r>
              <w:t>1.07A</w:t>
            </w:r>
          </w:p>
        </w:tc>
        <w:tc>
          <w:tcPr>
            <w:tcW w:w="0" w:type="auto"/>
          </w:tcPr>
          <w:p w:rsidR="00315CE7" w:rsidRPr="00315CE7" w:rsidRDefault="00315CE7" w:rsidP="00315CE7">
            <w:pPr>
              <w:pStyle w:val="B-TableTextCentered"/>
            </w:pPr>
            <w:r>
              <w:t>1.07A</w:t>
            </w:r>
          </w:p>
        </w:tc>
        <w:tc>
          <w:tcPr>
            <w:tcW w:w="0" w:type="auto"/>
          </w:tcPr>
          <w:p w:rsidR="00315CE7" w:rsidRPr="00315CE7" w:rsidRDefault="00315CE7" w:rsidP="00315CE7">
            <w:pPr>
              <w:pStyle w:val="B-TableTextCentered"/>
            </w:pPr>
            <w:r>
              <w:t>1.11E</w:t>
            </w:r>
          </w:p>
        </w:tc>
        <w:tc>
          <w:tcPr>
            <w:tcW w:w="0" w:type="auto"/>
            <w:shd w:val="clear" w:color="auto" w:fill="E2F4FD"/>
          </w:tcPr>
          <w:p w:rsidR="00315CE7" w:rsidRPr="00315CE7" w:rsidRDefault="00315CE7" w:rsidP="00315CE7">
            <w:pPr>
              <w:pStyle w:val="B-TableTextCentered"/>
            </w:pPr>
            <w:r>
              <w:t>N/A</w:t>
            </w:r>
          </w:p>
        </w:tc>
        <w:tc>
          <w:tcPr>
            <w:tcW w:w="0" w:type="auto"/>
          </w:tcPr>
          <w:p w:rsidR="00315CE7" w:rsidRPr="00315CE7" w:rsidRDefault="00315CE7" w:rsidP="00315CE7">
            <w:pPr>
              <w:pStyle w:val="B-TableTextCentered"/>
            </w:pPr>
            <w:r>
              <w:t>1.10E</w:t>
            </w:r>
          </w:p>
        </w:tc>
        <w:tc>
          <w:tcPr>
            <w:tcW w:w="0" w:type="auto"/>
          </w:tcPr>
          <w:p w:rsidR="00315CE7" w:rsidRPr="00315CE7" w:rsidRDefault="00315CE7" w:rsidP="00315CE7">
            <w:pPr>
              <w:pStyle w:val="B-TableTextCentered"/>
            </w:pPr>
            <w:r>
              <w:t>-0.93%</w:t>
            </w:r>
          </w:p>
        </w:tc>
        <w:tc>
          <w:tcPr>
            <w:tcW w:w="0" w:type="auto"/>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Q3</w:t>
            </w:r>
          </w:p>
        </w:tc>
        <w:tc>
          <w:tcPr>
            <w:tcW w:w="0" w:type="auto"/>
          </w:tcPr>
          <w:p w:rsidR="00315CE7" w:rsidRPr="00315CE7" w:rsidRDefault="00315CE7" w:rsidP="00315CE7">
            <w:pPr>
              <w:pStyle w:val="B-TableTextCentered"/>
            </w:pPr>
            <w:r>
              <w:t>1.03A</w:t>
            </w:r>
          </w:p>
        </w:tc>
        <w:tc>
          <w:tcPr>
            <w:tcW w:w="0" w:type="auto"/>
          </w:tcPr>
          <w:p w:rsidR="00315CE7" w:rsidRPr="00315CE7" w:rsidRDefault="00315CE7" w:rsidP="00315CE7">
            <w:pPr>
              <w:pStyle w:val="B-TableTextCentered"/>
            </w:pPr>
            <w:r>
              <w:t>1.00E</w:t>
            </w:r>
          </w:p>
        </w:tc>
        <w:tc>
          <w:tcPr>
            <w:tcW w:w="0" w:type="auto"/>
            <w:shd w:val="clear" w:color="auto" w:fill="E2F4FD"/>
          </w:tcPr>
          <w:p w:rsidR="00315CE7" w:rsidRPr="00315CE7" w:rsidRDefault="00315CE7" w:rsidP="00315CE7">
            <w:pPr>
              <w:pStyle w:val="B-TableTextCentered"/>
            </w:pPr>
            <w:r>
              <w:t>0.97E</w:t>
            </w:r>
          </w:p>
        </w:tc>
        <w:tc>
          <w:tcPr>
            <w:tcW w:w="0" w:type="auto"/>
          </w:tcPr>
          <w:p w:rsidR="00315CE7" w:rsidRPr="00315CE7" w:rsidRDefault="00315CE7" w:rsidP="00315CE7">
            <w:pPr>
              <w:pStyle w:val="B-TableTextCentered"/>
            </w:pPr>
            <w:r>
              <w:t>0.97E</w:t>
            </w:r>
          </w:p>
        </w:tc>
        <w:tc>
          <w:tcPr>
            <w:tcW w:w="0" w:type="auto"/>
          </w:tcPr>
          <w:p w:rsidR="00315CE7" w:rsidRPr="00315CE7" w:rsidRDefault="00315CE7" w:rsidP="00315CE7">
            <w:pPr>
              <w:pStyle w:val="B-TableTextCentered"/>
            </w:pPr>
            <w:r>
              <w:t>1.04E</w:t>
            </w:r>
          </w:p>
        </w:tc>
        <w:tc>
          <w:tcPr>
            <w:tcW w:w="0" w:type="auto"/>
            <w:shd w:val="clear" w:color="auto" w:fill="E2F4FD"/>
          </w:tcPr>
          <w:p w:rsidR="00315CE7" w:rsidRPr="00315CE7" w:rsidRDefault="00315CE7" w:rsidP="00315CE7">
            <w:pPr>
              <w:pStyle w:val="B-TableTextCentered"/>
            </w:pPr>
            <w:r>
              <w:t>N/A</w:t>
            </w:r>
          </w:p>
        </w:tc>
        <w:tc>
          <w:tcPr>
            <w:tcW w:w="0" w:type="auto"/>
          </w:tcPr>
          <w:p w:rsidR="00315CE7" w:rsidRPr="00315CE7" w:rsidRDefault="00315CE7" w:rsidP="00315CE7">
            <w:pPr>
              <w:pStyle w:val="B-TableTextCentered"/>
            </w:pPr>
            <w:r>
              <w:t>0.99E</w:t>
            </w:r>
          </w:p>
        </w:tc>
        <w:tc>
          <w:tcPr>
            <w:tcW w:w="0" w:type="auto"/>
          </w:tcPr>
          <w:p w:rsidR="00315CE7" w:rsidRPr="00315CE7" w:rsidRDefault="00315CE7" w:rsidP="00315CE7">
            <w:pPr>
              <w:pStyle w:val="B-TableTextCentered"/>
            </w:pPr>
            <w:r>
              <w:t>-6%</w:t>
            </w:r>
          </w:p>
        </w:tc>
        <w:tc>
          <w:tcPr>
            <w:tcW w:w="0" w:type="auto"/>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Q4</w:t>
            </w:r>
          </w:p>
        </w:tc>
        <w:tc>
          <w:tcPr>
            <w:tcW w:w="0" w:type="auto"/>
          </w:tcPr>
          <w:p w:rsidR="00315CE7" w:rsidRPr="00315CE7" w:rsidRDefault="00315CE7" w:rsidP="00315CE7">
            <w:pPr>
              <w:pStyle w:val="B-TableTextCentered"/>
            </w:pPr>
            <w:r>
              <w:t>1.43A</w:t>
            </w:r>
          </w:p>
        </w:tc>
        <w:tc>
          <w:tcPr>
            <w:tcW w:w="0" w:type="auto"/>
          </w:tcPr>
          <w:p w:rsidR="00315CE7" w:rsidRPr="00315CE7" w:rsidRDefault="00315CE7" w:rsidP="00315CE7">
            <w:pPr>
              <w:pStyle w:val="B-TableTextCentered"/>
            </w:pPr>
            <w:r>
              <w:t>1.31E</w:t>
            </w:r>
          </w:p>
        </w:tc>
        <w:tc>
          <w:tcPr>
            <w:tcW w:w="0" w:type="auto"/>
            <w:shd w:val="clear" w:color="auto" w:fill="E2F4FD"/>
          </w:tcPr>
          <w:p w:rsidR="00315CE7" w:rsidRPr="00315CE7" w:rsidRDefault="00315CE7" w:rsidP="00315CE7">
            <w:pPr>
              <w:pStyle w:val="B-TableTextCentered"/>
            </w:pPr>
            <w:r>
              <w:t>1.32E</w:t>
            </w:r>
          </w:p>
        </w:tc>
        <w:tc>
          <w:tcPr>
            <w:tcW w:w="0" w:type="auto"/>
          </w:tcPr>
          <w:p w:rsidR="00315CE7" w:rsidRPr="00315CE7" w:rsidRDefault="00315CE7" w:rsidP="00315CE7">
            <w:pPr>
              <w:pStyle w:val="B-TableTextCentered"/>
            </w:pPr>
            <w:r>
              <w:t>1.33E</w:t>
            </w:r>
          </w:p>
        </w:tc>
        <w:tc>
          <w:tcPr>
            <w:tcW w:w="0" w:type="auto"/>
          </w:tcPr>
          <w:p w:rsidR="00315CE7" w:rsidRPr="00315CE7" w:rsidRDefault="00315CE7" w:rsidP="00315CE7">
            <w:pPr>
              <w:pStyle w:val="B-TableTextCentered"/>
            </w:pPr>
            <w:r>
              <w:t>1.35E</w:t>
            </w:r>
          </w:p>
        </w:tc>
        <w:tc>
          <w:tcPr>
            <w:tcW w:w="0" w:type="auto"/>
            <w:shd w:val="clear" w:color="auto" w:fill="E2F4FD"/>
          </w:tcPr>
          <w:p w:rsidR="00315CE7" w:rsidRPr="00315CE7" w:rsidRDefault="00315CE7" w:rsidP="00315CE7">
            <w:pPr>
              <w:pStyle w:val="B-TableTextCentered"/>
            </w:pPr>
            <w:r>
              <w:t>N/A</w:t>
            </w:r>
          </w:p>
        </w:tc>
        <w:tc>
          <w:tcPr>
            <w:tcW w:w="0" w:type="auto"/>
          </w:tcPr>
          <w:p w:rsidR="00315CE7" w:rsidRPr="00315CE7" w:rsidRDefault="00315CE7" w:rsidP="00315CE7">
            <w:pPr>
              <w:pStyle w:val="B-TableTextCentered"/>
            </w:pPr>
            <w:r>
              <w:t>1.39E</w:t>
            </w:r>
          </w:p>
        </w:tc>
        <w:tc>
          <w:tcPr>
            <w:tcW w:w="0" w:type="auto"/>
          </w:tcPr>
          <w:p w:rsidR="00315CE7" w:rsidRPr="00315CE7" w:rsidRDefault="00315CE7" w:rsidP="00315CE7">
            <w:pPr>
              <w:pStyle w:val="B-TableTextCentered"/>
            </w:pPr>
            <w:r>
              <w:t>-8%</w:t>
            </w:r>
          </w:p>
        </w:tc>
        <w:tc>
          <w:tcPr>
            <w:tcW w:w="0" w:type="auto"/>
          </w:tcPr>
          <w:p w:rsidR="00315CE7" w:rsidRPr="00315CE7" w:rsidRDefault="00315CE7" w:rsidP="00315CE7">
            <w:pPr>
              <w:pStyle w:val="B-TableTextCentered"/>
            </w:pPr>
            <w:r>
              <w:t>N/A</w:t>
            </w:r>
          </w:p>
        </w:tc>
      </w:tr>
      <w:tr w:rsidR="00315CE7" w:rsidRPr="00315CE7" w:rsidTr="00315CE7">
        <w:tc>
          <w:tcPr>
            <w:tcW w:w="0" w:type="auto"/>
          </w:tcPr>
          <w:p w:rsidR="00315CE7" w:rsidRPr="00315CE7" w:rsidRDefault="00315CE7" w:rsidP="00315CE7">
            <w:pPr>
              <w:pStyle w:val="B-TableText"/>
            </w:pPr>
            <w:r>
              <w:t>Year</w:t>
            </w:r>
          </w:p>
        </w:tc>
        <w:tc>
          <w:tcPr>
            <w:tcW w:w="0" w:type="auto"/>
          </w:tcPr>
          <w:p w:rsidR="00315CE7" w:rsidRPr="00315CE7" w:rsidRDefault="00315CE7" w:rsidP="00315CE7">
            <w:pPr>
              <w:pStyle w:val="B-TableTextCentered"/>
            </w:pPr>
            <w:r>
              <w:t>4.57A</w:t>
            </w:r>
          </w:p>
        </w:tc>
        <w:tc>
          <w:tcPr>
            <w:tcW w:w="0" w:type="auto"/>
          </w:tcPr>
          <w:p w:rsidR="00315CE7" w:rsidRPr="00315CE7" w:rsidRDefault="00315CE7" w:rsidP="00315CE7">
            <w:pPr>
              <w:pStyle w:val="B-TableTextCentered"/>
            </w:pPr>
            <w:r>
              <w:t>4.35E</w:t>
            </w:r>
          </w:p>
        </w:tc>
        <w:tc>
          <w:tcPr>
            <w:tcW w:w="0" w:type="auto"/>
            <w:shd w:val="clear" w:color="auto" w:fill="E2F4FD"/>
          </w:tcPr>
          <w:p w:rsidR="00315CE7" w:rsidRPr="00315CE7" w:rsidRDefault="00315CE7" w:rsidP="00315CE7">
            <w:pPr>
              <w:pStyle w:val="B-TableTextCentered"/>
            </w:pPr>
            <w:r>
              <w:t>4.33E</w:t>
            </w:r>
          </w:p>
        </w:tc>
        <w:tc>
          <w:tcPr>
            <w:tcW w:w="0" w:type="auto"/>
          </w:tcPr>
          <w:p w:rsidR="00315CE7" w:rsidRPr="00315CE7" w:rsidRDefault="00315CE7" w:rsidP="00315CE7">
            <w:pPr>
              <w:pStyle w:val="B-TableTextCentered"/>
            </w:pPr>
            <w:r>
              <w:t>4.34E</w:t>
            </w:r>
          </w:p>
        </w:tc>
        <w:tc>
          <w:tcPr>
            <w:tcW w:w="0" w:type="auto"/>
          </w:tcPr>
          <w:p w:rsidR="00315CE7" w:rsidRPr="00315CE7" w:rsidRDefault="00315CE7" w:rsidP="00315CE7">
            <w:pPr>
              <w:pStyle w:val="B-TableTextCentered"/>
            </w:pPr>
            <w:r>
              <w:t>4.60E</w:t>
            </w:r>
          </w:p>
        </w:tc>
        <w:tc>
          <w:tcPr>
            <w:tcW w:w="0" w:type="auto"/>
            <w:shd w:val="clear" w:color="auto" w:fill="E2F4FD"/>
          </w:tcPr>
          <w:p w:rsidR="00315CE7" w:rsidRPr="00315CE7" w:rsidRDefault="00315CE7" w:rsidP="00315CE7">
            <w:pPr>
              <w:pStyle w:val="B-TableTextCentered"/>
            </w:pPr>
            <w:r>
              <w:t>4.50E</w:t>
            </w:r>
          </w:p>
        </w:tc>
        <w:tc>
          <w:tcPr>
            <w:tcW w:w="0" w:type="auto"/>
          </w:tcPr>
          <w:p w:rsidR="00315CE7" w:rsidRPr="00315CE7" w:rsidRDefault="00315CE7" w:rsidP="00315CE7">
            <w:pPr>
              <w:pStyle w:val="B-TableTextCentered"/>
            </w:pPr>
            <w:r>
              <w:t>4.50E</w:t>
            </w:r>
          </w:p>
        </w:tc>
        <w:tc>
          <w:tcPr>
            <w:tcW w:w="0" w:type="auto"/>
          </w:tcPr>
          <w:p w:rsidR="00315CE7" w:rsidRPr="00315CE7" w:rsidRDefault="00315CE7" w:rsidP="00315CE7">
            <w:pPr>
              <w:pStyle w:val="B-TableTextCentered"/>
            </w:pPr>
            <w:r>
              <w:t>-5%</w:t>
            </w:r>
          </w:p>
        </w:tc>
        <w:tc>
          <w:tcPr>
            <w:tcW w:w="0" w:type="auto"/>
          </w:tcPr>
          <w:p w:rsidR="00315CE7" w:rsidRPr="00315CE7" w:rsidRDefault="00315CE7" w:rsidP="00315CE7">
            <w:pPr>
              <w:pStyle w:val="B-TableTextCentered"/>
            </w:pPr>
            <w:r>
              <w:t>4%</w:t>
            </w:r>
          </w:p>
        </w:tc>
      </w:tr>
      <w:tr w:rsidR="00315CE7" w:rsidRPr="00315CE7" w:rsidTr="00315CE7">
        <w:tc>
          <w:tcPr>
            <w:tcW w:w="0" w:type="auto"/>
            <w:tcBorders>
              <w:bottom w:val="single" w:sz="4" w:space="0" w:color="C9CBCC"/>
            </w:tcBorders>
          </w:tcPr>
          <w:p w:rsidR="00315CE7" w:rsidRPr="00315CE7" w:rsidRDefault="00315CE7" w:rsidP="00315CE7">
            <w:pPr>
              <w:pStyle w:val="B-TableText"/>
            </w:pPr>
            <w:r>
              <w:t>P/E</w:t>
            </w:r>
          </w:p>
        </w:tc>
        <w:tc>
          <w:tcPr>
            <w:tcW w:w="0" w:type="auto"/>
            <w:tcBorders>
              <w:bottom w:val="single" w:sz="4" w:space="0" w:color="C9CBCC"/>
            </w:tcBorders>
          </w:tcPr>
          <w:p w:rsidR="00315CE7" w:rsidRPr="00315CE7" w:rsidRDefault="00315CE7" w:rsidP="00315CE7">
            <w:pPr>
              <w:pStyle w:val="B-TableTextCentered"/>
            </w:pPr>
            <w:r>
              <w:t>15.8</w:t>
            </w: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shd w:val="clear" w:color="auto" w:fill="E2F4FD"/>
          </w:tcPr>
          <w:p w:rsidR="00315CE7" w:rsidRPr="00315CE7" w:rsidRDefault="00315CE7" w:rsidP="00315CE7">
            <w:pPr>
              <w:pStyle w:val="B-TableTextCentered"/>
            </w:pPr>
            <w:r>
              <w:t>16.6</w:t>
            </w: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shd w:val="clear" w:color="auto" w:fill="E2F4FD"/>
          </w:tcPr>
          <w:p w:rsidR="00315CE7" w:rsidRPr="00315CE7" w:rsidRDefault="00315CE7" w:rsidP="00315CE7">
            <w:pPr>
              <w:pStyle w:val="B-TableTextCentered"/>
            </w:pPr>
            <w:r>
              <w:t>16.0</w:t>
            </w: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tcPr>
          <w:p w:rsidR="00315CE7" w:rsidRPr="00315CE7" w:rsidRDefault="00315CE7" w:rsidP="00315CE7">
            <w:pPr>
              <w:pStyle w:val="B-TableTextCentered"/>
            </w:pPr>
          </w:p>
        </w:tc>
        <w:tc>
          <w:tcPr>
            <w:tcW w:w="0" w:type="auto"/>
            <w:tcBorders>
              <w:bottom w:val="single" w:sz="4" w:space="0" w:color="C9CBCC"/>
            </w:tcBorders>
          </w:tcPr>
          <w:p w:rsidR="00315CE7" w:rsidRPr="00315CE7" w:rsidRDefault="00315CE7" w:rsidP="00315CE7">
            <w:pPr>
              <w:pStyle w:val="B-TableTextCentered"/>
            </w:pPr>
          </w:p>
        </w:tc>
      </w:tr>
      <w:tr w:rsidR="00315CE7" w:rsidRPr="00315CE7" w:rsidTr="00315CE7">
        <w:tc>
          <w:tcPr>
            <w:tcW w:w="0" w:type="auto"/>
            <w:gridSpan w:val="10"/>
            <w:tcBorders>
              <w:top w:val="single" w:sz="4" w:space="0" w:color="C9CBCC"/>
            </w:tcBorders>
          </w:tcPr>
          <w:p w:rsidR="00315CE7" w:rsidRPr="00315CE7" w:rsidRDefault="00315CE7" w:rsidP="00315CE7">
            <w:pPr>
              <w:pStyle w:val="B-SourceFullWidth"/>
            </w:pPr>
            <w:r>
              <w:t>Source: Barclays Research.</w:t>
            </w:r>
            <w:r w:rsidRPr="00315CE7">
              <w:rPr>
                <w:vertAlign w:val="superscript"/>
              </w:rPr>
              <w:br/>
            </w:r>
            <w:r>
              <w:t>Thomson</w:t>
            </w:r>
          </w:p>
        </w:tc>
      </w:tr>
    </w:tbl>
    <w:p w:rsidR="00D33A6B" w:rsidRPr="000B185C" w:rsidRDefault="00910457" w:rsidP="00D33A6B">
      <w:pPr>
        <w:pStyle w:val="B-Heading1"/>
        <w:rPr>
          <w:lang w:val="en-US"/>
        </w:rPr>
      </w:pPr>
      <w:permStart w:id="13" w:edGrp="everyone"/>
      <w:r>
        <w:rPr>
          <w:lang w:val="en-US"/>
        </w:rPr>
        <w:t>Regaining Momentum – Top Pick, $87 Price Target</w:t>
      </w:r>
    </w:p>
    <w:p w:rsidR="00D33A6B" w:rsidRDefault="00CE2308" w:rsidP="00D33A6B">
      <w:pPr>
        <w:pStyle w:val="B-Heading2"/>
      </w:pPr>
      <w:r>
        <w:t>T</w:t>
      </w:r>
      <w:r w:rsidR="009D6FD3">
        <w:t xml:space="preserve">urnaround </w:t>
      </w:r>
      <w:r w:rsidR="00D33A6B">
        <w:t>not priced into stock</w:t>
      </w:r>
      <w:r w:rsidR="00507474">
        <w:t>;</w:t>
      </w:r>
      <w:r w:rsidR="00D33A6B">
        <w:t xml:space="preserve"> assuming coverage and upgrading to Overweight with an $87 price target.</w:t>
      </w:r>
      <w:r w:rsidR="00910457">
        <w:t xml:space="preserve"> Walmart is our Top Pick</w:t>
      </w:r>
      <w:r w:rsidR="0064161D">
        <w:t>.</w:t>
      </w:r>
    </w:p>
    <w:p w:rsidR="00D33A6B" w:rsidRDefault="008E01AF" w:rsidP="00D33A6B">
      <w:pPr>
        <w:pStyle w:val="B-Text"/>
      </w:pPr>
      <w:r>
        <w:t xml:space="preserve">As background, </w:t>
      </w:r>
      <w:r w:rsidR="00D33A6B">
        <w:t xml:space="preserve">Walmart was once the most revered and feared retailer in the U.S., with such meaningful price gaps in conventional food – the company </w:t>
      </w:r>
      <w:r w:rsidR="007D1BEF">
        <w:t>single-handedly</w:t>
      </w:r>
      <w:r w:rsidR="00D33A6B">
        <w:t xml:space="preserve"> caused consolidation in the space during the better part of a decade (1999-2009). In the last six years</w:t>
      </w:r>
      <w:r w:rsidR="00507474">
        <w:t>,</w:t>
      </w:r>
      <w:r w:rsidR="00D33A6B">
        <w:t xml:space="preserve"> however, as weaker players exited, the stronger players persevered: these retailers succeeded by gradually and deliberately narrowing the price gap on food – and with more convenient locations, higher quality product offerings, superior data analytics and loyalty programs and better service levels – the tide turned</w:t>
      </w:r>
      <w:r w:rsidR="008E7400">
        <w:t xml:space="preserve">. </w:t>
      </w:r>
    </w:p>
    <w:p w:rsidR="00D33A6B" w:rsidRDefault="00507474" w:rsidP="00D33A6B">
      <w:pPr>
        <w:pStyle w:val="B-Text"/>
      </w:pPr>
      <w:r>
        <w:t xml:space="preserve">This </w:t>
      </w:r>
      <w:r w:rsidR="00D33A6B">
        <w:t>created a</w:t>
      </w:r>
      <w:r>
        <w:t>n</w:t>
      </w:r>
      <w:r w:rsidR="00D33A6B">
        <w:t xml:space="preserve"> </w:t>
      </w:r>
      <w:r>
        <w:t xml:space="preserve">identity </w:t>
      </w:r>
      <w:r w:rsidR="00D33A6B">
        <w:t>crisis for Walmart because not only are locations inconvenient, but the narrower price gaps and inferior quality failed to justify the shop – and share loses began</w:t>
      </w:r>
      <w:r w:rsidR="008E7400">
        <w:t xml:space="preserve">. </w:t>
      </w:r>
      <w:r w:rsidR="00D33A6B">
        <w:t>Said differently: Walmart offered none of the three fundamental pillars of retailing: not convenience, not price</w:t>
      </w:r>
      <w:r>
        <w:t>,</w:t>
      </w:r>
      <w:r w:rsidR="00D33A6B">
        <w:t xml:space="preserve"> and not merchandising. </w:t>
      </w:r>
    </w:p>
    <w:p w:rsidR="00D33A6B" w:rsidRDefault="00D33A6B" w:rsidP="00D33A6B">
      <w:pPr>
        <w:pStyle w:val="B-Text"/>
      </w:pPr>
      <w:r>
        <w:t>Today, however, we believe the tide is turning. Investments in labor appear to be resonating with the employees and therefore the customers, the quality of the product offering is improving, and service and execution has improved. Based on recent results, it also appears the customers agree – they are voting with their footsteps – and U.S. comps have turned positive (including positive traffic) despite never before seen deflation trends – and unfortunately deflation, combined with Walmart’s renewed strength</w:t>
      </w:r>
      <w:r w:rsidR="00507474">
        <w:t>,</w:t>
      </w:r>
      <w:r>
        <w:t xml:space="preserve"> is only exacerbating the pain felt broadly across most of food retail</w:t>
      </w:r>
      <w:r w:rsidR="008E7400">
        <w:t xml:space="preserve">. </w:t>
      </w:r>
    </w:p>
    <w:p w:rsidR="00D33A6B" w:rsidRPr="00506A7C" w:rsidRDefault="00D33A6B" w:rsidP="00D33A6B">
      <w:pPr>
        <w:pStyle w:val="B-Heading3"/>
        <w:rPr>
          <w:lang w:val="en-US"/>
        </w:rPr>
      </w:pPr>
      <w:r>
        <w:rPr>
          <w:lang w:val="en-US"/>
        </w:rPr>
        <w:t>Overweight rating based on upside/downside scenario analysis</w:t>
      </w:r>
    </w:p>
    <w:p w:rsidR="00D33A6B" w:rsidRDefault="00D33A6B" w:rsidP="00D33A6B">
      <w:pPr>
        <w:pStyle w:val="B-Text"/>
      </w:pPr>
      <w:r>
        <w:t xml:space="preserve">We believe the momentum is here to stay, and given that Walmart exhibits all of the traits of a Stable Staple (positive traffic, </w:t>
      </w:r>
      <w:r w:rsidR="002E5CF3">
        <w:t>2.8</w:t>
      </w:r>
      <w:r>
        <w:t xml:space="preserve">% dividend yield, </w:t>
      </w:r>
      <w:r w:rsidR="002E5CF3">
        <w:t>7.5</w:t>
      </w:r>
      <w:r>
        <w:t xml:space="preserve">% FCF yield, respectable lease-adjusted ROIC, positive traffic), yet </w:t>
      </w:r>
      <w:r w:rsidR="00DD4E5F">
        <w:t xml:space="preserve">is </w:t>
      </w:r>
      <w:r>
        <w:t>trading at a significant discount</w:t>
      </w:r>
      <w:r w:rsidR="00DD4E5F">
        <w:t>,</w:t>
      </w:r>
      <w:r>
        <w:t xml:space="preserve"> we are assuming coverage with an Overweight rating and an $87 price target (</w:t>
      </w:r>
      <w:r w:rsidR="002E5CF3">
        <w:t>32</w:t>
      </w:r>
      <w:r>
        <w:t>% upside)</w:t>
      </w:r>
      <w:r w:rsidR="008E7400">
        <w:t xml:space="preserve">. </w:t>
      </w:r>
      <w:r>
        <w:t xml:space="preserve">Our price target values Walmart at </w:t>
      </w:r>
      <w:r w:rsidR="008D2E11">
        <w:t>7.8x</w:t>
      </w:r>
      <w:r w:rsidR="002E5CF3">
        <w:t xml:space="preserve"> </w:t>
      </w:r>
      <w:r>
        <w:t>our FY18 EBITDA (CY17) – hardly a heroic multiple for a Staple retailer in the early stages of a turnaround. In our view – if trends were to reverse – we see downside to $</w:t>
      </w:r>
      <w:r w:rsidRPr="008D2E11">
        <w:t>68 (</w:t>
      </w:r>
      <w:r w:rsidR="008D2E11" w:rsidRPr="008D2E11">
        <w:t>6</w:t>
      </w:r>
      <w:r w:rsidRPr="008D2E11">
        <w:t>%) – or 6.3x our CY17 EBITDA – and we place a 30% probability on a</w:t>
      </w:r>
      <w:r>
        <w:t xml:space="preserve"> scenario </w:t>
      </w:r>
      <w:r w:rsidRPr="008D2E11">
        <w:t xml:space="preserve">where </w:t>
      </w:r>
      <w:r w:rsidR="00DD4E5F" w:rsidRPr="008D2E11">
        <w:t xml:space="preserve">its </w:t>
      </w:r>
      <w:r w:rsidRPr="008D2E11">
        <w:t>momentum</w:t>
      </w:r>
      <w:r>
        <w:t xml:space="preserve"> st</w:t>
      </w:r>
      <w:r w:rsidRPr="008D2E11">
        <w:t xml:space="preserve">umbles. If momentum continues, we see upside to $95 – or </w:t>
      </w:r>
      <w:r w:rsidR="008D2E11" w:rsidRPr="008D2E11">
        <w:t>8.5</w:t>
      </w:r>
      <w:r w:rsidRPr="008D2E11">
        <w:t xml:space="preserve">x our CY17 EBITDA – with a </w:t>
      </w:r>
      <w:r w:rsidR="008D2E11" w:rsidRPr="008D2E11">
        <w:t>7</w:t>
      </w:r>
      <w:r w:rsidRPr="008D2E11">
        <w:t>0% probability. The weighted average gets us to our $87 price target.</w:t>
      </w:r>
    </w:p>
    <w:tbl>
      <w:tblPr>
        <w:tblW w:w="10094" w:type="dxa"/>
        <w:tblLayout w:type="fixed"/>
        <w:tblCellMar>
          <w:left w:w="0" w:type="dxa"/>
          <w:right w:w="0" w:type="dxa"/>
        </w:tblCellMar>
        <w:tblLook w:val="0000"/>
      </w:tblPr>
      <w:tblGrid>
        <w:gridCol w:w="10094"/>
      </w:tblGrid>
      <w:tr w:rsidR="00D33A6B" w:rsidTr="001046C0">
        <w:tc>
          <w:tcPr>
            <w:tcW w:w="10094" w:type="dxa"/>
            <w:tcMar>
              <w:left w:w="0" w:type="dxa"/>
              <w:right w:w="0" w:type="dxa"/>
            </w:tcMar>
          </w:tcPr>
          <w:p w:rsidR="00D33A6B" w:rsidRPr="00635408" w:rsidRDefault="00D33A6B" w:rsidP="002E5CF3">
            <w:pPr>
              <w:pStyle w:val="B-FigureCaptionFullWidth"/>
              <w:rPr>
                <w:rStyle w:val="B-FigureTitleChar0"/>
              </w:rPr>
            </w:pPr>
            <w:r>
              <w:t xml:space="preserve">Figure </w:t>
            </w:r>
            <w:fldSimple w:instr=" SEQ Figure \* ARABIC \* MERGEFORMAT ">
              <w:r w:rsidR="0071571E">
                <w:rPr>
                  <w:noProof/>
                </w:rPr>
                <w:t>77</w:t>
              </w:r>
            </w:fldSimple>
            <w:r>
              <w:t xml:space="preserve">   </w:t>
            </w:r>
            <w:r>
              <w:br/>
            </w:r>
            <w:r>
              <w:rPr>
                <w:rStyle w:val="B-FigureCaptionTitle"/>
              </w:rPr>
              <w:t>WMT Valuation Snapshot</w:t>
            </w:r>
          </w:p>
        </w:tc>
      </w:tr>
      <w:tr w:rsidR="00D33A6B" w:rsidTr="001046C0">
        <w:trPr>
          <w:trHeight w:val="3717"/>
        </w:trPr>
        <w:tc>
          <w:tcPr>
            <w:tcW w:w="10094" w:type="dxa"/>
            <w:tcMar>
              <w:left w:w="0" w:type="dxa"/>
              <w:right w:w="0" w:type="dxa"/>
            </w:tcMar>
          </w:tcPr>
          <w:p w:rsidR="00D33A6B" w:rsidRPr="006D384E" w:rsidRDefault="006A49F0" w:rsidP="001046C0">
            <w:pPr>
              <w:pStyle w:val="B-FigureHolder"/>
              <w:keepNext/>
              <w:rPr>
                <w:lang w:eastAsia="ja-JP"/>
              </w:rPr>
            </w:pPr>
            <w:r>
              <w:rPr>
                <w:noProof/>
                <w:lang w:eastAsia="ja-JP"/>
              </w:rPr>
              <w:drawing>
                <wp:inline distT="0" distB="0" distL="0" distR="0">
                  <wp:extent cx="6407785" cy="3484245"/>
                  <wp:effectExtent l="19050" t="0" r="0" b="0"/>
                  <wp:docPr id="4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srcRect/>
                          <a:stretch>
                            <a:fillRect/>
                          </a:stretch>
                        </pic:blipFill>
                        <pic:spPr bwMode="auto">
                          <a:xfrm>
                            <a:off x="0" y="0"/>
                            <a:ext cx="6407785" cy="3484245"/>
                          </a:xfrm>
                          <a:prstGeom prst="rect">
                            <a:avLst/>
                          </a:prstGeom>
                          <a:noFill/>
                          <a:ln w="9525">
                            <a:noFill/>
                            <a:miter lim="800000"/>
                            <a:headEnd/>
                            <a:tailEnd/>
                          </a:ln>
                        </pic:spPr>
                      </pic:pic>
                    </a:graphicData>
                  </a:graphic>
                </wp:inline>
              </w:drawing>
            </w:r>
          </w:p>
        </w:tc>
      </w:tr>
      <w:tr w:rsidR="00D33A6B" w:rsidTr="001046C0">
        <w:tc>
          <w:tcPr>
            <w:tcW w:w="10094" w:type="dxa"/>
            <w:tcMar>
              <w:left w:w="0" w:type="dxa"/>
              <w:right w:w="0" w:type="dxa"/>
            </w:tcMar>
          </w:tcPr>
          <w:p w:rsidR="00D33A6B" w:rsidRDefault="00D33A6B" w:rsidP="001046C0">
            <w:pPr>
              <w:pStyle w:val="B-SourceFullWidth"/>
              <w:keepNext/>
            </w:pPr>
            <w:r>
              <w:t>Source: Company Reports, Barclays Research</w:t>
            </w:r>
          </w:p>
        </w:tc>
      </w:tr>
    </w:tbl>
    <w:p w:rsidR="00D33A6B" w:rsidRDefault="00D33A6B" w:rsidP="00D33A6B">
      <w:pPr>
        <w:pStyle w:val="B-Text"/>
      </w:pPr>
    </w:p>
    <w:p w:rsidR="00D33A6B" w:rsidRDefault="00D33A6B" w:rsidP="00D33A6B">
      <w:pPr>
        <w:pStyle w:val="B-Text"/>
      </w:pP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78</w:t>
              </w:r>
            </w:fldSimple>
            <w:r>
              <w:t xml:space="preserve">   </w:t>
            </w:r>
            <w:r>
              <w:br/>
            </w:r>
            <w:r>
              <w:rPr>
                <w:rStyle w:val="B-FigureCaptionTitle"/>
              </w:rPr>
              <w:t>Barclays Estimates vs. Consensus</w:t>
            </w:r>
          </w:p>
        </w:tc>
      </w:tr>
      <w:tr w:rsidR="00D33A6B" w:rsidTr="001046C0">
        <w:trPr>
          <w:trHeight w:hRule="exact" w:val="2740"/>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743D42" w:rsidP="001046C0">
            <w:pPr>
              <w:pStyle w:val="B-FigureHolder"/>
              <w:keepNext/>
              <w:rPr>
                <w:lang w:eastAsia="ja-JP"/>
              </w:rPr>
            </w:pPr>
            <w:r>
              <w:rPr>
                <w:noProof/>
                <w:lang w:eastAsia="ja-JP"/>
              </w:rPr>
              <w:drawing>
                <wp:inline distT="0" distB="0" distL="0" distR="0">
                  <wp:extent cx="4578350" cy="1582420"/>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4578350" cy="1582420"/>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Source: Barclays Estimates, ConsensusMetrix</w:t>
            </w:r>
          </w:p>
        </w:tc>
      </w:tr>
    </w:tbl>
    <w:p w:rsidR="00D33A6B" w:rsidRDefault="00D33A6B" w:rsidP="00D33A6B">
      <w:pPr>
        <w:pStyle w:val="B-Text"/>
      </w:pPr>
    </w:p>
    <w:p w:rsidR="00D33A6B" w:rsidRDefault="00D33A6B" w:rsidP="00D33A6B">
      <w:pPr>
        <w:pStyle w:val="B-Text"/>
      </w:pPr>
    </w:p>
    <w:tbl>
      <w:tblPr>
        <w:tblW w:w="10297" w:type="dxa"/>
        <w:tblLayout w:type="fixed"/>
        <w:tblCellMar>
          <w:left w:w="0" w:type="dxa"/>
          <w:right w:w="0" w:type="dxa"/>
        </w:tblCellMar>
        <w:tblLook w:val="0000"/>
      </w:tblPr>
      <w:tblGrid>
        <w:gridCol w:w="5010"/>
        <w:gridCol w:w="277"/>
        <w:gridCol w:w="5010"/>
      </w:tblGrid>
      <w:tr w:rsidR="00D33A6B" w:rsidTr="00EB4B91">
        <w:tc>
          <w:tcPr>
            <w:tcW w:w="5010" w:type="dxa"/>
            <w:tcMar>
              <w:left w:w="0" w:type="dxa"/>
              <w:right w:w="0" w:type="dxa"/>
            </w:tcMar>
          </w:tcPr>
          <w:p w:rsidR="00D33A6B" w:rsidRPr="00EB4B91" w:rsidRDefault="00D33A6B" w:rsidP="00EB4B91">
            <w:pPr>
              <w:pStyle w:val="B-FigureCaptionFullWidth"/>
            </w:pPr>
            <w:r w:rsidRPr="00EB4B91">
              <w:t xml:space="preserve">Figure </w:t>
            </w:r>
            <w:fldSimple w:instr=" SEQ Figure \* ARABIC \* MERGEFORMAT ">
              <w:r w:rsidR="0071571E">
                <w:rPr>
                  <w:noProof/>
                </w:rPr>
                <w:t>79</w:t>
              </w:r>
            </w:fldSimple>
            <w:r w:rsidR="00EB4B91" w:rsidRPr="00EB4B91">
              <w:t xml:space="preserve">   </w:t>
            </w:r>
            <w:r w:rsidRPr="00EB4B91">
              <w:br/>
            </w:r>
            <w:r w:rsidRPr="00EB4B91">
              <w:rPr>
                <w:rStyle w:val="B-FigureCaptionTitle"/>
              </w:rPr>
              <w:t>WMT Price Target Valuation</w:t>
            </w:r>
          </w:p>
        </w:tc>
        <w:tc>
          <w:tcPr>
            <w:tcW w:w="277" w:type="dxa"/>
          </w:tcPr>
          <w:p w:rsidR="00D33A6B" w:rsidRDefault="00D33A6B" w:rsidP="001046C0">
            <w:pPr>
              <w:pStyle w:val="B-FigureHolder"/>
              <w:keepNext/>
            </w:pPr>
          </w:p>
        </w:tc>
        <w:tc>
          <w:tcPr>
            <w:tcW w:w="5010"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80</w:t>
              </w:r>
            </w:fldSimple>
            <w:r>
              <w:t xml:space="preserve">   </w:t>
            </w:r>
            <w:r>
              <w:br/>
            </w:r>
            <w:r>
              <w:rPr>
                <w:rStyle w:val="B-FigureCaptionTitle"/>
              </w:rPr>
              <w:t>WMT Current Valuation</w:t>
            </w:r>
          </w:p>
        </w:tc>
      </w:tr>
      <w:tr w:rsidR="00D33A6B" w:rsidTr="001046C0">
        <w:trPr>
          <w:trHeight w:hRule="exact" w:val="4684"/>
        </w:trPr>
        <w:tc>
          <w:tcPr>
            <w:tcW w:w="5010" w:type="dxa"/>
            <w:tcMar>
              <w:left w:w="0" w:type="dxa"/>
              <w:right w:w="0" w:type="dxa"/>
            </w:tcMar>
          </w:tcPr>
          <w:p w:rsidR="00D33A6B" w:rsidRPr="001567A6" w:rsidRDefault="006A49F0" w:rsidP="001046C0">
            <w:pPr>
              <w:pStyle w:val="B-FigureHolder"/>
              <w:keepNext/>
            </w:pPr>
            <w:r>
              <w:rPr>
                <w:noProof/>
                <w:lang w:eastAsia="ja-JP"/>
              </w:rPr>
              <w:drawing>
                <wp:inline distT="0" distB="0" distL="0" distR="0">
                  <wp:extent cx="3124200" cy="2971800"/>
                  <wp:effectExtent l="19050" t="0" r="0" b="0"/>
                  <wp:docPr id="4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srcRect/>
                          <a:stretch>
                            <a:fillRect/>
                          </a:stretch>
                        </pic:blipFill>
                        <pic:spPr bwMode="auto">
                          <a:xfrm>
                            <a:off x="0" y="0"/>
                            <a:ext cx="3124200" cy="2971800"/>
                          </a:xfrm>
                          <a:prstGeom prst="rect">
                            <a:avLst/>
                          </a:prstGeom>
                          <a:noFill/>
                          <a:ln w="9525">
                            <a:noFill/>
                            <a:miter lim="800000"/>
                            <a:headEnd/>
                            <a:tailEnd/>
                          </a:ln>
                        </pic:spPr>
                      </pic:pic>
                    </a:graphicData>
                  </a:graphic>
                </wp:inline>
              </w:drawing>
            </w:r>
          </w:p>
        </w:tc>
        <w:tc>
          <w:tcPr>
            <w:tcW w:w="277" w:type="dxa"/>
            <w:tcMar>
              <w:left w:w="0" w:type="dxa"/>
              <w:right w:w="0" w:type="dxa"/>
            </w:tcMar>
          </w:tcPr>
          <w:p w:rsidR="00D33A6B" w:rsidRDefault="00D33A6B" w:rsidP="001046C0">
            <w:pPr>
              <w:pStyle w:val="B-FigureHolder"/>
              <w:keepNext/>
            </w:pPr>
          </w:p>
        </w:tc>
        <w:tc>
          <w:tcPr>
            <w:tcW w:w="5010" w:type="dxa"/>
            <w:tcMar>
              <w:left w:w="0" w:type="dxa"/>
              <w:right w:w="0" w:type="dxa"/>
            </w:tcMar>
          </w:tcPr>
          <w:p w:rsidR="00D33A6B" w:rsidRPr="001567A6" w:rsidRDefault="006A49F0" w:rsidP="001046C0">
            <w:pPr>
              <w:pStyle w:val="B-FigureHolder"/>
              <w:keepNext/>
              <w:rPr>
                <w:lang w:eastAsia="ja-JP"/>
              </w:rPr>
            </w:pPr>
            <w:r>
              <w:rPr>
                <w:noProof/>
                <w:lang w:eastAsia="ja-JP"/>
              </w:rPr>
              <w:drawing>
                <wp:inline distT="0" distB="0" distL="0" distR="0">
                  <wp:extent cx="3124200" cy="2971800"/>
                  <wp:effectExtent l="19050" t="0" r="0" b="0"/>
                  <wp:docPr id="4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cstate="print"/>
                          <a:srcRect/>
                          <a:stretch>
                            <a:fillRect/>
                          </a:stretch>
                        </pic:blipFill>
                        <pic:spPr bwMode="auto">
                          <a:xfrm>
                            <a:off x="0" y="0"/>
                            <a:ext cx="3124200" cy="2971800"/>
                          </a:xfrm>
                          <a:prstGeom prst="rect">
                            <a:avLst/>
                          </a:prstGeom>
                          <a:noFill/>
                          <a:ln w="9525">
                            <a:noFill/>
                            <a:miter lim="800000"/>
                            <a:headEnd/>
                            <a:tailEnd/>
                          </a:ln>
                        </pic:spPr>
                      </pic:pic>
                    </a:graphicData>
                  </a:graphic>
                </wp:inline>
              </w:drawing>
            </w:r>
          </w:p>
        </w:tc>
      </w:tr>
      <w:tr w:rsidR="00D33A6B" w:rsidTr="001046C0">
        <w:trPr>
          <w:trHeight w:val="577"/>
        </w:trPr>
        <w:tc>
          <w:tcPr>
            <w:tcW w:w="5010" w:type="dxa"/>
            <w:tcMar>
              <w:left w:w="0" w:type="dxa"/>
              <w:right w:w="0" w:type="dxa"/>
            </w:tcMar>
          </w:tcPr>
          <w:p w:rsidR="00D33A6B" w:rsidRPr="006B7538" w:rsidRDefault="00D33A6B" w:rsidP="001046C0">
            <w:pPr>
              <w:pStyle w:val="B-SourceFullWidth"/>
              <w:keepNext/>
            </w:pPr>
            <w:r>
              <w:t>Source: Barclays Research</w:t>
            </w:r>
          </w:p>
        </w:tc>
        <w:tc>
          <w:tcPr>
            <w:tcW w:w="277" w:type="dxa"/>
            <w:tcMar>
              <w:left w:w="0" w:type="dxa"/>
              <w:right w:w="0" w:type="dxa"/>
            </w:tcMar>
          </w:tcPr>
          <w:p w:rsidR="00D33A6B" w:rsidRDefault="00D33A6B" w:rsidP="001046C0">
            <w:pPr>
              <w:pStyle w:val="B-FigureHolder"/>
              <w:keepNext/>
            </w:pPr>
          </w:p>
        </w:tc>
        <w:tc>
          <w:tcPr>
            <w:tcW w:w="5010" w:type="dxa"/>
            <w:tcMar>
              <w:left w:w="0" w:type="dxa"/>
              <w:right w:w="0" w:type="dxa"/>
            </w:tcMar>
          </w:tcPr>
          <w:p w:rsidR="00D33A6B" w:rsidRDefault="00D33A6B" w:rsidP="001046C0">
            <w:pPr>
              <w:pStyle w:val="B-SourceFullWidth"/>
              <w:keepNext/>
            </w:pPr>
            <w:r>
              <w:t>Source: Barclays Research</w:t>
            </w:r>
          </w:p>
        </w:tc>
      </w:tr>
    </w:tbl>
    <w:p w:rsidR="00D33A6B" w:rsidRPr="00573E91" w:rsidRDefault="00D33A6B" w:rsidP="00D33A6B">
      <w:pPr>
        <w:pStyle w:val="B-Text"/>
        <w:rPr>
          <w:lang w:val="en-US"/>
        </w:rPr>
      </w:pP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81</w:t>
              </w:r>
            </w:fldSimple>
            <w:r>
              <w:t xml:space="preserve">   </w:t>
            </w:r>
            <w:r>
              <w:br/>
            </w:r>
            <w:r>
              <w:rPr>
                <w:rStyle w:val="B-FigureCaptionTitle"/>
              </w:rPr>
              <w:t>WMT Free Cash Flow</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6A49F0" w:rsidP="001046C0">
            <w:pPr>
              <w:pStyle w:val="B-FigureHolder"/>
              <w:keepNext/>
              <w:rPr>
                <w:lang w:eastAsia="ja-JP"/>
              </w:rPr>
            </w:pPr>
            <w:r>
              <w:rPr>
                <w:noProof/>
                <w:lang w:eastAsia="ja-JP"/>
              </w:rPr>
              <w:drawing>
                <wp:inline distT="0" distB="0" distL="0" distR="0">
                  <wp:extent cx="3685540" cy="2237740"/>
                  <wp:effectExtent l="19050" t="0" r="0" b="0"/>
                  <wp:docPr id="4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cstate="print"/>
                          <a:srcRect/>
                          <a:stretch>
                            <a:fillRect/>
                          </a:stretch>
                        </pic:blipFill>
                        <pic:spPr bwMode="auto">
                          <a:xfrm>
                            <a:off x="0" y="0"/>
                            <a:ext cx="3685540" cy="2237740"/>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 xml:space="preserve">Source: </w:t>
            </w:r>
            <w:r w:rsidRPr="00573E91">
              <w:t>Barclays Research</w:t>
            </w:r>
          </w:p>
        </w:tc>
      </w:tr>
    </w:tbl>
    <w:p w:rsidR="00D33A6B" w:rsidRDefault="00D33A6B" w:rsidP="00D33A6B">
      <w:pPr>
        <w:pStyle w:val="B-Text"/>
      </w:pPr>
    </w:p>
    <w:p w:rsidR="00D33A6B" w:rsidRDefault="00D33A6B" w:rsidP="00D33A6B">
      <w:pPr>
        <w:pStyle w:val="B-Text"/>
      </w:pPr>
    </w:p>
    <w:p w:rsidR="00D33A6B" w:rsidRDefault="00D33A6B" w:rsidP="00D33A6B">
      <w:pPr>
        <w:pStyle w:val="B-Text"/>
      </w:pPr>
    </w:p>
    <w:p w:rsidR="00D33A6B" w:rsidRDefault="00D33A6B" w:rsidP="00D33A6B">
      <w:pPr>
        <w:rPr>
          <w:b/>
          <w:bCs/>
          <w:sz w:val="21"/>
          <w:szCs w:val="23"/>
          <w:lang w:val="en-GB"/>
        </w:rPr>
      </w:pPr>
      <w:r>
        <w:br w:type="page"/>
      </w:r>
    </w:p>
    <w:p w:rsidR="008E01AF" w:rsidRPr="00506A7C" w:rsidRDefault="008E01AF" w:rsidP="008E01AF">
      <w:pPr>
        <w:pStyle w:val="B-Heading2"/>
      </w:pPr>
      <w:r>
        <w:t xml:space="preserve">Our view in greater detail </w:t>
      </w:r>
    </w:p>
    <w:p w:rsidR="008E01AF" w:rsidRDefault="008E01AF" w:rsidP="008E01AF">
      <w:pPr>
        <w:pStyle w:val="B-Text"/>
      </w:pPr>
      <w:r>
        <w:t xml:space="preserve">Our Overweight rating on WMT is based on the following: </w:t>
      </w:r>
    </w:p>
    <w:p w:rsidR="008E01AF" w:rsidRDefault="008E01AF" w:rsidP="004C1308">
      <w:pPr>
        <w:pStyle w:val="B-NumberedBullet1"/>
        <w:numPr>
          <w:ilvl w:val="0"/>
          <w:numId w:val="34"/>
        </w:numPr>
      </w:pPr>
      <w:r>
        <w:rPr>
          <w:rStyle w:val="A-TextBoldChar"/>
        </w:rPr>
        <w:t xml:space="preserve">In our view, WMT is in the early stage of a turnaround, and given the company’s metrics on free cash flow yield, dividend yield and ROIC, </w:t>
      </w:r>
      <w:r w:rsidR="009D6FD3">
        <w:rPr>
          <w:rStyle w:val="A-TextBoldChar"/>
        </w:rPr>
        <w:t xml:space="preserve">we believe WMT </w:t>
      </w:r>
      <w:r>
        <w:rPr>
          <w:rStyle w:val="A-TextBoldChar"/>
        </w:rPr>
        <w:t>should trade more in line with the universe of Stable Staples.</w:t>
      </w:r>
      <w:r>
        <w:t xml:space="preserve"> The stock is trading at a meaningful discount to the Staples universe, and is c</w:t>
      </w:r>
      <w:r w:rsidR="009D6FD3">
        <w:t xml:space="preserve">learly </w:t>
      </w:r>
      <w:r>
        <w:t>not being valued as a turnaround.</w:t>
      </w:r>
    </w:p>
    <w:p w:rsidR="008E01AF" w:rsidRPr="00F72441" w:rsidRDefault="008E01AF" w:rsidP="004C1308">
      <w:pPr>
        <w:pStyle w:val="B-NumberedBullet1"/>
        <w:numPr>
          <w:ilvl w:val="0"/>
          <w:numId w:val="34"/>
        </w:numPr>
      </w:pPr>
      <w:r>
        <w:rPr>
          <w:rStyle w:val="A-TextBoldChar"/>
        </w:rPr>
        <w:t>Walmart was once a juggernaut – and feared by most</w:t>
      </w:r>
      <w:r w:rsidR="00BA4A2D">
        <w:rPr>
          <w:rStyle w:val="A-TextBoldChar"/>
        </w:rPr>
        <w:t xml:space="preserve">. </w:t>
      </w:r>
      <w:r w:rsidR="009D6FD3" w:rsidRPr="00F72441">
        <w:rPr>
          <w:rStyle w:val="A-TextBoldChar"/>
          <w:rFonts w:asciiTheme="minorHAnsi" w:hAnsiTheme="minorHAnsi"/>
          <w:szCs w:val="20"/>
        </w:rPr>
        <w:t>From 200</w:t>
      </w:r>
      <w:r w:rsidR="00B16C26" w:rsidRPr="00F72441">
        <w:rPr>
          <w:rStyle w:val="A-TextBoldChar"/>
          <w:rFonts w:asciiTheme="minorHAnsi" w:hAnsiTheme="minorHAnsi"/>
          <w:szCs w:val="20"/>
        </w:rPr>
        <w:t>2</w:t>
      </w:r>
      <w:r w:rsidR="009D6FD3" w:rsidRPr="00F72441">
        <w:rPr>
          <w:rStyle w:val="A-TextBoldChar"/>
          <w:rFonts w:asciiTheme="minorHAnsi" w:hAnsiTheme="minorHAnsi"/>
          <w:szCs w:val="20"/>
        </w:rPr>
        <w:t>-200</w:t>
      </w:r>
      <w:r w:rsidR="00B16C26" w:rsidRPr="00F72441">
        <w:rPr>
          <w:rStyle w:val="A-TextBoldChar"/>
          <w:rFonts w:asciiTheme="minorHAnsi" w:hAnsiTheme="minorHAnsi"/>
          <w:szCs w:val="20"/>
        </w:rPr>
        <w:t>9</w:t>
      </w:r>
      <w:r w:rsidR="009D6FD3" w:rsidRPr="00F72441">
        <w:rPr>
          <w:rStyle w:val="A-TextBoldChar"/>
          <w:rFonts w:asciiTheme="minorHAnsi" w:hAnsiTheme="minorHAnsi"/>
          <w:szCs w:val="20"/>
        </w:rPr>
        <w:t>, s</w:t>
      </w:r>
      <w:r w:rsidR="00BA4A2D" w:rsidRPr="00F72441">
        <w:t>q</w:t>
      </w:r>
      <w:r w:rsidRPr="00F72441">
        <w:t>uare footage growth, comp growth</w:t>
      </w:r>
      <w:r w:rsidR="009D6FD3" w:rsidRPr="00F72441">
        <w:t xml:space="preserve">, and EPS growth averaged </w:t>
      </w:r>
      <w:r w:rsidR="00B16C26" w:rsidRPr="00F72441">
        <w:t>14.6%</w:t>
      </w:r>
      <w:r w:rsidR="009D6FD3" w:rsidRPr="00F72441">
        <w:t xml:space="preserve">, </w:t>
      </w:r>
      <w:r w:rsidR="00B16C26" w:rsidRPr="00F72441">
        <w:t>3.4%</w:t>
      </w:r>
      <w:r w:rsidR="009D6FD3" w:rsidRPr="00F72441">
        <w:t xml:space="preserve">, and </w:t>
      </w:r>
      <w:r w:rsidR="00B16C26" w:rsidRPr="00F72441">
        <w:t>12.9%</w:t>
      </w:r>
      <w:r w:rsidR="009D6FD3" w:rsidRPr="00F72441">
        <w:t xml:space="preserve"> respectively. </w:t>
      </w:r>
      <w:r w:rsidR="00BA4A2D" w:rsidRPr="00F72441">
        <w:t xml:space="preserve">As a result, independents lost meaningful share, and margins declined industry wide, and conventional retailers struggled. </w:t>
      </w:r>
    </w:p>
    <w:p w:rsidR="008E01AF" w:rsidRPr="00DD4E5F" w:rsidRDefault="00BA4A2D" w:rsidP="004C1308">
      <w:pPr>
        <w:pStyle w:val="B-NumberedBullet1"/>
        <w:numPr>
          <w:ilvl w:val="0"/>
          <w:numId w:val="34"/>
        </w:numPr>
        <w:rPr>
          <w:rStyle w:val="A-TextBoldChar"/>
          <w:rFonts w:asciiTheme="minorHAnsi" w:hAnsiTheme="minorHAnsi"/>
          <w:szCs w:val="24"/>
        </w:rPr>
      </w:pPr>
      <w:r>
        <w:rPr>
          <w:rStyle w:val="A-TextBoldChar"/>
        </w:rPr>
        <w:t xml:space="preserve">The juggernaut lost its way, however. </w:t>
      </w:r>
      <w:r>
        <w:t>As square footage and comp growth slowed, the company started focusing on operating profit growth – and this resulted in deteriorating service levels. At this stage in WMT’s life</w:t>
      </w:r>
      <w:r w:rsidR="00DD4E5F">
        <w:t>,</w:t>
      </w:r>
      <w:r>
        <w:t xml:space="preserve"> the company started to lose its way – and </w:t>
      </w:r>
      <w:r w:rsidR="009D6FD3">
        <w:t xml:space="preserve">it </w:t>
      </w:r>
      <w:r>
        <w:t xml:space="preserve">did not resonate with the customer </w:t>
      </w:r>
      <w:r w:rsidR="009D6FD3">
        <w:t xml:space="preserve">on </w:t>
      </w:r>
      <w:r>
        <w:t>price, convenience or merchandising. In this same phase, independents stabilized, and conventional</w:t>
      </w:r>
      <w:r w:rsidR="009D6FD3">
        <w:t>s</w:t>
      </w:r>
      <w:r>
        <w:t xml:space="preserve"> recovered.</w:t>
      </w:r>
    </w:p>
    <w:p w:rsidR="008E01AF" w:rsidRPr="00DD4E5F" w:rsidRDefault="00BA4A2D" w:rsidP="004C1308">
      <w:pPr>
        <w:pStyle w:val="B-NumberedBullet1"/>
        <w:numPr>
          <w:ilvl w:val="0"/>
          <w:numId w:val="34"/>
        </w:numPr>
        <w:rPr>
          <w:rStyle w:val="A-TextBoldChar"/>
          <w:rFonts w:asciiTheme="minorHAnsi" w:hAnsiTheme="minorHAnsi"/>
          <w:szCs w:val="24"/>
        </w:rPr>
      </w:pPr>
      <w:r>
        <w:rPr>
          <w:rStyle w:val="A-TextBoldChar"/>
        </w:rPr>
        <w:t>We believe</w:t>
      </w:r>
      <w:r w:rsidR="009D6FD3">
        <w:rPr>
          <w:rStyle w:val="A-TextBoldChar"/>
        </w:rPr>
        <w:t xml:space="preserve"> WMT’s</w:t>
      </w:r>
      <w:r>
        <w:rPr>
          <w:rStyle w:val="A-TextBoldChar"/>
        </w:rPr>
        <w:t xml:space="preserve"> recent initiatives are driving a turnaround and believe once momentum gains steam – </w:t>
      </w:r>
      <w:r w:rsidR="009D6FD3">
        <w:rPr>
          <w:rStyle w:val="A-TextBoldChar"/>
        </w:rPr>
        <w:t>retailers of WMT’s size and scale rarely lose the momentum</w:t>
      </w:r>
      <w:r>
        <w:rPr>
          <w:rStyle w:val="A-TextBoldChar"/>
        </w:rPr>
        <w:t xml:space="preserve">. </w:t>
      </w:r>
      <w:r>
        <w:t xml:space="preserve">A better assortment, improved service, labor investments and price are contributing to recent success. </w:t>
      </w:r>
      <w:r w:rsidR="009D6FD3">
        <w:t>W</w:t>
      </w:r>
      <w:r>
        <w:t xml:space="preserve">e believe the </w:t>
      </w:r>
      <w:r w:rsidR="00DD4E5F">
        <w:t>momentum</w:t>
      </w:r>
      <w:r>
        <w:t xml:space="preserve"> is here to stay</w:t>
      </w:r>
      <w:r w:rsidR="00433999">
        <w:t xml:space="preserve">. </w:t>
      </w:r>
    </w:p>
    <w:p w:rsidR="008E01AF" w:rsidRDefault="008E01AF" w:rsidP="004C1308">
      <w:pPr>
        <w:pStyle w:val="B-NumberedBullet1"/>
        <w:numPr>
          <w:ilvl w:val="0"/>
          <w:numId w:val="34"/>
        </w:numPr>
      </w:pPr>
      <w:r>
        <w:rPr>
          <w:rStyle w:val="A-TextBoldChar"/>
        </w:rPr>
        <w:t xml:space="preserve">Given all of the above, we believe </w:t>
      </w:r>
      <w:r w:rsidR="00BA4A2D">
        <w:rPr>
          <w:rStyle w:val="A-TextBoldChar"/>
        </w:rPr>
        <w:t xml:space="preserve">WMT’s discount to the Staples universe is </w:t>
      </w:r>
      <w:r w:rsidR="009D6FD3">
        <w:rPr>
          <w:rStyle w:val="A-TextBoldChar"/>
        </w:rPr>
        <w:t>un</w:t>
      </w:r>
      <w:r w:rsidR="00BA4A2D">
        <w:rPr>
          <w:rStyle w:val="A-TextBoldChar"/>
        </w:rPr>
        <w:t>warranted. As a result, W</w:t>
      </w:r>
      <w:r w:rsidR="00963DBD">
        <w:rPr>
          <w:rStyle w:val="A-TextBoldChar"/>
        </w:rPr>
        <w:t>MT</w:t>
      </w:r>
      <w:r w:rsidR="00BA4A2D">
        <w:rPr>
          <w:rStyle w:val="A-TextBoldChar"/>
        </w:rPr>
        <w:t xml:space="preserve"> is our </w:t>
      </w:r>
      <w:r w:rsidR="00DD4E5F">
        <w:rPr>
          <w:rStyle w:val="A-TextBoldChar"/>
        </w:rPr>
        <w:t xml:space="preserve">Top Pick </w:t>
      </w:r>
      <w:r w:rsidR="00BA4A2D">
        <w:rPr>
          <w:rStyle w:val="A-TextBoldChar"/>
        </w:rPr>
        <w:t xml:space="preserve">and we value the stock at $87. </w:t>
      </w:r>
      <w:r w:rsidR="00DD4E5F">
        <w:t>O</w:t>
      </w:r>
      <w:r w:rsidR="00BA4A2D">
        <w:t>ur price target still values W</w:t>
      </w:r>
      <w:r w:rsidR="00963DBD">
        <w:t>MT</w:t>
      </w:r>
      <w:r w:rsidR="00BA4A2D">
        <w:t xml:space="preserve"> at </w:t>
      </w:r>
      <w:r w:rsidR="00DD4E5F">
        <w:t>a</w:t>
      </w:r>
      <w:r w:rsidR="00BA4A2D">
        <w:t xml:space="preserve"> meaningful discount to the </w:t>
      </w:r>
      <w:r w:rsidR="00DD4E5F">
        <w:t xml:space="preserve">staple universe </w:t>
      </w:r>
      <w:r w:rsidR="00BA4A2D">
        <w:t xml:space="preserve">– justified for now given the fact that the company has been struggling for years to </w:t>
      </w:r>
      <w:r w:rsidR="00781BD7">
        <w:t>recapture share and recent gains do not yet necessarily give investors confidence the trend is permanent</w:t>
      </w:r>
      <w:r>
        <w:t xml:space="preserve">. </w:t>
      </w:r>
      <w:r w:rsidR="009D6FD3">
        <w:t>Once investors gain greater conviction, we see further upside to the stock</w:t>
      </w:r>
      <w:r w:rsidR="0064161D">
        <w:t>.</w:t>
      </w:r>
    </w:p>
    <w:p w:rsidR="00963DBD" w:rsidRDefault="00963DBD" w:rsidP="00963DBD">
      <w:pPr>
        <w:pStyle w:val="B-Heading2"/>
      </w:pPr>
    </w:p>
    <w:p w:rsidR="00963DBD" w:rsidRDefault="00963DBD" w:rsidP="004C1308">
      <w:pPr>
        <w:pStyle w:val="B-Heading2"/>
        <w:numPr>
          <w:ilvl w:val="0"/>
          <w:numId w:val="23"/>
        </w:numPr>
      </w:pPr>
      <w:r w:rsidRPr="00FA46B3">
        <w:t xml:space="preserve">WMT’s </w:t>
      </w:r>
      <w:r>
        <w:t>s</w:t>
      </w:r>
      <w:r w:rsidRPr="00FA46B3">
        <w:t xml:space="preserve">tock </w:t>
      </w:r>
      <w:r>
        <w:t>d</w:t>
      </w:r>
      <w:r w:rsidRPr="00FA46B3">
        <w:t xml:space="preserve">oesn’t </w:t>
      </w:r>
      <w:r>
        <w:t>t</w:t>
      </w:r>
      <w:r w:rsidRPr="00FA46B3">
        <w:t xml:space="preserve">rade at a Staples or a </w:t>
      </w:r>
      <w:r>
        <w:t>t</w:t>
      </w:r>
      <w:r w:rsidRPr="00FA46B3">
        <w:t xml:space="preserve">urnaround </w:t>
      </w:r>
      <w:r>
        <w:t>m</w:t>
      </w:r>
      <w:r w:rsidRPr="00FA46B3">
        <w:t>ultiple</w:t>
      </w:r>
      <w:r>
        <w:t xml:space="preserve"> </w:t>
      </w:r>
    </w:p>
    <w:p w:rsidR="00963DBD" w:rsidRDefault="00963DBD" w:rsidP="00963DBD">
      <w:pPr>
        <w:pStyle w:val="B-Text"/>
      </w:pPr>
      <w:r>
        <w:t xml:space="preserve">As can be seen in the chart below, WMT trades at a considerable discount to large market capitalization staples stocks as well as “staple-type” companies in our coverage. At </w:t>
      </w:r>
      <w:r w:rsidR="00960FEC" w:rsidRPr="00960FEC">
        <w:t>7</w:t>
      </w:r>
      <w:r w:rsidRPr="00960FEC">
        <w:t>.</w:t>
      </w:r>
      <w:r w:rsidR="00960FEC" w:rsidRPr="00960FEC">
        <w:t>5</w:t>
      </w:r>
      <w:r w:rsidR="00960FEC">
        <w:t xml:space="preserve">x </w:t>
      </w:r>
      <w:r>
        <w:t xml:space="preserve">CY17 EV/EBITDA, WMT trades at over a </w:t>
      </w:r>
      <w:r w:rsidR="00960FEC" w:rsidRPr="00960FEC">
        <w:t>43.3</w:t>
      </w:r>
      <w:r>
        <w:t xml:space="preserve">% discount to the large cap average Staples and also a considerable discount to “staple-type” companies in our coverage. WMT has a </w:t>
      </w:r>
      <w:r w:rsidR="00960FEC">
        <w:t>43.4</w:t>
      </w:r>
      <w:r>
        <w:t xml:space="preserve">% higher free cash flow yield than Staples and </w:t>
      </w:r>
      <w:r w:rsidRPr="00960FEC">
        <w:t xml:space="preserve">a </w:t>
      </w:r>
      <w:r w:rsidR="00960FEC" w:rsidRPr="00960FEC">
        <w:t>15</w:t>
      </w:r>
      <w:r w:rsidRPr="00960FEC">
        <w:t>%</w:t>
      </w:r>
      <w:r>
        <w:t xml:space="preserve"> higher dividend yield than this group. WMT also has a higher free cash flow and dividend yield than “staple-type” companies in our coverage. We believe this discount is too wide considering the company is in the midst of a turnaround that appears to be gaining momentum. </w:t>
      </w:r>
    </w:p>
    <w:tbl>
      <w:tblPr>
        <w:tblW w:w="10094" w:type="dxa"/>
        <w:tblLayout w:type="fixed"/>
        <w:tblCellMar>
          <w:left w:w="0" w:type="dxa"/>
          <w:right w:w="0" w:type="dxa"/>
        </w:tblCellMar>
        <w:tblLook w:val="0000"/>
      </w:tblPr>
      <w:tblGrid>
        <w:gridCol w:w="10094"/>
      </w:tblGrid>
      <w:tr w:rsidR="00963DBD" w:rsidTr="00D17D59">
        <w:tc>
          <w:tcPr>
            <w:tcW w:w="10094" w:type="dxa"/>
            <w:tcMar>
              <w:left w:w="0" w:type="dxa"/>
              <w:right w:w="0" w:type="dxa"/>
            </w:tcMar>
          </w:tcPr>
          <w:p w:rsidR="00963DBD" w:rsidRPr="00635408" w:rsidRDefault="00963DBD" w:rsidP="002E5CF3">
            <w:pPr>
              <w:pStyle w:val="B-FigureCaptionFullWidth"/>
              <w:rPr>
                <w:rStyle w:val="B-FigureTitleChar0"/>
              </w:rPr>
            </w:pPr>
            <w:r>
              <w:t xml:space="preserve">Figure </w:t>
            </w:r>
            <w:fldSimple w:instr=" SEQ Figure \* ARABIC \* MERGEFORMAT ">
              <w:r w:rsidR="0071571E">
                <w:rPr>
                  <w:noProof/>
                </w:rPr>
                <w:t>82</w:t>
              </w:r>
            </w:fldSimple>
            <w:r>
              <w:t xml:space="preserve">   </w:t>
            </w:r>
            <w:r>
              <w:br/>
            </w:r>
            <w:r>
              <w:rPr>
                <w:rStyle w:val="B-FigureCaptionTitle"/>
              </w:rPr>
              <w:t xml:space="preserve">Comp Table - WMT vs. Staples and </w:t>
            </w:r>
            <w:r w:rsidRPr="00090009">
              <w:rPr>
                <w:rStyle w:val="B-FigureCaptionTitle"/>
              </w:rPr>
              <w:t>“Staple-Type” Companies in Our Coverage</w:t>
            </w:r>
          </w:p>
        </w:tc>
      </w:tr>
      <w:tr w:rsidR="00963DBD" w:rsidTr="00D17D59">
        <w:trPr>
          <w:trHeight w:val="5503"/>
        </w:trPr>
        <w:tc>
          <w:tcPr>
            <w:tcW w:w="10094" w:type="dxa"/>
            <w:tcMar>
              <w:left w:w="0" w:type="dxa"/>
              <w:right w:w="0" w:type="dxa"/>
            </w:tcMar>
          </w:tcPr>
          <w:p w:rsidR="00963DBD" w:rsidRPr="006D384E" w:rsidRDefault="006A49F0" w:rsidP="00D17D59">
            <w:pPr>
              <w:pStyle w:val="B-FigureHolder"/>
              <w:keepNext/>
              <w:rPr>
                <w:lang w:eastAsia="ja-JP"/>
              </w:rPr>
            </w:pPr>
            <w:r>
              <w:rPr>
                <w:noProof/>
                <w:lang w:eastAsia="ja-JP"/>
              </w:rPr>
              <w:drawing>
                <wp:inline distT="0" distB="0" distL="0" distR="0">
                  <wp:extent cx="6400800" cy="4398645"/>
                  <wp:effectExtent l="19050" t="0" r="0" b="0"/>
                  <wp:docPr id="4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srcRect/>
                          <a:stretch>
                            <a:fillRect/>
                          </a:stretch>
                        </pic:blipFill>
                        <pic:spPr bwMode="auto">
                          <a:xfrm>
                            <a:off x="0" y="0"/>
                            <a:ext cx="6400800" cy="4398645"/>
                          </a:xfrm>
                          <a:prstGeom prst="rect">
                            <a:avLst/>
                          </a:prstGeom>
                          <a:noFill/>
                          <a:ln w="9525">
                            <a:noFill/>
                            <a:miter lim="800000"/>
                            <a:headEnd/>
                            <a:tailEnd/>
                          </a:ln>
                        </pic:spPr>
                      </pic:pic>
                    </a:graphicData>
                  </a:graphic>
                </wp:inline>
              </w:drawing>
            </w:r>
          </w:p>
        </w:tc>
      </w:tr>
      <w:tr w:rsidR="00963DBD" w:rsidTr="00D17D59">
        <w:tc>
          <w:tcPr>
            <w:tcW w:w="10094" w:type="dxa"/>
            <w:tcMar>
              <w:left w:w="0" w:type="dxa"/>
              <w:right w:w="0" w:type="dxa"/>
            </w:tcMar>
          </w:tcPr>
          <w:p w:rsidR="00963DBD" w:rsidRDefault="00963DBD" w:rsidP="00D17D59">
            <w:pPr>
              <w:pStyle w:val="B-SourceFullWidth"/>
              <w:keepNext/>
            </w:pPr>
            <w:r>
              <w:t xml:space="preserve">Source: Barclays Research estimates </w:t>
            </w:r>
          </w:p>
        </w:tc>
      </w:tr>
    </w:tbl>
    <w:p w:rsidR="00963DBD" w:rsidRPr="00506A7C" w:rsidRDefault="00963DBD" w:rsidP="00963DBD">
      <w:pPr>
        <w:pStyle w:val="B-Heading3"/>
        <w:rPr>
          <w:lang w:val="en-US"/>
        </w:rPr>
      </w:pPr>
      <w:r>
        <w:rPr>
          <w:lang w:val="en-US"/>
        </w:rPr>
        <w:t>Free cash flow yield above 10-year average</w:t>
      </w:r>
    </w:p>
    <w:p w:rsidR="00963DBD" w:rsidRDefault="00963DBD" w:rsidP="00963DBD">
      <w:pPr>
        <w:pStyle w:val="B-Text"/>
      </w:pPr>
      <w:r>
        <w:t xml:space="preserve">At </w:t>
      </w:r>
      <w:r w:rsidR="00960FEC" w:rsidRPr="00960FEC">
        <w:t>7</w:t>
      </w:r>
      <w:r w:rsidRPr="00960FEC">
        <w:t>.0%,</w:t>
      </w:r>
      <w:r>
        <w:t xml:space="preserve"> WMT’s </w:t>
      </w:r>
      <w:r w:rsidR="00960FEC">
        <w:t xml:space="preserve">NTM </w:t>
      </w:r>
      <w:r>
        <w:t xml:space="preserve">free cash flow yield is </w:t>
      </w:r>
      <w:r w:rsidR="00960FEC">
        <w:t xml:space="preserve">slightly above </w:t>
      </w:r>
      <w:r>
        <w:t xml:space="preserve">its 10-year average. </w:t>
      </w:r>
    </w:p>
    <w:tbl>
      <w:tblPr>
        <w:tblW w:w="10094" w:type="dxa"/>
        <w:tblLayout w:type="fixed"/>
        <w:tblCellMar>
          <w:left w:w="0" w:type="dxa"/>
          <w:right w:w="0" w:type="dxa"/>
        </w:tblCellMar>
        <w:tblLook w:val="0000"/>
      </w:tblPr>
      <w:tblGrid>
        <w:gridCol w:w="2880"/>
        <w:gridCol w:w="7214"/>
      </w:tblGrid>
      <w:tr w:rsidR="00963DBD" w:rsidTr="00D17D59">
        <w:tc>
          <w:tcPr>
            <w:tcW w:w="2880" w:type="dxa"/>
            <w:tcMar>
              <w:left w:w="0" w:type="dxa"/>
              <w:right w:w="418" w:type="dxa"/>
            </w:tcMar>
          </w:tcPr>
          <w:p w:rsidR="00963DBD" w:rsidRDefault="00963DBD" w:rsidP="00D17D59">
            <w:pPr>
              <w:pStyle w:val="B-HangingText"/>
              <w:framePr w:w="0" w:hSpace="0" w:wrap="auto" w:vAnchor="margin" w:hAnchor="text" w:xAlign="left" w:yAlign="inline"/>
            </w:pPr>
          </w:p>
        </w:tc>
        <w:tc>
          <w:tcPr>
            <w:tcW w:w="7214" w:type="dxa"/>
          </w:tcPr>
          <w:p w:rsidR="00963DBD" w:rsidRPr="00635408" w:rsidRDefault="00963DBD" w:rsidP="00D17D59">
            <w:pPr>
              <w:pStyle w:val="B-FigureCaptionFullWidth"/>
              <w:rPr>
                <w:rStyle w:val="B-FigureTitleChar0"/>
              </w:rPr>
            </w:pPr>
            <w:r>
              <w:t xml:space="preserve">Figure </w:t>
            </w:r>
            <w:fldSimple w:instr=" SEQ Figure \* ARABIC \* MERGEFORMAT ">
              <w:r w:rsidR="0071571E">
                <w:rPr>
                  <w:noProof/>
                </w:rPr>
                <w:t>83</w:t>
              </w:r>
            </w:fldSimple>
            <w:r>
              <w:t xml:space="preserve">   </w:t>
            </w:r>
            <w:r>
              <w:br/>
            </w:r>
            <w:r w:rsidRPr="009F13A0">
              <w:rPr>
                <w:rStyle w:val="B-FigureCaptionTitle"/>
              </w:rPr>
              <w:t xml:space="preserve">WMT </w:t>
            </w:r>
            <w:r w:rsidR="00960FEC">
              <w:rPr>
                <w:rStyle w:val="B-FigureCaptionTitle"/>
              </w:rPr>
              <w:t xml:space="preserve">NTM </w:t>
            </w:r>
            <w:r w:rsidRPr="009F13A0">
              <w:rPr>
                <w:rStyle w:val="B-FigureCaptionTitle"/>
              </w:rPr>
              <w:t>Free Cash Flow Yield</w:t>
            </w:r>
          </w:p>
        </w:tc>
      </w:tr>
      <w:tr w:rsidR="00963DBD" w:rsidTr="00D17D59">
        <w:trPr>
          <w:trHeight w:hRule="exact" w:val="2956"/>
        </w:trPr>
        <w:tc>
          <w:tcPr>
            <w:tcW w:w="2880" w:type="dxa"/>
            <w:vMerge w:val="restart"/>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Pr="00772C21" w:rsidRDefault="006A49F0" w:rsidP="00D17D59">
            <w:pPr>
              <w:pStyle w:val="B-FigureHolder"/>
              <w:keepNext/>
              <w:rPr>
                <w:lang w:eastAsia="ja-JP"/>
              </w:rPr>
            </w:pPr>
            <w:r>
              <w:rPr>
                <w:noProof/>
                <w:lang w:eastAsia="ja-JP"/>
              </w:rPr>
              <w:drawing>
                <wp:inline distT="0" distB="0" distL="0" distR="0">
                  <wp:extent cx="4052570" cy="1877060"/>
                  <wp:effectExtent l="19050" t="0" r="5080" b="0"/>
                  <wp:docPr id="4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cstate="print"/>
                          <a:srcRect/>
                          <a:stretch>
                            <a:fillRect/>
                          </a:stretch>
                        </pic:blipFill>
                        <pic:spPr bwMode="auto">
                          <a:xfrm>
                            <a:off x="0" y="0"/>
                            <a:ext cx="4052570" cy="1877060"/>
                          </a:xfrm>
                          <a:prstGeom prst="rect">
                            <a:avLst/>
                          </a:prstGeom>
                          <a:noFill/>
                          <a:ln w="9525">
                            <a:noFill/>
                            <a:miter lim="800000"/>
                            <a:headEnd/>
                            <a:tailEnd/>
                          </a:ln>
                        </pic:spPr>
                      </pic:pic>
                    </a:graphicData>
                  </a:graphic>
                </wp:inline>
              </w:drawing>
            </w:r>
          </w:p>
        </w:tc>
      </w:tr>
      <w:tr w:rsidR="00963DBD" w:rsidTr="00D17D59">
        <w:tc>
          <w:tcPr>
            <w:tcW w:w="2880" w:type="dxa"/>
            <w:vMerge/>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Default="00963DBD" w:rsidP="00D17D59">
            <w:pPr>
              <w:pStyle w:val="B-SourceFullWidth"/>
              <w:keepNext/>
            </w:pPr>
            <w:r>
              <w:t xml:space="preserve">Note: Calendar quarters </w:t>
            </w:r>
            <w:r>
              <w:br/>
              <w:t xml:space="preserve">Source: </w:t>
            </w:r>
            <w:r w:rsidRPr="0012030F">
              <w:t>Company Reports and Barclays Research</w:t>
            </w:r>
          </w:p>
        </w:tc>
      </w:tr>
    </w:tbl>
    <w:p w:rsidR="00963DBD" w:rsidRDefault="00963DBD" w:rsidP="00963DBD">
      <w:pPr>
        <w:pStyle w:val="B-Text"/>
      </w:pPr>
    </w:p>
    <w:p w:rsidR="00963DBD" w:rsidRPr="00506A7C" w:rsidRDefault="00963DBD" w:rsidP="00963DBD">
      <w:pPr>
        <w:pStyle w:val="B-Heading3"/>
        <w:rPr>
          <w:lang w:val="en-US"/>
        </w:rPr>
      </w:pPr>
      <w:r>
        <w:rPr>
          <w:lang w:val="en-US"/>
        </w:rPr>
        <w:t>Dividend yield continues to increase</w:t>
      </w:r>
    </w:p>
    <w:p w:rsidR="00963DBD" w:rsidRDefault="00963DBD" w:rsidP="00963DBD">
      <w:pPr>
        <w:pStyle w:val="B-Text"/>
      </w:pPr>
      <w:r w:rsidRPr="00C377B3">
        <w:t xml:space="preserve">The dividend yield at WMT has steadily risen over time. The yield is now </w:t>
      </w:r>
      <w:r w:rsidR="00C377B3">
        <w:t>~</w:t>
      </w:r>
      <w:r w:rsidRPr="00C377B3">
        <w:t>2.8% compared to the 10-year average of 2.3%.</w:t>
      </w:r>
      <w:r>
        <w:t xml:space="preserve"> </w:t>
      </w:r>
    </w:p>
    <w:tbl>
      <w:tblPr>
        <w:tblW w:w="10094" w:type="dxa"/>
        <w:tblLayout w:type="fixed"/>
        <w:tblCellMar>
          <w:left w:w="0" w:type="dxa"/>
          <w:right w:w="0" w:type="dxa"/>
        </w:tblCellMar>
        <w:tblLook w:val="0000"/>
      </w:tblPr>
      <w:tblGrid>
        <w:gridCol w:w="2880"/>
        <w:gridCol w:w="7214"/>
      </w:tblGrid>
      <w:tr w:rsidR="00963DBD" w:rsidTr="00D17D59">
        <w:tc>
          <w:tcPr>
            <w:tcW w:w="2880" w:type="dxa"/>
            <w:tcMar>
              <w:left w:w="0" w:type="dxa"/>
              <w:right w:w="418" w:type="dxa"/>
            </w:tcMar>
          </w:tcPr>
          <w:p w:rsidR="00963DBD" w:rsidRDefault="00963DBD" w:rsidP="00D17D59">
            <w:pPr>
              <w:pStyle w:val="B-HangingText"/>
              <w:framePr w:w="0" w:hSpace="0" w:wrap="auto" w:vAnchor="margin" w:hAnchor="text" w:xAlign="left" w:yAlign="inline"/>
            </w:pPr>
          </w:p>
        </w:tc>
        <w:tc>
          <w:tcPr>
            <w:tcW w:w="7214" w:type="dxa"/>
          </w:tcPr>
          <w:p w:rsidR="00963DBD" w:rsidRPr="00635408" w:rsidRDefault="00963DBD" w:rsidP="00D17D59">
            <w:pPr>
              <w:pStyle w:val="B-FigureCaptionFullWidth"/>
              <w:rPr>
                <w:rStyle w:val="B-FigureTitleChar0"/>
              </w:rPr>
            </w:pPr>
            <w:r>
              <w:t xml:space="preserve">Figure </w:t>
            </w:r>
            <w:fldSimple w:instr=" SEQ Figure \* ARABIC \* MERGEFORMAT ">
              <w:r w:rsidR="0071571E">
                <w:rPr>
                  <w:noProof/>
                </w:rPr>
                <w:t>84</w:t>
              </w:r>
            </w:fldSimple>
            <w:r>
              <w:t xml:space="preserve">   </w:t>
            </w:r>
            <w:r>
              <w:br/>
            </w:r>
            <w:r>
              <w:rPr>
                <w:rStyle w:val="B-FigureCaptionTitle"/>
              </w:rPr>
              <w:t>WMT Dividend Yield</w:t>
            </w:r>
          </w:p>
        </w:tc>
      </w:tr>
      <w:tr w:rsidR="00963DBD" w:rsidTr="00D17D59">
        <w:trPr>
          <w:trHeight w:hRule="exact" w:val="3528"/>
        </w:trPr>
        <w:tc>
          <w:tcPr>
            <w:tcW w:w="2880" w:type="dxa"/>
            <w:vMerge w:val="restart"/>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Pr="00772C21" w:rsidRDefault="006A49F0" w:rsidP="00D17D59">
            <w:pPr>
              <w:pStyle w:val="B-FigureHolder"/>
              <w:keepNext/>
              <w:rPr>
                <w:lang w:eastAsia="ja-JP"/>
              </w:rPr>
            </w:pPr>
            <w:r>
              <w:rPr>
                <w:noProof/>
                <w:lang w:eastAsia="ja-JP"/>
              </w:rPr>
              <w:drawing>
                <wp:inline distT="0" distB="0" distL="0" distR="0">
                  <wp:extent cx="4579620" cy="2233295"/>
                  <wp:effectExtent l="19050" t="0" r="0" b="0"/>
                  <wp:docPr id="4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srcRect/>
                          <a:stretch>
                            <a:fillRect/>
                          </a:stretch>
                        </pic:blipFill>
                        <pic:spPr bwMode="auto">
                          <a:xfrm>
                            <a:off x="0" y="0"/>
                            <a:ext cx="4579620" cy="2233295"/>
                          </a:xfrm>
                          <a:prstGeom prst="rect">
                            <a:avLst/>
                          </a:prstGeom>
                          <a:noFill/>
                          <a:ln w="9525">
                            <a:noFill/>
                            <a:miter lim="800000"/>
                            <a:headEnd/>
                            <a:tailEnd/>
                          </a:ln>
                        </pic:spPr>
                      </pic:pic>
                    </a:graphicData>
                  </a:graphic>
                </wp:inline>
              </w:drawing>
            </w:r>
          </w:p>
        </w:tc>
      </w:tr>
      <w:tr w:rsidR="00963DBD" w:rsidTr="00D17D59">
        <w:tc>
          <w:tcPr>
            <w:tcW w:w="2880" w:type="dxa"/>
            <w:vMerge/>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Default="00963DBD" w:rsidP="00D17D59">
            <w:pPr>
              <w:pStyle w:val="B-SourceFullWidth"/>
              <w:keepNext/>
            </w:pPr>
            <w:r>
              <w:t>Note: Annualized most recent payment.</w:t>
            </w:r>
            <w:r>
              <w:br/>
              <w:t xml:space="preserve">Source: </w:t>
            </w:r>
            <w:r w:rsidRPr="0012030F">
              <w:t>Company Reports and Barclays Research</w:t>
            </w:r>
          </w:p>
        </w:tc>
      </w:tr>
    </w:tbl>
    <w:p w:rsidR="00963DBD" w:rsidRPr="00506A7C" w:rsidRDefault="00963DBD" w:rsidP="00963DBD">
      <w:pPr>
        <w:pStyle w:val="B-Heading3"/>
        <w:rPr>
          <w:lang w:val="en-US"/>
        </w:rPr>
      </w:pPr>
      <w:r>
        <w:rPr>
          <w:lang w:val="en-US"/>
        </w:rPr>
        <w:t>ROIC has been trending lower but we expect improvements in CY17 and CY18</w:t>
      </w:r>
    </w:p>
    <w:p w:rsidR="00963DBD" w:rsidRDefault="00963DBD" w:rsidP="00963DBD">
      <w:pPr>
        <w:pStyle w:val="B-Text"/>
      </w:pPr>
      <w:r>
        <w:t>The lease adjusted ROIC had been stable for many years between 13-14% but began to deteriorate in CY12; ROIC has deteriorated by ~280 bp since that time. We forecast that ROIC will trough in CY16 and will then show moderate improvements in CY17 and CY18.</w:t>
      </w:r>
    </w:p>
    <w:tbl>
      <w:tblPr>
        <w:tblW w:w="10094" w:type="dxa"/>
        <w:tblLayout w:type="fixed"/>
        <w:tblCellMar>
          <w:left w:w="0" w:type="dxa"/>
          <w:right w:w="0" w:type="dxa"/>
        </w:tblCellMar>
        <w:tblLook w:val="0000"/>
      </w:tblPr>
      <w:tblGrid>
        <w:gridCol w:w="2880"/>
        <w:gridCol w:w="7214"/>
      </w:tblGrid>
      <w:tr w:rsidR="00963DBD" w:rsidTr="00D17D59">
        <w:tc>
          <w:tcPr>
            <w:tcW w:w="2880" w:type="dxa"/>
            <w:tcMar>
              <w:left w:w="0" w:type="dxa"/>
              <w:right w:w="418" w:type="dxa"/>
            </w:tcMar>
          </w:tcPr>
          <w:p w:rsidR="00963DBD" w:rsidRDefault="00963DBD" w:rsidP="00D17D59">
            <w:pPr>
              <w:pStyle w:val="B-HangingText"/>
              <w:framePr w:w="0" w:hSpace="0" w:wrap="auto" w:vAnchor="margin" w:hAnchor="text" w:xAlign="left" w:yAlign="inline"/>
            </w:pPr>
          </w:p>
        </w:tc>
        <w:tc>
          <w:tcPr>
            <w:tcW w:w="7214" w:type="dxa"/>
          </w:tcPr>
          <w:p w:rsidR="00963DBD" w:rsidRPr="00635408" w:rsidRDefault="00963DBD" w:rsidP="00D17D59">
            <w:pPr>
              <w:pStyle w:val="B-FigureCaptionFullWidth"/>
              <w:rPr>
                <w:rStyle w:val="B-FigureTitleChar0"/>
              </w:rPr>
            </w:pPr>
            <w:r>
              <w:t xml:space="preserve">Figure </w:t>
            </w:r>
            <w:fldSimple w:instr=" SEQ Figure \* ARABIC \* MERGEFORMAT ">
              <w:r w:rsidR="0071571E">
                <w:rPr>
                  <w:noProof/>
                </w:rPr>
                <w:t>85</w:t>
              </w:r>
            </w:fldSimple>
            <w:r>
              <w:t xml:space="preserve">   </w:t>
            </w:r>
            <w:r>
              <w:br/>
            </w:r>
            <w:r>
              <w:rPr>
                <w:rStyle w:val="B-FigureCaptionTitle"/>
              </w:rPr>
              <w:t>WMT Lease Adjusted ROIC History</w:t>
            </w:r>
          </w:p>
        </w:tc>
      </w:tr>
      <w:tr w:rsidR="00963DBD" w:rsidTr="00D17D59">
        <w:trPr>
          <w:trHeight w:hRule="exact" w:val="3528"/>
        </w:trPr>
        <w:tc>
          <w:tcPr>
            <w:tcW w:w="2880" w:type="dxa"/>
            <w:vMerge w:val="restart"/>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Pr="00772C21" w:rsidRDefault="00433999" w:rsidP="00D17D59">
            <w:pPr>
              <w:pStyle w:val="B-FigureHolder"/>
              <w:keepNext/>
              <w:rPr>
                <w:lang w:eastAsia="ja-JP"/>
              </w:rPr>
            </w:pPr>
            <w:r>
              <w:rPr>
                <w:noProof/>
                <w:lang w:eastAsia="ja-JP"/>
              </w:rPr>
              <w:drawing>
                <wp:inline distT="0" distB="0" distL="0" distR="0">
                  <wp:extent cx="4578985" cy="2156460"/>
                  <wp:effectExtent l="19050" t="0" r="0"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srcRect/>
                          <a:stretch>
                            <a:fillRect/>
                          </a:stretch>
                        </pic:blipFill>
                        <pic:spPr bwMode="auto">
                          <a:xfrm>
                            <a:off x="0" y="0"/>
                            <a:ext cx="4578985" cy="2156460"/>
                          </a:xfrm>
                          <a:prstGeom prst="rect">
                            <a:avLst/>
                          </a:prstGeom>
                          <a:noFill/>
                          <a:ln w="9525">
                            <a:noFill/>
                            <a:miter lim="800000"/>
                            <a:headEnd/>
                            <a:tailEnd/>
                          </a:ln>
                        </pic:spPr>
                      </pic:pic>
                    </a:graphicData>
                  </a:graphic>
                </wp:inline>
              </w:drawing>
            </w:r>
          </w:p>
        </w:tc>
      </w:tr>
      <w:tr w:rsidR="00963DBD" w:rsidTr="00D17D59">
        <w:tc>
          <w:tcPr>
            <w:tcW w:w="2880" w:type="dxa"/>
            <w:vMerge/>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Default="00963DBD" w:rsidP="00D17D59">
            <w:pPr>
              <w:pStyle w:val="B-SourceFullWidth"/>
              <w:keepNext/>
            </w:pPr>
            <w:r>
              <w:t xml:space="preserve">Note: Calendar quarters </w:t>
            </w:r>
            <w:r>
              <w:br/>
              <w:t xml:space="preserve">Source: </w:t>
            </w:r>
            <w:r w:rsidRPr="0012030F">
              <w:t>Company Reports and Barclays Research</w:t>
            </w:r>
          </w:p>
        </w:tc>
      </w:tr>
    </w:tbl>
    <w:p w:rsidR="00963DBD" w:rsidRPr="00506A7C" w:rsidRDefault="00963DBD" w:rsidP="00963DBD">
      <w:pPr>
        <w:pStyle w:val="B-Heading3"/>
        <w:rPr>
          <w:lang w:val="en-US"/>
        </w:rPr>
      </w:pPr>
      <w:r>
        <w:rPr>
          <w:lang w:val="en-US"/>
        </w:rPr>
        <w:t>ROIC correlation moderate in recent years</w:t>
      </w:r>
    </w:p>
    <w:p w:rsidR="00963DBD" w:rsidRDefault="00963DBD" w:rsidP="00963DBD">
      <w:pPr>
        <w:pStyle w:val="B-Text"/>
      </w:pPr>
      <w:r>
        <w:t>As WMT has matured and growth has slowed, its stock has shown an increasing degree of correlation with its lease adjusted ROIC. Given our outlook for improving ROIC over the next two years, this should be a tailwind for the stock.</w:t>
      </w:r>
    </w:p>
    <w:tbl>
      <w:tblPr>
        <w:tblW w:w="10094" w:type="dxa"/>
        <w:tblLayout w:type="fixed"/>
        <w:tblCellMar>
          <w:left w:w="0" w:type="dxa"/>
          <w:right w:w="0" w:type="dxa"/>
        </w:tblCellMar>
        <w:tblLook w:val="0000"/>
      </w:tblPr>
      <w:tblGrid>
        <w:gridCol w:w="2880"/>
        <w:gridCol w:w="7214"/>
      </w:tblGrid>
      <w:tr w:rsidR="00963DBD" w:rsidTr="00D17D59">
        <w:tc>
          <w:tcPr>
            <w:tcW w:w="2880" w:type="dxa"/>
            <w:tcMar>
              <w:left w:w="0" w:type="dxa"/>
              <w:right w:w="418" w:type="dxa"/>
            </w:tcMar>
          </w:tcPr>
          <w:p w:rsidR="00963DBD" w:rsidRDefault="00963DBD" w:rsidP="00D17D59">
            <w:pPr>
              <w:pStyle w:val="B-HangingText"/>
              <w:framePr w:w="0" w:hSpace="0" w:wrap="auto" w:vAnchor="margin" w:hAnchor="text" w:xAlign="left" w:yAlign="inline"/>
            </w:pPr>
          </w:p>
        </w:tc>
        <w:tc>
          <w:tcPr>
            <w:tcW w:w="7214" w:type="dxa"/>
          </w:tcPr>
          <w:p w:rsidR="00963DBD" w:rsidRPr="00635408" w:rsidRDefault="00963DBD" w:rsidP="00D17D59">
            <w:pPr>
              <w:pStyle w:val="B-FigureCaptionFullWidth"/>
              <w:rPr>
                <w:rStyle w:val="B-FigureTitleChar0"/>
              </w:rPr>
            </w:pPr>
            <w:r>
              <w:t xml:space="preserve">Figure </w:t>
            </w:r>
            <w:fldSimple w:instr=" SEQ Figure \* ARABIC \* MERGEFORMAT ">
              <w:r w:rsidR="0071571E">
                <w:rPr>
                  <w:noProof/>
                </w:rPr>
                <w:t>86</w:t>
              </w:r>
            </w:fldSimple>
            <w:r>
              <w:t xml:space="preserve">   </w:t>
            </w:r>
            <w:r>
              <w:br/>
            </w:r>
            <w:r>
              <w:rPr>
                <w:rStyle w:val="B-FigureCaptionTitle"/>
              </w:rPr>
              <w:t>WMT Stock Price and Lease Adjusted ROIC Correlation</w:t>
            </w:r>
          </w:p>
        </w:tc>
      </w:tr>
      <w:tr w:rsidR="00963DBD" w:rsidTr="00D17D59">
        <w:trPr>
          <w:trHeight w:hRule="exact" w:val="3528"/>
        </w:trPr>
        <w:tc>
          <w:tcPr>
            <w:tcW w:w="2880" w:type="dxa"/>
            <w:vMerge w:val="restart"/>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Pr="00772C21" w:rsidRDefault="006A49F0" w:rsidP="00D17D59">
            <w:pPr>
              <w:pStyle w:val="B-FigureHolder"/>
              <w:keepNext/>
              <w:rPr>
                <w:lang w:eastAsia="ja-JP"/>
              </w:rPr>
            </w:pPr>
            <w:r>
              <w:rPr>
                <w:noProof/>
                <w:lang w:eastAsia="ja-JP"/>
              </w:rPr>
              <w:drawing>
                <wp:inline distT="0" distB="0" distL="0" distR="0">
                  <wp:extent cx="4577715" cy="2068830"/>
                  <wp:effectExtent l="19050" t="0" r="0" b="0"/>
                  <wp:docPr id="4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srcRect/>
                          <a:stretch>
                            <a:fillRect/>
                          </a:stretch>
                        </pic:blipFill>
                        <pic:spPr bwMode="auto">
                          <a:xfrm>
                            <a:off x="0" y="0"/>
                            <a:ext cx="4577715" cy="2068830"/>
                          </a:xfrm>
                          <a:prstGeom prst="rect">
                            <a:avLst/>
                          </a:prstGeom>
                          <a:noFill/>
                          <a:ln w="9525">
                            <a:noFill/>
                            <a:miter lim="800000"/>
                            <a:headEnd/>
                            <a:tailEnd/>
                          </a:ln>
                        </pic:spPr>
                      </pic:pic>
                    </a:graphicData>
                  </a:graphic>
                </wp:inline>
              </w:drawing>
            </w:r>
          </w:p>
        </w:tc>
      </w:tr>
      <w:tr w:rsidR="00963DBD" w:rsidTr="00D17D59">
        <w:tc>
          <w:tcPr>
            <w:tcW w:w="2880" w:type="dxa"/>
            <w:vMerge/>
            <w:tcMar>
              <w:left w:w="0" w:type="dxa"/>
              <w:right w:w="418" w:type="dxa"/>
            </w:tcMar>
          </w:tcPr>
          <w:p w:rsidR="00963DBD" w:rsidRDefault="00963DBD" w:rsidP="00D17D59">
            <w:pPr>
              <w:pStyle w:val="B-HangingText"/>
              <w:framePr w:w="0" w:hSpace="0" w:wrap="auto" w:vAnchor="margin" w:hAnchor="text" w:xAlign="left" w:yAlign="inline"/>
            </w:pPr>
          </w:p>
        </w:tc>
        <w:tc>
          <w:tcPr>
            <w:tcW w:w="7214" w:type="dxa"/>
            <w:tcMar>
              <w:left w:w="0" w:type="dxa"/>
              <w:right w:w="0" w:type="dxa"/>
            </w:tcMar>
          </w:tcPr>
          <w:p w:rsidR="00963DBD" w:rsidRDefault="00963DBD" w:rsidP="00D17D59">
            <w:pPr>
              <w:pStyle w:val="B-SourceFullWidth"/>
              <w:keepNext/>
            </w:pPr>
            <w:r>
              <w:t xml:space="preserve">Note: Calendar quarters </w:t>
            </w:r>
            <w:r>
              <w:br/>
              <w:t xml:space="preserve">Source: </w:t>
            </w:r>
            <w:r w:rsidRPr="0012030F">
              <w:t>Company Reports and Barclays Research</w:t>
            </w:r>
          </w:p>
        </w:tc>
      </w:tr>
    </w:tbl>
    <w:p w:rsidR="008E01AF" w:rsidRDefault="008E01AF" w:rsidP="00D33A6B">
      <w:pPr>
        <w:pStyle w:val="B-Heading2"/>
      </w:pPr>
    </w:p>
    <w:p w:rsidR="00D33A6B" w:rsidRDefault="00963DBD" w:rsidP="00D33A6B">
      <w:pPr>
        <w:pStyle w:val="B-Heading2"/>
      </w:pPr>
      <w:r>
        <w:t xml:space="preserve">2) </w:t>
      </w:r>
      <w:r w:rsidR="00D33A6B">
        <w:t xml:space="preserve">The retail juggernaut </w:t>
      </w:r>
      <w:r>
        <w:t>feared by most</w:t>
      </w:r>
    </w:p>
    <w:p w:rsidR="00D33A6B" w:rsidRPr="00506A7C" w:rsidRDefault="00D33A6B" w:rsidP="00D33A6B">
      <w:pPr>
        <w:pStyle w:val="B-Heading3"/>
        <w:rPr>
          <w:lang w:val="en-US"/>
        </w:rPr>
      </w:pPr>
      <w:r>
        <w:rPr>
          <w:lang w:val="en-US"/>
        </w:rPr>
        <w:t>Walmart’s supercenter format was a growth engine for many years</w:t>
      </w:r>
    </w:p>
    <w:p w:rsidR="00D33A6B" w:rsidRDefault="00D33A6B" w:rsidP="00D33A6B">
      <w:pPr>
        <w:pStyle w:val="B-Text"/>
      </w:pPr>
      <w:r>
        <w:t>From 1999 to 2009, the number of Walmart supercenters opened at a 14.3% CAGR while the company closed or converted its discount stores at a 7.7% CAGR. Over this 10</w:t>
      </w:r>
      <w:r w:rsidR="00507474">
        <w:t>-</w:t>
      </w:r>
      <w:r>
        <w:t xml:space="preserve">year period, the number of supercenters grew by over 2,000 stores to 2,755 from 721 while the number of discount stores declined by slightly less that 1,000 going from 1,801 to 810. </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87</w:t>
              </w:r>
            </w:fldSimple>
            <w:r>
              <w:t xml:space="preserve">   </w:t>
            </w:r>
            <w:r>
              <w:br/>
            </w:r>
            <w:r>
              <w:rPr>
                <w:rStyle w:val="B-FigureCaptionTitle"/>
              </w:rPr>
              <w:t>Walmart US Discount Stores</w:t>
            </w:r>
          </w:p>
        </w:tc>
        <w:tc>
          <w:tcPr>
            <w:tcW w:w="272" w:type="dxa"/>
          </w:tcPr>
          <w:p w:rsidR="00D33A6B" w:rsidRDefault="00D33A6B" w:rsidP="001046C0">
            <w:pPr>
              <w:pStyle w:val="B-FigureHolder"/>
              <w:keepNext/>
            </w:pPr>
          </w:p>
        </w:tc>
        <w:tc>
          <w:tcPr>
            <w:tcW w:w="4911"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88</w:t>
              </w:r>
            </w:fldSimple>
            <w:r>
              <w:t xml:space="preserve">   </w:t>
            </w:r>
            <w:r>
              <w:br/>
            </w:r>
            <w:r w:rsidRPr="00C049AD">
              <w:rPr>
                <w:rStyle w:val="B-FigureCaptionTitle"/>
              </w:rPr>
              <w:t>Walmart U</w:t>
            </w:r>
            <w:r>
              <w:rPr>
                <w:rStyle w:val="B-FigureCaptionTitle"/>
              </w:rPr>
              <w:t>S Supercenters</w:t>
            </w:r>
          </w:p>
        </w:tc>
      </w:tr>
      <w:tr w:rsidR="00D33A6B" w:rsidTr="001046C0">
        <w:trPr>
          <w:trHeight w:hRule="exact" w:val="2578"/>
        </w:trPr>
        <w:tc>
          <w:tcPr>
            <w:tcW w:w="4911" w:type="dxa"/>
            <w:tcMar>
              <w:left w:w="0" w:type="dxa"/>
              <w:right w:w="0" w:type="dxa"/>
            </w:tcMar>
          </w:tcPr>
          <w:p w:rsidR="00D33A6B" w:rsidRPr="001567A6" w:rsidRDefault="00D33A6B" w:rsidP="001046C0">
            <w:pPr>
              <w:pStyle w:val="B-FigureHolder"/>
              <w:keepNext/>
            </w:pPr>
            <w:r>
              <w:rPr>
                <w:noProof/>
                <w:lang w:eastAsia="ja-JP"/>
              </w:rPr>
              <w:drawing>
                <wp:inline distT="0" distB="0" distL="0" distR="0">
                  <wp:extent cx="3114675" cy="1504950"/>
                  <wp:effectExtent l="19050" t="0" r="9525"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srcRect/>
                          <a:stretch>
                            <a:fillRect/>
                          </a:stretch>
                        </pic:blipFill>
                        <pic:spPr bwMode="auto">
                          <a:xfrm>
                            <a:off x="0" y="0"/>
                            <a:ext cx="3114675" cy="1504950"/>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D33A6B" w:rsidP="001046C0">
            <w:pPr>
              <w:pStyle w:val="B-FigureHolder"/>
              <w:keepNext/>
              <w:rPr>
                <w:lang w:eastAsia="ja-JP"/>
              </w:rPr>
            </w:pPr>
            <w:r>
              <w:rPr>
                <w:noProof/>
                <w:lang w:eastAsia="ja-JP"/>
              </w:rPr>
              <w:drawing>
                <wp:inline distT="0" distB="0" distL="0" distR="0">
                  <wp:extent cx="3119755" cy="1504950"/>
                  <wp:effectExtent l="19050" t="0" r="4445"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3119755" cy="1504950"/>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t>Note: Calendar year end</w:t>
            </w:r>
            <w:r>
              <w:br/>
              <w:t>Source: Company Reports and Barclays Research</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t>Note: Calendar year end</w:t>
            </w:r>
            <w:r>
              <w:br/>
              <w:t>Source: Company Reports and Barclays Research</w:t>
            </w:r>
          </w:p>
        </w:tc>
      </w:tr>
    </w:tbl>
    <w:p w:rsidR="00D33A6B" w:rsidRDefault="00D33A6B" w:rsidP="00D33A6B">
      <w:pPr>
        <w:pStyle w:val="B-Heading3"/>
        <w:rPr>
          <w:lang w:val="en-US"/>
        </w:rPr>
      </w:pPr>
    </w:p>
    <w:p w:rsidR="00D33A6B" w:rsidRDefault="00D33A6B" w:rsidP="00D33A6B">
      <w:pPr>
        <w:pStyle w:val="B-Text"/>
      </w:pPr>
      <w:r>
        <w:t>Walmart discount store and supercenter units increased by 40% over this time frame, but total Walmart US square footage doubled given a supercenter is a much larger store.</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89</w:t>
              </w:r>
            </w:fldSimple>
            <w:r>
              <w:t xml:space="preserve">   </w:t>
            </w:r>
            <w:r>
              <w:br/>
            </w:r>
            <w:r>
              <w:rPr>
                <w:rStyle w:val="B-FigureCaptionTitle"/>
              </w:rPr>
              <w:t>Walmart US Square Footage and Square Footage Growth</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4580890" cy="2199640"/>
                  <wp:effectExtent l="19050" t="0" r="0" b="0"/>
                  <wp:docPr id="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4580890" cy="2199640"/>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 xml:space="preserve">Note: Calendar year end. </w:t>
            </w:r>
            <w:r>
              <w:br/>
              <w:t xml:space="preserve">Source: </w:t>
            </w:r>
            <w:r w:rsidRPr="00B9259E">
              <w:t>Company Reports and Barclays Research</w:t>
            </w:r>
          </w:p>
        </w:tc>
      </w:tr>
    </w:tbl>
    <w:p w:rsidR="00D33A6B" w:rsidRDefault="00D33A6B" w:rsidP="00D33A6B">
      <w:pPr>
        <w:pStyle w:val="B-Text"/>
        <w:rPr>
          <w:lang w:val="en-US"/>
        </w:rPr>
      </w:pPr>
    </w:p>
    <w:p w:rsidR="00D33A6B" w:rsidRPr="00506A7C" w:rsidRDefault="00D33A6B" w:rsidP="00D33A6B">
      <w:pPr>
        <w:pStyle w:val="B-Heading3"/>
        <w:rPr>
          <w:lang w:val="en-US"/>
        </w:rPr>
      </w:pPr>
      <w:r>
        <w:rPr>
          <w:lang w:val="en-US"/>
        </w:rPr>
        <w:t>Comps eventually slowed at WMT as it cannibalized itself yet gained dominance</w:t>
      </w:r>
    </w:p>
    <w:p w:rsidR="00D33A6B" w:rsidRDefault="00D33A6B" w:rsidP="00D33A6B">
      <w:pPr>
        <w:pStyle w:val="B-Text"/>
      </w:pPr>
      <w:r>
        <w:t>Comps for Walmart’s domestic operations were at 8% in 1999 but comps slowed as it quickly built out supercenters across the US.</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90</w:t>
              </w:r>
            </w:fldSimple>
            <w:r>
              <w:t xml:space="preserve">   </w:t>
            </w:r>
            <w:r>
              <w:br/>
            </w:r>
            <w:r>
              <w:rPr>
                <w:rStyle w:val="B-FigureCaptionTitle"/>
              </w:rPr>
              <w:t>Walmart US Comps (Ex. Fuel)</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3730625" cy="2238375"/>
                  <wp:effectExtent l="19050" t="0" r="3175" b="0"/>
                  <wp:docPr id="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srcRect/>
                          <a:stretch>
                            <a:fillRect/>
                          </a:stretch>
                        </pic:blipFill>
                        <pic:spPr bwMode="auto">
                          <a:xfrm>
                            <a:off x="0" y="0"/>
                            <a:ext cx="3730625" cy="2238375"/>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Note: Calendar year end. Walmart US comps from 2001-2009. Domestic comps for 1999 and 2000.</w:t>
            </w:r>
            <w:r>
              <w:br/>
              <w:t xml:space="preserve">Source: </w:t>
            </w:r>
            <w:r w:rsidRPr="00B9259E">
              <w:t>Company Reports and Barclays Research</w:t>
            </w:r>
          </w:p>
        </w:tc>
      </w:tr>
    </w:tbl>
    <w:p w:rsidR="00D33A6B" w:rsidRPr="00506A7C" w:rsidRDefault="00D33A6B" w:rsidP="00D33A6B">
      <w:pPr>
        <w:pStyle w:val="B-Heading3"/>
        <w:rPr>
          <w:lang w:val="en-US"/>
        </w:rPr>
      </w:pPr>
      <w:r>
        <w:rPr>
          <w:lang w:val="en-US"/>
        </w:rPr>
        <w:t>Independents lost significant share during Walmart’s rapid growth</w:t>
      </w:r>
    </w:p>
    <w:p w:rsidR="00D33A6B" w:rsidRDefault="00D33A6B" w:rsidP="00D33A6B">
      <w:pPr>
        <w:pStyle w:val="B-Text"/>
      </w:pPr>
      <w:r>
        <w:t>At the start of 1999, independent supermarkets were 20% of industry revenues. In nearly each subsequent year</w:t>
      </w:r>
      <w:r w:rsidR="00507474">
        <w:t>,</w:t>
      </w:r>
      <w:r>
        <w:t xml:space="preserve"> independents lost ground to Walmart as they were no match for the retailer’s scale in advertising and procurement</w:t>
      </w:r>
      <w:r w:rsidR="00507474">
        <w:t>.</w:t>
      </w:r>
      <w:r>
        <w:t xml:space="preserve"> </w:t>
      </w:r>
      <w:r w:rsidR="00507474">
        <w:t xml:space="preserve">Independents also </w:t>
      </w:r>
      <w:r>
        <w:t>lost share of voice and they could not match Walmart’s everyday low prices. Many independent operators went out of business or sold to larger companies. By 2009, independents were only 5% of industry revenues, a 15 percentage point drop in only 10 years.</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91</w:t>
              </w:r>
            </w:fldSimple>
            <w:r>
              <w:t xml:space="preserve">   </w:t>
            </w:r>
            <w:r>
              <w:br/>
            </w:r>
            <w:r>
              <w:rPr>
                <w:rStyle w:val="B-FigureCaptionTitle"/>
              </w:rPr>
              <w:t>Independent Supermarket Share of Industry Revenues</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sidRPr="00205DE5">
              <w:rPr>
                <w:noProof/>
                <w:lang w:eastAsia="ja-JP"/>
              </w:rPr>
              <w:drawing>
                <wp:inline distT="0" distB="0" distL="0" distR="0">
                  <wp:extent cx="3717925" cy="2233930"/>
                  <wp:effectExtent l="19050" t="0" r="0" b="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srcRect/>
                          <a:stretch>
                            <a:fillRect/>
                          </a:stretch>
                        </pic:blipFill>
                        <pic:spPr bwMode="auto">
                          <a:xfrm>
                            <a:off x="0" y="0"/>
                            <a:ext cx="3717925" cy="2233930"/>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Note: Defined as operators with 10 or fewer stores.</w:t>
            </w:r>
          </w:p>
          <w:p w:rsidR="00D33A6B" w:rsidRDefault="00D33A6B" w:rsidP="001046C0">
            <w:pPr>
              <w:pStyle w:val="B-SourceFullWidth"/>
              <w:keepNext/>
            </w:pPr>
            <w:r>
              <w:t xml:space="preserve">Source: Progressive Grocer </w:t>
            </w:r>
            <w:r w:rsidRPr="00B9259E">
              <w:t>and Barclays Research</w:t>
            </w:r>
          </w:p>
        </w:tc>
      </w:tr>
    </w:tbl>
    <w:p w:rsidR="00D33A6B" w:rsidRPr="00506A7C" w:rsidRDefault="00D33A6B" w:rsidP="00D33A6B">
      <w:pPr>
        <w:pStyle w:val="B-Heading3"/>
        <w:rPr>
          <w:lang w:val="en-US"/>
        </w:rPr>
      </w:pPr>
      <w:r>
        <w:rPr>
          <w:lang w:val="en-US"/>
        </w:rPr>
        <w:t>Even large chains had difficulty competing with Walmart during this timeframe</w:t>
      </w:r>
    </w:p>
    <w:p w:rsidR="00D33A6B" w:rsidRDefault="00D33A6B" w:rsidP="00D33A6B">
      <w:pPr>
        <w:pStyle w:val="B-Text"/>
      </w:pPr>
      <w:r>
        <w:t xml:space="preserve">Using KR as a proxy for large chain supermarkets at the time, the chart below shows that even sophisticated operators had difficulty competing with Walmart. From 2001-2004 KR had essentially flat comps as it lost share to Walmart, and it was only through deep price investments that it was able to drive better IDs ex. fuel from 2005-2009. </w:t>
      </w:r>
      <w:r w:rsidR="009D6FD3">
        <w:t>In fact, it took KR 14 consecutive quarters of price investments to finally see some recovery in comps.</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92</w:t>
              </w:r>
            </w:fldSimple>
            <w:r>
              <w:t xml:space="preserve">   </w:t>
            </w:r>
            <w:r>
              <w:br/>
            </w:r>
            <w:r>
              <w:rPr>
                <w:rStyle w:val="B-FigureCaptionTitle"/>
              </w:rPr>
              <w:t>KR ID Sales Ex. Fuel vs. WMT US Comps Ex. Fuel</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4469765" cy="2238375"/>
                  <wp:effectExtent l="19050" t="0" r="6985"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4469765" cy="2238375"/>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 xml:space="preserve">Source: Company Reports and </w:t>
            </w:r>
            <w:r w:rsidRPr="00B9259E">
              <w:t>Barclays Research</w:t>
            </w:r>
          </w:p>
        </w:tc>
      </w:tr>
    </w:tbl>
    <w:p w:rsidR="00D33A6B" w:rsidRDefault="009D6FD3" w:rsidP="00D33A6B">
      <w:pPr>
        <w:pStyle w:val="B-Text"/>
      </w:pPr>
      <w:r>
        <w:t xml:space="preserve">The comp recovery came at a price however. </w:t>
      </w:r>
      <w:r w:rsidR="00D33A6B">
        <w:t>Over this time period, KR’s non-fuel FIFO gross margin fell ~275 bp, a substantial fall for an industry with low operating margins.</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93</w:t>
              </w:r>
            </w:fldSimple>
            <w:r>
              <w:t xml:space="preserve">   </w:t>
            </w:r>
            <w:r>
              <w:br/>
            </w:r>
            <w:r>
              <w:rPr>
                <w:rStyle w:val="B-FigureCaptionTitle"/>
              </w:rPr>
              <w:t>KR Merchandise Margin (Ex. Fuel)</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3743960" cy="2242820"/>
                  <wp:effectExtent l="19050" t="0" r="8890" b="0"/>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srcRect/>
                          <a:stretch>
                            <a:fillRect/>
                          </a:stretch>
                        </pic:blipFill>
                        <pic:spPr bwMode="auto">
                          <a:xfrm>
                            <a:off x="0" y="0"/>
                            <a:ext cx="3743960" cy="2242820"/>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Note: 2001 includes the impact of fuel.</w:t>
            </w:r>
            <w:r>
              <w:br/>
              <w:t xml:space="preserve">Source: Company Reports and </w:t>
            </w:r>
            <w:r w:rsidRPr="00B9259E">
              <w:t>Barclays Research</w:t>
            </w:r>
          </w:p>
        </w:tc>
      </w:tr>
    </w:tbl>
    <w:p w:rsidR="00D33A6B" w:rsidRDefault="00D33A6B" w:rsidP="00D33A6B">
      <w:pPr>
        <w:pStyle w:val="B-Text"/>
      </w:pPr>
      <w:r>
        <w:t>In this same period, acquisitions made in the late 1990s at peak multiples were underperforming</w:t>
      </w:r>
      <w:r w:rsidR="00507474">
        <w:t>,</w:t>
      </w:r>
      <w:r>
        <w:t xml:space="preserve"> and as the tables below highlight</w:t>
      </w:r>
      <w:r w:rsidR="00507474">
        <w:t>,</w:t>
      </w:r>
      <w:r>
        <w:t xml:space="preserve"> asset and goodwill impairments as well as store closure/exit charges at both KR and Safeway were prevalent. </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94</w:t>
              </w:r>
            </w:fldSimple>
            <w:r>
              <w:t xml:space="preserve">   </w:t>
            </w:r>
            <w:r>
              <w:br/>
            </w:r>
            <w:r>
              <w:rPr>
                <w:rStyle w:val="B-FigureCaptionTitle"/>
              </w:rPr>
              <w:t>Kroger Impairments and Other Charges ($ in millions)</w:t>
            </w:r>
          </w:p>
        </w:tc>
        <w:tc>
          <w:tcPr>
            <w:tcW w:w="272" w:type="dxa"/>
          </w:tcPr>
          <w:p w:rsidR="00D33A6B" w:rsidRDefault="00D33A6B" w:rsidP="001046C0">
            <w:pPr>
              <w:pStyle w:val="B-FigureHolder"/>
              <w:keepNext/>
            </w:pPr>
          </w:p>
        </w:tc>
        <w:tc>
          <w:tcPr>
            <w:tcW w:w="4911"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95</w:t>
              </w:r>
            </w:fldSimple>
            <w:r>
              <w:t xml:space="preserve">   </w:t>
            </w:r>
            <w:r>
              <w:br/>
            </w:r>
            <w:r>
              <w:rPr>
                <w:rStyle w:val="B-FigureCaptionTitle"/>
              </w:rPr>
              <w:t>Safeway Impairments and Other Charges ($ in millions)</w:t>
            </w:r>
          </w:p>
        </w:tc>
      </w:tr>
      <w:tr w:rsidR="00D33A6B" w:rsidTr="001046C0">
        <w:trPr>
          <w:trHeight w:hRule="exact" w:val="1894"/>
        </w:trPr>
        <w:tc>
          <w:tcPr>
            <w:tcW w:w="4911" w:type="dxa"/>
            <w:tcMar>
              <w:left w:w="0" w:type="dxa"/>
              <w:right w:w="0" w:type="dxa"/>
            </w:tcMar>
          </w:tcPr>
          <w:p w:rsidR="00D33A6B" w:rsidRPr="001567A6" w:rsidRDefault="00D33A6B" w:rsidP="001046C0">
            <w:pPr>
              <w:pStyle w:val="B-FigureHolder"/>
              <w:keepNext/>
            </w:pPr>
            <w:r>
              <w:rPr>
                <w:noProof/>
                <w:lang w:eastAsia="ja-JP"/>
              </w:rPr>
              <w:drawing>
                <wp:inline distT="0" distB="0" distL="0" distR="0">
                  <wp:extent cx="3118485" cy="969010"/>
                  <wp:effectExtent l="19050" t="0" r="5715"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srcRect/>
                          <a:stretch>
                            <a:fillRect/>
                          </a:stretch>
                        </pic:blipFill>
                        <pic:spPr bwMode="auto">
                          <a:xfrm>
                            <a:off x="0" y="0"/>
                            <a:ext cx="3118485" cy="969010"/>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D33A6B" w:rsidP="001046C0">
            <w:pPr>
              <w:pStyle w:val="B-FigureHolder"/>
              <w:keepNext/>
              <w:rPr>
                <w:lang w:eastAsia="ja-JP"/>
              </w:rPr>
            </w:pPr>
            <w:r>
              <w:rPr>
                <w:noProof/>
                <w:lang w:eastAsia="ja-JP"/>
              </w:rPr>
              <w:drawing>
                <wp:inline distT="0" distB="0" distL="0" distR="0">
                  <wp:extent cx="2926080" cy="1079112"/>
                  <wp:effectExtent l="19050" t="0" r="762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srcRect/>
                          <a:stretch>
                            <a:fillRect/>
                          </a:stretch>
                        </pic:blipFill>
                        <pic:spPr bwMode="auto">
                          <a:xfrm>
                            <a:off x="0" y="0"/>
                            <a:ext cx="2926080" cy="1079112"/>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t>Source: Company Reports and Barclays Research</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t>Source: Company Reports and Barclays Research</w:t>
            </w:r>
          </w:p>
        </w:tc>
      </w:tr>
    </w:tbl>
    <w:p w:rsidR="00D33A6B" w:rsidRDefault="00D33A6B" w:rsidP="00D33A6B">
      <w:pPr>
        <w:rPr>
          <w:szCs w:val="20"/>
          <w:lang w:val="en-GB"/>
        </w:rPr>
      </w:pPr>
    </w:p>
    <w:p w:rsidR="00D33A6B" w:rsidRDefault="00963DBD" w:rsidP="00D33A6B">
      <w:pPr>
        <w:pStyle w:val="B-Heading2"/>
      </w:pPr>
      <w:r>
        <w:t xml:space="preserve">3) </w:t>
      </w:r>
      <w:r w:rsidR="00E24A03">
        <w:t>Eventually, t</w:t>
      </w:r>
      <w:r w:rsidR="00D33A6B" w:rsidRPr="000E6391">
        <w:t>he</w:t>
      </w:r>
      <w:r w:rsidR="00D33A6B">
        <w:t xml:space="preserve"> juggernaut that lost its way</w:t>
      </w:r>
    </w:p>
    <w:p w:rsidR="00D33A6B" w:rsidRPr="00506A7C" w:rsidRDefault="00D33A6B" w:rsidP="00D33A6B">
      <w:pPr>
        <w:pStyle w:val="B-Heading3"/>
        <w:rPr>
          <w:lang w:val="en-US"/>
        </w:rPr>
      </w:pPr>
      <w:r>
        <w:rPr>
          <w:lang w:val="en-US"/>
        </w:rPr>
        <w:t>Supercenter growth has slowed since 2010</w:t>
      </w:r>
    </w:p>
    <w:p w:rsidR="00D33A6B" w:rsidRDefault="00D33A6B" w:rsidP="00D33A6B">
      <w:pPr>
        <w:pStyle w:val="B-Text"/>
      </w:pPr>
      <w:r>
        <w:t>After many years of rapid supercenter openings, unit growth began to slow as the concept reached saturation.</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96</w:t>
              </w:r>
            </w:fldSimple>
            <w:r>
              <w:t xml:space="preserve">   </w:t>
            </w:r>
            <w:r>
              <w:br/>
            </w:r>
            <w:r w:rsidRPr="0021610E">
              <w:rPr>
                <w:rStyle w:val="B-FigureCaptionTitle"/>
              </w:rPr>
              <w:t xml:space="preserve">WMT </w:t>
            </w:r>
            <w:r>
              <w:rPr>
                <w:rStyle w:val="B-FigureCaptionTitle"/>
              </w:rPr>
              <w:t>Supercenters</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4118610" cy="2238375"/>
                  <wp:effectExtent l="19050" t="0" r="0" b="0"/>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4118610" cy="2238375"/>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Note: Calendar year end</w:t>
            </w:r>
            <w:r>
              <w:br/>
              <w:t xml:space="preserve">Source: Company Reports and </w:t>
            </w:r>
            <w:r w:rsidRPr="00B9259E">
              <w:t>Barclays Research</w:t>
            </w:r>
          </w:p>
        </w:tc>
      </w:tr>
    </w:tbl>
    <w:p w:rsidR="00D33A6B" w:rsidRPr="00506A7C" w:rsidRDefault="00D33A6B" w:rsidP="00D33A6B">
      <w:pPr>
        <w:pStyle w:val="B-Heading3"/>
        <w:rPr>
          <w:lang w:val="en-US"/>
        </w:rPr>
      </w:pPr>
      <w:r>
        <w:rPr>
          <w:lang w:val="en-US"/>
        </w:rPr>
        <w:t>Service levels reduced overtime</w:t>
      </w:r>
    </w:p>
    <w:p w:rsidR="00D33A6B" w:rsidRDefault="00D33A6B" w:rsidP="00D33A6B">
      <w:pPr>
        <w:pStyle w:val="B-Text"/>
      </w:pPr>
      <w:r>
        <w:t>During its rapid unit growth phase and after, Walmart continued to strive for maximizing efficiency through improving labor utilization. As can be seen below, we estimate that the number of employees per 1,000 square feet steadily came down over time and likely bottomed between 2012</w:t>
      </w:r>
      <w:r w:rsidR="00507474">
        <w:t xml:space="preserve"> and </w:t>
      </w:r>
      <w:r>
        <w:t xml:space="preserve">2014. Given management’s comments and actions in recent years, it seems the company went too far in reducing labor at its stores. This was likely due, in part, to </w:t>
      </w:r>
      <w:r w:rsidR="00E24A03">
        <w:t>a greater focus on profits at the expense of sales</w:t>
      </w:r>
      <w:r>
        <w:t xml:space="preserve">. Some of this may have also been driven by the store manager bonus structure; there was an </w:t>
      </w:r>
      <w:r w:rsidRPr="001F5B64">
        <w:t>incentive</w:t>
      </w:r>
      <w:r>
        <w:t xml:space="preserve"> to preserve profits if sales weakened – the latter is generally out of the control of store managers over short periods of time. With fewer employees to stock shelves, get customers through checkout, and handle other tasks, the shopping experience deteriorated.</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97</w:t>
              </w:r>
            </w:fldSimple>
            <w:r>
              <w:t xml:space="preserve">   </w:t>
            </w:r>
            <w:r>
              <w:br/>
            </w:r>
            <w:r w:rsidRPr="00197D83">
              <w:rPr>
                <w:rStyle w:val="B-FigureCaptionTitle"/>
              </w:rPr>
              <w:t xml:space="preserve">Number of Walmart US </w:t>
            </w:r>
            <w:r>
              <w:rPr>
                <w:rStyle w:val="B-FigureCaptionTitle"/>
              </w:rPr>
              <w:t>E</w:t>
            </w:r>
            <w:r w:rsidRPr="00197D83">
              <w:rPr>
                <w:rStyle w:val="B-FigureCaptionTitle"/>
              </w:rPr>
              <w:t xml:space="preserve">mployees </w:t>
            </w:r>
            <w:r>
              <w:rPr>
                <w:rStyle w:val="B-FigureCaptionTitle"/>
              </w:rPr>
              <w:t>P</w:t>
            </w:r>
            <w:r w:rsidRPr="00197D83">
              <w:rPr>
                <w:rStyle w:val="B-FigureCaptionTitle"/>
              </w:rPr>
              <w:t xml:space="preserve">er 1,000 </w:t>
            </w:r>
            <w:r>
              <w:rPr>
                <w:rStyle w:val="B-FigureCaptionTitle"/>
              </w:rPr>
              <w:t>S</w:t>
            </w:r>
            <w:r w:rsidRPr="00197D83">
              <w:rPr>
                <w:rStyle w:val="B-FigureCaptionTitle"/>
              </w:rPr>
              <w:t xml:space="preserve">quare </w:t>
            </w:r>
            <w:r>
              <w:rPr>
                <w:rStyle w:val="B-FigureCaptionTitle"/>
              </w:rPr>
              <w:t>F</w:t>
            </w:r>
            <w:r w:rsidRPr="00197D83">
              <w:rPr>
                <w:rStyle w:val="B-FigureCaptionTitle"/>
              </w:rPr>
              <w:t>eet</w:t>
            </w:r>
          </w:p>
        </w:tc>
        <w:tc>
          <w:tcPr>
            <w:tcW w:w="272" w:type="dxa"/>
          </w:tcPr>
          <w:p w:rsidR="00D33A6B" w:rsidRDefault="00D33A6B" w:rsidP="001046C0">
            <w:pPr>
              <w:pStyle w:val="B-FigureHolder"/>
              <w:keepNext/>
            </w:pPr>
          </w:p>
        </w:tc>
        <w:tc>
          <w:tcPr>
            <w:tcW w:w="4911"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98</w:t>
              </w:r>
            </w:fldSimple>
            <w:r>
              <w:t xml:space="preserve">   </w:t>
            </w:r>
            <w:r>
              <w:br/>
            </w:r>
            <w:r w:rsidRPr="00197D83">
              <w:rPr>
                <w:rStyle w:val="B-FigureCaptionTitle"/>
              </w:rPr>
              <w:t>Number of Walmart US Employees per Store (</w:t>
            </w:r>
            <w:r>
              <w:rPr>
                <w:rStyle w:val="B-FigureCaptionTitle"/>
              </w:rPr>
              <w:t>A</w:t>
            </w:r>
            <w:r w:rsidRPr="00197D83">
              <w:rPr>
                <w:rStyle w:val="B-FigureCaptionTitle"/>
              </w:rPr>
              <w:t xml:space="preserve">ll </w:t>
            </w:r>
            <w:r>
              <w:rPr>
                <w:rStyle w:val="B-FigureCaptionTitle"/>
              </w:rPr>
              <w:t>F</w:t>
            </w:r>
            <w:r w:rsidRPr="00197D83">
              <w:rPr>
                <w:rStyle w:val="B-FigureCaptionTitle"/>
              </w:rPr>
              <w:t>ormats)</w:t>
            </w:r>
          </w:p>
        </w:tc>
      </w:tr>
      <w:tr w:rsidR="00D33A6B" w:rsidTr="001046C0">
        <w:trPr>
          <w:trHeight w:hRule="exact" w:val="2389"/>
        </w:trPr>
        <w:tc>
          <w:tcPr>
            <w:tcW w:w="4911" w:type="dxa"/>
            <w:tcMar>
              <w:left w:w="0" w:type="dxa"/>
              <w:right w:w="0" w:type="dxa"/>
            </w:tcMar>
          </w:tcPr>
          <w:p w:rsidR="00D33A6B" w:rsidRPr="001567A6" w:rsidRDefault="00D33A6B" w:rsidP="001046C0">
            <w:pPr>
              <w:pStyle w:val="B-FigureHolder"/>
              <w:keepNext/>
            </w:pPr>
            <w:r>
              <w:rPr>
                <w:noProof/>
                <w:lang w:eastAsia="ja-JP"/>
              </w:rPr>
              <w:drawing>
                <wp:inline distT="0" distB="0" distL="0" distR="0">
                  <wp:extent cx="3131185" cy="1529080"/>
                  <wp:effectExtent l="19050" t="0" r="0" b="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srcRect/>
                          <a:stretch>
                            <a:fillRect/>
                          </a:stretch>
                        </pic:blipFill>
                        <pic:spPr bwMode="auto">
                          <a:xfrm>
                            <a:off x="0" y="0"/>
                            <a:ext cx="3131185" cy="1529080"/>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D33A6B" w:rsidP="001046C0">
            <w:pPr>
              <w:pStyle w:val="B-FigureHolder"/>
              <w:keepNext/>
              <w:rPr>
                <w:lang w:eastAsia="ja-JP"/>
              </w:rPr>
            </w:pPr>
            <w:r>
              <w:rPr>
                <w:noProof/>
                <w:lang w:eastAsia="ja-JP"/>
              </w:rPr>
              <w:drawing>
                <wp:inline distT="0" distB="0" distL="0" distR="0">
                  <wp:extent cx="3131185" cy="1529080"/>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srcRect/>
                          <a:stretch>
                            <a:fillRect/>
                          </a:stretch>
                        </pic:blipFill>
                        <pic:spPr bwMode="auto">
                          <a:xfrm>
                            <a:off x="0" y="0"/>
                            <a:ext cx="3131185" cy="1529080"/>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t>Note: Assumes 1.25 employees per 1,000 sq. ft. at Sam’s Club</w:t>
            </w:r>
            <w:r>
              <w:br/>
              <w:t>Source: Company Reports and Barclays Research estimates</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br/>
              <w:t>Source: Company Reports and Barclays Research estimates</w:t>
            </w:r>
          </w:p>
        </w:tc>
      </w:tr>
    </w:tbl>
    <w:p w:rsidR="00D33A6B" w:rsidRDefault="00D33A6B" w:rsidP="00D33A6B">
      <w:pPr>
        <w:pStyle w:val="B-Text"/>
        <w:rPr>
          <w:sz w:val="20"/>
        </w:rPr>
      </w:pPr>
    </w:p>
    <w:p w:rsidR="00D33A6B" w:rsidRPr="00506A7C" w:rsidRDefault="00D33A6B" w:rsidP="00D33A6B">
      <w:pPr>
        <w:pStyle w:val="B-Heading3"/>
        <w:rPr>
          <w:lang w:val="en-US"/>
        </w:rPr>
      </w:pPr>
      <w:r>
        <w:rPr>
          <w:lang w:val="en-US"/>
        </w:rPr>
        <w:t>Independents from 2009-2015</w:t>
      </w:r>
    </w:p>
    <w:p w:rsidR="00D33A6B" w:rsidRDefault="00D33A6B" w:rsidP="00D33A6B">
      <w:pPr>
        <w:pStyle w:val="B-Text"/>
      </w:pPr>
      <w:r>
        <w:t xml:space="preserve">As Walmart struggled, </w:t>
      </w:r>
      <w:r w:rsidR="00C57380">
        <w:t xml:space="preserve">independents </w:t>
      </w:r>
      <w:r>
        <w:t>stabilized. After many years of nearly continuous declines, independents</w:t>
      </w:r>
      <w:r w:rsidR="00C57380">
        <w:t>’</w:t>
      </w:r>
      <w:r>
        <w:t xml:space="preserve"> share of supermarket</w:t>
      </w:r>
      <w:r w:rsidRPr="000B185C">
        <w:t xml:space="preserve"> </w:t>
      </w:r>
      <w:r>
        <w:t xml:space="preserve">industry revenues increased (albeit modestly) from 2009-2011, going from 5.2% to 5.7%. Share has moderated some in recent years but has remained steady at 5.6%. </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99</w:t>
              </w:r>
            </w:fldSimple>
            <w:r>
              <w:t xml:space="preserve">   </w:t>
            </w:r>
            <w:r>
              <w:br/>
            </w:r>
            <w:r>
              <w:rPr>
                <w:rStyle w:val="B-FigureCaptionTitle"/>
              </w:rPr>
              <w:t>Independent Supermarket Share of Industry Revenues</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3620770" cy="2238375"/>
                  <wp:effectExtent l="19050" t="0" r="0" b="0"/>
                  <wp:docPr id="1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srcRect/>
                          <a:stretch>
                            <a:fillRect/>
                          </a:stretch>
                        </pic:blipFill>
                        <pic:spPr bwMode="auto">
                          <a:xfrm>
                            <a:off x="0" y="0"/>
                            <a:ext cx="3620770" cy="2238375"/>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Note: Defined as operators with 10 or fewer stores.</w:t>
            </w:r>
          </w:p>
          <w:p w:rsidR="00D33A6B" w:rsidRDefault="00D33A6B" w:rsidP="001046C0">
            <w:pPr>
              <w:pStyle w:val="B-SourceFullWidth"/>
              <w:keepNext/>
            </w:pPr>
            <w:r>
              <w:t xml:space="preserve">Source: Progressive Grocer </w:t>
            </w:r>
            <w:r w:rsidRPr="00B9259E">
              <w:t>and Barclays Research</w:t>
            </w:r>
          </w:p>
        </w:tc>
      </w:tr>
    </w:tbl>
    <w:p w:rsidR="00D33A6B" w:rsidRPr="00506A7C" w:rsidRDefault="00D33A6B" w:rsidP="00D33A6B">
      <w:pPr>
        <w:pStyle w:val="B-Heading3"/>
        <w:rPr>
          <w:lang w:val="en-US"/>
        </w:rPr>
      </w:pPr>
      <w:r>
        <w:rPr>
          <w:lang w:val="en-US"/>
        </w:rPr>
        <w:t>KR’s IDs ex. fuel were strong from 2010-2015 while Walmart’s stagnated</w:t>
      </w:r>
    </w:p>
    <w:p w:rsidR="00D33A6B" w:rsidRDefault="00D33A6B" w:rsidP="00D33A6B">
      <w:pPr>
        <w:pStyle w:val="B-Text"/>
      </w:pPr>
      <w:r>
        <w:t>Again using KR as a proxy for a large chain supermarket, its IDs ex. fuel remained strong from 2010-2015 at over a 4% average while Walmart’s US comps ex. fuel were essentially flat (and turned negative in 2014)</w:t>
      </w:r>
      <w:r w:rsidR="00C57380">
        <w:t>,</w:t>
      </w:r>
      <w:r>
        <w:t xml:space="preserve"> though</w:t>
      </w:r>
      <w:r w:rsidR="00E24A03">
        <w:t xml:space="preserve"> </w:t>
      </w:r>
      <w:r>
        <w:t xml:space="preserve">Kroger was also likely gaining share from other, weaker conventional operators. We believe this was due to KR and others narrowing </w:t>
      </w:r>
      <w:r w:rsidR="00C57380">
        <w:t xml:space="preserve">their </w:t>
      </w:r>
      <w:r>
        <w:t xml:space="preserve">price gap on food, serving higher quality products, targeting customers with superior analytics and loyalty programs, and/or better service levels. </w:t>
      </w:r>
    </w:p>
    <w:tbl>
      <w:tblPr>
        <w:tblW w:w="10094" w:type="dxa"/>
        <w:tblLayout w:type="fixed"/>
        <w:tblCellMar>
          <w:left w:w="0" w:type="dxa"/>
          <w:right w:w="0" w:type="dxa"/>
        </w:tblCellMar>
        <w:tblLook w:val="0000"/>
      </w:tblPr>
      <w:tblGrid>
        <w:gridCol w:w="2880"/>
        <w:gridCol w:w="7214"/>
      </w:tblGrid>
      <w:tr w:rsidR="00D33A6B" w:rsidTr="001046C0">
        <w:tc>
          <w:tcPr>
            <w:tcW w:w="2880" w:type="dxa"/>
            <w:tcMar>
              <w:left w:w="0" w:type="dxa"/>
              <w:right w:w="418" w:type="dxa"/>
            </w:tcMar>
          </w:tcPr>
          <w:p w:rsidR="00D33A6B" w:rsidRDefault="00D33A6B" w:rsidP="001046C0">
            <w:pPr>
              <w:pStyle w:val="B-HangingText"/>
              <w:framePr w:w="0" w:hSpace="0" w:wrap="auto" w:vAnchor="margin" w:hAnchor="text" w:xAlign="left" w:yAlign="inline"/>
            </w:pPr>
          </w:p>
        </w:tc>
        <w:tc>
          <w:tcPr>
            <w:tcW w:w="7214"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100</w:t>
              </w:r>
            </w:fldSimple>
            <w:r>
              <w:t xml:space="preserve">   </w:t>
            </w:r>
            <w:r>
              <w:br/>
            </w:r>
            <w:r>
              <w:rPr>
                <w:rStyle w:val="B-FigureCaptionTitle"/>
              </w:rPr>
              <w:t xml:space="preserve">KR ID Sales Ex. Fuel vs. WMT US Comps Ex. Fuel </w:t>
            </w:r>
          </w:p>
        </w:tc>
      </w:tr>
      <w:tr w:rsidR="00D33A6B" w:rsidTr="001046C0">
        <w:trPr>
          <w:trHeight w:hRule="exact" w:val="3528"/>
        </w:trPr>
        <w:tc>
          <w:tcPr>
            <w:tcW w:w="2880" w:type="dxa"/>
            <w:vMerge w:val="restart"/>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Pr="00772C21" w:rsidRDefault="00D33A6B" w:rsidP="001046C0">
            <w:pPr>
              <w:pStyle w:val="B-FigureHolder"/>
              <w:keepNext/>
              <w:rPr>
                <w:lang w:eastAsia="ja-JP"/>
              </w:rPr>
            </w:pPr>
            <w:r>
              <w:rPr>
                <w:noProof/>
                <w:lang w:eastAsia="ja-JP"/>
              </w:rPr>
              <w:drawing>
                <wp:inline distT="0" distB="0" distL="0" distR="0">
                  <wp:extent cx="4447540" cy="2238375"/>
                  <wp:effectExtent l="19050" t="0" r="0" b="0"/>
                  <wp:docPr id="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srcRect/>
                          <a:stretch>
                            <a:fillRect/>
                          </a:stretch>
                        </pic:blipFill>
                        <pic:spPr bwMode="auto">
                          <a:xfrm>
                            <a:off x="0" y="0"/>
                            <a:ext cx="4447540" cy="2238375"/>
                          </a:xfrm>
                          <a:prstGeom prst="rect">
                            <a:avLst/>
                          </a:prstGeom>
                          <a:noFill/>
                          <a:ln w="9525">
                            <a:noFill/>
                            <a:miter lim="800000"/>
                            <a:headEnd/>
                            <a:tailEnd/>
                          </a:ln>
                        </pic:spPr>
                      </pic:pic>
                    </a:graphicData>
                  </a:graphic>
                </wp:inline>
              </w:drawing>
            </w:r>
          </w:p>
        </w:tc>
      </w:tr>
      <w:tr w:rsidR="00D33A6B" w:rsidTr="001046C0">
        <w:tc>
          <w:tcPr>
            <w:tcW w:w="2880" w:type="dxa"/>
            <w:vMerge/>
            <w:tcMar>
              <w:left w:w="0" w:type="dxa"/>
              <w:right w:w="418" w:type="dxa"/>
            </w:tcMar>
          </w:tcPr>
          <w:p w:rsidR="00D33A6B" w:rsidRDefault="00D33A6B" w:rsidP="001046C0">
            <w:pPr>
              <w:pStyle w:val="B-HangingText"/>
              <w:framePr w:w="0" w:hSpace="0" w:wrap="auto" w:vAnchor="margin" w:hAnchor="text" w:xAlign="left" w:yAlign="inline"/>
            </w:pPr>
          </w:p>
        </w:tc>
        <w:tc>
          <w:tcPr>
            <w:tcW w:w="7214" w:type="dxa"/>
            <w:tcMar>
              <w:left w:w="0" w:type="dxa"/>
              <w:right w:w="0" w:type="dxa"/>
            </w:tcMar>
          </w:tcPr>
          <w:p w:rsidR="00D33A6B" w:rsidRDefault="00D33A6B" w:rsidP="001046C0">
            <w:pPr>
              <w:pStyle w:val="B-SourceFullWidth"/>
              <w:keepNext/>
            </w:pPr>
            <w:r>
              <w:t xml:space="preserve">Source: Company Reports and </w:t>
            </w:r>
            <w:r w:rsidRPr="00B9259E">
              <w:t>Barclays Research</w:t>
            </w:r>
          </w:p>
        </w:tc>
      </w:tr>
    </w:tbl>
    <w:p w:rsidR="00D33A6B" w:rsidRDefault="00D33A6B" w:rsidP="00D33A6B">
      <w:pPr>
        <w:pStyle w:val="B-Heading3"/>
        <w:rPr>
          <w:lang w:val="en-US"/>
        </w:rPr>
      </w:pPr>
    </w:p>
    <w:p w:rsidR="00D33A6B" w:rsidRPr="00506A7C" w:rsidRDefault="00D33A6B" w:rsidP="00D33A6B">
      <w:pPr>
        <w:pStyle w:val="B-Heading3"/>
        <w:rPr>
          <w:lang w:val="en-US"/>
        </w:rPr>
      </w:pPr>
      <w:r>
        <w:rPr>
          <w:lang w:val="en-US"/>
        </w:rPr>
        <w:t>KR’s merchandise margin declined from 2009-2015 but its operating margin grew</w:t>
      </w:r>
    </w:p>
    <w:p w:rsidR="00D33A6B" w:rsidRDefault="00D33A6B" w:rsidP="00D33A6B">
      <w:pPr>
        <w:pStyle w:val="B-Text"/>
        <w:rPr>
          <w:color w:val="FF0000"/>
        </w:rPr>
      </w:pPr>
      <w:r>
        <w:t>KR’s merchandise margin declined during the 2009-2015 time period but the company was able to drive IDs and tonnage growth</w:t>
      </w:r>
      <w:r w:rsidR="00C57380">
        <w:t>,</w:t>
      </w:r>
      <w:r>
        <w:t xml:space="preserve"> which allowed it to leverage its fixed costs</w:t>
      </w:r>
      <w:r w:rsidR="00C57380">
        <w:t>,</w:t>
      </w:r>
      <w:r>
        <w:t xml:space="preserve"> and FIFO operating profit ex-fuel expanded by ~30 bp.</w:t>
      </w:r>
      <w:r w:rsidRPr="000B185C">
        <w:t xml:space="preserve"> </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101</w:t>
              </w:r>
            </w:fldSimple>
            <w:r>
              <w:t xml:space="preserve">   </w:t>
            </w:r>
            <w:r>
              <w:br/>
            </w:r>
            <w:r w:rsidRPr="00EC1E40">
              <w:rPr>
                <w:rStyle w:val="B-FigureCaptionTitle"/>
              </w:rPr>
              <w:t>KR Merchandise Margin (Ex. Fuel)</w:t>
            </w:r>
          </w:p>
        </w:tc>
        <w:tc>
          <w:tcPr>
            <w:tcW w:w="272" w:type="dxa"/>
          </w:tcPr>
          <w:p w:rsidR="00D33A6B" w:rsidRDefault="00D33A6B" w:rsidP="001046C0">
            <w:pPr>
              <w:pStyle w:val="B-FigureHolder"/>
              <w:keepNext/>
            </w:pPr>
          </w:p>
        </w:tc>
        <w:tc>
          <w:tcPr>
            <w:tcW w:w="4911"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102</w:t>
              </w:r>
            </w:fldSimple>
            <w:r>
              <w:t xml:space="preserve">   </w:t>
            </w:r>
            <w:r>
              <w:br/>
            </w:r>
            <w:r w:rsidRPr="005412FF">
              <w:rPr>
                <w:rStyle w:val="B-FigureCaptionTitle"/>
              </w:rPr>
              <w:t xml:space="preserve">KR </w:t>
            </w:r>
            <w:r>
              <w:rPr>
                <w:rStyle w:val="B-FigureCaptionTitle"/>
              </w:rPr>
              <w:t xml:space="preserve">FIFO Operating </w:t>
            </w:r>
            <w:r w:rsidRPr="005412FF">
              <w:rPr>
                <w:rStyle w:val="B-FigureCaptionTitle"/>
              </w:rPr>
              <w:t>Margin (Ex. Fuel)</w:t>
            </w:r>
            <w:r>
              <w:rPr>
                <w:rStyle w:val="B-FigureCaptionTitle"/>
              </w:rPr>
              <w:t xml:space="preserve"> – Barclays Estimate</w:t>
            </w:r>
          </w:p>
        </w:tc>
      </w:tr>
      <w:tr w:rsidR="00D33A6B" w:rsidTr="001046C0">
        <w:trPr>
          <w:trHeight w:hRule="exact" w:val="3528"/>
        </w:trPr>
        <w:tc>
          <w:tcPr>
            <w:tcW w:w="4911" w:type="dxa"/>
            <w:tcMar>
              <w:left w:w="0" w:type="dxa"/>
              <w:right w:w="0" w:type="dxa"/>
            </w:tcMar>
          </w:tcPr>
          <w:p w:rsidR="00D33A6B" w:rsidRPr="001567A6" w:rsidRDefault="00D33A6B" w:rsidP="001046C0">
            <w:pPr>
              <w:pStyle w:val="B-FigureHolder"/>
              <w:keepNext/>
            </w:pPr>
            <w:r w:rsidRPr="00EC1E40">
              <w:rPr>
                <w:noProof/>
                <w:lang w:eastAsia="ja-JP"/>
              </w:rPr>
              <w:drawing>
                <wp:inline distT="0" distB="0" distL="0" distR="0">
                  <wp:extent cx="3596005" cy="2238375"/>
                  <wp:effectExtent l="19050" t="0" r="4445" b="0"/>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srcRect/>
                          <a:stretch>
                            <a:fillRect/>
                          </a:stretch>
                        </pic:blipFill>
                        <pic:spPr bwMode="auto">
                          <a:xfrm>
                            <a:off x="0" y="0"/>
                            <a:ext cx="3596005" cy="2238375"/>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D33A6B" w:rsidP="001046C0">
            <w:pPr>
              <w:pStyle w:val="B-FigureHolder"/>
              <w:keepNext/>
              <w:rPr>
                <w:lang w:eastAsia="ja-JP"/>
              </w:rPr>
            </w:pPr>
            <w:r>
              <w:rPr>
                <w:noProof/>
                <w:lang w:eastAsia="ja-JP"/>
              </w:rPr>
              <w:drawing>
                <wp:inline distT="0" distB="0" distL="0" distR="0">
                  <wp:extent cx="3118485" cy="2224405"/>
                  <wp:effectExtent l="19050" t="0" r="5715" b="0"/>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srcRect/>
                          <a:stretch>
                            <a:fillRect/>
                          </a:stretch>
                        </pic:blipFill>
                        <pic:spPr bwMode="auto">
                          <a:xfrm>
                            <a:off x="0" y="0"/>
                            <a:ext cx="3118485" cy="2224405"/>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rsidRPr="00EC1E40">
              <w:t>Source: Company Reports and Barclays Research</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t xml:space="preserve">Source: </w:t>
            </w:r>
            <w:r w:rsidRPr="005412FF">
              <w:t>Company Reports and Barclays Research</w:t>
            </w:r>
          </w:p>
        </w:tc>
      </w:tr>
    </w:tbl>
    <w:p w:rsidR="00D33A6B" w:rsidRDefault="00963DBD" w:rsidP="00D33A6B">
      <w:pPr>
        <w:pStyle w:val="B-Heading2"/>
      </w:pPr>
      <w:r>
        <w:t xml:space="preserve">4) </w:t>
      </w:r>
      <w:r w:rsidR="00D33A6B">
        <w:t>Walmart’s r</w:t>
      </w:r>
      <w:r w:rsidR="00D33A6B" w:rsidRPr="00CB238C">
        <w:t xml:space="preserve">ecent </w:t>
      </w:r>
      <w:r w:rsidR="00D33A6B">
        <w:t>i</w:t>
      </w:r>
      <w:r w:rsidR="00D33A6B" w:rsidRPr="00CB238C">
        <w:t xml:space="preserve">nitiatives are </w:t>
      </w:r>
      <w:r w:rsidR="00D33A6B">
        <w:t>d</w:t>
      </w:r>
      <w:r w:rsidR="00D33A6B" w:rsidRPr="00CB238C">
        <w:t xml:space="preserve">riving a </w:t>
      </w:r>
      <w:r w:rsidR="00D33A6B">
        <w:t>t</w:t>
      </w:r>
      <w:r w:rsidR="00D33A6B" w:rsidRPr="00CB238C">
        <w:t xml:space="preserve">urnaround </w:t>
      </w:r>
    </w:p>
    <w:p w:rsidR="00D33A6B" w:rsidRPr="00C57380" w:rsidRDefault="00D33A6B" w:rsidP="00D33A6B">
      <w:pPr>
        <w:pStyle w:val="B-Text"/>
      </w:pPr>
      <w:r>
        <w:t xml:space="preserve">In response to its tepid comp sales ex. fuel, WMT has made a number of significant changes to management and the operations at Walmart US. Greg Foran replaced Bill Simon as CEO of Walmart US in July 2014. Key opportunities identified for improvement included assortment, </w:t>
      </w:r>
      <w:r w:rsidR="0064161D">
        <w:t xml:space="preserve">fresh, service, labor, </w:t>
      </w:r>
      <w:r>
        <w:t>in</w:t>
      </w:r>
      <w:r w:rsidR="0064161D">
        <w:t xml:space="preserve"> </w:t>
      </w:r>
      <w:r>
        <w:t xml:space="preserve">stocks, </w:t>
      </w:r>
      <w:r w:rsidR="0064161D">
        <w:t xml:space="preserve">inventory, </w:t>
      </w:r>
      <w:r>
        <w:t xml:space="preserve">a better integration between digital and physical, and price. </w:t>
      </w:r>
    </w:p>
    <w:p w:rsidR="00D33A6B" w:rsidRPr="006449AB" w:rsidRDefault="00D33A6B" w:rsidP="00DD4E5F">
      <w:pPr>
        <w:pStyle w:val="B-BulletLevel1"/>
        <w:rPr>
          <w:b/>
        </w:rPr>
      </w:pPr>
      <w:r w:rsidRPr="006449AB">
        <w:rPr>
          <w:b/>
        </w:rPr>
        <w:t>Assortment.</w:t>
      </w:r>
      <w:r>
        <w:rPr>
          <w:b/>
        </w:rPr>
        <w:t xml:space="preserve"> </w:t>
      </w:r>
      <w:r>
        <w:t>New disciplines have been put in place to use data more effectively. This includes decision trees, clustering analytics, and substitutability. S</w:t>
      </w:r>
      <w:r w:rsidRPr="00FB31FE">
        <w:t>tore managers have gained control over certain merchandise space for localization as well as the ability to markdown products.</w:t>
      </w:r>
    </w:p>
    <w:p w:rsidR="00D33A6B" w:rsidRDefault="00D33A6B" w:rsidP="00C57380">
      <w:pPr>
        <w:pStyle w:val="B-BulletLevel1"/>
      </w:pPr>
      <w:r w:rsidRPr="00A20201">
        <w:rPr>
          <w:b/>
        </w:rPr>
        <w:t>Fresh.</w:t>
      </w:r>
      <w:r>
        <w:t xml:space="preserve"> The company made a commitment to improve its quality and </w:t>
      </w:r>
      <w:r w:rsidR="00C57380">
        <w:t>hav</w:t>
      </w:r>
      <w:r w:rsidR="00E24A03">
        <w:t>e</w:t>
      </w:r>
      <w:r w:rsidR="00C57380">
        <w:t xml:space="preserve"> </w:t>
      </w:r>
      <w:r>
        <w:t>more local products, while also focusing on operational excellence and associate accountability. This involved a reassessment of its assortment, execution, processes, and supply chain. The company has also expanded its offering of organic products.</w:t>
      </w:r>
    </w:p>
    <w:p w:rsidR="00D33A6B" w:rsidRDefault="00D33A6B" w:rsidP="00781BD7">
      <w:pPr>
        <w:pStyle w:val="B-BulletLevel1"/>
        <w:numPr>
          <w:ilvl w:val="0"/>
          <w:numId w:val="4"/>
        </w:numPr>
      </w:pPr>
      <w:r w:rsidRPr="00CD0B04">
        <w:rPr>
          <w:b/>
        </w:rPr>
        <w:t>Service.</w:t>
      </w:r>
      <w:r>
        <w:t xml:space="preserve"> Stores have goals for achieving certain milestones for being “clean, fast, and friendly.” Store with higher “clean, fast, and friendly” scores tend to have stronger comps and the trend in the company’s net promoter s</w:t>
      </w:r>
      <w:r w:rsidR="0064161D">
        <w:t>c</w:t>
      </w:r>
      <w:r>
        <w:t xml:space="preserve">ore has been positive. The company also invested in wage rates and associate training, leading to more engaged and effective employees. Also, there has been a lot of work on labor scheduling to give employees more advanced notice and consistency of work hours. </w:t>
      </w:r>
    </w:p>
    <w:p w:rsidR="00D33A6B" w:rsidRPr="00176B66" w:rsidRDefault="00D33A6B" w:rsidP="00781BD7">
      <w:pPr>
        <w:pStyle w:val="B-BulletLevel1"/>
        <w:numPr>
          <w:ilvl w:val="0"/>
          <w:numId w:val="4"/>
        </w:numPr>
      </w:pPr>
      <w:r>
        <w:rPr>
          <w:b/>
        </w:rPr>
        <w:t>Labor</w:t>
      </w:r>
      <w:r w:rsidRPr="00A20201">
        <w:rPr>
          <w:b/>
        </w:rPr>
        <w:t>.</w:t>
      </w:r>
      <w:r>
        <w:t xml:space="preserve"> In April 2015, Walmart announced the first of two wage increases – the second wage increase will lap in the spring of 2017. The company also introduced </w:t>
      </w:r>
      <w:r w:rsidR="00C8643E">
        <w:t>8,000</w:t>
      </w:r>
      <w:r w:rsidRPr="00603E30">
        <w:rPr>
          <w:color w:val="FF0000"/>
        </w:rPr>
        <w:t xml:space="preserve"> </w:t>
      </w:r>
      <w:r>
        <w:t xml:space="preserve">additional department manager positions to help drive the customer experience. In addition, the company also introduced a customer satisfaction component to store manager compensation (in addition to sales and operating profit), and all hourly employees at Walmart have been offered a quarterly bonus opportunity up to $550 (so $2,200 annually) based on sales, profit and customer experience. These wage increases have pressured operating expenses but have also led to improved employee morale and share gains in our view. </w:t>
      </w:r>
    </w:p>
    <w:p w:rsidR="00D33A6B" w:rsidRPr="00A20201" w:rsidRDefault="00D33A6B" w:rsidP="00781BD7">
      <w:pPr>
        <w:pStyle w:val="B-BulletLevel1"/>
        <w:numPr>
          <w:ilvl w:val="0"/>
          <w:numId w:val="4"/>
        </w:numPr>
      </w:pPr>
      <w:r>
        <w:rPr>
          <w:b/>
        </w:rPr>
        <w:t>In stocks</w:t>
      </w:r>
      <w:r w:rsidRPr="00A20201">
        <w:rPr>
          <w:b/>
        </w:rPr>
        <w:t>.</w:t>
      </w:r>
      <w:r>
        <w:t xml:space="preserve"> Hours were repurposed to commit more time to stocking products. Unnecessary item counts were removed and a simplified process for getting merchandise on the shelf was instituted, using best practices from around the world. </w:t>
      </w:r>
    </w:p>
    <w:p w:rsidR="00D33A6B" w:rsidRDefault="00D33A6B" w:rsidP="00781BD7">
      <w:pPr>
        <w:pStyle w:val="B-BulletLevel1"/>
        <w:numPr>
          <w:ilvl w:val="0"/>
          <w:numId w:val="4"/>
        </w:numPr>
      </w:pPr>
      <w:r w:rsidRPr="006449AB">
        <w:rPr>
          <w:b/>
        </w:rPr>
        <w:t>Inventory.</w:t>
      </w:r>
      <w:r>
        <w:t xml:space="preserve"> </w:t>
      </w:r>
      <w:r w:rsidR="00C8643E">
        <w:t xml:space="preserve">Initiatives included </w:t>
      </w:r>
      <w:r>
        <w:t>reengineer</w:t>
      </w:r>
      <w:r w:rsidR="00C8643E">
        <w:t xml:space="preserve">ing </w:t>
      </w:r>
      <w:r>
        <w:t>its inventory flow to take product out of back rooms</w:t>
      </w:r>
      <w:r w:rsidR="00C8643E">
        <w:t xml:space="preserve"> (the “Top Stock” initiative) because t</w:t>
      </w:r>
      <w:r>
        <w:t xml:space="preserve">oo much product in back rooms led to undue shrink as well as out of stocks. While the latter is seemingly a paradox, with too much inventory it became hard for associates to find some products. In some cases, product intended to be on promotion was staged in the back rooms and this created clutter. Inventories are now lower as the company cleaned out its backrooms. </w:t>
      </w:r>
    </w:p>
    <w:p w:rsidR="00D33A6B" w:rsidRPr="00545EF0" w:rsidRDefault="00D33A6B" w:rsidP="00781BD7">
      <w:pPr>
        <w:pStyle w:val="B-BulletLevel1"/>
        <w:numPr>
          <w:ilvl w:val="0"/>
          <w:numId w:val="4"/>
        </w:numPr>
        <w:rPr>
          <w:b/>
        </w:rPr>
      </w:pPr>
      <w:r w:rsidRPr="00545EF0">
        <w:rPr>
          <w:b/>
        </w:rPr>
        <w:t>Digital/physical.</w:t>
      </w:r>
      <w:r>
        <w:rPr>
          <w:b/>
        </w:rPr>
        <w:t xml:space="preserve"> </w:t>
      </w:r>
      <w:r>
        <w:t>G</w:t>
      </w:r>
      <w:r w:rsidRPr="00E02E17">
        <w:t>rocery pick-up (“click and collect”)</w:t>
      </w:r>
      <w:r>
        <w:t xml:space="preserve"> continues to expand, and as of F2Q17</w:t>
      </w:r>
      <w:r w:rsidRPr="00E02E17">
        <w:t xml:space="preserve"> </w:t>
      </w:r>
      <w:r>
        <w:t xml:space="preserve">was </w:t>
      </w:r>
      <w:r w:rsidRPr="00E02E17">
        <w:t>in 60 markets and nearly 400 stores</w:t>
      </w:r>
      <w:r w:rsidR="008E7400">
        <w:t xml:space="preserve">. </w:t>
      </w:r>
    </w:p>
    <w:p w:rsidR="00D33A6B" w:rsidRDefault="00D33A6B" w:rsidP="00781BD7">
      <w:pPr>
        <w:pStyle w:val="B-BulletLevel1"/>
        <w:numPr>
          <w:ilvl w:val="0"/>
          <w:numId w:val="4"/>
        </w:numPr>
      </w:pPr>
      <w:r w:rsidRPr="00843B58">
        <w:rPr>
          <w:b/>
        </w:rPr>
        <w:t>Price.</w:t>
      </w:r>
      <w:r>
        <w:t xml:space="preserve"> Walmart acknowledges that it lost its ability to react quickly and it strayed from everyday low prices. The company wanted to clean up and improve its store operations (“fast, friendly, and clean”) before it began its price investment program. Walmart began investing in price in </w:t>
      </w:r>
      <w:r w:rsidR="005E2682">
        <w:t xml:space="preserve">late </w:t>
      </w:r>
      <w:r w:rsidR="005E2682" w:rsidRPr="005E2682">
        <w:t xml:space="preserve">in </w:t>
      </w:r>
      <w:r w:rsidRPr="005E2682">
        <w:t xml:space="preserve">2015 </w:t>
      </w:r>
      <w:r w:rsidR="00C8643E">
        <w:t xml:space="preserve">with a plan to invest several billion dollars over the next several years. </w:t>
      </w:r>
    </w:p>
    <w:p w:rsidR="00D33A6B" w:rsidRPr="00506A7C" w:rsidRDefault="00D33A6B" w:rsidP="00D33A6B">
      <w:pPr>
        <w:pStyle w:val="B-Heading3"/>
        <w:rPr>
          <w:lang w:val="en-US"/>
        </w:rPr>
      </w:pPr>
      <w:r>
        <w:rPr>
          <w:lang w:val="en-US"/>
        </w:rPr>
        <w:t>Traffic improving at Walmart US</w:t>
      </w:r>
    </w:p>
    <w:p w:rsidR="00D33A6B" w:rsidRDefault="00D33A6B" w:rsidP="00D33A6B">
      <w:pPr>
        <w:pStyle w:val="B-Text"/>
      </w:pPr>
      <w:r>
        <w:t xml:space="preserve">The various changes at Walmart US have resulted in a noticeable improvement in traffic. Traffic turned positive during F4Q15 and the business has had positive two-year stacked comp traffic for three quarters. Looked at another way, Walmart US comps adjusted for deflation have also stabilized and accelerated in the most recent quarter. </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103</w:t>
              </w:r>
            </w:fldSimple>
            <w:r>
              <w:t xml:space="preserve">   </w:t>
            </w:r>
            <w:r>
              <w:br/>
            </w:r>
            <w:r w:rsidRPr="00197D83">
              <w:rPr>
                <w:rStyle w:val="B-FigureCaptionTitle"/>
              </w:rPr>
              <w:t xml:space="preserve">Walmart US </w:t>
            </w:r>
            <w:r>
              <w:rPr>
                <w:rStyle w:val="B-FigureCaptionTitle"/>
              </w:rPr>
              <w:t>Traffic</w:t>
            </w:r>
          </w:p>
        </w:tc>
        <w:tc>
          <w:tcPr>
            <w:tcW w:w="272" w:type="dxa"/>
          </w:tcPr>
          <w:p w:rsidR="00D33A6B" w:rsidRDefault="00D33A6B" w:rsidP="001046C0">
            <w:pPr>
              <w:pStyle w:val="B-FigureHolder"/>
              <w:keepNext/>
            </w:pPr>
          </w:p>
        </w:tc>
        <w:tc>
          <w:tcPr>
            <w:tcW w:w="4911"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104</w:t>
              </w:r>
            </w:fldSimple>
            <w:r>
              <w:t xml:space="preserve">   </w:t>
            </w:r>
            <w:r>
              <w:br/>
            </w:r>
            <w:r w:rsidRPr="00205DE5">
              <w:rPr>
                <w:rStyle w:val="B-FigureCaptionTitle"/>
              </w:rPr>
              <w:t>Walmart US Total Adjusted Comp</w:t>
            </w:r>
          </w:p>
        </w:tc>
      </w:tr>
      <w:tr w:rsidR="00D33A6B" w:rsidTr="001046C0">
        <w:trPr>
          <w:trHeight w:hRule="exact" w:val="3100"/>
        </w:trPr>
        <w:tc>
          <w:tcPr>
            <w:tcW w:w="4911" w:type="dxa"/>
            <w:tcMar>
              <w:left w:w="0" w:type="dxa"/>
              <w:right w:w="0" w:type="dxa"/>
            </w:tcMar>
          </w:tcPr>
          <w:p w:rsidR="00D33A6B" w:rsidRPr="001567A6" w:rsidRDefault="00D33A6B" w:rsidP="001046C0">
            <w:pPr>
              <w:pStyle w:val="B-FigureHolder"/>
              <w:keepNext/>
            </w:pPr>
            <w:r w:rsidRPr="00205DE5">
              <w:rPr>
                <w:noProof/>
                <w:lang w:eastAsia="ja-JP"/>
              </w:rPr>
              <w:drawing>
                <wp:inline distT="0" distB="0" distL="0" distR="0">
                  <wp:extent cx="3114040" cy="1889125"/>
                  <wp:effectExtent l="1905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srcRect/>
                          <a:stretch>
                            <a:fillRect/>
                          </a:stretch>
                        </pic:blipFill>
                        <pic:spPr bwMode="auto">
                          <a:xfrm>
                            <a:off x="0" y="0"/>
                            <a:ext cx="3114040" cy="1889125"/>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D33A6B" w:rsidP="001046C0">
            <w:pPr>
              <w:pStyle w:val="B-FigureHolder"/>
              <w:keepNext/>
              <w:rPr>
                <w:lang w:eastAsia="ja-JP"/>
              </w:rPr>
            </w:pPr>
            <w:r w:rsidRPr="00205DE5">
              <w:rPr>
                <w:noProof/>
                <w:lang w:eastAsia="ja-JP"/>
              </w:rPr>
              <w:drawing>
                <wp:inline distT="0" distB="0" distL="0" distR="0">
                  <wp:extent cx="3114040" cy="1880870"/>
                  <wp:effectExtent l="19050" t="0" r="0" b="0"/>
                  <wp:docPr id="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srcRect/>
                          <a:stretch>
                            <a:fillRect/>
                          </a:stretch>
                        </pic:blipFill>
                        <pic:spPr bwMode="auto">
                          <a:xfrm>
                            <a:off x="0" y="0"/>
                            <a:ext cx="3114040" cy="1880870"/>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t>Source: Company Reports and Barclays Research estimates</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t>Source: Company Reports and Barclays Research estimates</w:t>
            </w:r>
          </w:p>
        </w:tc>
      </w:tr>
    </w:tbl>
    <w:p w:rsidR="00D33A6B" w:rsidRPr="00506A7C" w:rsidRDefault="00D33A6B" w:rsidP="00D33A6B">
      <w:pPr>
        <w:pStyle w:val="B-Heading3"/>
        <w:rPr>
          <w:lang w:val="en-US"/>
        </w:rPr>
      </w:pPr>
      <w:r>
        <w:rPr>
          <w:lang w:val="en-US"/>
        </w:rPr>
        <w:t>Walmart US comps ex. fuel have been accelerating on a stacked basis</w:t>
      </w:r>
    </w:p>
    <w:p w:rsidR="00D33A6B" w:rsidRDefault="00D33A6B" w:rsidP="00D33A6B">
      <w:pPr>
        <w:pStyle w:val="B-Text"/>
      </w:pPr>
      <w:r>
        <w:t xml:space="preserve">As can be seen below, Walmart US comps have averaged just over 1.0% since F3Q15 and have been accelerating on a two-year stacked basis. The results are particularly impressive in light of the fact that </w:t>
      </w:r>
      <w:r w:rsidR="0064161D">
        <w:t xml:space="preserve">food </w:t>
      </w:r>
      <w:r>
        <w:t>deflation has been a headwind over this period</w:t>
      </w:r>
      <w:r w:rsidR="008E7400">
        <w:t xml:space="preserve">. </w:t>
      </w:r>
    </w:p>
    <w:tbl>
      <w:tblPr>
        <w:tblW w:w="10094" w:type="dxa"/>
        <w:tblLayout w:type="fixed"/>
        <w:tblCellMar>
          <w:left w:w="0" w:type="dxa"/>
          <w:right w:w="0" w:type="dxa"/>
        </w:tblCellMar>
        <w:tblLook w:val="0000"/>
      </w:tblPr>
      <w:tblGrid>
        <w:gridCol w:w="4911"/>
        <w:gridCol w:w="272"/>
        <w:gridCol w:w="4911"/>
      </w:tblGrid>
      <w:tr w:rsidR="00D33A6B" w:rsidTr="001046C0">
        <w:tc>
          <w:tcPr>
            <w:tcW w:w="4911" w:type="dxa"/>
            <w:tcMar>
              <w:left w:w="0" w:type="dxa"/>
              <w:right w:w="0" w:type="dxa"/>
            </w:tcMar>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105</w:t>
              </w:r>
            </w:fldSimple>
            <w:r>
              <w:t xml:space="preserve">   </w:t>
            </w:r>
            <w:r>
              <w:br/>
            </w:r>
            <w:r w:rsidRPr="009C1C35">
              <w:rPr>
                <w:rStyle w:val="B-FigureCaptionTitle"/>
              </w:rPr>
              <w:t>Walmart US Comps Ex. Fuel</w:t>
            </w:r>
          </w:p>
        </w:tc>
        <w:tc>
          <w:tcPr>
            <w:tcW w:w="272" w:type="dxa"/>
          </w:tcPr>
          <w:p w:rsidR="00D33A6B" w:rsidRDefault="00D33A6B" w:rsidP="001046C0">
            <w:pPr>
              <w:pStyle w:val="B-FigureHolder"/>
              <w:keepNext/>
            </w:pPr>
          </w:p>
        </w:tc>
        <w:tc>
          <w:tcPr>
            <w:tcW w:w="4911" w:type="dxa"/>
          </w:tcPr>
          <w:p w:rsidR="00D33A6B" w:rsidRPr="00635408" w:rsidRDefault="00D33A6B" w:rsidP="001046C0">
            <w:pPr>
              <w:pStyle w:val="B-FigureCaptionFullWidth"/>
              <w:rPr>
                <w:rStyle w:val="B-FigureTitleChar0"/>
              </w:rPr>
            </w:pPr>
            <w:r>
              <w:t xml:space="preserve">Figure </w:t>
            </w:r>
            <w:fldSimple w:instr=" SEQ Figure \* ARABIC \* MERGEFORMAT ">
              <w:r w:rsidR="0071571E">
                <w:rPr>
                  <w:noProof/>
                </w:rPr>
                <w:t>106</w:t>
              </w:r>
            </w:fldSimple>
            <w:r>
              <w:t xml:space="preserve">   </w:t>
            </w:r>
            <w:r>
              <w:br/>
            </w:r>
            <w:r w:rsidRPr="009C1C35">
              <w:rPr>
                <w:rStyle w:val="B-FigureCaptionTitle"/>
              </w:rPr>
              <w:t>Walmart US Comps Ex. Fuel</w:t>
            </w:r>
            <w:r>
              <w:rPr>
                <w:rStyle w:val="B-FigureCaptionTitle"/>
              </w:rPr>
              <w:t xml:space="preserve"> – Two-Year Stack</w:t>
            </w:r>
          </w:p>
        </w:tc>
      </w:tr>
      <w:tr w:rsidR="00D33A6B" w:rsidTr="001046C0">
        <w:trPr>
          <w:trHeight w:hRule="exact" w:val="3055"/>
        </w:trPr>
        <w:tc>
          <w:tcPr>
            <w:tcW w:w="4911" w:type="dxa"/>
            <w:tcMar>
              <w:left w:w="0" w:type="dxa"/>
              <w:right w:w="0" w:type="dxa"/>
            </w:tcMar>
          </w:tcPr>
          <w:p w:rsidR="00D33A6B" w:rsidRPr="001567A6" w:rsidRDefault="00D33A6B" w:rsidP="001046C0">
            <w:pPr>
              <w:pStyle w:val="B-FigureHolder"/>
              <w:keepNext/>
            </w:pPr>
            <w:r>
              <w:rPr>
                <w:noProof/>
                <w:lang w:eastAsia="ja-JP"/>
              </w:rPr>
              <w:drawing>
                <wp:inline distT="0" distB="0" distL="0" distR="0">
                  <wp:extent cx="3116580" cy="1887220"/>
                  <wp:effectExtent l="19050" t="0" r="7620" b="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srcRect/>
                          <a:stretch>
                            <a:fillRect/>
                          </a:stretch>
                        </pic:blipFill>
                        <pic:spPr bwMode="auto">
                          <a:xfrm>
                            <a:off x="0" y="0"/>
                            <a:ext cx="3116580" cy="1887220"/>
                          </a:xfrm>
                          <a:prstGeom prst="rect">
                            <a:avLst/>
                          </a:prstGeom>
                          <a:noFill/>
                          <a:ln w="9525">
                            <a:noFill/>
                            <a:miter lim="800000"/>
                            <a:headEnd/>
                            <a:tailEnd/>
                          </a:ln>
                        </pic:spPr>
                      </pic:pic>
                    </a:graphicData>
                  </a:graphic>
                </wp:inline>
              </w:drawing>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Pr="001567A6" w:rsidRDefault="00D33A6B" w:rsidP="001046C0">
            <w:pPr>
              <w:pStyle w:val="B-FigureHolder"/>
              <w:keepNext/>
              <w:rPr>
                <w:lang w:eastAsia="ja-JP"/>
              </w:rPr>
            </w:pPr>
            <w:r>
              <w:rPr>
                <w:noProof/>
                <w:lang w:eastAsia="ja-JP"/>
              </w:rPr>
              <w:drawing>
                <wp:inline distT="0" distB="0" distL="0" distR="0">
                  <wp:extent cx="3116580" cy="1887220"/>
                  <wp:effectExtent l="19050" t="0" r="7620" b="0"/>
                  <wp:docPr id="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srcRect/>
                          <a:stretch>
                            <a:fillRect/>
                          </a:stretch>
                        </pic:blipFill>
                        <pic:spPr bwMode="auto">
                          <a:xfrm>
                            <a:off x="0" y="0"/>
                            <a:ext cx="3116580" cy="1887220"/>
                          </a:xfrm>
                          <a:prstGeom prst="rect">
                            <a:avLst/>
                          </a:prstGeom>
                          <a:noFill/>
                          <a:ln w="9525">
                            <a:noFill/>
                            <a:miter lim="800000"/>
                            <a:headEnd/>
                            <a:tailEnd/>
                          </a:ln>
                        </pic:spPr>
                      </pic:pic>
                    </a:graphicData>
                  </a:graphic>
                </wp:inline>
              </w:drawing>
            </w:r>
          </w:p>
        </w:tc>
      </w:tr>
      <w:tr w:rsidR="00D33A6B" w:rsidTr="001046C0">
        <w:tc>
          <w:tcPr>
            <w:tcW w:w="4911" w:type="dxa"/>
            <w:tcMar>
              <w:left w:w="0" w:type="dxa"/>
              <w:right w:w="0" w:type="dxa"/>
            </w:tcMar>
          </w:tcPr>
          <w:p w:rsidR="00D33A6B" w:rsidRPr="006B7538" w:rsidRDefault="00D33A6B" w:rsidP="001046C0">
            <w:pPr>
              <w:pStyle w:val="B-SourceFullWidth"/>
              <w:keepNext/>
            </w:pPr>
            <w:r w:rsidRPr="009C1C35">
              <w:t>Source: Company Reports and Barclays Research</w:t>
            </w:r>
          </w:p>
        </w:tc>
        <w:tc>
          <w:tcPr>
            <w:tcW w:w="272" w:type="dxa"/>
            <w:tcMar>
              <w:left w:w="0" w:type="dxa"/>
              <w:right w:w="0" w:type="dxa"/>
            </w:tcMar>
          </w:tcPr>
          <w:p w:rsidR="00D33A6B" w:rsidRDefault="00D33A6B" w:rsidP="001046C0">
            <w:pPr>
              <w:pStyle w:val="B-FigureHolder"/>
              <w:keepNext/>
            </w:pPr>
          </w:p>
        </w:tc>
        <w:tc>
          <w:tcPr>
            <w:tcW w:w="4911" w:type="dxa"/>
            <w:tcMar>
              <w:left w:w="0" w:type="dxa"/>
              <w:right w:w="0" w:type="dxa"/>
            </w:tcMar>
          </w:tcPr>
          <w:p w:rsidR="00D33A6B" w:rsidRDefault="00D33A6B" w:rsidP="001046C0">
            <w:pPr>
              <w:pStyle w:val="B-SourceFullWidth"/>
              <w:keepNext/>
            </w:pPr>
            <w:r w:rsidRPr="009C1C35">
              <w:t>Source: Company Reports and Barclays Research</w:t>
            </w:r>
          </w:p>
        </w:tc>
      </w:tr>
    </w:tbl>
    <w:p w:rsidR="00D33A6B" w:rsidRDefault="00D33A6B" w:rsidP="00D33A6B">
      <w:pPr>
        <w:pStyle w:val="B-Text"/>
      </w:pPr>
    </w:p>
    <w:p w:rsidR="00D33A6B" w:rsidRDefault="00D33A6B" w:rsidP="00D33A6B">
      <w:pPr>
        <w:pStyle w:val="B-Text"/>
      </w:pPr>
    </w:p>
    <w:p w:rsidR="00D33A6B" w:rsidRDefault="00D33A6B" w:rsidP="004C1308">
      <w:pPr>
        <w:pStyle w:val="B-Heading2"/>
        <w:numPr>
          <w:ilvl w:val="0"/>
          <w:numId w:val="24"/>
        </w:numPr>
      </w:pPr>
      <w:r w:rsidRPr="00FA46B3">
        <w:t xml:space="preserve">WMT’s </w:t>
      </w:r>
      <w:r>
        <w:t>s</w:t>
      </w:r>
      <w:r w:rsidRPr="00FA46B3">
        <w:t xml:space="preserve">tock </w:t>
      </w:r>
      <w:r>
        <w:t>d</w:t>
      </w:r>
      <w:r w:rsidRPr="00FA46B3">
        <w:t xml:space="preserve">oesn’t </w:t>
      </w:r>
      <w:r>
        <w:t>t</w:t>
      </w:r>
      <w:r w:rsidRPr="00FA46B3">
        <w:t xml:space="preserve">rade at a Staples or a </w:t>
      </w:r>
      <w:r>
        <w:t>t</w:t>
      </w:r>
      <w:r w:rsidRPr="00FA46B3">
        <w:t xml:space="preserve">urnaround </w:t>
      </w:r>
      <w:r>
        <w:t>m</w:t>
      </w:r>
      <w:r w:rsidRPr="00FA46B3">
        <w:t>ultiple</w:t>
      </w:r>
      <w:r>
        <w:t xml:space="preserve"> </w:t>
      </w:r>
    </w:p>
    <w:p w:rsidR="00D33A6B" w:rsidRDefault="00D33A6B" w:rsidP="00D33A6B">
      <w:pPr>
        <w:pStyle w:val="B-Text"/>
      </w:pPr>
      <w:r w:rsidRPr="00B9417D">
        <w:t xml:space="preserve">At </w:t>
      </w:r>
      <w:r w:rsidR="00B9417D" w:rsidRPr="00B9417D">
        <w:t>7</w:t>
      </w:r>
      <w:r w:rsidRPr="00B9417D">
        <w:t>.</w:t>
      </w:r>
      <w:r w:rsidR="00B9417D" w:rsidRPr="00B9417D">
        <w:t xml:space="preserve">5x </w:t>
      </w:r>
      <w:r w:rsidRPr="00B9417D">
        <w:t>CY17 EV/EBITDA, WMT trades at over a 40% discount to the large cap average</w:t>
      </w:r>
      <w:r>
        <w:t xml:space="preserve"> Staples and also a considerable discount to “staple-type” companies in our coverage. WMT has </w:t>
      </w:r>
      <w:r w:rsidR="00B9417D">
        <w:t xml:space="preserve">over </w:t>
      </w:r>
      <w:r>
        <w:t xml:space="preserve">a </w:t>
      </w:r>
      <w:r w:rsidR="00B9417D">
        <w:t>40</w:t>
      </w:r>
      <w:r>
        <w:t xml:space="preserve">% higher free cash flow yield than Staples and </w:t>
      </w:r>
      <w:r w:rsidRPr="00B9417D">
        <w:t xml:space="preserve">a </w:t>
      </w:r>
      <w:r w:rsidR="00B9417D" w:rsidRPr="00B9417D">
        <w:t>15</w:t>
      </w:r>
      <w:r w:rsidRPr="00B9417D">
        <w:t>% higher dividend yield</w:t>
      </w:r>
      <w:r>
        <w:t xml:space="preserve"> than this group. WMT also has a higher free cash flow and dividend yield than “staple-type” companies in our coverage. We believe this discount is too wide considering the company is in the midst of a turnaround that appears to be gaining momentum. </w:t>
      </w:r>
    </w:p>
    <w:tbl>
      <w:tblPr>
        <w:tblW w:w="10094" w:type="dxa"/>
        <w:tblLayout w:type="fixed"/>
        <w:tblCellMar>
          <w:left w:w="0" w:type="dxa"/>
          <w:right w:w="0" w:type="dxa"/>
        </w:tblCellMar>
        <w:tblLook w:val="0000"/>
      </w:tblPr>
      <w:tblGrid>
        <w:gridCol w:w="10094"/>
      </w:tblGrid>
      <w:tr w:rsidR="00D33A6B" w:rsidTr="001046C0">
        <w:tc>
          <w:tcPr>
            <w:tcW w:w="10094" w:type="dxa"/>
            <w:tcMar>
              <w:left w:w="0" w:type="dxa"/>
              <w:right w:w="0" w:type="dxa"/>
            </w:tcMar>
          </w:tcPr>
          <w:p w:rsidR="00D33A6B" w:rsidRPr="00635408" w:rsidRDefault="00D33A6B" w:rsidP="00B9417D">
            <w:pPr>
              <w:pStyle w:val="B-FigureCaptionFullWidth"/>
              <w:rPr>
                <w:rStyle w:val="B-FigureTitleChar0"/>
              </w:rPr>
            </w:pPr>
            <w:r>
              <w:t xml:space="preserve">Figure </w:t>
            </w:r>
            <w:fldSimple w:instr=" SEQ Figure \* ARABIC \* MERGEFORMAT ">
              <w:r w:rsidR="0071571E">
                <w:rPr>
                  <w:noProof/>
                </w:rPr>
                <w:t>107</w:t>
              </w:r>
            </w:fldSimple>
            <w:r>
              <w:t xml:space="preserve">   </w:t>
            </w:r>
            <w:r>
              <w:br/>
            </w:r>
            <w:r>
              <w:rPr>
                <w:rStyle w:val="B-FigureCaptionTitle"/>
              </w:rPr>
              <w:t xml:space="preserve">Comp Table - WMT vs. Staples and </w:t>
            </w:r>
            <w:r w:rsidRPr="00090009">
              <w:rPr>
                <w:rStyle w:val="B-FigureCaptionTitle"/>
              </w:rPr>
              <w:t>“Staple-Type” Companies in Our Coverage</w:t>
            </w:r>
          </w:p>
        </w:tc>
      </w:tr>
      <w:tr w:rsidR="00D33A6B" w:rsidTr="001046C0">
        <w:trPr>
          <w:trHeight w:val="5503"/>
        </w:trPr>
        <w:tc>
          <w:tcPr>
            <w:tcW w:w="10094" w:type="dxa"/>
            <w:tcMar>
              <w:left w:w="0" w:type="dxa"/>
              <w:right w:w="0" w:type="dxa"/>
            </w:tcMar>
          </w:tcPr>
          <w:p w:rsidR="00D33A6B" w:rsidRPr="006D384E" w:rsidRDefault="006A49F0" w:rsidP="001046C0">
            <w:pPr>
              <w:pStyle w:val="B-FigureHolder"/>
              <w:keepNext/>
              <w:rPr>
                <w:lang w:eastAsia="ja-JP"/>
              </w:rPr>
            </w:pPr>
            <w:r>
              <w:rPr>
                <w:noProof/>
                <w:lang w:eastAsia="ja-JP"/>
              </w:rPr>
              <w:drawing>
                <wp:inline distT="0" distB="0" distL="0" distR="0">
                  <wp:extent cx="6400800" cy="4396740"/>
                  <wp:effectExtent l="19050" t="0" r="0" b="0"/>
                  <wp:docPr id="4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cstate="print"/>
                          <a:srcRect/>
                          <a:stretch>
                            <a:fillRect/>
                          </a:stretch>
                        </pic:blipFill>
                        <pic:spPr bwMode="auto">
                          <a:xfrm>
                            <a:off x="0" y="0"/>
                            <a:ext cx="6400800" cy="4396740"/>
                          </a:xfrm>
                          <a:prstGeom prst="rect">
                            <a:avLst/>
                          </a:prstGeom>
                          <a:noFill/>
                          <a:ln w="9525">
                            <a:noFill/>
                            <a:miter lim="800000"/>
                            <a:headEnd/>
                            <a:tailEnd/>
                          </a:ln>
                        </pic:spPr>
                      </pic:pic>
                    </a:graphicData>
                  </a:graphic>
                </wp:inline>
              </w:drawing>
            </w:r>
          </w:p>
        </w:tc>
      </w:tr>
      <w:tr w:rsidR="00D33A6B" w:rsidTr="001046C0">
        <w:tc>
          <w:tcPr>
            <w:tcW w:w="10094" w:type="dxa"/>
            <w:tcMar>
              <w:left w:w="0" w:type="dxa"/>
              <w:right w:w="0" w:type="dxa"/>
            </w:tcMar>
          </w:tcPr>
          <w:p w:rsidR="00D33A6B" w:rsidRDefault="00D33A6B" w:rsidP="001046C0">
            <w:pPr>
              <w:pStyle w:val="B-SourceFullWidth"/>
              <w:keepNext/>
            </w:pPr>
            <w:r>
              <w:t xml:space="preserve">Source: Barclays Research estimates </w:t>
            </w:r>
          </w:p>
        </w:tc>
      </w:tr>
    </w:tbl>
    <w:p w:rsidR="00D33A6B" w:rsidRPr="00D33A6B" w:rsidRDefault="00D33A6B" w:rsidP="006F6080">
      <w:pPr>
        <w:pStyle w:val="B-Text"/>
        <w:rPr>
          <w:lang w:val="en-US"/>
        </w:rPr>
      </w:pPr>
    </w:p>
    <w:p w:rsidR="00D33A6B" w:rsidRDefault="005E63F9" w:rsidP="005E63F9">
      <w:pPr>
        <w:pStyle w:val="B-Heading2"/>
      </w:pPr>
      <w:r>
        <w:t>Valuation and Conclusion</w:t>
      </w:r>
    </w:p>
    <w:p w:rsidR="00BB7AE1" w:rsidRDefault="005E63F9" w:rsidP="005E63F9">
      <w:pPr>
        <w:pStyle w:val="B-Text"/>
        <w:pBdr>
          <w:bar w:val="single" w:sz="4" w:color="auto"/>
        </w:pBdr>
      </w:pPr>
      <w:r w:rsidRPr="005E63F9">
        <w:t>Given our view that Walmart is well positioned to be a meaningful disruptor once again, we are initiating with an Overweight rating and $87 price target based on our upside/downside scenario analysis</w:t>
      </w:r>
      <w:r w:rsidR="00C9456D">
        <w:t xml:space="preserve">. </w:t>
      </w:r>
      <w:r w:rsidRPr="005E63F9">
        <w:t>Our rating is based on our belief that momentum is here to stay, and our belief that Walmart is undervalued given that the company exhibits all of the traits of a Stable Staple (positive traffic, 2.8% dividend yield, 7.5% FCF yield, respectable lease-adjusted ROIC, positive traffic). Our price target values Walmart at 7.8x our FY18 EBITDA (CY17) – hardly a heroic multiple for a Staple retailer in the early stages of a turnaround. In our view – if trends were to reverse – we see downside to $68 (6%) – or 6.3x our CY17 EBITDA – and we place a 30% probability on a scenario where its momentum stumbles. If momentum continues, we see upside to $95 – or 8.5x our CY17 EBITDA – with a 70% probability. The weighted average gets us to our $87 price target</w:t>
      </w:r>
      <w:r w:rsidR="0064161D">
        <w:t>.</w:t>
      </w: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5A47F0" w:rsidRDefault="005A47F0" w:rsidP="006F6080">
      <w:pPr>
        <w:pStyle w:val="B-Text"/>
      </w:pPr>
    </w:p>
    <w:tbl>
      <w:tblPr>
        <w:tblW w:w="10080" w:type="dxa"/>
        <w:tblCellMar>
          <w:left w:w="0" w:type="dxa"/>
          <w:right w:w="20" w:type="dxa"/>
        </w:tblCellMar>
        <w:tblLook w:val="04A0"/>
      </w:tblPr>
      <w:tblGrid>
        <w:gridCol w:w="2533"/>
        <w:gridCol w:w="668"/>
        <w:gridCol w:w="667"/>
        <w:gridCol w:w="667"/>
        <w:gridCol w:w="667"/>
        <w:gridCol w:w="804"/>
        <w:gridCol w:w="74"/>
        <w:gridCol w:w="4000"/>
      </w:tblGrid>
      <w:tr w:rsidR="0003438B">
        <w:tc>
          <w:tcPr>
            <w:tcW w:w="0" w:type="auto"/>
            <w:gridSpan w:val="7"/>
            <w:tcBorders>
              <w:bottom w:val="single" w:sz="12" w:space="0" w:color="FFFFFF"/>
            </w:tcBorders>
            <w:shd w:val="clear" w:color="auto" w:fill="00AEEF"/>
            <w:vAlign w:val="center"/>
          </w:tcPr>
          <w:p w:rsidR="0003438B" w:rsidRDefault="0003438B" w:rsidP="0003438B">
            <w:pPr>
              <w:pStyle w:val="B-TableHeading"/>
              <w:pageBreakBefore/>
              <w:ind w:left="20" w:right="20"/>
            </w:pPr>
            <w:bookmarkStart w:id="68" w:name="FDP_10002104_196580_160922_638516552"/>
            <w:permEnd w:id="13"/>
            <w:r>
              <w:t>U.S. Food &amp; Staples Retailing</w:t>
            </w:r>
          </w:p>
        </w:tc>
        <w:tc>
          <w:tcPr>
            <w:tcW w:w="0" w:type="auto"/>
            <w:tcBorders>
              <w:bottom w:val="single" w:sz="12" w:space="0" w:color="FFFFFF"/>
            </w:tcBorders>
            <w:shd w:val="clear" w:color="auto" w:fill="00AEEF"/>
            <w:vAlign w:val="center"/>
          </w:tcPr>
          <w:p w:rsidR="0003438B" w:rsidRDefault="0003438B">
            <w:pPr>
              <w:pStyle w:val="B-TableHeadingRight"/>
              <w:ind w:left="20" w:right="20"/>
            </w:pPr>
            <w:r>
              <w:t>Industry View: NEUTRAL</w:t>
            </w:r>
          </w:p>
        </w:tc>
      </w:tr>
      <w:tr w:rsidR="0003438B">
        <w:tc>
          <w:tcPr>
            <w:tcW w:w="0" w:type="auto"/>
            <w:gridSpan w:val="7"/>
            <w:shd w:val="clear" w:color="auto" w:fill="E2F4FD"/>
            <w:vAlign w:val="center"/>
          </w:tcPr>
          <w:p w:rsidR="0003438B" w:rsidRDefault="00966E7D">
            <w:pPr>
              <w:pStyle w:val="B-TableTextBoldLeftLarge"/>
              <w:spacing w:before="60" w:after="60"/>
              <w:ind w:left="20" w:right="20"/>
            </w:pPr>
            <w:hyperlink r:id="rId156">
              <w:r w:rsidR="0003438B">
                <w:t>Whole Foods Market Inc (WFM)</w:t>
              </w:r>
            </w:hyperlink>
          </w:p>
        </w:tc>
        <w:tc>
          <w:tcPr>
            <w:tcW w:w="0" w:type="auto"/>
            <w:shd w:val="clear" w:color="auto" w:fill="E2F4FD"/>
            <w:vAlign w:val="center"/>
          </w:tcPr>
          <w:p w:rsidR="0003438B" w:rsidRDefault="0003438B">
            <w:pPr>
              <w:pStyle w:val="B-TableTextBoldRight"/>
              <w:spacing w:before="60" w:after="60"/>
              <w:ind w:left="20" w:right="20"/>
            </w:pPr>
            <w:r>
              <w:t>Stock Rating: EQUAL WEIGHT</w:t>
            </w:r>
          </w:p>
        </w:tc>
      </w:tr>
      <w:tr w:rsidR="0003438B">
        <w:tc>
          <w:tcPr>
            <w:tcW w:w="0" w:type="auto"/>
            <w:gridSpan w:val="8"/>
          </w:tcPr>
          <w:p w:rsidR="0003438B" w:rsidRDefault="0003438B">
            <w:pPr>
              <w:pStyle w:val="B-TableTextRight"/>
              <w:spacing w:before="10" w:after="10"/>
              <w:ind w:left="20" w:right="20"/>
            </w:pPr>
          </w:p>
        </w:tc>
      </w:tr>
      <w:tr w:rsidR="0003438B">
        <w:tc>
          <w:tcPr>
            <w:tcW w:w="0" w:type="auto"/>
            <w:tcBorders>
              <w:bottom w:val="single" w:sz="4" w:space="0" w:color="C9CBCC"/>
            </w:tcBorders>
          </w:tcPr>
          <w:p w:rsidR="0003438B" w:rsidRDefault="0003438B">
            <w:pPr>
              <w:pStyle w:val="C-DisclosureTableHeaderboldleft"/>
              <w:spacing w:before="10" w:after="10"/>
              <w:ind w:left="20" w:right="20"/>
            </w:pPr>
            <w:r>
              <w:t>Income statement ($mn)</w:t>
            </w:r>
          </w:p>
        </w:tc>
        <w:tc>
          <w:tcPr>
            <w:tcW w:w="0" w:type="auto"/>
            <w:tcBorders>
              <w:bottom w:val="single" w:sz="4" w:space="0" w:color="C9CBCC"/>
            </w:tcBorders>
          </w:tcPr>
          <w:p w:rsidR="0003438B" w:rsidRDefault="0003438B">
            <w:pPr>
              <w:pStyle w:val="C-DisclosureTableHeaderboldright"/>
              <w:spacing w:before="10" w:after="10"/>
              <w:ind w:left="20" w:right="20"/>
            </w:pPr>
            <w:r>
              <w:t>2015A</w:t>
            </w:r>
          </w:p>
        </w:tc>
        <w:tc>
          <w:tcPr>
            <w:tcW w:w="0" w:type="auto"/>
            <w:tcBorders>
              <w:bottom w:val="single" w:sz="4" w:space="0" w:color="C9CBCC"/>
            </w:tcBorders>
          </w:tcPr>
          <w:p w:rsidR="0003438B" w:rsidRDefault="0003438B">
            <w:pPr>
              <w:pStyle w:val="C-DisclosureTableHeaderboldright"/>
              <w:spacing w:before="10" w:after="10"/>
              <w:ind w:left="20" w:right="20"/>
            </w:pPr>
            <w:r>
              <w:t>2016E</w:t>
            </w:r>
          </w:p>
        </w:tc>
        <w:tc>
          <w:tcPr>
            <w:tcW w:w="0" w:type="auto"/>
            <w:tcBorders>
              <w:bottom w:val="single" w:sz="4" w:space="0" w:color="C9CBCC"/>
            </w:tcBorders>
          </w:tcPr>
          <w:p w:rsidR="0003438B" w:rsidRDefault="0003438B">
            <w:pPr>
              <w:pStyle w:val="C-DisclosureTableHeaderboldright"/>
              <w:spacing w:before="10" w:after="10"/>
              <w:ind w:left="20" w:right="20"/>
            </w:pPr>
            <w:r>
              <w:t>2017E</w:t>
            </w:r>
          </w:p>
        </w:tc>
        <w:tc>
          <w:tcPr>
            <w:tcW w:w="0" w:type="auto"/>
            <w:tcBorders>
              <w:bottom w:val="single" w:sz="4" w:space="0" w:color="C9CBCC"/>
            </w:tcBorders>
          </w:tcPr>
          <w:p w:rsidR="0003438B" w:rsidRDefault="0003438B">
            <w:pPr>
              <w:pStyle w:val="C-DisclosureTableHeaderboldright"/>
              <w:spacing w:before="10" w:after="10"/>
              <w:ind w:left="20" w:right="20"/>
            </w:pPr>
            <w:r>
              <w:t>2018E</w:t>
            </w:r>
          </w:p>
        </w:tc>
        <w:tc>
          <w:tcPr>
            <w:tcW w:w="0" w:type="auto"/>
            <w:tcBorders>
              <w:bottom w:val="single" w:sz="4" w:space="0" w:color="C9CBCC"/>
            </w:tcBorders>
          </w:tcPr>
          <w:p w:rsidR="0003438B" w:rsidRDefault="0003438B">
            <w:pPr>
              <w:pStyle w:val="C-DisclosureTableHeaderboldright"/>
              <w:spacing w:before="10" w:after="10"/>
              <w:ind w:left="20" w:right="20"/>
            </w:pPr>
            <w:r>
              <w:t>CAGR</w:t>
            </w:r>
          </w:p>
        </w:tc>
        <w:tc>
          <w:tcPr>
            <w:tcW w:w="0" w:type="auto"/>
            <w:tcBorders>
              <w:bottom w:val="single" w:sz="4" w:space="0" w:color="C9CBCC"/>
            </w:tcBorders>
          </w:tcPr>
          <w:p w:rsidR="0003438B" w:rsidRDefault="0003438B">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7"/>
              <w:gridCol w:w="1074"/>
            </w:tblGrid>
            <w:tr w:rsidR="0003438B">
              <w:trPr>
                <w:jc w:val="right"/>
              </w:trPr>
              <w:tc>
                <w:tcPr>
                  <w:tcW w:w="0" w:type="auto"/>
                </w:tcPr>
                <w:p w:rsidR="0003438B" w:rsidRDefault="0003438B">
                  <w:pPr>
                    <w:pStyle w:val="C-DisclosureTableHeaderboldleft"/>
                    <w:spacing w:before="10" w:after="10"/>
                    <w:ind w:left="20" w:right="20"/>
                  </w:pPr>
                  <w:r>
                    <w:t>Price (19-Sep-2016)</w:t>
                  </w:r>
                </w:p>
              </w:tc>
              <w:tc>
                <w:tcPr>
                  <w:tcW w:w="0" w:type="auto"/>
                </w:tcPr>
                <w:p w:rsidR="0003438B" w:rsidRDefault="0003438B">
                  <w:pPr>
                    <w:pStyle w:val="C-DisclosureTableHeaderboldright"/>
                    <w:spacing w:before="10" w:after="10"/>
                    <w:ind w:left="20" w:right="20"/>
                  </w:pPr>
                  <w:r>
                    <w:t>USD 28.58</w:t>
                  </w:r>
                </w:p>
              </w:tc>
            </w:tr>
            <w:tr w:rsidR="0003438B">
              <w:trPr>
                <w:jc w:val="right"/>
              </w:trPr>
              <w:tc>
                <w:tcPr>
                  <w:tcW w:w="0" w:type="auto"/>
                  <w:tcBorders>
                    <w:bottom w:val="single" w:sz="4" w:space="0" w:color="C9CBCC"/>
                  </w:tcBorders>
                </w:tcPr>
                <w:p w:rsidR="0003438B" w:rsidRDefault="0003438B">
                  <w:pPr>
                    <w:pStyle w:val="C-DisclosureTableHeaderboldleft"/>
                    <w:spacing w:before="10" w:after="10"/>
                    <w:ind w:left="20" w:right="20"/>
                  </w:pPr>
                  <w:r>
                    <w:t>Price Target</w:t>
                  </w:r>
                </w:p>
              </w:tc>
              <w:tc>
                <w:tcPr>
                  <w:tcW w:w="0" w:type="auto"/>
                  <w:tcBorders>
                    <w:bottom w:val="single" w:sz="4" w:space="0" w:color="C9CBCC"/>
                  </w:tcBorders>
                </w:tcPr>
                <w:p w:rsidR="0003438B" w:rsidRDefault="0003438B">
                  <w:pPr>
                    <w:pStyle w:val="C-DisclosureTableHeaderboldright"/>
                    <w:spacing w:before="10" w:after="10"/>
                    <w:ind w:left="20" w:right="20"/>
                  </w:pPr>
                  <w:r>
                    <w:t>USD 30.00</w:t>
                  </w:r>
                </w:p>
              </w:tc>
            </w:tr>
            <w:tr w:rsidR="0003438B">
              <w:trPr>
                <w:jc w:val="right"/>
              </w:trPr>
              <w:tc>
                <w:tcPr>
                  <w:tcW w:w="0" w:type="auto"/>
                  <w:gridSpan w:val="2"/>
                </w:tcPr>
                <w:p w:rsidR="0003438B" w:rsidRDefault="0003438B">
                  <w:pPr>
                    <w:pStyle w:val="B-TableText"/>
                    <w:spacing w:before="10" w:after="10"/>
                    <w:ind w:left="20" w:right="20"/>
                  </w:pPr>
                  <w:r>
                    <w:rPr>
                      <w:b/>
                    </w:rPr>
                    <w:t>Why Equal Weight?</w:t>
                  </w:r>
                  <w:r>
                    <w:t xml:space="preserve"> Our price target reflects: 1) our weighted average analysis, 2) our view that fundamentals likely haven't improved, 3) our below consensus est., and 4) our belief that WFM's strategy should shift focus to stabilizing the business, generating cash and becoming more of a "Staple" - but the current strategy focuses on a return to growth.</w:t>
                  </w:r>
                </w:p>
              </w:tc>
            </w:tr>
            <w:tr w:rsidR="0003438B">
              <w:trPr>
                <w:jc w:val="right"/>
              </w:trPr>
              <w:tc>
                <w:tcPr>
                  <w:tcW w:w="0" w:type="auto"/>
                  <w:gridSpan w:val="2"/>
                </w:tcPr>
                <w:p w:rsidR="0003438B" w:rsidRDefault="0003438B">
                  <w:pPr>
                    <w:pStyle w:val="B-TableTextRight"/>
                    <w:spacing w:before="10" w:after="10"/>
                    <w:ind w:left="20" w:right="20"/>
                  </w:pPr>
                </w:p>
              </w:tc>
            </w:tr>
            <w:tr w:rsidR="0003438B">
              <w:trPr>
                <w:jc w:val="right"/>
              </w:trPr>
              <w:tc>
                <w:tcPr>
                  <w:tcW w:w="0" w:type="auto"/>
                  <w:tcBorders>
                    <w:bottom w:val="single" w:sz="4" w:space="0" w:color="C9CBCC"/>
                  </w:tcBorders>
                </w:tcPr>
                <w:p w:rsidR="0003438B" w:rsidRDefault="0003438B">
                  <w:pPr>
                    <w:pStyle w:val="C-DisclosureTableHeaderboldleft"/>
                    <w:spacing w:before="10" w:after="10"/>
                    <w:ind w:left="20" w:right="20"/>
                  </w:pPr>
                  <w:r>
                    <w:t>Upside case</w:t>
                  </w:r>
                </w:p>
              </w:tc>
              <w:tc>
                <w:tcPr>
                  <w:tcW w:w="0" w:type="auto"/>
                  <w:tcBorders>
                    <w:bottom w:val="single" w:sz="4" w:space="0" w:color="C9CBCC"/>
                  </w:tcBorders>
                </w:tcPr>
                <w:p w:rsidR="0003438B" w:rsidRDefault="0003438B">
                  <w:pPr>
                    <w:pStyle w:val="C-DisclosureTableHeaderboldright"/>
                    <w:spacing w:before="10" w:after="10"/>
                    <w:ind w:left="20" w:right="20"/>
                  </w:pPr>
                  <w:r>
                    <w:t>USD 42.00</w:t>
                  </w:r>
                </w:p>
              </w:tc>
            </w:tr>
            <w:tr w:rsidR="0003438B">
              <w:trPr>
                <w:jc w:val="right"/>
              </w:trPr>
              <w:tc>
                <w:tcPr>
                  <w:tcW w:w="0" w:type="auto"/>
                  <w:gridSpan w:val="2"/>
                </w:tcPr>
                <w:p w:rsidR="0003438B" w:rsidRDefault="0003438B">
                  <w:pPr>
                    <w:pStyle w:val="B-TableText"/>
                    <w:spacing w:before="10" w:after="10"/>
                    <w:ind w:left="20" w:right="20"/>
                  </w:pPr>
                  <w:r>
                    <w:t>Reflects: 1) Slow unit growth well below &lt;6% and use excess FCF to re-accelerate a remodel program, 2)  Buy back stock, permanently increase the dividend, or issue a one-time dividend, 3) Focus on prepared foods as the growth vehicle, which is easier to execute with higher ROIC.</w:t>
                  </w:r>
                </w:p>
              </w:tc>
            </w:tr>
            <w:tr w:rsidR="0003438B">
              <w:trPr>
                <w:jc w:val="right"/>
              </w:trPr>
              <w:tc>
                <w:tcPr>
                  <w:tcW w:w="0" w:type="auto"/>
                  <w:gridSpan w:val="2"/>
                </w:tcPr>
                <w:p w:rsidR="0003438B" w:rsidRDefault="0003438B">
                  <w:pPr>
                    <w:pStyle w:val="B-TableTextRight"/>
                    <w:spacing w:before="10" w:after="10"/>
                    <w:ind w:left="20" w:right="20"/>
                  </w:pPr>
                </w:p>
              </w:tc>
            </w:tr>
            <w:tr w:rsidR="0003438B">
              <w:trPr>
                <w:jc w:val="right"/>
              </w:trPr>
              <w:tc>
                <w:tcPr>
                  <w:tcW w:w="0" w:type="auto"/>
                  <w:tcBorders>
                    <w:bottom w:val="single" w:sz="4" w:space="0" w:color="C9CBCC"/>
                  </w:tcBorders>
                </w:tcPr>
                <w:p w:rsidR="0003438B" w:rsidRDefault="0003438B">
                  <w:pPr>
                    <w:pStyle w:val="C-DisclosureTableHeaderboldleft"/>
                    <w:spacing w:before="10" w:after="10"/>
                    <w:ind w:left="20" w:right="20"/>
                  </w:pPr>
                  <w:r>
                    <w:t>Downside case</w:t>
                  </w:r>
                </w:p>
              </w:tc>
              <w:tc>
                <w:tcPr>
                  <w:tcW w:w="0" w:type="auto"/>
                  <w:tcBorders>
                    <w:bottom w:val="single" w:sz="4" w:space="0" w:color="C9CBCC"/>
                  </w:tcBorders>
                </w:tcPr>
                <w:p w:rsidR="0003438B" w:rsidRDefault="0003438B">
                  <w:pPr>
                    <w:pStyle w:val="C-DisclosureTableHeaderboldright"/>
                    <w:spacing w:before="10" w:after="10"/>
                    <w:ind w:left="20" w:right="20"/>
                  </w:pPr>
                  <w:r>
                    <w:t>USD 27.00</w:t>
                  </w:r>
                </w:p>
              </w:tc>
            </w:tr>
            <w:tr w:rsidR="0003438B">
              <w:trPr>
                <w:jc w:val="right"/>
              </w:trPr>
              <w:tc>
                <w:tcPr>
                  <w:tcW w:w="0" w:type="auto"/>
                  <w:gridSpan w:val="2"/>
                </w:tcPr>
                <w:p w:rsidR="0003438B" w:rsidRDefault="0003438B">
                  <w:pPr>
                    <w:pStyle w:val="B-TableText"/>
                    <w:spacing w:before="10" w:after="10"/>
                    <w:ind w:left="20" w:right="20"/>
                  </w:pPr>
                  <w:r>
                    <w:t>Reflects: 1) An EV/EBITDA valuation multiple below the trough multiple seen in FY09, 2)  Staying the course: 6%+ unit growth, a continued focus on 365, slow, steady and unnoticeable price reductions, and 3) The likely scenario that FY17 Consensus is too high.</w:t>
                  </w:r>
                </w:p>
              </w:tc>
            </w:tr>
            <w:tr w:rsidR="0003438B">
              <w:trPr>
                <w:jc w:val="right"/>
              </w:trPr>
              <w:tc>
                <w:tcPr>
                  <w:tcW w:w="0" w:type="auto"/>
                  <w:gridSpan w:val="2"/>
                </w:tcPr>
                <w:p w:rsidR="0003438B" w:rsidRDefault="0003438B">
                  <w:pPr>
                    <w:pStyle w:val="B-TableTextRight"/>
                    <w:spacing w:before="10" w:after="10"/>
                    <w:ind w:left="20" w:right="20"/>
                  </w:pPr>
                </w:p>
              </w:tc>
            </w:tr>
            <w:tr w:rsidR="0003438B">
              <w:trPr>
                <w:jc w:val="right"/>
              </w:trPr>
              <w:tc>
                <w:tcPr>
                  <w:tcW w:w="0" w:type="auto"/>
                  <w:gridSpan w:val="2"/>
                  <w:tcBorders>
                    <w:bottom w:val="single" w:sz="4" w:space="0" w:color="C9CBCC"/>
                  </w:tcBorders>
                </w:tcPr>
                <w:p w:rsidR="0003438B" w:rsidRDefault="0003438B">
                  <w:pPr>
                    <w:pStyle w:val="C-DisclosureTableHeaderboldleft"/>
                    <w:spacing w:before="10" w:after="10"/>
                    <w:ind w:left="20" w:right="20"/>
                  </w:pPr>
                  <w:r>
                    <w:t>Upside/Downside scenarios</w:t>
                  </w:r>
                </w:p>
              </w:tc>
            </w:tr>
            <w:tr w:rsidR="0003438B">
              <w:trPr>
                <w:jc w:val="right"/>
              </w:trPr>
              <w:tc>
                <w:tcPr>
                  <w:tcW w:w="0" w:type="auto"/>
                  <w:gridSpan w:val="2"/>
                </w:tcPr>
                <w:p w:rsidR="0003438B" w:rsidRDefault="0003438B">
                  <w:pPr>
                    <w:spacing w:before="10" w:after="10"/>
                    <w:ind w:left="20" w:right="20"/>
                  </w:pPr>
                  <w:r>
                    <w:rPr>
                      <w:noProof/>
                      <w:lang w:eastAsia="ja-JP"/>
                    </w:rPr>
                    <w:drawing>
                      <wp:inline distT="0" distB="0" distL="0" distR="0">
                        <wp:extent cx="2362200" cy="1866900"/>
                        <wp:effectExtent l="19050" t="0" r="0" b="0"/>
                        <wp:docPr id="27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157"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Revenue</w:t>
            </w:r>
          </w:p>
        </w:tc>
        <w:tc>
          <w:tcPr>
            <w:tcW w:w="0" w:type="auto"/>
          </w:tcPr>
          <w:p w:rsidR="0003438B" w:rsidRDefault="0003438B">
            <w:pPr>
              <w:pStyle w:val="B-TableTextRight"/>
              <w:spacing w:before="10" w:after="10"/>
              <w:ind w:left="20" w:right="20"/>
            </w:pPr>
            <w:r>
              <w:t>15,388</w:t>
            </w:r>
          </w:p>
        </w:tc>
        <w:tc>
          <w:tcPr>
            <w:tcW w:w="0" w:type="auto"/>
            <w:shd w:val="clear" w:color="auto" w:fill="E2F4FD"/>
          </w:tcPr>
          <w:p w:rsidR="0003438B" w:rsidRDefault="0003438B">
            <w:pPr>
              <w:pStyle w:val="B-TableTextRight"/>
              <w:spacing w:before="10" w:after="10"/>
              <w:ind w:left="20" w:right="20"/>
            </w:pPr>
            <w:r>
              <w:t>15,738</w:t>
            </w:r>
          </w:p>
        </w:tc>
        <w:tc>
          <w:tcPr>
            <w:tcW w:w="0" w:type="auto"/>
          </w:tcPr>
          <w:p w:rsidR="0003438B" w:rsidRDefault="0003438B">
            <w:pPr>
              <w:pStyle w:val="B-TableTextRight"/>
              <w:spacing w:before="10" w:after="10"/>
              <w:ind w:left="20" w:right="20"/>
            </w:pPr>
            <w:r>
              <w:t>16,208</w:t>
            </w:r>
          </w:p>
        </w:tc>
        <w:tc>
          <w:tcPr>
            <w:tcW w:w="0" w:type="auto"/>
          </w:tcPr>
          <w:p w:rsidR="0003438B" w:rsidRDefault="0003438B">
            <w:pPr>
              <w:pStyle w:val="B-TableTextRight"/>
              <w:spacing w:before="10" w:after="10"/>
              <w:ind w:left="20" w:right="20"/>
            </w:pPr>
            <w:r>
              <w:t>16,927</w:t>
            </w:r>
          </w:p>
        </w:tc>
        <w:tc>
          <w:tcPr>
            <w:tcW w:w="0" w:type="auto"/>
          </w:tcPr>
          <w:p w:rsidR="0003438B" w:rsidRDefault="0003438B">
            <w:pPr>
              <w:pStyle w:val="B-TableTextRight"/>
              <w:spacing w:before="10" w:after="10"/>
              <w:ind w:left="20" w:right="20"/>
            </w:pPr>
            <w:r>
              <w:t>3.2%</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EBITDA (adj)</w:t>
            </w:r>
          </w:p>
        </w:tc>
        <w:tc>
          <w:tcPr>
            <w:tcW w:w="0" w:type="auto"/>
          </w:tcPr>
          <w:p w:rsidR="0003438B" w:rsidRDefault="0003438B">
            <w:pPr>
              <w:pStyle w:val="B-TableTextRight"/>
              <w:spacing w:before="10" w:after="10"/>
              <w:ind w:left="20" w:right="20"/>
            </w:pPr>
            <w:r>
              <w:t>1,381</w:t>
            </w:r>
          </w:p>
        </w:tc>
        <w:tc>
          <w:tcPr>
            <w:tcW w:w="0" w:type="auto"/>
            <w:shd w:val="clear" w:color="auto" w:fill="E2F4FD"/>
          </w:tcPr>
          <w:p w:rsidR="0003438B" w:rsidRDefault="0003438B">
            <w:pPr>
              <w:pStyle w:val="B-TableTextRight"/>
              <w:spacing w:before="10" w:after="10"/>
              <w:ind w:left="20" w:right="20"/>
            </w:pPr>
            <w:r>
              <w:t>1,337</w:t>
            </w:r>
          </w:p>
        </w:tc>
        <w:tc>
          <w:tcPr>
            <w:tcW w:w="0" w:type="auto"/>
          </w:tcPr>
          <w:p w:rsidR="0003438B" w:rsidRDefault="0003438B">
            <w:pPr>
              <w:pStyle w:val="B-TableTextRight"/>
              <w:spacing w:before="10" w:after="10"/>
              <w:ind w:left="20" w:right="20"/>
            </w:pPr>
            <w:r>
              <w:t>1,301</w:t>
            </w:r>
          </w:p>
        </w:tc>
        <w:tc>
          <w:tcPr>
            <w:tcW w:w="0" w:type="auto"/>
          </w:tcPr>
          <w:p w:rsidR="0003438B" w:rsidRDefault="0003438B">
            <w:pPr>
              <w:pStyle w:val="B-TableTextRight"/>
              <w:spacing w:before="10" w:after="10"/>
              <w:ind w:left="20" w:right="20"/>
            </w:pPr>
            <w:r>
              <w:t>1,335</w:t>
            </w:r>
          </w:p>
        </w:tc>
        <w:tc>
          <w:tcPr>
            <w:tcW w:w="0" w:type="auto"/>
          </w:tcPr>
          <w:p w:rsidR="0003438B" w:rsidRDefault="0003438B">
            <w:pPr>
              <w:pStyle w:val="B-TableTextRight"/>
              <w:spacing w:before="10" w:after="10"/>
              <w:ind w:left="20" w:right="20"/>
            </w:pPr>
            <w:r>
              <w:t>-1.1%</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EBIT (adj)</w:t>
            </w:r>
          </w:p>
        </w:tc>
        <w:tc>
          <w:tcPr>
            <w:tcW w:w="0" w:type="auto"/>
          </w:tcPr>
          <w:p w:rsidR="0003438B" w:rsidRDefault="0003438B">
            <w:pPr>
              <w:pStyle w:val="B-TableTextRight"/>
              <w:spacing w:before="10" w:after="10"/>
              <w:ind w:left="20" w:right="20"/>
            </w:pPr>
            <w:r>
              <w:t>942</w:t>
            </w:r>
          </w:p>
        </w:tc>
        <w:tc>
          <w:tcPr>
            <w:tcW w:w="0" w:type="auto"/>
            <w:shd w:val="clear" w:color="auto" w:fill="E2F4FD"/>
          </w:tcPr>
          <w:p w:rsidR="0003438B" w:rsidRDefault="0003438B">
            <w:pPr>
              <w:pStyle w:val="B-TableTextRight"/>
              <w:spacing w:before="10" w:after="10"/>
              <w:ind w:left="20" w:right="20"/>
            </w:pPr>
            <w:r>
              <w:t>842</w:t>
            </w:r>
          </w:p>
        </w:tc>
        <w:tc>
          <w:tcPr>
            <w:tcW w:w="0" w:type="auto"/>
          </w:tcPr>
          <w:p w:rsidR="0003438B" w:rsidRDefault="0003438B">
            <w:pPr>
              <w:pStyle w:val="B-TableTextRight"/>
              <w:spacing w:before="10" w:after="10"/>
              <w:ind w:left="20" w:right="20"/>
            </w:pPr>
            <w:r>
              <w:t>773</w:t>
            </w:r>
          </w:p>
        </w:tc>
        <w:tc>
          <w:tcPr>
            <w:tcW w:w="0" w:type="auto"/>
          </w:tcPr>
          <w:p w:rsidR="0003438B" w:rsidRDefault="0003438B">
            <w:pPr>
              <w:pStyle w:val="B-TableTextRight"/>
              <w:spacing w:before="10" w:after="10"/>
              <w:ind w:left="20" w:right="20"/>
            </w:pPr>
            <w:r>
              <w:t>777</w:t>
            </w:r>
          </w:p>
        </w:tc>
        <w:tc>
          <w:tcPr>
            <w:tcW w:w="0" w:type="auto"/>
          </w:tcPr>
          <w:p w:rsidR="0003438B" w:rsidRDefault="0003438B">
            <w:pPr>
              <w:pStyle w:val="B-TableTextRight"/>
              <w:spacing w:before="10" w:after="10"/>
              <w:ind w:left="20" w:right="20"/>
            </w:pPr>
            <w:r>
              <w:t>-6.2%</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Pre-tax income (adj)</w:t>
            </w:r>
          </w:p>
        </w:tc>
        <w:tc>
          <w:tcPr>
            <w:tcW w:w="0" w:type="auto"/>
          </w:tcPr>
          <w:p w:rsidR="0003438B" w:rsidRDefault="0003438B">
            <w:pPr>
              <w:pStyle w:val="B-TableTextRight"/>
              <w:spacing w:before="10" w:after="10"/>
              <w:ind w:left="20" w:right="20"/>
            </w:pPr>
            <w:r>
              <w:t>958</w:t>
            </w:r>
          </w:p>
        </w:tc>
        <w:tc>
          <w:tcPr>
            <w:tcW w:w="0" w:type="auto"/>
            <w:shd w:val="clear" w:color="auto" w:fill="E2F4FD"/>
          </w:tcPr>
          <w:p w:rsidR="0003438B" w:rsidRDefault="0003438B">
            <w:pPr>
              <w:pStyle w:val="B-TableTextRight"/>
              <w:spacing w:before="10" w:after="10"/>
              <w:ind w:left="20" w:right="20"/>
            </w:pPr>
            <w:r>
              <w:t>807</w:t>
            </w:r>
          </w:p>
        </w:tc>
        <w:tc>
          <w:tcPr>
            <w:tcW w:w="0" w:type="auto"/>
          </w:tcPr>
          <w:p w:rsidR="0003438B" w:rsidRDefault="0003438B">
            <w:pPr>
              <w:pStyle w:val="B-TableTextRight"/>
              <w:spacing w:before="10" w:after="10"/>
              <w:ind w:left="20" w:right="20"/>
            </w:pPr>
            <w:r>
              <w:t>716</w:t>
            </w:r>
          </w:p>
        </w:tc>
        <w:tc>
          <w:tcPr>
            <w:tcW w:w="0" w:type="auto"/>
          </w:tcPr>
          <w:p w:rsidR="0003438B" w:rsidRDefault="0003438B">
            <w:pPr>
              <w:pStyle w:val="B-TableTextRight"/>
              <w:spacing w:before="10" w:after="10"/>
              <w:ind w:left="20" w:right="20"/>
            </w:pPr>
            <w:r>
              <w:t>742</w:t>
            </w:r>
          </w:p>
        </w:tc>
        <w:tc>
          <w:tcPr>
            <w:tcW w:w="0" w:type="auto"/>
          </w:tcPr>
          <w:p w:rsidR="0003438B" w:rsidRDefault="0003438B">
            <w:pPr>
              <w:pStyle w:val="B-TableTextRight"/>
              <w:spacing w:before="10" w:after="10"/>
              <w:ind w:left="20" w:right="20"/>
            </w:pPr>
            <w:r>
              <w:t>-8.2%</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Net income (adj)</w:t>
            </w:r>
          </w:p>
        </w:tc>
        <w:tc>
          <w:tcPr>
            <w:tcW w:w="0" w:type="auto"/>
          </w:tcPr>
          <w:p w:rsidR="0003438B" w:rsidRDefault="0003438B">
            <w:pPr>
              <w:pStyle w:val="B-TableTextRight"/>
              <w:spacing w:before="10" w:after="10"/>
              <w:ind w:left="20" w:right="20"/>
            </w:pPr>
            <w:r>
              <w:t>586</w:t>
            </w:r>
          </w:p>
        </w:tc>
        <w:tc>
          <w:tcPr>
            <w:tcW w:w="0" w:type="auto"/>
            <w:shd w:val="clear" w:color="auto" w:fill="E2F4FD"/>
          </w:tcPr>
          <w:p w:rsidR="0003438B" w:rsidRDefault="0003438B">
            <w:pPr>
              <w:pStyle w:val="B-TableTextRight"/>
              <w:spacing w:before="10" w:after="10"/>
              <w:ind w:left="20" w:right="20"/>
            </w:pPr>
            <w:r>
              <w:t>497</w:t>
            </w:r>
          </w:p>
        </w:tc>
        <w:tc>
          <w:tcPr>
            <w:tcW w:w="0" w:type="auto"/>
          </w:tcPr>
          <w:p w:rsidR="0003438B" w:rsidRDefault="0003438B">
            <w:pPr>
              <w:pStyle w:val="B-TableTextRight"/>
              <w:spacing w:before="10" w:after="10"/>
              <w:ind w:left="20" w:right="20"/>
            </w:pPr>
            <w:r>
              <w:t>437</w:t>
            </w:r>
          </w:p>
        </w:tc>
        <w:tc>
          <w:tcPr>
            <w:tcW w:w="0" w:type="auto"/>
          </w:tcPr>
          <w:p w:rsidR="0003438B" w:rsidRDefault="0003438B">
            <w:pPr>
              <w:pStyle w:val="B-TableTextRight"/>
              <w:spacing w:before="10" w:after="10"/>
              <w:ind w:left="20" w:right="20"/>
            </w:pPr>
            <w:r>
              <w:t>453</w:t>
            </w:r>
          </w:p>
        </w:tc>
        <w:tc>
          <w:tcPr>
            <w:tcW w:w="0" w:type="auto"/>
          </w:tcPr>
          <w:p w:rsidR="0003438B" w:rsidRDefault="0003438B">
            <w:pPr>
              <w:pStyle w:val="B-TableTextRight"/>
              <w:spacing w:before="10" w:after="10"/>
              <w:ind w:left="20" w:right="20"/>
            </w:pPr>
            <w:r>
              <w:t>-8.3%</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EPS (adj) ($)</w:t>
            </w:r>
          </w:p>
        </w:tc>
        <w:tc>
          <w:tcPr>
            <w:tcW w:w="0" w:type="auto"/>
          </w:tcPr>
          <w:p w:rsidR="0003438B" w:rsidRDefault="0003438B">
            <w:pPr>
              <w:pStyle w:val="B-TableTextRight"/>
              <w:spacing w:before="10" w:after="10"/>
              <w:ind w:left="20" w:right="20"/>
            </w:pPr>
            <w:r>
              <w:t>1.63</w:t>
            </w:r>
          </w:p>
        </w:tc>
        <w:tc>
          <w:tcPr>
            <w:tcW w:w="0" w:type="auto"/>
            <w:shd w:val="clear" w:color="auto" w:fill="E2F4FD"/>
          </w:tcPr>
          <w:p w:rsidR="0003438B" w:rsidRDefault="0003438B">
            <w:pPr>
              <w:pStyle w:val="B-TableTextRight"/>
              <w:spacing w:before="10" w:after="10"/>
              <w:ind w:left="20" w:right="20"/>
            </w:pPr>
            <w:r>
              <w:t>1.52</w:t>
            </w:r>
          </w:p>
        </w:tc>
        <w:tc>
          <w:tcPr>
            <w:tcW w:w="0" w:type="auto"/>
          </w:tcPr>
          <w:p w:rsidR="0003438B" w:rsidRDefault="0003438B">
            <w:pPr>
              <w:pStyle w:val="B-TableTextRight"/>
              <w:spacing w:before="10" w:after="10"/>
              <w:ind w:left="20" w:right="20"/>
            </w:pPr>
            <w:r>
              <w:t>1.39</w:t>
            </w:r>
          </w:p>
        </w:tc>
        <w:tc>
          <w:tcPr>
            <w:tcW w:w="0" w:type="auto"/>
          </w:tcPr>
          <w:p w:rsidR="0003438B" w:rsidRDefault="0003438B">
            <w:pPr>
              <w:pStyle w:val="B-TableTextRight"/>
              <w:spacing w:before="10" w:after="10"/>
              <w:ind w:left="20" w:right="20"/>
            </w:pPr>
            <w:r>
              <w:t>1.46</w:t>
            </w:r>
          </w:p>
        </w:tc>
        <w:tc>
          <w:tcPr>
            <w:tcW w:w="0" w:type="auto"/>
          </w:tcPr>
          <w:p w:rsidR="0003438B" w:rsidRDefault="0003438B">
            <w:pPr>
              <w:pStyle w:val="B-TableTextRight"/>
              <w:spacing w:before="10" w:after="10"/>
              <w:ind w:left="20" w:right="20"/>
            </w:pPr>
            <w:r>
              <w:t>-3.5%</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Diluted shares (mn)</w:t>
            </w:r>
          </w:p>
        </w:tc>
        <w:tc>
          <w:tcPr>
            <w:tcW w:w="0" w:type="auto"/>
          </w:tcPr>
          <w:p w:rsidR="0003438B" w:rsidRDefault="0003438B">
            <w:pPr>
              <w:pStyle w:val="B-TableTextRight"/>
              <w:spacing w:before="10" w:after="10"/>
              <w:ind w:left="20" w:right="20"/>
            </w:pPr>
            <w:r>
              <w:t>360.7</w:t>
            </w:r>
          </w:p>
        </w:tc>
        <w:tc>
          <w:tcPr>
            <w:tcW w:w="0" w:type="auto"/>
            <w:shd w:val="clear" w:color="auto" w:fill="E2F4FD"/>
          </w:tcPr>
          <w:p w:rsidR="0003438B" w:rsidRDefault="0003438B">
            <w:pPr>
              <w:pStyle w:val="B-TableTextRight"/>
              <w:spacing w:before="10" w:after="10"/>
              <w:ind w:left="20" w:right="20"/>
            </w:pPr>
            <w:r>
              <w:t>326.6</w:t>
            </w:r>
          </w:p>
        </w:tc>
        <w:tc>
          <w:tcPr>
            <w:tcW w:w="0" w:type="auto"/>
          </w:tcPr>
          <w:p w:rsidR="0003438B" w:rsidRDefault="0003438B">
            <w:pPr>
              <w:pStyle w:val="B-TableTextRight"/>
              <w:spacing w:before="10" w:after="10"/>
              <w:ind w:left="20" w:right="20"/>
            </w:pPr>
            <w:r>
              <w:t>313.5</w:t>
            </w:r>
          </w:p>
        </w:tc>
        <w:tc>
          <w:tcPr>
            <w:tcW w:w="0" w:type="auto"/>
          </w:tcPr>
          <w:p w:rsidR="0003438B" w:rsidRDefault="0003438B">
            <w:pPr>
              <w:pStyle w:val="B-TableTextRight"/>
              <w:spacing w:before="10" w:after="10"/>
              <w:ind w:left="20" w:right="20"/>
            </w:pPr>
            <w:r>
              <w:t>310.1</w:t>
            </w:r>
          </w:p>
        </w:tc>
        <w:tc>
          <w:tcPr>
            <w:tcW w:w="0" w:type="auto"/>
          </w:tcPr>
          <w:p w:rsidR="0003438B" w:rsidRDefault="0003438B">
            <w:pPr>
              <w:pStyle w:val="B-TableTextRight"/>
              <w:spacing w:before="10" w:after="10"/>
              <w:ind w:left="20" w:right="20"/>
            </w:pPr>
            <w:r>
              <w:t>-4.9%</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DPS ($)</w:t>
            </w:r>
          </w:p>
        </w:tc>
        <w:tc>
          <w:tcPr>
            <w:tcW w:w="0" w:type="auto"/>
          </w:tcPr>
          <w:p w:rsidR="0003438B" w:rsidRDefault="0003438B">
            <w:pPr>
              <w:pStyle w:val="B-TableTextRight"/>
              <w:spacing w:before="10" w:after="10"/>
              <w:ind w:left="20" w:right="20"/>
            </w:pPr>
            <w:r>
              <w:t>0.52</w:t>
            </w:r>
          </w:p>
        </w:tc>
        <w:tc>
          <w:tcPr>
            <w:tcW w:w="0" w:type="auto"/>
            <w:shd w:val="clear" w:color="auto" w:fill="E2F4FD"/>
          </w:tcPr>
          <w:p w:rsidR="0003438B" w:rsidRDefault="0003438B">
            <w:pPr>
              <w:pStyle w:val="B-TableTextRight"/>
              <w:spacing w:before="10" w:after="10"/>
              <w:ind w:left="20" w:right="20"/>
            </w:pPr>
            <w:r>
              <w:t>0.54</w:t>
            </w:r>
          </w:p>
        </w:tc>
        <w:tc>
          <w:tcPr>
            <w:tcW w:w="0" w:type="auto"/>
          </w:tcPr>
          <w:p w:rsidR="0003438B" w:rsidRDefault="0003438B">
            <w:pPr>
              <w:pStyle w:val="B-TableTextRight"/>
              <w:spacing w:before="10" w:after="10"/>
              <w:ind w:left="20" w:right="20"/>
            </w:pPr>
            <w:r>
              <w:t>0.57</w:t>
            </w:r>
          </w:p>
        </w:tc>
        <w:tc>
          <w:tcPr>
            <w:tcW w:w="0" w:type="auto"/>
          </w:tcPr>
          <w:p w:rsidR="0003438B" w:rsidRDefault="0003438B">
            <w:pPr>
              <w:pStyle w:val="B-TableTextRight"/>
              <w:spacing w:before="10" w:after="10"/>
              <w:ind w:left="20" w:right="20"/>
            </w:pPr>
            <w:r>
              <w:t>0.60</w:t>
            </w:r>
          </w:p>
        </w:tc>
        <w:tc>
          <w:tcPr>
            <w:tcW w:w="0" w:type="auto"/>
          </w:tcPr>
          <w:p w:rsidR="0003438B" w:rsidRDefault="0003438B">
            <w:pPr>
              <w:pStyle w:val="B-TableTextRight"/>
              <w:spacing w:before="10" w:after="10"/>
              <w:ind w:left="20" w:right="20"/>
            </w:pPr>
            <w:r>
              <w:t>4.6%</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6"/>
          </w:tcPr>
          <w:p w:rsidR="0003438B" w:rsidRDefault="0003438B">
            <w:pPr>
              <w:pStyle w:val="B-TableTextRight"/>
              <w:spacing w:before="10" w:after="10"/>
              <w:ind w:left="20" w:right="20"/>
            </w:pP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5"/>
            <w:tcBorders>
              <w:bottom w:val="single" w:sz="4" w:space="0" w:color="C9CBCC"/>
            </w:tcBorders>
          </w:tcPr>
          <w:p w:rsidR="0003438B" w:rsidRDefault="0003438B">
            <w:pPr>
              <w:pStyle w:val="C-DisclosureTableHeaderboldleft"/>
              <w:spacing w:before="10" w:after="10"/>
              <w:ind w:left="20" w:right="20"/>
            </w:pPr>
            <w:r>
              <w:t>Margin and return data</w:t>
            </w:r>
          </w:p>
        </w:tc>
        <w:tc>
          <w:tcPr>
            <w:tcW w:w="0" w:type="auto"/>
            <w:tcBorders>
              <w:bottom w:val="single" w:sz="4" w:space="0" w:color="C9CBCC"/>
            </w:tcBorders>
          </w:tcPr>
          <w:p w:rsidR="0003438B" w:rsidRDefault="0003438B">
            <w:pPr>
              <w:pStyle w:val="C-DisclosureTableHeaderboldright"/>
              <w:spacing w:before="10" w:after="10"/>
              <w:ind w:left="20" w:right="20"/>
            </w:pPr>
            <w:r>
              <w:t>Average</w:t>
            </w:r>
          </w:p>
        </w:tc>
        <w:tc>
          <w:tcPr>
            <w:tcW w:w="0" w:type="auto"/>
            <w:tcBorders>
              <w:bottom w:val="single" w:sz="4" w:space="0" w:color="C9CBCC"/>
            </w:tcBorders>
          </w:tcPr>
          <w:p w:rsidR="0003438B" w:rsidRDefault="0003438B">
            <w:pPr>
              <w:pStyle w:val="C-DisclosureTableHeaderboldright"/>
              <w:spacing w:before="10" w:after="10"/>
              <w:ind w:left="20" w:right="20"/>
            </w:pPr>
            <w:r>
              <w:t xml:space="preserve">  </w:t>
            </w:r>
          </w:p>
        </w:tc>
        <w:tc>
          <w:tcPr>
            <w:tcW w:w="0" w:type="auto"/>
            <w:vMerge/>
            <w:tcBorders>
              <w:bottom w:val="single" w:sz="4" w:space="0" w:color="C9CBCC"/>
            </w:tcBorders>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EBITDA (adj) margin (%)</w:t>
            </w:r>
          </w:p>
        </w:tc>
        <w:tc>
          <w:tcPr>
            <w:tcW w:w="0" w:type="auto"/>
          </w:tcPr>
          <w:p w:rsidR="0003438B" w:rsidRDefault="0003438B">
            <w:pPr>
              <w:pStyle w:val="B-TableTextRight"/>
              <w:spacing w:before="10" w:after="10"/>
              <w:ind w:left="20" w:right="20"/>
            </w:pPr>
            <w:r>
              <w:t>9.0</w:t>
            </w:r>
          </w:p>
        </w:tc>
        <w:tc>
          <w:tcPr>
            <w:tcW w:w="0" w:type="auto"/>
            <w:shd w:val="clear" w:color="auto" w:fill="E2F4FD"/>
          </w:tcPr>
          <w:p w:rsidR="0003438B" w:rsidRDefault="0003438B">
            <w:pPr>
              <w:pStyle w:val="B-TableTextRight"/>
              <w:spacing w:before="10" w:after="10"/>
              <w:ind w:left="20" w:right="20"/>
            </w:pPr>
            <w:r>
              <w:t>8.5</w:t>
            </w:r>
          </w:p>
        </w:tc>
        <w:tc>
          <w:tcPr>
            <w:tcW w:w="0" w:type="auto"/>
          </w:tcPr>
          <w:p w:rsidR="0003438B" w:rsidRDefault="0003438B">
            <w:pPr>
              <w:pStyle w:val="B-TableTextRight"/>
              <w:spacing w:before="10" w:after="10"/>
              <w:ind w:left="20" w:right="20"/>
            </w:pPr>
            <w:r>
              <w:t>8.0</w:t>
            </w:r>
          </w:p>
        </w:tc>
        <w:tc>
          <w:tcPr>
            <w:tcW w:w="0" w:type="auto"/>
          </w:tcPr>
          <w:p w:rsidR="0003438B" w:rsidRDefault="0003438B">
            <w:pPr>
              <w:pStyle w:val="B-TableTextRight"/>
              <w:spacing w:before="10" w:after="10"/>
              <w:ind w:left="20" w:right="20"/>
            </w:pPr>
            <w:r>
              <w:t>7.9</w:t>
            </w:r>
          </w:p>
        </w:tc>
        <w:tc>
          <w:tcPr>
            <w:tcW w:w="0" w:type="auto"/>
          </w:tcPr>
          <w:p w:rsidR="0003438B" w:rsidRDefault="0003438B">
            <w:pPr>
              <w:pStyle w:val="B-TableTextRight"/>
              <w:spacing w:before="10" w:after="10"/>
              <w:ind w:left="20" w:right="20"/>
            </w:pPr>
            <w:r>
              <w:t>8.3</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EBIT (adj) margin (%)</w:t>
            </w:r>
          </w:p>
        </w:tc>
        <w:tc>
          <w:tcPr>
            <w:tcW w:w="0" w:type="auto"/>
          </w:tcPr>
          <w:p w:rsidR="0003438B" w:rsidRDefault="0003438B">
            <w:pPr>
              <w:pStyle w:val="B-TableTextRight"/>
              <w:spacing w:before="10" w:after="10"/>
              <w:ind w:left="20" w:right="20"/>
            </w:pPr>
            <w:r>
              <w:t>6.1</w:t>
            </w:r>
          </w:p>
        </w:tc>
        <w:tc>
          <w:tcPr>
            <w:tcW w:w="0" w:type="auto"/>
            <w:shd w:val="clear" w:color="auto" w:fill="E2F4FD"/>
          </w:tcPr>
          <w:p w:rsidR="0003438B" w:rsidRDefault="0003438B">
            <w:pPr>
              <w:pStyle w:val="B-TableTextRight"/>
              <w:spacing w:before="10" w:after="10"/>
              <w:ind w:left="20" w:right="20"/>
            </w:pPr>
            <w:r>
              <w:t>5.4</w:t>
            </w:r>
          </w:p>
        </w:tc>
        <w:tc>
          <w:tcPr>
            <w:tcW w:w="0" w:type="auto"/>
          </w:tcPr>
          <w:p w:rsidR="0003438B" w:rsidRDefault="0003438B">
            <w:pPr>
              <w:pStyle w:val="B-TableTextRight"/>
              <w:spacing w:before="10" w:after="10"/>
              <w:ind w:left="20" w:right="20"/>
            </w:pPr>
            <w:r>
              <w:t>4.8</w:t>
            </w:r>
          </w:p>
        </w:tc>
        <w:tc>
          <w:tcPr>
            <w:tcW w:w="0" w:type="auto"/>
          </w:tcPr>
          <w:p w:rsidR="0003438B" w:rsidRDefault="0003438B">
            <w:pPr>
              <w:pStyle w:val="B-TableTextRight"/>
              <w:spacing w:before="10" w:after="10"/>
              <w:ind w:left="20" w:right="20"/>
            </w:pPr>
            <w:r>
              <w:t>4.6</w:t>
            </w:r>
          </w:p>
        </w:tc>
        <w:tc>
          <w:tcPr>
            <w:tcW w:w="0" w:type="auto"/>
          </w:tcPr>
          <w:p w:rsidR="0003438B" w:rsidRDefault="0003438B">
            <w:pPr>
              <w:pStyle w:val="B-TableTextRight"/>
              <w:spacing w:before="10" w:after="10"/>
              <w:ind w:left="20" w:right="20"/>
            </w:pPr>
            <w:r>
              <w:t>5.2</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Pre-tax (adj) margin (%)</w:t>
            </w:r>
          </w:p>
        </w:tc>
        <w:tc>
          <w:tcPr>
            <w:tcW w:w="0" w:type="auto"/>
          </w:tcPr>
          <w:p w:rsidR="0003438B" w:rsidRDefault="0003438B">
            <w:pPr>
              <w:pStyle w:val="B-TableTextRight"/>
              <w:spacing w:before="10" w:after="10"/>
              <w:ind w:left="20" w:right="20"/>
            </w:pPr>
            <w:r>
              <w:t>6.2</w:t>
            </w:r>
          </w:p>
        </w:tc>
        <w:tc>
          <w:tcPr>
            <w:tcW w:w="0" w:type="auto"/>
            <w:shd w:val="clear" w:color="auto" w:fill="E2F4FD"/>
          </w:tcPr>
          <w:p w:rsidR="0003438B" w:rsidRDefault="0003438B">
            <w:pPr>
              <w:pStyle w:val="B-TableTextRight"/>
              <w:spacing w:before="10" w:after="10"/>
              <w:ind w:left="20" w:right="20"/>
            </w:pPr>
            <w:r>
              <w:t>5.1</w:t>
            </w:r>
          </w:p>
        </w:tc>
        <w:tc>
          <w:tcPr>
            <w:tcW w:w="0" w:type="auto"/>
          </w:tcPr>
          <w:p w:rsidR="0003438B" w:rsidRDefault="0003438B">
            <w:pPr>
              <w:pStyle w:val="B-TableTextRight"/>
              <w:spacing w:before="10" w:after="10"/>
              <w:ind w:left="20" w:right="20"/>
            </w:pPr>
            <w:r>
              <w:t>4.4</w:t>
            </w:r>
          </w:p>
        </w:tc>
        <w:tc>
          <w:tcPr>
            <w:tcW w:w="0" w:type="auto"/>
          </w:tcPr>
          <w:p w:rsidR="0003438B" w:rsidRDefault="0003438B">
            <w:pPr>
              <w:pStyle w:val="B-TableTextRight"/>
              <w:spacing w:before="10" w:after="10"/>
              <w:ind w:left="20" w:right="20"/>
            </w:pPr>
            <w:r>
              <w:t>4.4</w:t>
            </w:r>
          </w:p>
        </w:tc>
        <w:tc>
          <w:tcPr>
            <w:tcW w:w="0" w:type="auto"/>
          </w:tcPr>
          <w:p w:rsidR="0003438B" w:rsidRDefault="0003438B">
            <w:pPr>
              <w:pStyle w:val="B-TableTextRight"/>
              <w:spacing w:before="10" w:after="10"/>
              <w:ind w:left="20" w:right="20"/>
            </w:pPr>
            <w:r>
              <w:t>5.0</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Net (adj) margin (%)</w:t>
            </w:r>
          </w:p>
        </w:tc>
        <w:tc>
          <w:tcPr>
            <w:tcW w:w="0" w:type="auto"/>
          </w:tcPr>
          <w:p w:rsidR="0003438B" w:rsidRDefault="0003438B">
            <w:pPr>
              <w:pStyle w:val="B-TableTextRight"/>
              <w:spacing w:before="10" w:after="10"/>
              <w:ind w:left="20" w:right="20"/>
            </w:pPr>
            <w:r>
              <w:t>3.8</w:t>
            </w:r>
          </w:p>
        </w:tc>
        <w:tc>
          <w:tcPr>
            <w:tcW w:w="0" w:type="auto"/>
            <w:shd w:val="clear" w:color="auto" w:fill="E2F4FD"/>
          </w:tcPr>
          <w:p w:rsidR="0003438B" w:rsidRDefault="0003438B">
            <w:pPr>
              <w:pStyle w:val="B-TableTextRight"/>
              <w:spacing w:before="10" w:after="10"/>
              <w:ind w:left="20" w:right="20"/>
            </w:pPr>
            <w:r>
              <w:t>3.2</w:t>
            </w:r>
          </w:p>
        </w:tc>
        <w:tc>
          <w:tcPr>
            <w:tcW w:w="0" w:type="auto"/>
          </w:tcPr>
          <w:p w:rsidR="0003438B" w:rsidRDefault="0003438B">
            <w:pPr>
              <w:pStyle w:val="B-TableTextRight"/>
              <w:spacing w:before="10" w:after="10"/>
              <w:ind w:left="20" w:right="20"/>
            </w:pPr>
            <w:r>
              <w:t>2.7</w:t>
            </w:r>
          </w:p>
        </w:tc>
        <w:tc>
          <w:tcPr>
            <w:tcW w:w="0" w:type="auto"/>
          </w:tcPr>
          <w:p w:rsidR="0003438B" w:rsidRDefault="0003438B">
            <w:pPr>
              <w:pStyle w:val="B-TableTextRight"/>
              <w:spacing w:before="10" w:after="10"/>
              <w:ind w:left="20" w:right="20"/>
            </w:pPr>
            <w:r>
              <w:t>2.7</w:t>
            </w:r>
          </w:p>
        </w:tc>
        <w:tc>
          <w:tcPr>
            <w:tcW w:w="0" w:type="auto"/>
          </w:tcPr>
          <w:p w:rsidR="0003438B" w:rsidRDefault="0003438B">
            <w:pPr>
              <w:pStyle w:val="B-TableTextRight"/>
              <w:spacing w:before="10" w:after="10"/>
              <w:ind w:left="20" w:right="20"/>
            </w:pPr>
            <w:r>
              <w:t>3.1</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ROIC (%)</w:t>
            </w:r>
          </w:p>
        </w:tc>
        <w:tc>
          <w:tcPr>
            <w:tcW w:w="0" w:type="auto"/>
          </w:tcPr>
          <w:p w:rsidR="0003438B" w:rsidRDefault="0003438B">
            <w:pPr>
              <w:pStyle w:val="B-TableTextRight"/>
              <w:spacing w:before="10" w:after="10"/>
              <w:ind w:left="20" w:right="20"/>
            </w:pPr>
            <w:r>
              <w:t>11.9</w:t>
            </w:r>
          </w:p>
        </w:tc>
        <w:tc>
          <w:tcPr>
            <w:tcW w:w="0" w:type="auto"/>
            <w:shd w:val="clear" w:color="auto" w:fill="E2F4FD"/>
          </w:tcPr>
          <w:p w:rsidR="0003438B" w:rsidRDefault="0003438B">
            <w:pPr>
              <w:pStyle w:val="B-TableTextRight"/>
              <w:spacing w:before="10" w:after="10"/>
              <w:ind w:left="20" w:right="20"/>
            </w:pPr>
            <w:r>
              <w:t>10.7</w:t>
            </w:r>
          </w:p>
        </w:tc>
        <w:tc>
          <w:tcPr>
            <w:tcW w:w="0" w:type="auto"/>
          </w:tcPr>
          <w:p w:rsidR="0003438B" w:rsidRDefault="0003438B">
            <w:pPr>
              <w:pStyle w:val="B-TableTextRight"/>
              <w:spacing w:before="10" w:after="10"/>
              <w:ind w:left="20" w:right="20"/>
            </w:pPr>
            <w:r>
              <w:t>10.0</w:t>
            </w:r>
          </w:p>
        </w:tc>
        <w:tc>
          <w:tcPr>
            <w:tcW w:w="0" w:type="auto"/>
          </w:tcPr>
          <w:p w:rsidR="0003438B" w:rsidRDefault="0003438B">
            <w:pPr>
              <w:pStyle w:val="B-TableTextRight"/>
              <w:spacing w:before="10" w:after="10"/>
              <w:ind w:left="20" w:right="20"/>
            </w:pPr>
            <w:r>
              <w:t>9.7</w:t>
            </w:r>
          </w:p>
        </w:tc>
        <w:tc>
          <w:tcPr>
            <w:tcW w:w="0" w:type="auto"/>
          </w:tcPr>
          <w:p w:rsidR="0003438B" w:rsidRDefault="0003438B">
            <w:pPr>
              <w:pStyle w:val="B-TableTextRight"/>
              <w:spacing w:before="10" w:after="10"/>
              <w:ind w:left="20" w:right="20"/>
            </w:pPr>
            <w:r>
              <w:t>10.6</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ROE (%)</w:t>
            </w:r>
          </w:p>
        </w:tc>
        <w:tc>
          <w:tcPr>
            <w:tcW w:w="0" w:type="auto"/>
          </w:tcPr>
          <w:p w:rsidR="0003438B" w:rsidRDefault="0003438B">
            <w:pPr>
              <w:pStyle w:val="B-TableTextRight"/>
              <w:spacing w:before="10" w:after="10"/>
              <w:ind w:left="20" w:right="20"/>
            </w:pPr>
            <w:r>
              <w:t>15.5</w:t>
            </w:r>
          </w:p>
        </w:tc>
        <w:tc>
          <w:tcPr>
            <w:tcW w:w="0" w:type="auto"/>
            <w:shd w:val="clear" w:color="auto" w:fill="E2F4FD"/>
          </w:tcPr>
          <w:p w:rsidR="0003438B" w:rsidRDefault="0003438B">
            <w:pPr>
              <w:pStyle w:val="B-TableTextRight"/>
              <w:spacing w:before="10" w:after="10"/>
              <w:ind w:left="20" w:right="20"/>
            </w:pPr>
            <w:r>
              <w:t>14.5</w:t>
            </w:r>
          </w:p>
        </w:tc>
        <w:tc>
          <w:tcPr>
            <w:tcW w:w="0" w:type="auto"/>
          </w:tcPr>
          <w:p w:rsidR="0003438B" w:rsidRDefault="0003438B">
            <w:pPr>
              <w:pStyle w:val="B-TableTextRight"/>
              <w:spacing w:before="10" w:after="10"/>
              <w:ind w:left="20" w:right="20"/>
            </w:pPr>
            <w:r>
              <w:t>14.0</w:t>
            </w:r>
          </w:p>
        </w:tc>
        <w:tc>
          <w:tcPr>
            <w:tcW w:w="0" w:type="auto"/>
          </w:tcPr>
          <w:p w:rsidR="0003438B" w:rsidRDefault="0003438B">
            <w:pPr>
              <w:pStyle w:val="B-TableTextRight"/>
              <w:spacing w:before="10" w:after="10"/>
              <w:ind w:left="20" w:right="20"/>
            </w:pPr>
            <w:r>
              <w:t>13.8</w:t>
            </w:r>
          </w:p>
        </w:tc>
        <w:tc>
          <w:tcPr>
            <w:tcW w:w="0" w:type="auto"/>
          </w:tcPr>
          <w:p w:rsidR="0003438B" w:rsidRDefault="0003438B">
            <w:pPr>
              <w:pStyle w:val="B-TableTextRight"/>
              <w:spacing w:before="10" w:after="10"/>
              <w:ind w:left="20" w:right="20"/>
            </w:pPr>
            <w:r>
              <w:t>14.4</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ROA (lease adjusted) (%)</w:t>
            </w:r>
          </w:p>
        </w:tc>
        <w:tc>
          <w:tcPr>
            <w:tcW w:w="0" w:type="auto"/>
          </w:tcPr>
          <w:p w:rsidR="0003438B" w:rsidRDefault="0003438B">
            <w:pPr>
              <w:pStyle w:val="B-TableTextRight"/>
              <w:spacing w:before="10" w:after="10"/>
              <w:ind w:left="20" w:right="20"/>
            </w:pPr>
            <w:r>
              <w:t>9.3</w:t>
            </w:r>
          </w:p>
        </w:tc>
        <w:tc>
          <w:tcPr>
            <w:tcW w:w="0" w:type="auto"/>
            <w:shd w:val="clear" w:color="auto" w:fill="E2F4FD"/>
          </w:tcPr>
          <w:p w:rsidR="0003438B" w:rsidRDefault="0003438B">
            <w:pPr>
              <w:pStyle w:val="B-TableTextRight"/>
              <w:spacing w:before="10" w:after="10"/>
              <w:ind w:left="20" w:right="20"/>
            </w:pPr>
            <w:r>
              <w:t>8.4</w:t>
            </w:r>
          </w:p>
        </w:tc>
        <w:tc>
          <w:tcPr>
            <w:tcW w:w="0" w:type="auto"/>
          </w:tcPr>
          <w:p w:rsidR="0003438B" w:rsidRDefault="0003438B">
            <w:pPr>
              <w:pStyle w:val="B-TableTextRight"/>
              <w:spacing w:before="10" w:after="10"/>
              <w:ind w:left="20" w:right="20"/>
            </w:pPr>
            <w:r>
              <w:t>7.8</w:t>
            </w:r>
          </w:p>
        </w:tc>
        <w:tc>
          <w:tcPr>
            <w:tcW w:w="0" w:type="auto"/>
          </w:tcPr>
          <w:p w:rsidR="0003438B" w:rsidRDefault="0003438B">
            <w:pPr>
              <w:pStyle w:val="B-TableTextRight"/>
              <w:spacing w:before="10" w:after="10"/>
              <w:ind w:left="20" w:right="20"/>
            </w:pPr>
            <w:r>
              <w:t>7.7</w:t>
            </w:r>
          </w:p>
        </w:tc>
        <w:tc>
          <w:tcPr>
            <w:tcW w:w="0" w:type="auto"/>
          </w:tcPr>
          <w:p w:rsidR="0003438B" w:rsidRDefault="0003438B">
            <w:pPr>
              <w:pStyle w:val="B-TableTextRight"/>
              <w:spacing w:before="10" w:after="10"/>
              <w:ind w:left="20" w:right="20"/>
            </w:pPr>
            <w:r>
              <w:t>8.3</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6"/>
          </w:tcPr>
          <w:p w:rsidR="0003438B" w:rsidRDefault="0003438B">
            <w:pPr>
              <w:pStyle w:val="B-TableTextRight"/>
              <w:spacing w:before="10" w:after="10"/>
              <w:ind w:left="20" w:right="20"/>
            </w:pP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5"/>
            <w:tcBorders>
              <w:bottom w:val="single" w:sz="4" w:space="0" w:color="C9CBCC"/>
            </w:tcBorders>
          </w:tcPr>
          <w:p w:rsidR="0003438B" w:rsidRDefault="0003438B">
            <w:pPr>
              <w:pStyle w:val="C-DisclosureTableHeaderboldleft"/>
              <w:spacing w:before="10" w:after="10"/>
              <w:ind w:left="20" w:right="20"/>
            </w:pPr>
            <w:r>
              <w:t>Balance sheet and cash flow ($mn)</w:t>
            </w:r>
          </w:p>
        </w:tc>
        <w:tc>
          <w:tcPr>
            <w:tcW w:w="0" w:type="auto"/>
            <w:tcBorders>
              <w:bottom w:val="single" w:sz="4" w:space="0" w:color="C9CBCC"/>
            </w:tcBorders>
          </w:tcPr>
          <w:p w:rsidR="0003438B" w:rsidRDefault="0003438B">
            <w:pPr>
              <w:pStyle w:val="C-DisclosureTableHeaderboldright"/>
              <w:spacing w:before="10" w:after="10"/>
              <w:ind w:left="20" w:right="20"/>
            </w:pPr>
            <w:r>
              <w:t>CAGR</w:t>
            </w:r>
          </w:p>
        </w:tc>
        <w:tc>
          <w:tcPr>
            <w:tcW w:w="0" w:type="auto"/>
            <w:tcBorders>
              <w:bottom w:val="single" w:sz="4" w:space="0" w:color="C9CBCC"/>
            </w:tcBorders>
          </w:tcPr>
          <w:p w:rsidR="0003438B" w:rsidRDefault="0003438B">
            <w:pPr>
              <w:pStyle w:val="C-DisclosureTableHeaderboldright"/>
              <w:spacing w:before="10" w:after="10"/>
              <w:ind w:left="20" w:right="20"/>
            </w:pPr>
            <w:r>
              <w:t xml:space="preserve">  </w:t>
            </w:r>
          </w:p>
        </w:tc>
        <w:tc>
          <w:tcPr>
            <w:tcW w:w="0" w:type="auto"/>
            <w:vMerge/>
            <w:tcBorders>
              <w:bottom w:val="single" w:sz="4" w:space="0" w:color="C9CBCC"/>
            </w:tcBorders>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Tangible fixed assets</w:t>
            </w:r>
          </w:p>
        </w:tc>
        <w:tc>
          <w:tcPr>
            <w:tcW w:w="0" w:type="auto"/>
          </w:tcPr>
          <w:p w:rsidR="0003438B" w:rsidRDefault="0003438B">
            <w:pPr>
              <w:pStyle w:val="B-TableTextRight"/>
              <w:spacing w:before="10" w:after="10"/>
              <w:ind w:left="20" w:right="20"/>
            </w:pPr>
            <w:r>
              <w:t>3,163</w:t>
            </w:r>
          </w:p>
        </w:tc>
        <w:tc>
          <w:tcPr>
            <w:tcW w:w="0" w:type="auto"/>
            <w:shd w:val="clear" w:color="auto" w:fill="E2F4FD"/>
          </w:tcPr>
          <w:p w:rsidR="0003438B" w:rsidRDefault="0003438B">
            <w:pPr>
              <w:pStyle w:val="B-TableTextRight"/>
              <w:spacing w:before="10" w:after="10"/>
              <w:ind w:left="20" w:right="20"/>
            </w:pPr>
            <w:r>
              <w:t>3,408</w:t>
            </w:r>
          </w:p>
        </w:tc>
        <w:tc>
          <w:tcPr>
            <w:tcW w:w="0" w:type="auto"/>
          </w:tcPr>
          <w:p w:rsidR="0003438B" w:rsidRDefault="0003438B">
            <w:pPr>
              <w:pStyle w:val="B-TableTextRight"/>
              <w:spacing w:before="10" w:after="10"/>
              <w:ind w:left="20" w:right="20"/>
            </w:pPr>
            <w:r>
              <w:t>3,622</w:t>
            </w:r>
          </w:p>
        </w:tc>
        <w:tc>
          <w:tcPr>
            <w:tcW w:w="0" w:type="auto"/>
          </w:tcPr>
          <w:p w:rsidR="0003438B" w:rsidRDefault="0003438B">
            <w:pPr>
              <w:pStyle w:val="B-TableTextRight"/>
              <w:spacing w:before="10" w:after="10"/>
              <w:ind w:left="20" w:right="20"/>
            </w:pPr>
            <w:r>
              <w:t>3,850</w:t>
            </w:r>
          </w:p>
        </w:tc>
        <w:tc>
          <w:tcPr>
            <w:tcW w:w="0" w:type="auto"/>
          </w:tcPr>
          <w:p w:rsidR="0003438B" w:rsidRDefault="0003438B">
            <w:pPr>
              <w:pStyle w:val="B-TableTextRight"/>
              <w:spacing w:before="10" w:after="10"/>
              <w:ind w:left="20" w:right="20"/>
            </w:pPr>
            <w:r>
              <w:t>6.8%</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Intangible fixed assets</w:t>
            </w:r>
          </w:p>
        </w:tc>
        <w:tc>
          <w:tcPr>
            <w:tcW w:w="0" w:type="auto"/>
          </w:tcPr>
          <w:p w:rsidR="0003438B" w:rsidRDefault="0003438B">
            <w:pPr>
              <w:pStyle w:val="B-TableTextRight"/>
              <w:spacing w:before="10" w:after="10"/>
              <w:ind w:left="20" w:right="20"/>
            </w:pPr>
            <w:r>
              <w:t>789</w:t>
            </w:r>
          </w:p>
        </w:tc>
        <w:tc>
          <w:tcPr>
            <w:tcW w:w="0" w:type="auto"/>
            <w:shd w:val="clear" w:color="auto" w:fill="E2F4FD"/>
          </w:tcPr>
          <w:p w:rsidR="0003438B" w:rsidRDefault="0003438B">
            <w:pPr>
              <w:pStyle w:val="B-TableTextRight"/>
              <w:spacing w:before="10" w:after="10"/>
              <w:ind w:left="20" w:right="20"/>
            </w:pPr>
            <w:r>
              <w:t>742</w:t>
            </w:r>
          </w:p>
        </w:tc>
        <w:tc>
          <w:tcPr>
            <w:tcW w:w="0" w:type="auto"/>
          </w:tcPr>
          <w:p w:rsidR="0003438B" w:rsidRDefault="0003438B">
            <w:pPr>
              <w:pStyle w:val="B-TableTextRight"/>
              <w:spacing w:before="10" w:after="10"/>
              <w:ind w:left="20" w:right="20"/>
            </w:pPr>
            <w:r>
              <w:t>736</w:t>
            </w:r>
          </w:p>
        </w:tc>
        <w:tc>
          <w:tcPr>
            <w:tcW w:w="0" w:type="auto"/>
          </w:tcPr>
          <w:p w:rsidR="0003438B" w:rsidRDefault="0003438B">
            <w:pPr>
              <w:pStyle w:val="B-TableTextRight"/>
              <w:spacing w:before="10" w:after="10"/>
              <w:ind w:left="20" w:right="20"/>
            </w:pPr>
            <w:r>
              <w:t>729</w:t>
            </w:r>
          </w:p>
        </w:tc>
        <w:tc>
          <w:tcPr>
            <w:tcW w:w="0" w:type="auto"/>
          </w:tcPr>
          <w:p w:rsidR="0003438B" w:rsidRDefault="0003438B">
            <w:pPr>
              <w:pStyle w:val="B-TableTextRight"/>
              <w:spacing w:before="10" w:after="10"/>
              <w:ind w:left="20" w:right="20"/>
            </w:pPr>
            <w:r>
              <w:t>-2.6%</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Cash and equivalents</w:t>
            </w:r>
          </w:p>
        </w:tc>
        <w:tc>
          <w:tcPr>
            <w:tcW w:w="0" w:type="auto"/>
          </w:tcPr>
          <w:p w:rsidR="0003438B" w:rsidRDefault="0003438B">
            <w:pPr>
              <w:pStyle w:val="B-TableTextRight"/>
              <w:spacing w:before="10" w:after="10"/>
              <w:ind w:left="20" w:right="20"/>
            </w:pPr>
            <w:r>
              <w:t>237</w:t>
            </w:r>
          </w:p>
        </w:tc>
        <w:tc>
          <w:tcPr>
            <w:tcW w:w="0" w:type="auto"/>
            <w:shd w:val="clear" w:color="auto" w:fill="E2F4FD"/>
          </w:tcPr>
          <w:p w:rsidR="0003438B" w:rsidRDefault="0003438B">
            <w:pPr>
              <w:pStyle w:val="B-TableTextRight"/>
              <w:spacing w:before="10" w:after="10"/>
              <w:ind w:left="20" w:right="20"/>
            </w:pPr>
            <w:r>
              <w:t>594</w:t>
            </w:r>
          </w:p>
        </w:tc>
        <w:tc>
          <w:tcPr>
            <w:tcW w:w="0" w:type="auto"/>
          </w:tcPr>
          <w:p w:rsidR="0003438B" w:rsidRDefault="0003438B">
            <w:pPr>
              <w:pStyle w:val="B-TableTextRight"/>
              <w:spacing w:before="10" w:after="10"/>
              <w:ind w:left="20" w:right="20"/>
            </w:pPr>
            <w:r>
              <w:t>465</w:t>
            </w:r>
          </w:p>
        </w:tc>
        <w:tc>
          <w:tcPr>
            <w:tcW w:w="0" w:type="auto"/>
          </w:tcPr>
          <w:p w:rsidR="0003438B" w:rsidRDefault="0003438B">
            <w:pPr>
              <w:pStyle w:val="B-TableTextRight"/>
              <w:spacing w:before="10" w:after="10"/>
              <w:ind w:left="20" w:right="20"/>
            </w:pPr>
            <w:r>
              <w:t>503</w:t>
            </w:r>
          </w:p>
        </w:tc>
        <w:tc>
          <w:tcPr>
            <w:tcW w:w="0" w:type="auto"/>
          </w:tcPr>
          <w:p w:rsidR="0003438B" w:rsidRDefault="0003438B">
            <w:pPr>
              <w:pStyle w:val="B-TableTextRight"/>
              <w:spacing w:before="10" w:after="10"/>
              <w:ind w:left="20" w:right="20"/>
            </w:pPr>
            <w:r>
              <w:t>28.5%</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Total assets</w:t>
            </w:r>
          </w:p>
        </w:tc>
        <w:tc>
          <w:tcPr>
            <w:tcW w:w="0" w:type="auto"/>
          </w:tcPr>
          <w:p w:rsidR="0003438B" w:rsidRDefault="0003438B">
            <w:pPr>
              <w:pStyle w:val="B-TableTextRight"/>
              <w:spacing w:before="10" w:after="10"/>
              <w:ind w:left="20" w:right="20"/>
            </w:pPr>
            <w:r>
              <w:t>5,741</w:t>
            </w:r>
          </w:p>
        </w:tc>
        <w:tc>
          <w:tcPr>
            <w:tcW w:w="0" w:type="auto"/>
            <w:shd w:val="clear" w:color="auto" w:fill="E2F4FD"/>
          </w:tcPr>
          <w:p w:rsidR="0003438B" w:rsidRDefault="0003438B">
            <w:pPr>
              <w:pStyle w:val="B-TableTextRight"/>
              <w:spacing w:before="10" w:after="10"/>
              <w:ind w:left="20" w:right="20"/>
            </w:pPr>
            <w:r>
              <w:t>6,129</w:t>
            </w:r>
          </w:p>
        </w:tc>
        <w:tc>
          <w:tcPr>
            <w:tcW w:w="0" w:type="auto"/>
          </w:tcPr>
          <w:p w:rsidR="0003438B" w:rsidRDefault="0003438B">
            <w:pPr>
              <w:pStyle w:val="B-TableTextRight"/>
              <w:spacing w:before="10" w:after="10"/>
              <w:ind w:left="20" w:right="20"/>
            </w:pPr>
            <w:r>
              <w:t>6,232</w:t>
            </w:r>
          </w:p>
        </w:tc>
        <w:tc>
          <w:tcPr>
            <w:tcW w:w="0" w:type="auto"/>
          </w:tcPr>
          <w:p w:rsidR="0003438B" w:rsidRDefault="0003438B">
            <w:pPr>
              <w:pStyle w:val="B-TableTextRight"/>
              <w:spacing w:before="10" w:after="10"/>
              <w:ind w:left="20" w:right="20"/>
            </w:pPr>
            <w:r>
              <w:t>6,527</w:t>
            </w:r>
          </w:p>
        </w:tc>
        <w:tc>
          <w:tcPr>
            <w:tcW w:w="0" w:type="auto"/>
          </w:tcPr>
          <w:p w:rsidR="0003438B" w:rsidRDefault="0003438B">
            <w:pPr>
              <w:pStyle w:val="B-TableTextRight"/>
              <w:spacing w:before="10" w:after="10"/>
              <w:ind w:left="20" w:right="20"/>
            </w:pPr>
            <w:r>
              <w:t>4.4%</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Short and long-term debt</w:t>
            </w:r>
          </w:p>
        </w:tc>
        <w:tc>
          <w:tcPr>
            <w:tcW w:w="0" w:type="auto"/>
          </w:tcPr>
          <w:p w:rsidR="0003438B" w:rsidRDefault="0003438B">
            <w:pPr>
              <w:pStyle w:val="B-TableTextRight"/>
              <w:spacing w:before="10" w:after="10"/>
              <w:ind w:left="20" w:right="20"/>
            </w:pPr>
            <w:r>
              <w:t>65</w:t>
            </w:r>
          </w:p>
        </w:tc>
        <w:tc>
          <w:tcPr>
            <w:tcW w:w="0" w:type="auto"/>
            <w:shd w:val="clear" w:color="auto" w:fill="E2F4FD"/>
          </w:tcPr>
          <w:p w:rsidR="0003438B" w:rsidRDefault="0003438B">
            <w:pPr>
              <w:pStyle w:val="B-TableTextRight"/>
              <w:spacing w:before="10" w:after="10"/>
              <w:ind w:left="20" w:right="20"/>
            </w:pPr>
            <w:r>
              <w:t>1,052</w:t>
            </w:r>
          </w:p>
        </w:tc>
        <w:tc>
          <w:tcPr>
            <w:tcW w:w="0" w:type="auto"/>
          </w:tcPr>
          <w:p w:rsidR="0003438B" w:rsidRDefault="0003438B">
            <w:pPr>
              <w:pStyle w:val="B-TableTextRight"/>
              <w:spacing w:before="10" w:after="10"/>
              <w:ind w:left="20" w:right="20"/>
            </w:pPr>
            <w:r>
              <w:t>1,052</w:t>
            </w:r>
          </w:p>
        </w:tc>
        <w:tc>
          <w:tcPr>
            <w:tcW w:w="0" w:type="auto"/>
          </w:tcPr>
          <w:p w:rsidR="0003438B" w:rsidRDefault="0003438B">
            <w:pPr>
              <w:pStyle w:val="B-TableTextRight"/>
              <w:spacing w:before="10" w:after="10"/>
              <w:ind w:left="20" w:right="20"/>
            </w:pPr>
            <w:r>
              <w:t>1,052</w:t>
            </w:r>
          </w:p>
        </w:tc>
        <w:tc>
          <w:tcPr>
            <w:tcW w:w="0" w:type="auto"/>
          </w:tcPr>
          <w:p w:rsidR="0003438B" w:rsidRDefault="0003438B">
            <w:pPr>
              <w:pStyle w:val="B-TableTextRight"/>
              <w:spacing w:before="10" w:after="10"/>
              <w:ind w:left="20" w:right="20"/>
            </w:pPr>
            <w:r>
              <w:t>152.9%</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Total liabilities</w:t>
            </w:r>
          </w:p>
        </w:tc>
        <w:tc>
          <w:tcPr>
            <w:tcW w:w="0" w:type="auto"/>
          </w:tcPr>
          <w:p w:rsidR="0003438B" w:rsidRDefault="0003438B">
            <w:pPr>
              <w:pStyle w:val="B-TableTextRight"/>
              <w:spacing w:before="10" w:after="10"/>
              <w:ind w:left="20" w:right="20"/>
            </w:pPr>
            <w:r>
              <w:t>1,972</w:t>
            </w:r>
          </w:p>
        </w:tc>
        <w:tc>
          <w:tcPr>
            <w:tcW w:w="0" w:type="auto"/>
            <w:shd w:val="clear" w:color="auto" w:fill="E2F4FD"/>
          </w:tcPr>
          <w:p w:rsidR="0003438B" w:rsidRDefault="0003438B">
            <w:pPr>
              <w:pStyle w:val="B-TableTextRight"/>
              <w:spacing w:before="10" w:after="10"/>
              <w:ind w:left="20" w:right="20"/>
            </w:pPr>
            <w:r>
              <w:t>3,038</w:t>
            </w:r>
          </w:p>
        </w:tc>
        <w:tc>
          <w:tcPr>
            <w:tcW w:w="0" w:type="auto"/>
          </w:tcPr>
          <w:p w:rsidR="0003438B" w:rsidRDefault="0003438B">
            <w:pPr>
              <w:pStyle w:val="B-TableTextRight"/>
              <w:spacing w:before="10" w:after="10"/>
              <w:ind w:left="20" w:right="20"/>
            </w:pPr>
            <w:r>
              <w:t>3,081</w:t>
            </w:r>
          </w:p>
        </w:tc>
        <w:tc>
          <w:tcPr>
            <w:tcW w:w="0" w:type="auto"/>
          </w:tcPr>
          <w:p w:rsidR="0003438B" w:rsidRDefault="0003438B">
            <w:pPr>
              <w:pStyle w:val="B-TableTextRight"/>
              <w:spacing w:before="10" w:after="10"/>
              <w:ind w:left="20" w:right="20"/>
            </w:pPr>
            <w:r>
              <w:t>3,108</w:t>
            </w:r>
          </w:p>
        </w:tc>
        <w:tc>
          <w:tcPr>
            <w:tcW w:w="0" w:type="auto"/>
          </w:tcPr>
          <w:p w:rsidR="0003438B" w:rsidRDefault="0003438B">
            <w:pPr>
              <w:pStyle w:val="B-TableTextRight"/>
              <w:spacing w:before="10" w:after="10"/>
              <w:ind w:left="20" w:right="20"/>
            </w:pPr>
            <w:r>
              <w:t>16.4%</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Net debt/(funds)</w:t>
            </w:r>
          </w:p>
        </w:tc>
        <w:tc>
          <w:tcPr>
            <w:tcW w:w="0" w:type="auto"/>
          </w:tcPr>
          <w:p w:rsidR="0003438B" w:rsidRDefault="0003438B">
            <w:pPr>
              <w:pStyle w:val="B-TableTextRight"/>
              <w:spacing w:before="10" w:after="10"/>
              <w:ind w:left="20" w:right="20"/>
            </w:pPr>
            <w:r>
              <w:t>-517</w:t>
            </w:r>
          </w:p>
        </w:tc>
        <w:tc>
          <w:tcPr>
            <w:tcW w:w="0" w:type="auto"/>
            <w:shd w:val="clear" w:color="auto" w:fill="E2F4FD"/>
          </w:tcPr>
          <w:p w:rsidR="0003438B" w:rsidRDefault="0003438B">
            <w:pPr>
              <w:pStyle w:val="B-TableTextRight"/>
              <w:spacing w:before="10" w:after="10"/>
              <w:ind w:left="20" w:right="20"/>
            </w:pPr>
            <w:r>
              <w:t>305</w:t>
            </w:r>
          </w:p>
        </w:tc>
        <w:tc>
          <w:tcPr>
            <w:tcW w:w="0" w:type="auto"/>
          </w:tcPr>
          <w:p w:rsidR="0003438B" w:rsidRDefault="0003438B">
            <w:pPr>
              <w:pStyle w:val="B-TableTextRight"/>
              <w:spacing w:before="10" w:after="10"/>
              <w:ind w:left="20" w:right="20"/>
            </w:pPr>
            <w:r>
              <w:t>378</w:t>
            </w:r>
          </w:p>
        </w:tc>
        <w:tc>
          <w:tcPr>
            <w:tcW w:w="0" w:type="auto"/>
          </w:tcPr>
          <w:p w:rsidR="0003438B" w:rsidRDefault="0003438B">
            <w:pPr>
              <w:pStyle w:val="B-TableTextRight"/>
              <w:spacing w:before="10" w:after="10"/>
              <w:ind w:left="20" w:right="20"/>
            </w:pPr>
            <w:r>
              <w:t>277</w:t>
            </w:r>
          </w:p>
        </w:tc>
        <w:tc>
          <w:tcPr>
            <w:tcW w:w="0" w:type="auto"/>
          </w:tcPr>
          <w:p w:rsidR="0003438B" w:rsidRDefault="0003438B">
            <w:pPr>
              <w:pStyle w:val="B-TableTextRight"/>
              <w:spacing w:before="10" w:after="10"/>
              <w:ind w:left="20" w:right="20"/>
            </w:pPr>
            <w:r>
              <w:t>N/A</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Shareholders' equity</w:t>
            </w:r>
          </w:p>
        </w:tc>
        <w:tc>
          <w:tcPr>
            <w:tcW w:w="0" w:type="auto"/>
          </w:tcPr>
          <w:p w:rsidR="0003438B" w:rsidRDefault="0003438B">
            <w:pPr>
              <w:pStyle w:val="B-TableTextRight"/>
              <w:spacing w:before="10" w:after="10"/>
              <w:ind w:left="20" w:right="20"/>
            </w:pPr>
            <w:r>
              <w:t>3,769</w:t>
            </w:r>
          </w:p>
        </w:tc>
        <w:tc>
          <w:tcPr>
            <w:tcW w:w="0" w:type="auto"/>
            <w:shd w:val="clear" w:color="auto" w:fill="E2F4FD"/>
          </w:tcPr>
          <w:p w:rsidR="0003438B" w:rsidRDefault="0003438B">
            <w:pPr>
              <w:pStyle w:val="B-TableTextRight"/>
              <w:spacing w:before="10" w:after="10"/>
              <w:ind w:left="20" w:right="20"/>
            </w:pPr>
            <w:r>
              <w:t>3,091</w:t>
            </w:r>
          </w:p>
        </w:tc>
        <w:tc>
          <w:tcPr>
            <w:tcW w:w="0" w:type="auto"/>
          </w:tcPr>
          <w:p w:rsidR="0003438B" w:rsidRDefault="0003438B">
            <w:pPr>
              <w:pStyle w:val="B-TableTextRight"/>
              <w:spacing w:before="10" w:after="10"/>
              <w:ind w:left="20" w:right="20"/>
            </w:pPr>
            <w:r>
              <w:t>3,150</w:t>
            </w:r>
          </w:p>
        </w:tc>
        <w:tc>
          <w:tcPr>
            <w:tcW w:w="0" w:type="auto"/>
          </w:tcPr>
          <w:p w:rsidR="0003438B" w:rsidRDefault="0003438B">
            <w:pPr>
              <w:pStyle w:val="B-TableTextRight"/>
              <w:spacing w:before="10" w:after="10"/>
              <w:ind w:left="20" w:right="20"/>
            </w:pPr>
            <w:r>
              <w:t>3,419</w:t>
            </w:r>
          </w:p>
        </w:tc>
        <w:tc>
          <w:tcPr>
            <w:tcW w:w="0" w:type="auto"/>
          </w:tcPr>
          <w:p w:rsidR="0003438B" w:rsidRDefault="0003438B">
            <w:pPr>
              <w:pStyle w:val="B-TableTextRight"/>
              <w:spacing w:before="10" w:after="10"/>
              <w:ind w:left="20" w:right="20"/>
            </w:pPr>
            <w:r>
              <w:t>-3.2%</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Change in working capital</w:t>
            </w:r>
          </w:p>
        </w:tc>
        <w:tc>
          <w:tcPr>
            <w:tcW w:w="0" w:type="auto"/>
          </w:tcPr>
          <w:p w:rsidR="0003438B" w:rsidRDefault="0003438B">
            <w:pPr>
              <w:pStyle w:val="B-TableTextRight"/>
              <w:spacing w:before="10" w:after="10"/>
              <w:ind w:left="20" w:right="20"/>
            </w:pPr>
            <w:r>
              <w:t>34</w:t>
            </w:r>
          </w:p>
        </w:tc>
        <w:tc>
          <w:tcPr>
            <w:tcW w:w="0" w:type="auto"/>
            <w:shd w:val="clear" w:color="auto" w:fill="E2F4FD"/>
          </w:tcPr>
          <w:p w:rsidR="0003438B" w:rsidRDefault="0003438B">
            <w:pPr>
              <w:pStyle w:val="B-TableTextRight"/>
              <w:spacing w:before="10" w:after="10"/>
              <w:ind w:left="20" w:right="20"/>
            </w:pPr>
            <w:r>
              <w:t>101</w:t>
            </w:r>
          </w:p>
        </w:tc>
        <w:tc>
          <w:tcPr>
            <w:tcW w:w="0" w:type="auto"/>
          </w:tcPr>
          <w:p w:rsidR="0003438B" w:rsidRDefault="0003438B">
            <w:pPr>
              <w:pStyle w:val="B-TableTextRight"/>
              <w:spacing w:before="10" w:after="10"/>
              <w:ind w:left="20" w:right="20"/>
            </w:pPr>
            <w:r>
              <w:t>27</w:t>
            </w:r>
          </w:p>
        </w:tc>
        <w:tc>
          <w:tcPr>
            <w:tcW w:w="0" w:type="auto"/>
          </w:tcPr>
          <w:p w:rsidR="0003438B" w:rsidRDefault="0003438B">
            <w:pPr>
              <w:pStyle w:val="B-TableTextRight"/>
              <w:spacing w:before="10" w:after="10"/>
              <w:ind w:left="20" w:right="20"/>
            </w:pPr>
            <w:r>
              <w:t>2</w:t>
            </w:r>
          </w:p>
        </w:tc>
        <w:tc>
          <w:tcPr>
            <w:tcW w:w="0" w:type="auto"/>
          </w:tcPr>
          <w:p w:rsidR="0003438B" w:rsidRDefault="0003438B">
            <w:pPr>
              <w:pStyle w:val="B-TableTextRight"/>
              <w:spacing w:before="10" w:after="10"/>
              <w:ind w:left="20" w:right="20"/>
            </w:pPr>
            <w:r>
              <w:t>-61.5%</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Cash flow from operations</w:t>
            </w:r>
          </w:p>
        </w:tc>
        <w:tc>
          <w:tcPr>
            <w:tcW w:w="0" w:type="auto"/>
          </w:tcPr>
          <w:p w:rsidR="0003438B" w:rsidRDefault="0003438B">
            <w:pPr>
              <w:pStyle w:val="B-TableTextRight"/>
              <w:spacing w:before="10" w:after="10"/>
              <w:ind w:left="20" w:right="20"/>
            </w:pPr>
            <w:r>
              <w:t>1,129</w:t>
            </w:r>
          </w:p>
        </w:tc>
        <w:tc>
          <w:tcPr>
            <w:tcW w:w="0" w:type="auto"/>
            <w:shd w:val="clear" w:color="auto" w:fill="E2F4FD"/>
          </w:tcPr>
          <w:p w:rsidR="0003438B" w:rsidRDefault="0003438B">
            <w:pPr>
              <w:pStyle w:val="B-TableTextRight"/>
              <w:spacing w:before="10" w:after="10"/>
              <w:ind w:left="20" w:right="20"/>
            </w:pPr>
            <w:r>
              <w:t>1,277</w:t>
            </w:r>
          </w:p>
        </w:tc>
        <w:tc>
          <w:tcPr>
            <w:tcW w:w="0" w:type="auto"/>
          </w:tcPr>
          <w:p w:rsidR="0003438B" w:rsidRDefault="0003438B">
            <w:pPr>
              <w:pStyle w:val="B-TableTextRight"/>
              <w:spacing w:before="10" w:after="10"/>
              <w:ind w:left="20" w:right="20"/>
            </w:pPr>
            <w:r>
              <w:t>1,001</w:t>
            </w:r>
          </w:p>
        </w:tc>
        <w:tc>
          <w:tcPr>
            <w:tcW w:w="0" w:type="auto"/>
          </w:tcPr>
          <w:p w:rsidR="0003438B" w:rsidRDefault="0003438B">
            <w:pPr>
              <w:pStyle w:val="B-TableTextRight"/>
              <w:spacing w:before="10" w:after="10"/>
              <w:ind w:left="20" w:right="20"/>
            </w:pPr>
            <w:r>
              <w:t>1,043</w:t>
            </w:r>
          </w:p>
        </w:tc>
        <w:tc>
          <w:tcPr>
            <w:tcW w:w="0" w:type="auto"/>
          </w:tcPr>
          <w:p w:rsidR="0003438B" w:rsidRDefault="0003438B">
            <w:pPr>
              <w:pStyle w:val="B-TableTextRight"/>
              <w:spacing w:before="10" w:after="10"/>
              <w:ind w:left="20" w:right="20"/>
            </w:pPr>
            <w:r>
              <w:t>-2.6%</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Capital expenditure</w:t>
            </w:r>
          </w:p>
        </w:tc>
        <w:tc>
          <w:tcPr>
            <w:tcW w:w="0" w:type="auto"/>
          </w:tcPr>
          <w:p w:rsidR="0003438B" w:rsidRDefault="0003438B">
            <w:pPr>
              <w:pStyle w:val="B-TableTextRight"/>
              <w:spacing w:before="10" w:after="10"/>
              <w:ind w:left="20" w:right="20"/>
            </w:pPr>
            <w:r>
              <w:t>-855</w:t>
            </w:r>
          </w:p>
        </w:tc>
        <w:tc>
          <w:tcPr>
            <w:tcW w:w="0" w:type="auto"/>
            <w:shd w:val="clear" w:color="auto" w:fill="E2F4FD"/>
          </w:tcPr>
          <w:p w:rsidR="0003438B" w:rsidRDefault="0003438B">
            <w:pPr>
              <w:pStyle w:val="B-TableTextRight"/>
              <w:spacing w:before="10" w:after="10"/>
              <w:ind w:left="20" w:right="20"/>
            </w:pPr>
            <w:r>
              <w:t>-733</w:t>
            </w:r>
          </w:p>
        </w:tc>
        <w:tc>
          <w:tcPr>
            <w:tcW w:w="0" w:type="auto"/>
          </w:tcPr>
          <w:p w:rsidR="0003438B" w:rsidRDefault="0003438B">
            <w:pPr>
              <w:pStyle w:val="B-TableTextRight"/>
              <w:spacing w:before="10" w:after="10"/>
              <w:ind w:left="20" w:right="20"/>
            </w:pPr>
            <w:r>
              <w:t>-752</w:t>
            </w:r>
          </w:p>
        </w:tc>
        <w:tc>
          <w:tcPr>
            <w:tcW w:w="0" w:type="auto"/>
          </w:tcPr>
          <w:p w:rsidR="0003438B" w:rsidRDefault="0003438B">
            <w:pPr>
              <w:pStyle w:val="B-TableTextRight"/>
              <w:spacing w:before="10" w:after="10"/>
              <w:ind w:left="20" w:right="20"/>
            </w:pPr>
            <w:r>
              <w:t>-821</w:t>
            </w:r>
          </w:p>
        </w:tc>
        <w:tc>
          <w:tcPr>
            <w:tcW w:w="0" w:type="auto"/>
          </w:tcPr>
          <w:p w:rsidR="0003438B" w:rsidRDefault="0003438B">
            <w:pPr>
              <w:pStyle w:val="B-TableTextRight"/>
              <w:spacing w:before="10" w:after="10"/>
              <w:ind w:left="20" w:right="20"/>
            </w:pPr>
            <w:r>
              <w:t>N/A</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Free cash flow</w:t>
            </w:r>
          </w:p>
        </w:tc>
        <w:tc>
          <w:tcPr>
            <w:tcW w:w="0" w:type="auto"/>
          </w:tcPr>
          <w:p w:rsidR="0003438B" w:rsidRDefault="0003438B">
            <w:pPr>
              <w:pStyle w:val="B-TableTextRight"/>
              <w:spacing w:before="10" w:after="10"/>
              <w:ind w:left="20" w:right="20"/>
            </w:pPr>
            <w:r>
              <w:t>269</w:t>
            </w:r>
          </w:p>
        </w:tc>
        <w:tc>
          <w:tcPr>
            <w:tcW w:w="0" w:type="auto"/>
            <w:shd w:val="clear" w:color="auto" w:fill="E2F4FD"/>
          </w:tcPr>
          <w:p w:rsidR="0003438B" w:rsidRDefault="0003438B">
            <w:pPr>
              <w:pStyle w:val="B-TableTextRight"/>
              <w:spacing w:before="10" w:after="10"/>
              <w:ind w:left="20" w:right="20"/>
            </w:pPr>
            <w:r>
              <w:t>353</w:t>
            </w:r>
          </w:p>
        </w:tc>
        <w:tc>
          <w:tcPr>
            <w:tcW w:w="0" w:type="auto"/>
          </w:tcPr>
          <w:p w:rsidR="0003438B" w:rsidRDefault="0003438B">
            <w:pPr>
              <w:pStyle w:val="B-TableTextRight"/>
              <w:spacing w:before="10" w:after="10"/>
              <w:ind w:left="20" w:right="20"/>
            </w:pPr>
            <w:r>
              <w:t>305</w:t>
            </w:r>
          </w:p>
        </w:tc>
        <w:tc>
          <w:tcPr>
            <w:tcW w:w="0" w:type="auto"/>
          </w:tcPr>
          <w:p w:rsidR="0003438B" w:rsidRDefault="0003438B">
            <w:pPr>
              <w:pStyle w:val="B-TableTextRight"/>
              <w:spacing w:before="10" w:after="10"/>
              <w:ind w:left="20" w:right="20"/>
            </w:pPr>
            <w:r>
              <w:t>285</w:t>
            </w:r>
          </w:p>
        </w:tc>
        <w:tc>
          <w:tcPr>
            <w:tcW w:w="0" w:type="auto"/>
          </w:tcPr>
          <w:p w:rsidR="0003438B" w:rsidRDefault="0003438B">
            <w:pPr>
              <w:pStyle w:val="B-TableTextRight"/>
              <w:spacing w:before="10" w:after="10"/>
              <w:ind w:left="20" w:right="20"/>
            </w:pPr>
            <w:r>
              <w:t>1.8%</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6"/>
          </w:tcPr>
          <w:p w:rsidR="0003438B" w:rsidRDefault="0003438B">
            <w:pPr>
              <w:pStyle w:val="B-TableTextRight"/>
              <w:spacing w:before="10" w:after="10"/>
              <w:ind w:left="20" w:right="20"/>
            </w:pP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5"/>
            <w:tcBorders>
              <w:bottom w:val="single" w:sz="4" w:space="0" w:color="C9CBCC"/>
            </w:tcBorders>
          </w:tcPr>
          <w:p w:rsidR="0003438B" w:rsidRDefault="0003438B">
            <w:pPr>
              <w:pStyle w:val="C-DisclosureTableHeaderboldleft"/>
              <w:spacing w:before="10" w:after="10"/>
              <w:ind w:left="20" w:right="20"/>
            </w:pPr>
            <w:r>
              <w:t>Valuation and leverage metrics</w:t>
            </w:r>
          </w:p>
        </w:tc>
        <w:tc>
          <w:tcPr>
            <w:tcW w:w="0" w:type="auto"/>
            <w:tcBorders>
              <w:bottom w:val="single" w:sz="4" w:space="0" w:color="C9CBCC"/>
            </w:tcBorders>
          </w:tcPr>
          <w:p w:rsidR="0003438B" w:rsidRDefault="0003438B">
            <w:pPr>
              <w:pStyle w:val="C-DisclosureTableHeaderboldright"/>
              <w:spacing w:before="10" w:after="10"/>
              <w:ind w:left="20" w:right="20"/>
            </w:pPr>
            <w:r>
              <w:t>Average</w:t>
            </w:r>
          </w:p>
        </w:tc>
        <w:tc>
          <w:tcPr>
            <w:tcW w:w="0" w:type="auto"/>
            <w:tcBorders>
              <w:bottom w:val="single" w:sz="4" w:space="0" w:color="C9CBCC"/>
            </w:tcBorders>
          </w:tcPr>
          <w:p w:rsidR="0003438B" w:rsidRDefault="0003438B">
            <w:pPr>
              <w:pStyle w:val="C-DisclosureTableHeaderboldright"/>
              <w:spacing w:before="10" w:after="10"/>
              <w:ind w:left="20" w:right="20"/>
            </w:pPr>
            <w:r>
              <w:t xml:space="preserve">  </w:t>
            </w:r>
          </w:p>
        </w:tc>
        <w:tc>
          <w:tcPr>
            <w:tcW w:w="0" w:type="auto"/>
            <w:vMerge/>
            <w:tcBorders>
              <w:bottom w:val="single" w:sz="4" w:space="0" w:color="C9CBCC"/>
            </w:tcBorders>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P/E (adj) (x)</w:t>
            </w:r>
          </w:p>
        </w:tc>
        <w:tc>
          <w:tcPr>
            <w:tcW w:w="0" w:type="auto"/>
          </w:tcPr>
          <w:p w:rsidR="0003438B" w:rsidRDefault="0003438B">
            <w:pPr>
              <w:pStyle w:val="B-TableTextRight"/>
              <w:spacing w:before="10" w:after="10"/>
              <w:ind w:left="20" w:right="20"/>
            </w:pPr>
            <w:r>
              <w:t>17.6</w:t>
            </w:r>
          </w:p>
        </w:tc>
        <w:tc>
          <w:tcPr>
            <w:tcW w:w="0" w:type="auto"/>
            <w:shd w:val="clear" w:color="auto" w:fill="E2F4FD"/>
          </w:tcPr>
          <w:p w:rsidR="0003438B" w:rsidRDefault="0003438B">
            <w:pPr>
              <w:pStyle w:val="B-TableTextRight"/>
              <w:spacing w:before="10" w:after="10"/>
              <w:ind w:left="20" w:right="20"/>
            </w:pPr>
            <w:r>
              <w:t>18.8</w:t>
            </w:r>
          </w:p>
        </w:tc>
        <w:tc>
          <w:tcPr>
            <w:tcW w:w="0" w:type="auto"/>
          </w:tcPr>
          <w:p w:rsidR="0003438B" w:rsidRDefault="0003438B">
            <w:pPr>
              <w:pStyle w:val="B-TableTextRight"/>
              <w:spacing w:before="10" w:after="10"/>
              <w:ind w:left="20" w:right="20"/>
            </w:pPr>
            <w:r>
              <w:t>20.5</w:t>
            </w:r>
          </w:p>
        </w:tc>
        <w:tc>
          <w:tcPr>
            <w:tcW w:w="0" w:type="auto"/>
          </w:tcPr>
          <w:p w:rsidR="0003438B" w:rsidRDefault="0003438B">
            <w:pPr>
              <w:pStyle w:val="B-TableTextRight"/>
              <w:spacing w:before="10" w:after="10"/>
              <w:ind w:left="20" w:right="20"/>
            </w:pPr>
            <w:r>
              <w:t>19.6</w:t>
            </w:r>
          </w:p>
        </w:tc>
        <w:tc>
          <w:tcPr>
            <w:tcW w:w="0" w:type="auto"/>
          </w:tcPr>
          <w:p w:rsidR="0003438B" w:rsidRDefault="0003438B">
            <w:pPr>
              <w:pStyle w:val="B-TableTextRight"/>
              <w:spacing w:before="10" w:after="10"/>
              <w:ind w:left="20" w:right="20"/>
            </w:pPr>
            <w:r>
              <w:t>19.1</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EV/EBITDA (adj) (x)</w:t>
            </w:r>
          </w:p>
        </w:tc>
        <w:tc>
          <w:tcPr>
            <w:tcW w:w="0" w:type="auto"/>
          </w:tcPr>
          <w:p w:rsidR="0003438B" w:rsidRDefault="0003438B">
            <w:pPr>
              <w:pStyle w:val="B-TableTextRight"/>
              <w:spacing w:before="10" w:after="10"/>
              <w:ind w:left="20" w:right="20"/>
            </w:pPr>
            <w:r>
              <w:t>6.3</w:t>
            </w:r>
          </w:p>
        </w:tc>
        <w:tc>
          <w:tcPr>
            <w:tcW w:w="0" w:type="auto"/>
            <w:shd w:val="clear" w:color="auto" w:fill="E2F4FD"/>
          </w:tcPr>
          <w:p w:rsidR="0003438B" w:rsidRDefault="0003438B">
            <w:pPr>
              <w:pStyle w:val="B-TableTextRight"/>
              <w:spacing w:before="10" w:after="10"/>
              <w:ind w:left="20" w:right="20"/>
            </w:pPr>
            <w:r>
              <w:t>7.0</w:t>
            </w:r>
          </w:p>
        </w:tc>
        <w:tc>
          <w:tcPr>
            <w:tcW w:w="0" w:type="auto"/>
          </w:tcPr>
          <w:p w:rsidR="0003438B" w:rsidRDefault="0003438B">
            <w:pPr>
              <w:pStyle w:val="B-TableTextRight"/>
              <w:spacing w:before="10" w:after="10"/>
              <w:ind w:left="20" w:right="20"/>
            </w:pPr>
            <w:r>
              <w:t>7.2</w:t>
            </w:r>
          </w:p>
        </w:tc>
        <w:tc>
          <w:tcPr>
            <w:tcW w:w="0" w:type="auto"/>
          </w:tcPr>
          <w:p w:rsidR="0003438B" w:rsidRDefault="0003438B">
            <w:pPr>
              <w:pStyle w:val="B-TableTextRight"/>
              <w:spacing w:before="10" w:after="10"/>
              <w:ind w:left="20" w:right="20"/>
            </w:pPr>
            <w:r>
              <w:t>7.0</w:t>
            </w:r>
          </w:p>
        </w:tc>
        <w:tc>
          <w:tcPr>
            <w:tcW w:w="0" w:type="auto"/>
          </w:tcPr>
          <w:p w:rsidR="0003438B" w:rsidRDefault="0003438B">
            <w:pPr>
              <w:pStyle w:val="B-TableTextRight"/>
              <w:spacing w:before="10" w:after="10"/>
              <w:ind w:left="20" w:right="20"/>
            </w:pPr>
            <w:r>
              <w:t>6.9</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Equity FCF yield (%)</w:t>
            </w:r>
          </w:p>
        </w:tc>
        <w:tc>
          <w:tcPr>
            <w:tcW w:w="0" w:type="auto"/>
          </w:tcPr>
          <w:p w:rsidR="0003438B" w:rsidRDefault="0003438B">
            <w:pPr>
              <w:pStyle w:val="B-TableTextRight"/>
              <w:spacing w:before="10" w:after="10"/>
              <w:ind w:left="20" w:right="20"/>
            </w:pPr>
            <w:r>
              <w:t>2.6</w:t>
            </w:r>
          </w:p>
        </w:tc>
        <w:tc>
          <w:tcPr>
            <w:tcW w:w="0" w:type="auto"/>
            <w:shd w:val="clear" w:color="auto" w:fill="E2F4FD"/>
          </w:tcPr>
          <w:p w:rsidR="0003438B" w:rsidRDefault="0003438B">
            <w:pPr>
              <w:pStyle w:val="B-TableTextRight"/>
              <w:spacing w:before="10" w:after="10"/>
              <w:ind w:left="20" w:right="20"/>
            </w:pPr>
            <w:r>
              <w:t>3.8</w:t>
            </w:r>
          </w:p>
        </w:tc>
        <w:tc>
          <w:tcPr>
            <w:tcW w:w="0" w:type="auto"/>
          </w:tcPr>
          <w:p w:rsidR="0003438B" w:rsidRDefault="0003438B">
            <w:pPr>
              <w:pStyle w:val="B-TableTextRight"/>
              <w:spacing w:before="10" w:after="10"/>
              <w:ind w:left="20" w:right="20"/>
            </w:pPr>
            <w:r>
              <w:t>3.4</w:t>
            </w:r>
          </w:p>
        </w:tc>
        <w:tc>
          <w:tcPr>
            <w:tcW w:w="0" w:type="auto"/>
          </w:tcPr>
          <w:p w:rsidR="0003438B" w:rsidRDefault="0003438B">
            <w:pPr>
              <w:pStyle w:val="B-TableTextRight"/>
              <w:spacing w:before="10" w:after="10"/>
              <w:ind w:left="20" w:right="20"/>
            </w:pPr>
            <w:r>
              <w:t>3.2</w:t>
            </w:r>
          </w:p>
        </w:tc>
        <w:tc>
          <w:tcPr>
            <w:tcW w:w="0" w:type="auto"/>
          </w:tcPr>
          <w:p w:rsidR="0003438B" w:rsidRDefault="0003438B">
            <w:pPr>
              <w:pStyle w:val="B-TableTextRight"/>
              <w:spacing w:before="10" w:after="10"/>
              <w:ind w:left="20" w:right="20"/>
            </w:pPr>
            <w:r>
              <w:t>3.3</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P/Sales (x)</w:t>
            </w:r>
          </w:p>
        </w:tc>
        <w:tc>
          <w:tcPr>
            <w:tcW w:w="0" w:type="auto"/>
          </w:tcPr>
          <w:p w:rsidR="0003438B" w:rsidRDefault="0003438B">
            <w:pPr>
              <w:pStyle w:val="B-TableTextRight"/>
              <w:spacing w:before="10" w:after="10"/>
              <w:ind w:left="20" w:right="20"/>
            </w:pPr>
            <w:r>
              <w:t>0.6</w:t>
            </w:r>
          </w:p>
        </w:tc>
        <w:tc>
          <w:tcPr>
            <w:tcW w:w="0" w:type="auto"/>
            <w:shd w:val="clear" w:color="auto" w:fill="E2F4FD"/>
          </w:tcPr>
          <w:p w:rsidR="0003438B" w:rsidRDefault="0003438B">
            <w:pPr>
              <w:pStyle w:val="B-TableTextRight"/>
              <w:spacing w:before="10" w:after="10"/>
              <w:ind w:left="20" w:right="20"/>
            </w:pPr>
            <w:r>
              <w:t>0.6</w:t>
            </w:r>
          </w:p>
        </w:tc>
        <w:tc>
          <w:tcPr>
            <w:tcW w:w="0" w:type="auto"/>
          </w:tcPr>
          <w:p w:rsidR="0003438B" w:rsidRDefault="0003438B">
            <w:pPr>
              <w:pStyle w:val="B-TableTextRight"/>
              <w:spacing w:before="10" w:after="10"/>
              <w:ind w:left="20" w:right="20"/>
            </w:pPr>
            <w:r>
              <w:t>0.6</w:t>
            </w:r>
          </w:p>
        </w:tc>
        <w:tc>
          <w:tcPr>
            <w:tcW w:w="0" w:type="auto"/>
          </w:tcPr>
          <w:p w:rsidR="0003438B" w:rsidRDefault="0003438B">
            <w:pPr>
              <w:pStyle w:val="B-TableTextRight"/>
              <w:spacing w:before="10" w:after="10"/>
              <w:ind w:left="20" w:right="20"/>
            </w:pPr>
            <w:r>
              <w:t>0.5</w:t>
            </w:r>
          </w:p>
        </w:tc>
        <w:tc>
          <w:tcPr>
            <w:tcW w:w="0" w:type="auto"/>
          </w:tcPr>
          <w:p w:rsidR="0003438B" w:rsidRDefault="0003438B">
            <w:pPr>
              <w:pStyle w:val="B-TableTextRight"/>
              <w:spacing w:before="10" w:after="10"/>
              <w:ind w:left="20" w:right="20"/>
            </w:pPr>
            <w:r>
              <w:t>0.6</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P/BV (x)</w:t>
            </w:r>
          </w:p>
        </w:tc>
        <w:tc>
          <w:tcPr>
            <w:tcW w:w="0" w:type="auto"/>
          </w:tcPr>
          <w:p w:rsidR="0003438B" w:rsidRDefault="0003438B">
            <w:pPr>
              <w:pStyle w:val="B-TableTextRight"/>
              <w:spacing w:before="10" w:after="10"/>
              <w:ind w:left="20" w:right="20"/>
            </w:pPr>
            <w:r>
              <w:t>2.7</w:t>
            </w:r>
          </w:p>
        </w:tc>
        <w:tc>
          <w:tcPr>
            <w:tcW w:w="0" w:type="auto"/>
            <w:shd w:val="clear" w:color="auto" w:fill="E2F4FD"/>
          </w:tcPr>
          <w:p w:rsidR="0003438B" w:rsidRDefault="0003438B">
            <w:pPr>
              <w:pStyle w:val="B-TableTextRight"/>
              <w:spacing w:before="10" w:after="10"/>
              <w:ind w:left="20" w:right="20"/>
            </w:pPr>
            <w:r>
              <w:t>3.0</w:t>
            </w:r>
          </w:p>
        </w:tc>
        <w:tc>
          <w:tcPr>
            <w:tcW w:w="0" w:type="auto"/>
          </w:tcPr>
          <w:p w:rsidR="0003438B" w:rsidRDefault="0003438B">
            <w:pPr>
              <w:pStyle w:val="B-TableTextRight"/>
              <w:spacing w:before="10" w:after="10"/>
              <w:ind w:left="20" w:right="20"/>
            </w:pPr>
            <w:r>
              <w:t>2.9</w:t>
            </w:r>
          </w:p>
        </w:tc>
        <w:tc>
          <w:tcPr>
            <w:tcW w:w="0" w:type="auto"/>
          </w:tcPr>
          <w:p w:rsidR="0003438B" w:rsidRDefault="0003438B">
            <w:pPr>
              <w:pStyle w:val="B-TableTextRight"/>
              <w:spacing w:before="10" w:after="10"/>
              <w:ind w:left="20" w:right="20"/>
            </w:pPr>
            <w:r>
              <w:t>2.6</w:t>
            </w:r>
          </w:p>
        </w:tc>
        <w:tc>
          <w:tcPr>
            <w:tcW w:w="0" w:type="auto"/>
          </w:tcPr>
          <w:p w:rsidR="0003438B" w:rsidRDefault="0003438B">
            <w:pPr>
              <w:pStyle w:val="B-TableTextRight"/>
              <w:spacing w:before="10" w:after="10"/>
              <w:ind w:left="20" w:right="20"/>
            </w:pPr>
            <w:r>
              <w:t>2.8</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Dividend yield (%)</w:t>
            </w:r>
          </w:p>
        </w:tc>
        <w:tc>
          <w:tcPr>
            <w:tcW w:w="0" w:type="auto"/>
          </w:tcPr>
          <w:p w:rsidR="0003438B" w:rsidRDefault="0003438B">
            <w:pPr>
              <w:pStyle w:val="B-TableTextRight"/>
              <w:spacing w:before="10" w:after="10"/>
              <w:ind w:left="20" w:right="20"/>
            </w:pPr>
            <w:r>
              <w:t>1.8</w:t>
            </w:r>
          </w:p>
        </w:tc>
        <w:tc>
          <w:tcPr>
            <w:tcW w:w="0" w:type="auto"/>
            <w:shd w:val="clear" w:color="auto" w:fill="E2F4FD"/>
          </w:tcPr>
          <w:p w:rsidR="0003438B" w:rsidRDefault="0003438B">
            <w:pPr>
              <w:pStyle w:val="B-TableTextRight"/>
              <w:spacing w:before="10" w:after="10"/>
              <w:ind w:left="20" w:right="20"/>
            </w:pPr>
            <w:r>
              <w:t>1.9</w:t>
            </w:r>
          </w:p>
        </w:tc>
        <w:tc>
          <w:tcPr>
            <w:tcW w:w="0" w:type="auto"/>
          </w:tcPr>
          <w:p w:rsidR="0003438B" w:rsidRDefault="0003438B">
            <w:pPr>
              <w:pStyle w:val="B-TableTextRight"/>
              <w:spacing w:before="10" w:after="10"/>
              <w:ind w:left="20" w:right="20"/>
            </w:pPr>
            <w:r>
              <w:t>2.0</w:t>
            </w:r>
          </w:p>
        </w:tc>
        <w:tc>
          <w:tcPr>
            <w:tcW w:w="0" w:type="auto"/>
          </w:tcPr>
          <w:p w:rsidR="0003438B" w:rsidRDefault="0003438B">
            <w:pPr>
              <w:pStyle w:val="B-TableTextRight"/>
              <w:spacing w:before="10" w:after="10"/>
              <w:ind w:left="20" w:right="20"/>
            </w:pPr>
            <w:r>
              <w:t>2.1</w:t>
            </w:r>
          </w:p>
        </w:tc>
        <w:tc>
          <w:tcPr>
            <w:tcW w:w="0" w:type="auto"/>
          </w:tcPr>
          <w:p w:rsidR="0003438B" w:rsidRDefault="0003438B">
            <w:pPr>
              <w:pStyle w:val="B-TableTextRight"/>
              <w:spacing w:before="10" w:after="10"/>
              <w:ind w:left="20" w:right="20"/>
            </w:pPr>
            <w:r>
              <w:t>1.9</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Adj debt/EBITDAR (x)</w:t>
            </w:r>
          </w:p>
        </w:tc>
        <w:tc>
          <w:tcPr>
            <w:tcW w:w="0" w:type="auto"/>
          </w:tcPr>
          <w:p w:rsidR="0003438B" w:rsidRDefault="0003438B">
            <w:pPr>
              <w:pStyle w:val="B-TableTextRight"/>
              <w:spacing w:before="10" w:after="10"/>
              <w:ind w:left="20" w:right="20"/>
            </w:pPr>
            <w:r>
              <w:t>1.7</w:t>
            </w:r>
          </w:p>
        </w:tc>
        <w:tc>
          <w:tcPr>
            <w:tcW w:w="0" w:type="auto"/>
            <w:shd w:val="clear" w:color="auto" w:fill="E2F4FD"/>
          </w:tcPr>
          <w:p w:rsidR="0003438B" w:rsidRDefault="0003438B">
            <w:pPr>
              <w:pStyle w:val="B-TableTextRight"/>
              <w:spacing w:before="10" w:after="10"/>
              <w:ind w:left="20" w:right="20"/>
            </w:pPr>
            <w:r>
              <w:t>2.3</w:t>
            </w:r>
          </w:p>
        </w:tc>
        <w:tc>
          <w:tcPr>
            <w:tcW w:w="0" w:type="auto"/>
          </w:tcPr>
          <w:p w:rsidR="0003438B" w:rsidRDefault="0003438B">
            <w:pPr>
              <w:pStyle w:val="B-TableTextRight"/>
              <w:spacing w:before="10" w:after="10"/>
              <w:ind w:left="20" w:right="20"/>
            </w:pPr>
            <w:r>
              <w:t>2.5</w:t>
            </w:r>
          </w:p>
        </w:tc>
        <w:tc>
          <w:tcPr>
            <w:tcW w:w="0" w:type="auto"/>
          </w:tcPr>
          <w:p w:rsidR="0003438B" w:rsidRDefault="0003438B">
            <w:pPr>
              <w:pStyle w:val="B-TableTextRight"/>
              <w:spacing w:before="10" w:after="10"/>
              <w:ind w:left="20" w:right="20"/>
            </w:pPr>
            <w:r>
              <w:t>2.5</w:t>
            </w:r>
          </w:p>
        </w:tc>
        <w:tc>
          <w:tcPr>
            <w:tcW w:w="0" w:type="auto"/>
          </w:tcPr>
          <w:p w:rsidR="0003438B" w:rsidRDefault="0003438B">
            <w:pPr>
              <w:pStyle w:val="B-TableTextRight"/>
              <w:spacing w:before="10" w:after="10"/>
              <w:ind w:left="20" w:right="20"/>
            </w:pPr>
            <w:r>
              <w:t>2.2</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6"/>
          </w:tcPr>
          <w:p w:rsidR="0003438B" w:rsidRDefault="0003438B">
            <w:pPr>
              <w:pStyle w:val="B-TableTextRight"/>
              <w:spacing w:before="10" w:after="10"/>
              <w:ind w:left="20" w:right="20"/>
            </w:pP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5"/>
            <w:tcBorders>
              <w:bottom w:val="single" w:sz="4" w:space="0" w:color="C9CBCC"/>
            </w:tcBorders>
          </w:tcPr>
          <w:p w:rsidR="0003438B" w:rsidRDefault="0003438B">
            <w:pPr>
              <w:pStyle w:val="C-DisclosureTableHeaderboldleft"/>
              <w:spacing w:before="10" w:after="10"/>
              <w:ind w:left="20" w:right="20"/>
            </w:pPr>
            <w:r>
              <w:t>Selected operating metrics</w:t>
            </w:r>
          </w:p>
        </w:tc>
        <w:tc>
          <w:tcPr>
            <w:tcW w:w="0" w:type="auto"/>
            <w:tcBorders>
              <w:bottom w:val="single" w:sz="4" w:space="0" w:color="C9CBCC"/>
            </w:tcBorders>
          </w:tcPr>
          <w:p w:rsidR="0003438B" w:rsidRDefault="0003438B">
            <w:pPr>
              <w:pStyle w:val="C-DisclosureTableHeaderboldright"/>
              <w:spacing w:before="10" w:after="10"/>
              <w:ind w:left="20" w:right="20"/>
            </w:pPr>
            <w:r>
              <w:t>Average</w:t>
            </w:r>
          </w:p>
        </w:tc>
        <w:tc>
          <w:tcPr>
            <w:tcW w:w="0" w:type="auto"/>
            <w:tcBorders>
              <w:bottom w:val="single" w:sz="4" w:space="0" w:color="C9CBCC"/>
            </w:tcBorders>
          </w:tcPr>
          <w:p w:rsidR="0003438B" w:rsidRDefault="0003438B">
            <w:pPr>
              <w:pStyle w:val="C-DisclosureTableHeaderboldright"/>
              <w:spacing w:before="10" w:after="10"/>
              <w:ind w:left="20" w:right="20"/>
            </w:pPr>
            <w:r>
              <w:t xml:space="preserve">  </w:t>
            </w:r>
          </w:p>
        </w:tc>
        <w:tc>
          <w:tcPr>
            <w:tcW w:w="0" w:type="auto"/>
            <w:vMerge/>
            <w:tcBorders>
              <w:bottom w:val="single" w:sz="4" w:space="0" w:color="C9CBCC"/>
            </w:tcBorders>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Same store sales growth (%)</w:t>
            </w:r>
          </w:p>
        </w:tc>
        <w:tc>
          <w:tcPr>
            <w:tcW w:w="0" w:type="auto"/>
          </w:tcPr>
          <w:p w:rsidR="0003438B" w:rsidRDefault="0003438B">
            <w:pPr>
              <w:pStyle w:val="B-TableTextRight"/>
              <w:spacing w:before="10" w:after="10"/>
              <w:ind w:left="20" w:right="20"/>
            </w:pPr>
            <w:r>
              <w:t>2.5</w:t>
            </w:r>
          </w:p>
        </w:tc>
        <w:tc>
          <w:tcPr>
            <w:tcW w:w="0" w:type="auto"/>
            <w:shd w:val="clear" w:color="auto" w:fill="E2F4FD"/>
          </w:tcPr>
          <w:p w:rsidR="0003438B" w:rsidRDefault="0003438B">
            <w:pPr>
              <w:pStyle w:val="B-TableTextRight"/>
              <w:spacing w:before="10" w:after="10"/>
              <w:ind w:left="20" w:right="20"/>
            </w:pPr>
            <w:r>
              <w:t>-2.3</w:t>
            </w:r>
          </w:p>
        </w:tc>
        <w:tc>
          <w:tcPr>
            <w:tcW w:w="0" w:type="auto"/>
          </w:tcPr>
          <w:p w:rsidR="0003438B" w:rsidRDefault="0003438B">
            <w:pPr>
              <w:pStyle w:val="B-TableTextRight"/>
              <w:spacing w:before="10" w:after="10"/>
              <w:ind w:left="20" w:right="20"/>
            </w:pPr>
            <w:r>
              <w:t>-0.7</w:t>
            </w:r>
          </w:p>
        </w:tc>
        <w:tc>
          <w:tcPr>
            <w:tcW w:w="0" w:type="auto"/>
          </w:tcPr>
          <w:p w:rsidR="0003438B" w:rsidRDefault="0003438B">
            <w:pPr>
              <w:pStyle w:val="B-TableTextRight"/>
              <w:spacing w:before="10" w:after="10"/>
              <w:ind w:left="20" w:right="20"/>
            </w:pPr>
            <w:r>
              <w:t>1.0</w:t>
            </w:r>
          </w:p>
        </w:tc>
        <w:tc>
          <w:tcPr>
            <w:tcW w:w="0" w:type="auto"/>
          </w:tcPr>
          <w:p w:rsidR="0003438B" w:rsidRDefault="0003438B">
            <w:pPr>
              <w:pStyle w:val="B-TableTextRight"/>
              <w:spacing w:before="10" w:after="10"/>
              <w:ind w:left="20" w:right="20"/>
            </w:pPr>
            <w:r>
              <w:t>0.1</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Square footage growth (%)</w:t>
            </w:r>
          </w:p>
        </w:tc>
        <w:tc>
          <w:tcPr>
            <w:tcW w:w="0" w:type="auto"/>
          </w:tcPr>
          <w:p w:rsidR="0003438B" w:rsidRDefault="0003438B">
            <w:pPr>
              <w:pStyle w:val="B-TableTextRight"/>
              <w:spacing w:before="10" w:after="10"/>
              <w:ind w:left="20" w:right="20"/>
            </w:pPr>
            <w:r>
              <w:t>9.6</w:t>
            </w:r>
          </w:p>
        </w:tc>
        <w:tc>
          <w:tcPr>
            <w:tcW w:w="0" w:type="auto"/>
            <w:shd w:val="clear" w:color="auto" w:fill="E2F4FD"/>
          </w:tcPr>
          <w:p w:rsidR="0003438B" w:rsidRDefault="0003438B">
            <w:pPr>
              <w:pStyle w:val="B-TableTextRight"/>
              <w:spacing w:before="10" w:after="10"/>
              <w:ind w:left="20" w:right="20"/>
            </w:pPr>
            <w:r>
              <w:t>6.8</w:t>
            </w:r>
          </w:p>
        </w:tc>
        <w:tc>
          <w:tcPr>
            <w:tcW w:w="0" w:type="auto"/>
          </w:tcPr>
          <w:p w:rsidR="0003438B" w:rsidRDefault="0003438B">
            <w:pPr>
              <w:pStyle w:val="B-TableTextRight"/>
              <w:spacing w:before="10" w:after="10"/>
              <w:ind w:left="20" w:right="20"/>
            </w:pPr>
            <w:r>
              <w:t>5.9</w:t>
            </w:r>
          </w:p>
        </w:tc>
        <w:tc>
          <w:tcPr>
            <w:tcW w:w="0" w:type="auto"/>
          </w:tcPr>
          <w:p w:rsidR="0003438B" w:rsidRDefault="0003438B">
            <w:pPr>
              <w:pStyle w:val="B-TableTextRight"/>
              <w:spacing w:before="10" w:after="10"/>
              <w:ind w:left="20" w:right="20"/>
            </w:pPr>
            <w:r>
              <w:t>6.2</w:t>
            </w:r>
          </w:p>
        </w:tc>
        <w:tc>
          <w:tcPr>
            <w:tcW w:w="0" w:type="auto"/>
          </w:tcPr>
          <w:p w:rsidR="0003438B" w:rsidRDefault="0003438B">
            <w:pPr>
              <w:pStyle w:val="B-TableTextRight"/>
              <w:spacing w:before="10" w:after="10"/>
              <w:ind w:left="20" w:right="20"/>
            </w:pPr>
            <w:r>
              <w:t>7.2</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Inventory growth (%)</w:t>
            </w:r>
          </w:p>
        </w:tc>
        <w:tc>
          <w:tcPr>
            <w:tcW w:w="0" w:type="auto"/>
          </w:tcPr>
          <w:p w:rsidR="0003438B" w:rsidRDefault="0003438B">
            <w:pPr>
              <w:pStyle w:val="B-TableTextRight"/>
              <w:spacing w:before="10" w:after="10"/>
              <w:ind w:left="20" w:right="20"/>
            </w:pPr>
            <w:r>
              <w:t>13.4</w:t>
            </w:r>
          </w:p>
        </w:tc>
        <w:tc>
          <w:tcPr>
            <w:tcW w:w="0" w:type="auto"/>
            <w:shd w:val="clear" w:color="auto" w:fill="E2F4FD"/>
          </w:tcPr>
          <w:p w:rsidR="0003438B" w:rsidRDefault="0003438B">
            <w:pPr>
              <w:pStyle w:val="B-TableTextRight"/>
              <w:spacing w:before="10" w:after="10"/>
              <w:ind w:left="20" w:right="20"/>
            </w:pPr>
            <w:r>
              <w:t>2.0</w:t>
            </w:r>
          </w:p>
        </w:tc>
        <w:tc>
          <w:tcPr>
            <w:tcW w:w="0" w:type="auto"/>
          </w:tcPr>
          <w:p w:rsidR="0003438B" w:rsidRDefault="0003438B">
            <w:pPr>
              <w:pStyle w:val="B-TableTextRight"/>
              <w:spacing w:before="10" w:after="10"/>
              <w:ind w:left="20" w:right="20"/>
            </w:pPr>
            <w:r>
              <w:t>1.5</w:t>
            </w:r>
          </w:p>
        </w:tc>
        <w:tc>
          <w:tcPr>
            <w:tcW w:w="0" w:type="auto"/>
          </w:tcPr>
          <w:p w:rsidR="0003438B" w:rsidRDefault="0003438B">
            <w:pPr>
              <w:pStyle w:val="B-TableTextRight"/>
              <w:spacing w:before="10" w:after="10"/>
              <w:ind w:left="20" w:right="20"/>
            </w:pPr>
            <w:r>
              <w:t>2.2</w:t>
            </w:r>
          </w:p>
        </w:tc>
        <w:tc>
          <w:tcPr>
            <w:tcW w:w="0" w:type="auto"/>
          </w:tcPr>
          <w:p w:rsidR="0003438B" w:rsidRDefault="0003438B">
            <w:pPr>
              <w:pStyle w:val="B-TableTextRight"/>
              <w:spacing w:before="10" w:after="10"/>
              <w:ind w:left="20" w:right="20"/>
            </w:pPr>
            <w:r>
              <w:t>4.8</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tcPr>
          <w:p w:rsidR="0003438B" w:rsidRDefault="0003438B">
            <w:pPr>
              <w:pStyle w:val="B-TableText"/>
              <w:spacing w:before="10" w:after="10"/>
              <w:ind w:left="20" w:right="20"/>
            </w:pPr>
            <w:r>
              <w:t>Capex/sales (%)</w:t>
            </w:r>
          </w:p>
        </w:tc>
        <w:tc>
          <w:tcPr>
            <w:tcW w:w="0" w:type="auto"/>
          </w:tcPr>
          <w:p w:rsidR="0003438B" w:rsidRDefault="0003438B">
            <w:pPr>
              <w:pStyle w:val="B-TableTextRight"/>
              <w:spacing w:before="10" w:after="10"/>
              <w:ind w:left="20" w:right="20"/>
            </w:pPr>
            <w:r>
              <w:t>5.5</w:t>
            </w:r>
          </w:p>
        </w:tc>
        <w:tc>
          <w:tcPr>
            <w:tcW w:w="0" w:type="auto"/>
            <w:shd w:val="clear" w:color="auto" w:fill="E2F4FD"/>
          </w:tcPr>
          <w:p w:rsidR="0003438B" w:rsidRDefault="0003438B">
            <w:pPr>
              <w:pStyle w:val="B-TableTextRight"/>
              <w:spacing w:before="10" w:after="10"/>
              <w:ind w:left="20" w:right="20"/>
            </w:pPr>
            <w:r>
              <w:t>4.7</w:t>
            </w:r>
          </w:p>
        </w:tc>
        <w:tc>
          <w:tcPr>
            <w:tcW w:w="0" w:type="auto"/>
          </w:tcPr>
          <w:p w:rsidR="0003438B" w:rsidRDefault="0003438B">
            <w:pPr>
              <w:pStyle w:val="B-TableTextRight"/>
              <w:spacing w:before="10" w:after="10"/>
              <w:ind w:left="20" w:right="20"/>
            </w:pPr>
            <w:r>
              <w:t>4.6</w:t>
            </w:r>
          </w:p>
        </w:tc>
        <w:tc>
          <w:tcPr>
            <w:tcW w:w="0" w:type="auto"/>
          </w:tcPr>
          <w:p w:rsidR="0003438B" w:rsidRDefault="0003438B">
            <w:pPr>
              <w:pStyle w:val="B-TableTextRight"/>
              <w:spacing w:before="10" w:after="10"/>
              <w:ind w:left="20" w:right="20"/>
            </w:pPr>
            <w:r>
              <w:t>4.8</w:t>
            </w:r>
          </w:p>
        </w:tc>
        <w:tc>
          <w:tcPr>
            <w:tcW w:w="0" w:type="auto"/>
          </w:tcPr>
          <w:p w:rsidR="0003438B" w:rsidRDefault="0003438B">
            <w:pPr>
              <w:pStyle w:val="B-TableTextRight"/>
              <w:spacing w:before="10" w:after="10"/>
              <w:ind w:left="20" w:right="20"/>
            </w:pPr>
            <w:r>
              <w:t>4.9</w:t>
            </w:r>
          </w:p>
        </w:tc>
        <w:tc>
          <w:tcPr>
            <w:tcW w:w="0" w:type="auto"/>
          </w:tcPr>
          <w:p w:rsidR="0003438B" w:rsidRDefault="0003438B">
            <w:pPr>
              <w:pStyle w:val="B-TableText"/>
              <w:spacing w:before="10" w:after="10"/>
              <w:ind w:left="20" w:right="20"/>
            </w:pPr>
            <w:r>
              <w:t xml:space="preserve">  </w:t>
            </w:r>
          </w:p>
        </w:tc>
        <w:tc>
          <w:tcPr>
            <w:tcW w:w="0" w:type="auto"/>
            <w:vMerge/>
          </w:tcPr>
          <w:p w:rsidR="0003438B" w:rsidRDefault="0003438B">
            <w:pPr>
              <w:spacing w:before="10" w:after="10"/>
              <w:ind w:left="20" w:right="20"/>
            </w:pPr>
          </w:p>
        </w:tc>
      </w:tr>
      <w:tr w:rsidR="0003438B">
        <w:tc>
          <w:tcPr>
            <w:tcW w:w="0" w:type="auto"/>
            <w:gridSpan w:val="8"/>
            <w:tcBorders>
              <w:bottom w:val="single" w:sz="4" w:space="0" w:color="C9CBCC"/>
            </w:tcBorders>
          </w:tcPr>
          <w:p w:rsidR="0003438B" w:rsidRDefault="0003438B">
            <w:pPr>
              <w:pStyle w:val="B-TableTextRight"/>
              <w:spacing w:before="10" w:after="10"/>
              <w:ind w:left="20" w:right="20"/>
            </w:pPr>
          </w:p>
        </w:tc>
      </w:tr>
      <w:tr w:rsidR="0003438B">
        <w:tc>
          <w:tcPr>
            <w:tcW w:w="0" w:type="auto"/>
            <w:gridSpan w:val="8"/>
            <w:tcBorders>
              <w:top w:val="single" w:sz="4" w:space="0" w:color="C9CBCC"/>
            </w:tcBorders>
          </w:tcPr>
          <w:p w:rsidR="0003438B" w:rsidRDefault="0003438B">
            <w:pPr>
              <w:pStyle w:val="B-SourceDataPage"/>
            </w:pPr>
            <w:r>
              <w:t>Source: Company data, Barclays Research</w:t>
            </w:r>
            <w:r>
              <w:br/>
              <w:t>Note: FY End Sep</w:t>
            </w:r>
          </w:p>
        </w:tc>
      </w:tr>
      <w:bookmarkEnd w:id="68"/>
    </w:tbl>
    <w:p w:rsidR="005A47F0" w:rsidRDefault="005A47F0" w:rsidP="006F6080">
      <w:pPr>
        <w:pStyle w:val="B-Text"/>
      </w:pPr>
      <w:permStart w:id="14" w:edGrp="everyone"/>
    </w:p>
    <w:p w:rsidR="00D33A6B" w:rsidRDefault="00D33A6B" w:rsidP="006F6080">
      <w:pPr>
        <w:pStyle w:val="B-Text"/>
      </w:pPr>
    </w:p>
    <w:p w:rsidR="00D33A6B" w:rsidRDefault="00D33A6B" w:rsidP="00D33A6B">
      <w:pPr>
        <w:pStyle w:val="B-SectionHeading"/>
      </w:pPr>
      <w:bookmarkStart w:id="69" w:name="_Toc461543489"/>
      <w:bookmarkStart w:id="70" w:name="_Toc462321239"/>
      <w:r>
        <w:t>Whole foods</w:t>
      </w:r>
      <w:bookmarkEnd w:id="69"/>
      <w:bookmarkEnd w:id="70"/>
    </w:p>
    <w:tbl>
      <w:tblPr>
        <w:tblW w:w="7200" w:type="dxa"/>
        <w:tblInd w:w="2880" w:type="dxa"/>
        <w:tblCellMar>
          <w:left w:w="0" w:type="dxa"/>
          <w:right w:w="20" w:type="dxa"/>
        </w:tblCellMar>
        <w:tblLook w:val="0000"/>
      </w:tblPr>
      <w:tblGrid>
        <w:gridCol w:w="887"/>
        <w:gridCol w:w="862"/>
        <w:gridCol w:w="554"/>
        <w:gridCol w:w="758"/>
        <w:gridCol w:w="758"/>
        <w:gridCol w:w="554"/>
        <w:gridCol w:w="714"/>
        <w:gridCol w:w="714"/>
        <w:gridCol w:w="709"/>
        <w:gridCol w:w="690"/>
      </w:tblGrid>
      <w:tr w:rsidR="006B0ED7" w:rsidRPr="006B0ED7" w:rsidTr="006B0ED7">
        <w:trPr>
          <w:tblHeader/>
        </w:trPr>
        <w:tc>
          <w:tcPr>
            <w:tcW w:w="0" w:type="auto"/>
            <w:gridSpan w:val="10"/>
          </w:tcPr>
          <w:permEnd w:id="14"/>
          <w:p w:rsidR="006B0ED7" w:rsidRPr="006B0ED7" w:rsidRDefault="00966E7D" w:rsidP="006B0ED7">
            <w:pPr>
              <w:pStyle w:val="B-FigureTitleFullWidth"/>
            </w:pPr>
            <w:r>
              <w:rPr>
                <w:noProof/>
                <w:lang w:eastAsia="zh-CN"/>
              </w:rPr>
              <w:pict>
                <v:shape id="_x0000_s1210" type="#_x0000_t202" style="position:absolute;margin-left:-2in;margin-top:5.75pt;width:126pt;height:158.4pt;z-index:251682304;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6B0ED7" w:rsidTr="006B0ED7">
                          <w:tc>
                            <w:tcPr>
                              <w:tcW w:w="0" w:type="auto"/>
                            </w:tcPr>
                            <w:p w:rsidR="007C4802" w:rsidRPr="006B0ED7" w:rsidRDefault="007C4802" w:rsidP="006B0ED7">
                              <w:pPr>
                                <w:pStyle w:val="A-NameHeadLeft6ptbefore"/>
                              </w:pPr>
                              <w:r>
                                <w:t>WFM</w:t>
                              </w:r>
                            </w:p>
                          </w:tc>
                        </w:tr>
                        <w:tr w:rsidR="007C4802" w:rsidRPr="006B0ED7" w:rsidTr="006B0ED7">
                          <w:tc>
                            <w:tcPr>
                              <w:tcW w:w="0" w:type="auto"/>
                            </w:tcPr>
                            <w:p w:rsidR="007C4802" w:rsidRPr="006B0ED7" w:rsidRDefault="007C4802" w:rsidP="006B0ED7">
                              <w:pPr>
                                <w:pStyle w:val="A-NameHeadLeft4ptbefore"/>
                              </w:pPr>
                              <w:r>
                                <w:t>Stock Rating</w:t>
                              </w:r>
                            </w:p>
                          </w:tc>
                        </w:tr>
                        <w:tr w:rsidR="007C4802" w:rsidRPr="006B0ED7" w:rsidTr="006B0ED7">
                          <w:tc>
                            <w:tcPr>
                              <w:tcW w:w="0" w:type="auto"/>
                            </w:tcPr>
                            <w:p w:rsidR="007C4802" w:rsidRPr="006B0ED7" w:rsidRDefault="007C4802" w:rsidP="006B0ED7">
                              <w:pPr>
                                <w:pStyle w:val="A-NameRatingLeft"/>
                              </w:pPr>
                              <w:r>
                                <w:t>EQUAL WEIGHT</w:t>
                              </w:r>
                            </w:p>
                          </w:tc>
                        </w:tr>
                        <w:tr w:rsidR="007C4802" w:rsidRPr="006B0ED7" w:rsidTr="006B0ED7">
                          <w:tc>
                            <w:tcPr>
                              <w:tcW w:w="0" w:type="auto"/>
                            </w:tcPr>
                            <w:p w:rsidR="007C4802" w:rsidRPr="006B0ED7" w:rsidRDefault="007C4802" w:rsidP="006B0ED7">
                              <w:pPr>
                                <w:pStyle w:val="A-NameHeadLeft4ptbefore"/>
                              </w:pPr>
                              <w:r>
                                <w:t>Industry View</w:t>
                              </w:r>
                            </w:p>
                          </w:tc>
                        </w:tr>
                        <w:tr w:rsidR="007C4802" w:rsidRPr="006B0ED7" w:rsidTr="006B0ED7">
                          <w:tc>
                            <w:tcPr>
                              <w:tcW w:w="0" w:type="auto"/>
                            </w:tcPr>
                            <w:p w:rsidR="007C4802" w:rsidRPr="006B0ED7" w:rsidRDefault="007C4802" w:rsidP="006B0ED7">
                              <w:pPr>
                                <w:pStyle w:val="A-NameRatingLeft"/>
                              </w:pPr>
                              <w:r>
                                <w:t>NEUTRAL</w:t>
                              </w:r>
                            </w:p>
                          </w:tc>
                        </w:tr>
                        <w:tr w:rsidR="007C4802" w:rsidRPr="006B0ED7" w:rsidTr="006B0ED7">
                          <w:tc>
                            <w:tcPr>
                              <w:tcW w:w="0" w:type="auto"/>
                            </w:tcPr>
                            <w:p w:rsidR="007C4802" w:rsidRPr="006B0ED7" w:rsidRDefault="007C4802" w:rsidP="006B0ED7">
                              <w:pPr>
                                <w:pStyle w:val="A-NameHeadLeft4ptbefore"/>
                              </w:pPr>
                              <w:r>
                                <w:t>Price Target</w:t>
                              </w:r>
                            </w:p>
                          </w:tc>
                        </w:tr>
                        <w:tr w:rsidR="007C4802" w:rsidRPr="006B0ED7" w:rsidTr="006B0ED7">
                          <w:tc>
                            <w:tcPr>
                              <w:tcW w:w="0" w:type="auto"/>
                            </w:tcPr>
                            <w:p w:rsidR="007C4802" w:rsidRPr="006B0ED7" w:rsidRDefault="007C4802" w:rsidP="006B0ED7">
                              <w:pPr>
                                <w:pStyle w:val="A-NameRatingLeft"/>
                              </w:pPr>
                              <w:r>
                                <w:t>USD 30.00</w:t>
                              </w:r>
                            </w:p>
                          </w:tc>
                        </w:tr>
                        <w:tr w:rsidR="007C4802" w:rsidRPr="006B0ED7" w:rsidTr="006B0ED7">
                          <w:tc>
                            <w:tcPr>
                              <w:tcW w:w="0" w:type="auto"/>
                            </w:tcPr>
                            <w:p w:rsidR="007C4802" w:rsidRPr="006B0ED7" w:rsidRDefault="007C4802" w:rsidP="006B0ED7">
                              <w:pPr>
                                <w:pStyle w:val="A-NameHeadLeft4ptbefore"/>
                              </w:pPr>
                              <w:r>
                                <w:t>Price (19-Sep-2016)</w:t>
                              </w:r>
                            </w:p>
                          </w:tc>
                        </w:tr>
                        <w:tr w:rsidR="007C4802" w:rsidRPr="006B0ED7" w:rsidTr="006B0ED7">
                          <w:tc>
                            <w:tcPr>
                              <w:tcW w:w="0" w:type="auto"/>
                            </w:tcPr>
                            <w:p w:rsidR="007C4802" w:rsidRPr="006B0ED7" w:rsidRDefault="007C4802" w:rsidP="006B0ED7">
                              <w:pPr>
                                <w:pStyle w:val="A-NameRatingLeft"/>
                              </w:pPr>
                              <w:r>
                                <w:t>USD 28.58</w:t>
                              </w:r>
                            </w:p>
                          </w:tc>
                        </w:tr>
                        <w:tr w:rsidR="007C4802" w:rsidRPr="006B0ED7" w:rsidTr="006B0ED7">
                          <w:tc>
                            <w:tcPr>
                              <w:tcW w:w="0" w:type="auto"/>
                            </w:tcPr>
                            <w:p w:rsidR="007C4802" w:rsidRPr="006B0ED7" w:rsidRDefault="007C4802" w:rsidP="006B0ED7">
                              <w:pPr>
                                <w:pStyle w:val="A-NameHeadLeft4ptbefore"/>
                              </w:pPr>
                              <w:r>
                                <w:t>Potential Upside/Downside</w:t>
                              </w:r>
                            </w:p>
                          </w:tc>
                        </w:tr>
                        <w:tr w:rsidR="007C4802" w:rsidRPr="006B0ED7" w:rsidTr="006B0ED7">
                          <w:tc>
                            <w:tcPr>
                              <w:tcW w:w="0" w:type="auto"/>
                            </w:tcPr>
                            <w:p w:rsidR="007C4802" w:rsidRPr="006B0ED7" w:rsidRDefault="007C4802" w:rsidP="006B0ED7">
                              <w:pPr>
                                <w:pStyle w:val="A-NameRatingLeft"/>
                              </w:pPr>
                              <w:r>
                                <w:t>+5.0%</w:t>
                              </w:r>
                            </w:p>
                          </w:tc>
                        </w:tr>
                      </w:tbl>
                      <w:p w:rsidR="007C4802" w:rsidRDefault="007C4802"/>
                    </w:txbxContent>
                  </v:textbox>
                  <w10:wrap anchorx="margin"/>
                  <w10:anchorlock/>
                </v:shape>
              </w:pict>
            </w:r>
            <w:r w:rsidR="006B0ED7">
              <w:t>Whole Foods Market Inc(WFM): Quarterly and Annual EPS (USD)</w:t>
            </w:r>
          </w:p>
        </w:tc>
      </w:tr>
      <w:tr w:rsidR="006B0ED7" w:rsidRPr="006B0ED7" w:rsidTr="006B0ED7">
        <w:tc>
          <w:tcPr>
            <w:tcW w:w="0" w:type="auto"/>
            <w:tcBorders>
              <w:bottom w:val="single" w:sz="12" w:space="0" w:color="FFFFFF"/>
            </w:tcBorders>
            <w:shd w:val="clear" w:color="auto" w:fill="00AEEF"/>
          </w:tcPr>
          <w:p w:rsidR="006B0ED7" w:rsidRPr="006B0ED7" w:rsidRDefault="006B0ED7" w:rsidP="006B0ED7">
            <w:pPr>
              <w:pStyle w:val="B-TableHeadingCentered"/>
            </w:pPr>
          </w:p>
        </w:tc>
        <w:tc>
          <w:tcPr>
            <w:tcW w:w="0" w:type="auto"/>
            <w:tcBorders>
              <w:bottom w:val="single" w:sz="12" w:space="0" w:color="FFFFFF"/>
            </w:tcBorders>
            <w:shd w:val="clear" w:color="auto" w:fill="00AEEF"/>
          </w:tcPr>
          <w:p w:rsidR="006B0ED7" w:rsidRPr="006B0ED7" w:rsidRDefault="006B0ED7" w:rsidP="006B0ED7">
            <w:pPr>
              <w:pStyle w:val="B-TableHeadingCentered"/>
            </w:pPr>
            <w:r>
              <w:t>2015</w:t>
            </w:r>
          </w:p>
        </w:tc>
        <w:tc>
          <w:tcPr>
            <w:tcW w:w="0" w:type="auto"/>
            <w:gridSpan w:val="3"/>
            <w:tcBorders>
              <w:bottom w:val="single" w:sz="12" w:space="0" w:color="FFFFFF"/>
            </w:tcBorders>
            <w:shd w:val="clear" w:color="auto" w:fill="00AEEF"/>
          </w:tcPr>
          <w:p w:rsidR="006B0ED7" w:rsidRPr="006B0ED7" w:rsidRDefault="006B0ED7" w:rsidP="006B0ED7">
            <w:pPr>
              <w:pStyle w:val="B-TableHeadingCentered"/>
            </w:pPr>
            <w:r>
              <w:t>2016</w:t>
            </w:r>
          </w:p>
        </w:tc>
        <w:tc>
          <w:tcPr>
            <w:tcW w:w="0" w:type="auto"/>
            <w:gridSpan w:val="3"/>
            <w:tcBorders>
              <w:bottom w:val="single" w:sz="12" w:space="0" w:color="FFFFFF"/>
            </w:tcBorders>
            <w:shd w:val="clear" w:color="auto" w:fill="00AEEF"/>
          </w:tcPr>
          <w:p w:rsidR="006B0ED7" w:rsidRPr="006B0ED7" w:rsidRDefault="006B0ED7" w:rsidP="006B0ED7">
            <w:pPr>
              <w:pStyle w:val="B-TableHeadingCentered"/>
            </w:pPr>
            <w:r>
              <w:t>2017</w:t>
            </w:r>
          </w:p>
        </w:tc>
        <w:tc>
          <w:tcPr>
            <w:tcW w:w="0" w:type="auto"/>
            <w:gridSpan w:val="2"/>
            <w:tcBorders>
              <w:bottom w:val="single" w:sz="12" w:space="0" w:color="FFFFFF"/>
            </w:tcBorders>
            <w:shd w:val="clear" w:color="auto" w:fill="00AEEF"/>
          </w:tcPr>
          <w:p w:rsidR="006B0ED7" w:rsidRPr="006B0ED7" w:rsidRDefault="006B0ED7" w:rsidP="006B0ED7">
            <w:pPr>
              <w:pStyle w:val="B-TableHeadingCentered"/>
            </w:pPr>
            <w:r>
              <w:t>Change y/y</w:t>
            </w:r>
          </w:p>
        </w:tc>
      </w:tr>
      <w:tr w:rsidR="006B0ED7" w:rsidRPr="006B0ED7" w:rsidTr="006B0ED7">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FY Sep</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Actual</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Old</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New</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Cons</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Old</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New</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Cons</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2016</w:t>
            </w:r>
          </w:p>
        </w:tc>
        <w:tc>
          <w:tcPr>
            <w:tcW w:w="0" w:type="auto"/>
            <w:tcBorders>
              <w:top w:val="single" w:sz="12" w:space="0" w:color="FFFFFF"/>
              <w:bottom w:val="single" w:sz="12" w:space="0" w:color="FFFFFF"/>
            </w:tcBorders>
            <w:shd w:val="clear" w:color="auto" w:fill="00AEEF"/>
          </w:tcPr>
          <w:p w:rsidR="006B0ED7" w:rsidRPr="006B0ED7" w:rsidRDefault="006B0ED7" w:rsidP="006B0ED7">
            <w:pPr>
              <w:pStyle w:val="B-TableHeadingCentered"/>
            </w:pPr>
            <w:r>
              <w:t>2017</w:t>
            </w:r>
          </w:p>
        </w:tc>
      </w:tr>
      <w:tr w:rsidR="006B0ED7" w:rsidRPr="006B0ED7" w:rsidTr="006B0ED7">
        <w:tc>
          <w:tcPr>
            <w:tcW w:w="0" w:type="auto"/>
            <w:tcBorders>
              <w:top w:val="single" w:sz="12" w:space="0" w:color="FFFFFF"/>
            </w:tcBorders>
          </w:tcPr>
          <w:p w:rsidR="006B0ED7" w:rsidRPr="006B0ED7" w:rsidRDefault="006B0ED7" w:rsidP="006B0ED7">
            <w:pPr>
              <w:pStyle w:val="B-TableText"/>
            </w:pPr>
            <w:r>
              <w:t>Q1</w:t>
            </w:r>
          </w:p>
        </w:tc>
        <w:tc>
          <w:tcPr>
            <w:tcW w:w="0" w:type="auto"/>
            <w:tcBorders>
              <w:top w:val="single" w:sz="12" w:space="0" w:color="FFFFFF"/>
            </w:tcBorders>
          </w:tcPr>
          <w:p w:rsidR="006B0ED7" w:rsidRPr="006B0ED7" w:rsidRDefault="006B0ED7" w:rsidP="006B0ED7">
            <w:pPr>
              <w:pStyle w:val="B-TableTextCentered"/>
            </w:pPr>
            <w:r>
              <w:t>0.46A</w:t>
            </w:r>
          </w:p>
        </w:tc>
        <w:tc>
          <w:tcPr>
            <w:tcW w:w="0" w:type="auto"/>
            <w:tcBorders>
              <w:top w:val="single" w:sz="12" w:space="0" w:color="FFFFFF"/>
            </w:tcBorders>
          </w:tcPr>
          <w:p w:rsidR="006B0ED7" w:rsidRPr="006B0ED7" w:rsidRDefault="006B0ED7" w:rsidP="006B0ED7">
            <w:pPr>
              <w:pStyle w:val="B-TableTextCentered"/>
            </w:pPr>
            <w:r>
              <w:t>N/A</w:t>
            </w:r>
          </w:p>
        </w:tc>
        <w:tc>
          <w:tcPr>
            <w:tcW w:w="0" w:type="auto"/>
            <w:tcBorders>
              <w:top w:val="single" w:sz="12" w:space="0" w:color="FFFFFF"/>
            </w:tcBorders>
            <w:shd w:val="clear" w:color="auto" w:fill="E2F4FD"/>
          </w:tcPr>
          <w:p w:rsidR="006B0ED7" w:rsidRPr="006B0ED7" w:rsidRDefault="006B0ED7" w:rsidP="006B0ED7">
            <w:pPr>
              <w:pStyle w:val="B-TableTextCentered"/>
            </w:pPr>
            <w:r>
              <w:t>0.46A</w:t>
            </w:r>
          </w:p>
        </w:tc>
        <w:tc>
          <w:tcPr>
            <w:tcW w:w="0" w:type="auto"/>
            <w:tcBorders>
              <w:top w:val="single" w:sz="12" w:space="0" w:color="FFFFFF"/>
            </w:tcBorders>
          </w:tcPr>
          <w:p w:rsidR="006B0ED7" w:rsidRPr="006B0ED7" w:rsidRDefault="006B0ED7" w:rsidP="006B0ED7">
            <w:pPr>
              <w:pStyle w:val="B-TableTextCentered"/>
            </w:pPr>
            <w:r>
              <w:t>0.46A</w:t>
            </w:r>
          </w:p>
        </w:tc>
        <w:tc>
          <w:tcPr>
            <w:tcW w:w="0" w:type="auto"/>
            <w:tcBorders>
              <w:top w:val="single" w:sz="12" w:space="0" w:color="FFFFFF"/>
            </w:tcBorders>
          </w:tcPr>
          <w:p w:rsidR="006B0ED7" w:rsidRPr="006B0ED7" w:rsidRDefault="006B0ED7" w:rsidP="006B0ED7">
            <w:pPr>
              <w:pStyle w:val="B-TableTextCentered"/>
            </w:pPr>
            <w:r>
              <w:t>N/A</w:t>
            </w:r>
          </w:p>
        </w:tc>
        <w:tc>
          <w:tcPr>
            <w:tcW w:w="0" w:type="auto"/>
            <w:tcBorders>
              <w:top w:val="single" w:sz="12" w:space="0" w:color="FFFFFF"/>
            </w:tcBorders>
            <w:shd w:val="clear" w:color="auto" w:fill="E2F4FD"/>
          </w:tcPr>
          <w:p w:rsidR="006B0ED7" w:rsidRPr="006B0ED7" w:rsidRDefault="006B0ED7" w:rsidP="006B0ED7">
            <w:pPr>
              <w:pStyle w:val="B-TableTextCentered"/>
            </w:pPr>
            <w:r>
              <w:t>N/A</w:t>
            </w:r>
          </w:p>
        </w:tc>
        <w:tc>
          <w:tcPr>
            <w:tcW w:w="0" w:type="auto"/>
            <w:tcBorders>
              <w:top w:val="single" w:sz="12" w:space="0" w:color="FFFFFF"/>
            </w:tcBorders>
          </w:tcPr>
          <w:p w:rsidR="006B0ED7" w:rsidRPr="006B0ED7" w:rsidRDefault="006B0ED7" w:rsidP="006B0ED7">
            <w:pPr>
              <w:pStyle w:val="B-TableTextCentered"/>
            </w:pPr>
            <w:r>
              <w:t>0.44E</w:t>
            </w:r>
          </w:p>
        </w:tc>
        <w:tc>
          <w:tcPr>
            <w:tcW w:w="0" w:type="auto"/>
            <w:tcBorders>
              <w:top w:val="single" w:sz="12" w:space="0" w:color="FFFFFF"/>
            </w:tcBorders>
          </w:tcPr>
          <w:p w:rsidR="006B0ED7" w:rsidRPr="006B0ED7" w:rsidRDefault="006B0ED7" w:rsidP="006B0ED7">
            <w:pPr>
              <w:pStyle w:val="B-TableTextCentered"/>
            </w:pPr>
            <w:r>
              <w:t>0%</w:t>
            </w:r>
          </w:p>
        </w:tc>
        <w:tc>
          <w:tcPr>
            <w:tcW w:w="0" w:type="auto"/>
            <w:tcBorders>
              <w:top w:val="single" w:sz="12" w:space="0" w:color="FFFFFF"/>
            </w:tcBorders>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Q2</w:t>
            </w:r>
          </w:p>
        </w:tc>
        <w:tc>
          <w:tcPr>
            <w:tcW w:w="0" w:type="auto"/>
          </w:tcPr>
          <w:p w:rsidR="006B0ED7" w:rsidRPr="006B0ED7" w:rsidRDefault="006B0ED7" w:rsidP="006B0ED7">
            <w:pPr>
              <w:pStyle w:val="B-TableTextCentered"/>
            </w:pPr>
            <w:r>
              <w:t>0.43A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0.44A</w:t>
            </w:r>
          </w:p>
        </w:tc>
        <w:tc>
          <w:tcPr>
            <w:tcW w:w="0" w:type="auto"/>
          </w:tcPr>
          <w:p w:rsidR="006B0ED7" w:rsidRPr="006B0ED7" w:rsidRDefault="006B0ED7" w:rsidP="006B0ED7">
            <w:pPr>
              <w:pStyle w:val="B-TableTextCentered"/>
            </w:pPr>
            <w:r>
              <w:t>0.44A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N/A</w:t>
            </w:r>
          </w:p>
        </w:tc>
        <w:tc>
          <w:tcPr>
            <w:tcW w:w="0" w:type="auto"/>
          </w:tcPr>
          <w:p w:rsidR="006B0ED7" w:rsidRPr="006B0ED7" w:rsidRDefault="006B0ED7" w:rsidP="006B0ED7">
            <w:pPr>
              <w:pStyle w:val="B-TableTextCentered"/>
            </w:pPr>
            <w:r>
              <w:t>0.44E</w:t>
            </w:r>
          </w:p>
        </w:tc>
        <w:tc>
          <w:tcPr>
            <w:tcW w:w="0" w:type="auto"/>
          </w:tcPr>
          <w:p w:rsidR="006B0ED7" w:rsidRPr="006B0ED7" w:rsidRDefault="006B0ED7" w:rsidP="006B0ED7">
            <w:pPr>
              <w:pStyle w:val="B-TableTextCentered"/>
            </w:pPr>
            <w:r>
              <w:t>2%</w:t>
            </w:r>
          </w:p>
        </w:tc>
        <w:tc>
          <w:tcPr>
            <w:tcW w:w="0" w:type="auto"/>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Q3</w:t>
            </w:r>
          </w:p>
        </w:tc>
        <w:tc>
          <w:tcPr>
            <w:tcW w:w="0" w:type="auto"/>
          </w:tcPr>
          <w:p w:rsidR="006B0ED7" w:rsidRPr="006B0ED7" w:rsidRDefault="006B0ED7" w:rsidP="006B0ED7">
            <w:pPr>
              <w:pStyle w:val="B-TableTextCentered"/>
            </w:pPr>
            <w:r>
              <w:t>0.44A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0.37A</w:t>
            </w:r>
          </w:p>
        </w:tc>
        <w:tc>
          <w:tcPr>
            <w:tcW w:w="0" w:type="auto"/>
          </w:tcPr>
          <w:p w:rsidR="006B0ED7" w:rsidRPr="006B0ED7" w:rsidRDefault="006B0ED7" w:rsidP="006B0ED7">
            <w:pPr>
              <w:pStyle w:val="B-TableTextCentered"/>
            </w:pPr>
            <w:r>
              <w:t>0.37A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N/A</w:t>
            </w:r>
          </w:p>
        </w:tc>
        <w:tc>
          <w:tcPr>
            <w:tcW w:w="0" w:type="auto"/>
          </w:tcPr>
          <w:p w:rsidR="006B0ED7" w:rsidRPr="006B0ED7" w:rsidRDefault="006B0ED7" w:rsidP="006B0ED7">
            <w:pPr>
              <w:pStyle w:val="B-TableTextCentered"/>
            </w:pPr>
            <w:r>
              <w:t>0.39E</w:t>
            </w:r>
          </w:p>
        </w:tc>
        <w:tc>
          <w:tcPr>
            <w:tcW w:w="0" w:type="auto"/>
          </w:tcPr>
          <w:p w:rsidR="006B0ED7" w:rsidRPr="006B0ED7" w:rsidRDefault="006B0ED7" w:rsidP="006B0ED7">
            <w:pPr>
              <w:pStyle w:val="B-TableTextCentered"/>
            </w:pPr>
            <w:r>
              <w:t>-16%</w:t>
            </w:r>
          </w:p>
        </w:tc>
        <w:tc>
          <w:tcPr>
            <w:tcW w:w="0" w:type="auto"/>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Q4</w:t>
            </w:r>
          </w:p>
        </w:tc>
        <w:tc>
          <w:tcPr>
            <w:tcW w:w="0" w:type="auto"/>
          </w:tcPr>
          <w:p w:rsidR="006B0ED7" w:rsidRPr="006B0ED7" w:rsidRDefault="006B0ED7" w:rsidP="006B0ED7">
            <w:pPr>
              <w:pStyle w:val="B-TableTextCentered"/>
            </w:pPr>
            <w:r>
              <w:t>0.30A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0.24E</w:t>
            </w:r>
          </w:p>
        </w:tc>
        <w:tc>
          <w:tcPr>
            <w:tcW w:w="0" w:type="auto"/>
          </w:tcPr>
          <w:p w:rsidR="006B0ED7" w:rsidRPr="006B0ED7" w:rsidRDefault="006B0ED7" w:rsidP="006B0ED7">
            <w:pPr>
              <w:pStyle w:val="B-TableTextCentered"/>
            </w:pPr>
            <w:r>
              <w:t>0.24E</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N/A</w:t>
            </w:r>
          </w:p>
        </w:tc>
        <w:tc>
          <w:tcPr>
            <w:tcW w:w="0" w:type="auto"/>
          </w:tcPr>
          <w:p w:rsidR="006B0ED7" w:rsidRPr="006B0ED7" w:rsidRDefault="006B0ED7" w:rsidP="006B0ED7">
            <w:pPr>
              <w:pStyle w:val="B-TableTextCentered"/>
            </w:pPr>
            <w:r>
              <w:t>0.26E</w:t>
            </w:r>
          </w:p>
        </w:tc>
        <w:tc>
          <w:tcPr>
            <w:tcW w:w="0" w:type="auto"/>
          </w:tcPr>
          <w:p w:rsidR="006B0ED7" w:rsidRPr="006B0ED7" w:rsidRDefault="006B0ED7" w:rsidP="006B0ED7">
            <w:pPr>
              <w:pStyle w:val="B-TableTextCentered"/>
            </w:pPr>
            <w:r>
              <w:t>-20%</w:t>
            </w:r>
          </w:p>
        </w:tc>
        <w:tc>
          <w:tcPr>
            <w:tcW w:w="0" w:type="auto"/>
          </w:tcPr>
          <w:p w:rsidR="006B0ED7" w:rsidRPr="006B0ED7" w:rsidRDefault="006B0ED7" w:rsidP="006B0ED7">
            <w:pPr>
              <w:pStyle w:val="B-TableTextCentered"/>
            </w:pPr>
            <w:r>
              <w:t>N/A</w:t>
            </w:r>
          </w:p>
        </w:tc>
      </w:tr>
      <w:tr w:rsidR="006B0ED7" w:rsidRPr="006B0ED7" w:rsidTr="006B0ED7">
        <w:tc>
          <w:tcPr>
            <w:tcW w:w="0" w:type="auto"/>
          </w:tcPr>
          <w:p w:rsidR="006B0ED7" w:rsidRPr="006B0ED7" w:rsidRDefault="006B0ED7" w:rsidP="006B0ED7">
            <w:pPr>
              <w:pStyle w:val="B-TableText"/>
            </w:pPr>
            <w:r>
              <w:t>Year</w:t>
            </w:r>
          </w:p>
        </w:tc>
        <w:tc>
          <w:tcPr>
            <w:tcW w:w="0" w:type="auto"/>
          </w:tcPr>
          <w:p w:rsidR="006B0ED7" w:rsidRPr="006B0ED7" w:rsidRDefault="006B0ED7" w:rsidP="006B0ED7">
            <w:pPr>
              <w:pStyle w:val="B-TableTextCentered"/>
            </w:pPr>
            <w:r>
              <w:t>1.63A</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1.52E</w:t>
            </w:r>
          </w:p>
        </w:tc>
        <w:tc>
          <w:tcPr>
            <w:tcW w:w="0" w:type="auto"/>
          </w:tcPr>
          <w:p w:rsidR="006B0ED7" w:rsidRPr="006B0ED7" w:rsidRDefault="006B0ED7" w:rsidP="006B0ED7">
            <w:pPr>
              <w:pStyle w:val="B-TableTextCentered"/>
            </w:pPr>
            <w:r>
              <w:t>1.51E</w:t>
            </w:r>
          </w:p>
        </w:tc>
        <w:tc>
          <w:tcPr>
            <w:tcW w:w="0" w:type="auto"/>
          </w:tcPr>
          <w:p w:rsidR="006B0ED7" w:rsidRPr="006B0ED7" w:rsidRDefault="006B0ED7" w:rsidP="006B0ED7">
            <w:pPr>
              <w:pStyle w:val="B-TableTextCentered"/>
            </w:pPr>
            <w:r>
              <w:t>N/A</w:t>
            </w:r>
          </w:p>
        </w:tc>
        <w:tc>
          <w:tcPr>
            <w:tcW w:w="0" w:type="auto"/>
            <w:shd w:val="clear" w:color="auto" w:fill="E2F4FD"/>
          </w:tcPr>
          <w:p w:rsidR="006B0ED7" w:rsidRPr="006B0ED7" w:rsidRDefault="006B0ED7" w:rsidP="006B0ED7">
            <w:pPr>
              <w:pStyle w:val="B-TableTextCentered"/>
            </w:pPr>
            <w:r>
              <w:t>1.39E</w:t>
            </w:r>
          </w:p>
        </w:tc>
        <w:tc>
          <w:tcPr>
            <w:tcW w:w="0" w:type="auto"/>
          </w:tcPr>
          <w:p w:rsidR="006B0ED7" w:rsidRPr="006B0ED7" w:rsidRDefault="006B0ED7" w:rsidP="006B0ED7">
            <w:pPr>
              <w:pStyle w:val="B-TableTextCentered"/>
            </w:pPr>
            <w:r>
              <w:t>1.51E</w:t>
            </w:r>
          </w:p>
        </w:tc>
        <w:tc>
          <w:tcPr>
            <w:tcW w:w="0" w:type="auto"/>
          </w:tcPr>
          <w:p w:rsidR="006B0ED7" w:rsidRPr="006B0ED7" w:rsidRDefault="006B0ED7" w:rsidP="006B0ED7">
            <w:pPr>
              <w:pStyle w:val="B-TableTextCentered"/>
            </w:pPr>
            <w:r>
              <w:t>-7%</w:t>
            </w:r>
          </w:p>
        </w:tc>
        <w:tc>
          <w:tcPr>
            <w:tcW w:w="0" w:type="auto"/>
          </w:tcPr>
          <w:p w:rsidR="006B0ED7" w:rsidRPr="006B0ED7" w:rsidRDefault="006B0ED7" w:rsidP="006B0ED7">
            <w:pPr>
              <w:pStyle w:val="B-TableTextCentered"/>
            </w:pPr>
            <w:r>
              <w:t>-9%</w:t>
            </w:r>
          </w:p>
        </w:tc>
      </w:tr>
      <w:tr w:rsidR="006B0ED7" w:rsidRPr="006B0ED7" w:rsidTr="006B0ED7">
        <w:tc>
          <w:tcPr>
            <w:tcW w:w="0" w:type="auto"/>
            <w:tcBorders>
              <w:bottom w:val="single" w:sz="4" w:space="0" w:color="C9CBCC"/>
            </w:tcBorders>
          </w:tcPr>
          <w:p w:rsidR="006B0ED7" w:rsidRPr="006B0ED7" w:rsidRDefault="006B0ED7" w:rsidP="006B0ED7">
            <w:pPr>
              <w:pStyle w:val="B-TableText"/>
            </w:pPr>
            <w:r>
              <w:t>P/E</w:t>
            </w:r>
          </w:p>
        </w:tc>
        <w:tc>
          <w:tcPr>
            <w:tcW w:w="0" w:type="auto"/>
            <w:tcBorders>
              <w:bottom w:val="single" w:sz="4" w:space="0" w:color="C9CBCC"/>
            </w:tcBorders>
          </w:tcPr>
          <w:p w:rsidR="006B0ED7" w:rsidRPr="006B0ED7" w:rsidRDefault="006B0ED7" w:rsidP="006B0ED7">
            <w:pPr>
              <w:pStyle w:val="B-TableTextCentered"/>
            </w:pPr>
            <w:r>
              <w:t>17.6</w:t>
            </w: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shd w:val="clear" w:color="auto" w:fill="E2F4FD"/>
          </w:tcPr>
          <w:p w:rsidR="006B0ED7" w:rsidRPr="006B0ED7" w:rsidRDefault="006B0ED7" w:rsidP="006B0ED7">
            <w:pPr>
              <w:pStyle w:val="B-TableTextCentered"/>
            </w:pPr>
            <w:r>
              <w:t>18.8</w:t>
            </w: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shd w:val="clear" w:color="auto" w:fill="E2F4FD"/>
          </w:tcPr>
          <w:p w:rsidR="006B0ED7" w:rsidRPr="006B0ED7" w:rsidRDefault="006B0ED7" w:rsidP="006B0ED7">
            <w:pPr>
              <w:pStyle w:val="B-TableTextCentered"/>
            </w:pPr>
            <w:r>
              <w:t>20.5</w:t>
            </w: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tcPr>
          <w:p w:rsidR="006B0ED7" w:rsidRPr="006B0ED7" w:rsidRDefault="006B0ED7" w:rsidP="006B0ED7">
            <w:pPr>
              <w:pStyle w:val="B-TableTextCentered"/>
            </w:pPr>
          </w:p>
        </w:tc>
        <w:tc>
          <w:tcPr>
            <w:tcW w:w="0" w:type="auto"/>
            <w:tcBorders>
              <w:bottom w:val="single" w:sz="4" w:space="0" w:color="C9CBCC"/>
            </w:tcBorders>
          </w:tcPr>
          <w:p w:rsidR="006B0ED7" w:rsidRPr="006B0ED7" w:rsidRDefault="006B0ED7" w:rsidP="006B0ED7">
            <w:pPr>
              <w:pStyle w:val="B-TableTextCentered"/>
            </w:pPr>
          </w:p>
        </w:tc>
      </w:tr>
      <w:tr w:rsidR="006B0ED7" w:rsidRPr="006B0ED7" w:rsidTr="006B0ED7">
        <w:tc>
          <w:tcPr>
            <w:tcW w:w="0" w:type="auto"/>
            <w:gridSpan w:val="10"/>
            <w:tcBorders>
              <w:top w:val="single" w:sz="4" w:space="0" w:color="C9CBCC"/>
            </w:tcBorders>
          </w:tcPr>
          <w:p w:rsidR="006B0ED7" w:rsidRPr="006B0ED7" w:rsidRDefault="006B0ED7" w:rsidP="006B0ED7">
            <w:pPr>
              <w:pStyle w:val="B-SourceFullWidth"/>
            </w:pPr>
            <w:r>
              <w:t>Source: Barclays Research.</w:t>
            </w:r>
            <w:r w:rsidRPr="006B0ED7">
              <w:rPr>
                <w:vertAlign w:val="superscript"/>
              </w:rPr>
              <w:br/>
            </w:r>
            <w:r>
              <w:t>Consensus numbers are from Thomson Reuters</w:t>
            </w:r>
          </w:p>
        </w:tc>
      </w:tr>
    </w:tbl>
    <w:p w:rsidR="00BB7AE1" w:rsidRDefault="00E62C9E" w:rsidP="00D33A6B">
      <w:pPr>
        <w:pStyle w:val="B-Heading1"/>
      </w:pPr>
      <w:permStart w:id="15" w:edGrp="everyone"/>
      <w:r w:rsidRPr="00E62C9E">
        <w:t xml:space="preserve">Growing Up Is Hard </w:t>
      </w:r>
      <w:r w:rsidR="007140EF" w:rsidRPr="00E62C9E">
        <w:t xml:space="preserve">to </w:t>
      </w:r>
      <w:r w:rsidRPr="00E62C9E">
        <w:t>Do – But Embrace Your Age and Age Gracefully</w:t>
      </w:r>
    </w:p>
    <w:p w:rsidR="005B741F" w:rsidRPr="007F7926" w:rsidRDefault="005B741F" w:rsidP="005B741F">
      <w:pPr>
        <w:pStyle w:val="B-Heading2"/>
        <w:rPr>
          <w:color w:val="000000" w:themeColor="text1"/>
        </w:rPr>
      </w:pPr>
      <w:r w:rsidRPr="007F7926">
        <w:rPr>
          <w:color w:val="000000" w:themeColor="text1"/>
        </w:rPr>
        <w:t xml:space="preserve">Meaningful </w:t>
      </w:r>
      <w:r w:rsidRPr="00103E61">
        <w:rPr>
          <w:color w:val="000000" w:themeColor="text1"/>
        </w:rPr>
        <w:t>opportunities to create value, downside is limited, but so is upside with the current strategy</w:t>
      </w:r>
      <w:r w:rsidR="007140EF" w:rsidRPr="00103E61">
        <w:rPr>
          <w:color w:val="000000" w:themeColor="text1"/>
        </w:rPr>
        <w:t>;</w:t>
      </w:r>
      <w:r w:rsidRPr="00103E61">
        <w:rPr>
          <w:color w:val="000000" w:themeColor="text1"/>
        </w:rPr>
        <w:t xml:space="preserve"> </w:t>
      </w:r>
      <w:r w:rsidR="007140EF" w:rsidRPr="00103E61">
        <w:rPr>
          <w:color w:val="000000" w:themeColor="text1"/>
        </w:rPr>
        <w:t>i</w:t>
      </w:r>
      <w:r w:rsidRPr="00103E61">
        <w:rPr>
          <w:color w:val="000000" w:themeColor="text1"/>
        </w:rPr>
        <w:t>nitiate at Equal Weight with a $3</w:t>
      </w:r>
      <w:r w:rsidR="00103E61" w:rsidRPr="00103E61">
        <w:rPr>
          <w:color w:val="000000" w:themeColor="text1"/>
        </w:rPr>
        <w:t>0</w:t>
      </w:r>
      <w:r w:rsidRPr="00103E61">
        <w:rPr>
          <w:color w:val="000000" w:themeColor="text1"/>
        </w:rPr>
        <w:t xml:space="preserve"> price target</w:t>
      </w:r>
    </w:p>
    <w:p w:rsidR="005B741F" w:rsidRPr="007F7926" w:rsidRDefault="005B741F" w:rsidP="005B741F">
      <w:pPr>
        <w:pStyle w:val="B-Text"/>
        <w:rPr>
          <w:color w:val="000000" w:themeColor="text1"/>
        </w:rPr>
      </w:pPr>
      <w:r w:rsidRPr="005E63F9">
        <w:rPr>
          <w:color w:val="000000" w:themeColor="text1"/>
        </w:rPr>
        <w:t xml:space="preserve">Despite weak year to date performance (down </w:t>
      </w:r>
      <w:r w:rsidR="00103E61" w:rsidRPr="005E63F9">
        <w:rPr>
          <w:color w:val="000000" w:themeColor="text1"/>
        </w:rPr>
        <w:t>-14.7</w:t>
      </w:r>
      <w:r w:rsidRPr="005E63F9">
        <w:rPr>
          <w:color w:val="000000" w:themeColor="text1"/>
        </w:rPr>
        <w:t>%</w:t>
      </w:r>
      <w:r w:rsidR="006B0ED7" w:rsidRPr="005E63F9">
        <w:rPr>
          <w:color w:val="000000" w:themeColor="text1"/>
        </w:rPr>
        <w:t xml:space="preserve"> vs. the S&amp;P 500 </w:t>
      </w:r>
      <w:r w:rsidR="005E63F9" w:rsidRPr="005E63F9">
        <w:rPr>
          <w:color w:val="000000" w:themeColor="text1"/>
        </w:rPr>
        <w:t>+4.7%</w:t>
      </w:r>
      <w:r>
        <w:rPr>
          <w:color w:val="000000" w:themeColor="text1"/>
        </w:rPr>
        <w:t>), w</w:t>
      </w:r>
      <w:r w:rsidRPr="007F7926">
        <w:rPr>
          <w:color w:val="000000" w:themeColor="text1"/>
        </w:rPr>
        <w:t xml:space="preserve">e are initiating coverage with an Equal </w:t>
      </w:r>
      <w:r w:rsidR="007140EF" w:rsidRPr="00103E61">
        <w:rPr>
          <w:color w:val="000000" w:themeColor="text1"/>
        </w:rPr>
        <w:t xml:space="preserve">Weight </w:t>
      </w:r>
      <w:r w:rsidRPr="00103E61">
        <w:rPr>
          <w:color w:val="000000" w:themeColor="text1"/>
        </w:rPr>
        <w:t>rating and $30 price target. Our price target values WFM on a CY17 EV/EBITDA of 7.3x,</w:t>
      </w:r>
      <w:r w:rsidRPr="007F7926">
        <w:rPr>
          <w:color w:val="000000" w:themeColor="text1"/>
        </w:rPr>
        <w:t xml:space="preserve"> which is based on a weighted average of our downside and upside scenarios. Our downside </w:t>
      </w:r>
      <w:r w:rsidRPr="00103E61">
        <w:rPr>
          <w:color w:val="000000" w:themeColor="text1"/>
        </w:rPr>
        <w:t>scenario is $27, or 6.5x CY17 EV/EBITDA (~75% probability</w:t>
      </w:r>
      <w:r w:rsidRPr="007F7926">
        <w:rPr>
          <w:color w:val="000000" w:themeColor="text1"/>
        </w:rPr>
        <w:t xml:space="preserve">), while our upside scenario is </w:t>
      </w:r>
      <w:r w:rsidRPr="00103E61">
        <w:rPr>
          <w:color w:val="000000" w:themeColor="text1"/>
        </w:rPr>
        <w:t>$42, or 10x CY17 EV/EBITDA (~25% probability</w:t>
      </w:r>
      <w:r w:rsidRPr="007F7926">
        <w:rPr>
          <w:color w:val="000000" w:themeColor="text1"/>
        </w:rPr>
        <w:t>). We place a much greater weight on the downside scenario because we are not convinced the existing strategy will solidify WFM’s positioning strategically in the longer term.</w:t>
      </w:r>
    </w:p>
    <w:p w:rsidR="005B741F" w:rsidRDefault="005B741F" w:rsidP="005B741F">
      <w:pPr>
        <w:pStyle w:val="B-Text"/>
        <w:rPr>
          <w:lang w:val="en-US"/>
        </w:rPr>
      </w:pPr>
      <w:r>
        <w:rPr>
          <w:lang w:val="en-US"/>
        </w:rPr>
        <w:t xml:space="preserve">Our view: Whole Foods was once a best-in-class Growth Star operating a highly differentiated and rarely replicated format. Unfortunately, the unparalleled success did not go unnoticed, and, as a result, today, many lower priced competitors have meaningfully narrowed the gap on quality and experience, and this heightened competition is pressuring results. As a result, WFM is, in our view, In Transition. </w:t>
      </w:r>
    </w:p>
    <w:p w:rsidR="005B741F" w:rsidRDefault="005B741F" w:rsidP="005B741F">
      <w:pPr>
        <w:pStyle w:val="B-Text"/>
        <w:rPr>
          <w:lang w:val="en-US"/>
        </w:rPr>
      </w:pPr>
      <w:r>
        <w:rPr>
          <w:lang w:val="en-US"/>
        </w:rPr>
        <w:t>In some respects, WFM is in no-man’s land. We believe WFM aspires to re-accelerate growth and recapture its Growth Star status. However, recent unstable results are concerning (in FY3Q16, comps were -2.6% and EPS was -15.5% y/y), and our FY17 and FY18 estimates are well below consensus. In FY17, we estimate EBITDA will decline 2.7%, and in FY18, we optimistically assume EBITDA will be up slightly y/y, but is more or less flat vs. FY16</w:t>
      </w:r>
      <w:r w:rsidR="008E7400">
        <w:rPr>
          <w:lang w:val="en-US"/>
        </w:rPr>
        <w:t xml:space="preserve">. </w:t>
      </w:r>
    </w:p>
    <w:p w:rsidR="005B741F" w:rsidRDefault="005B741F" w:rsidP="005B741F">
      <w:pPr>
        <w:pStyle w:val="B-Text"/>
        <w:rPr>
          <w:lang w:val="en-US"/>
        </w:rPr>
      </w:pPr>
      <w:r>
        <w:rPr>
          <w:lang w:val="en-US"/>
        </w:rPr>
        <w:t>In our view, transitioning to become a Stable Staple would be less risky and would create more shareholder value.</w:t>
      </w:r>
    </w:p>
    <w:p w:rsidR="005B741F" w:rsidRDefault="005B741F" w:rsidP="005B741F">
      <w:pPr>
        <w:pStyle w:val="B-Text"/>
        <w:rPr>
          <w:lang w:val="en-US"/>
        </w:rPr>
      </w:pPr>
      <w:r>
        <w:rPr>
          <w:lang w:val="en-US"/>
        </w:rPr>
        <w:t>In our view, to accomplish this transition, we believe WFM should</w:t>
      </w:r>
      <w:r w:rsidR="00595C74">
        <w:rPr>
          <w:lang w:val="en-US"/>
        </w:rPr>
        <w:t>,</w:t>
      </w:r>
      <w:r>
        <w:rPr>
          <w:lang w:val="en-US"/>
        </w:rPr>
        <w:t xml:space="preserve"> in order of priority: 1) slow unit growth well below 6%</w:t>
      </w:r>
      <w:r w:rsidR="007140EF">
        <w:rPr>
          <w:lang w:val="en-US"/>
        </w:rPr>
        <w:t>,</w:t>
      </w:r>
      <w:r>
        <w:rPr>
          <w:lang w:val="en-US"/>
        </w:rPr>
        <w:t xml:space="preserve"> since new store cannibalization has been increasing – indicative of the fact that the legacy stores are reaching saturation, 2) use excess free cash flow to re-accelerate a remodel program </w:t>
      </w:r>
      <w:r w:rsidRPr="004726D7">
        <w:rPr>
          <w:color w:val="auto"/>
          <w:lang w:val="en-US"/>
        </w:rPr>
        <w:t xml:space="preserve">(42% of stores are greater than 11 years old and comps at these stores are now negative, but have been but have been deteriorating for several years now), </w:t>
      </w:r>
      <w:r>
        <w:rPr>
          <w:lang w:val="en-US"/>
        </w:rPr>
        <w:t>3) reduce prices more consistently across all categories because, in our view, today’s approach resembles a high/low model and we do not believe it is helping improve price perception; 4) once prices have been lowered, advertise the new positioning to win back customers, 5) with lower unit growth and incremental free cash flow (taking into consideration price investments), use excess free cash flow to buy</w:t>
      </w:r>
      <w:r w:rsidR="00595C74">
        <w:rPr>
          <w:lang w:val="en-US"/>
        </w:rPr>
        <w:t xml:space="preserve"> </w:t>
      </w:r>
      <w:r>
        <w:rPr>
          <w:lang w:val="en-US"/>
        </w:rPr>
        <w:t xml:space="preserve">back stock, issue a one-time dividend, or increase the payout ratio; and 6) focus on prepared foods </w:t>
      </w:r>
      <w:r w:rsidR="00F72441">
        <w:rPr>
          <w:lang w:val="en-US"/>
        </w:rPr>
        <w:t xml:space="preserve">– not 365 - </w:t>
      </w:r>
      <w:r>
        <w:rPr>
          <w:lang w:val="en-US"/>
        </w:rPr>
        <w:t xml:space="preserve">as </w:t>
      </w:r>
      <w:r w:rsidR="00F72441">
        <w:rPr>
          <w:lang w:val="en-US"/>
        </w:rPr>
        <w:t xml:space="preserve">the </w:t>
      </w:r>
      <w:r>
        <w:rPr>
          <w:lang w:val="en-US"/>
        </w:rPr>
        <w:t>next growth vehicle (either through a brick</w:t>
      </w:r>
      <w:r w:rsidR="00595C74">
        <w:rPr>
          <w:lang w:val="en-US"/>
        </w:rPr>
        <w:t>-</w:t>
      </w:r>
      <w:r>
        <w:rPr>
          <w:lang w:val="en-US"/>
        </w:rPr>
        <w:t>and</w:t>
      </w:r>
      <w:r w:rsidR="00595C74">
        <w:rPr>
          <w:lang w:val="en-US"/>
        </w:rPr>
        <w:t>-</w:t>
      </w:r>
      <w:r>
        <w:rPr>
          <w:lang w:val="en-US"/>
        </w:rPr>
        <w:t xml:space="preserve">mortar format or online via a meals-to-go or meal-kit initiative) since </w:t>
      </w:r>
      <w:r w:rsidR="007F3BE3">
        <w:rPr>
          <w:lang w:val="en-US"/>
        </w:rPr>
        <w:t xml:space="preserve">farm to customer meal services are becoming more prevalent and disruptive, and a foodservice offering </w:t>
      </w:r>
      <w:r>
        <w:rPr>
          <w:lang w:val="en-US"/>
        </w:rPr>
        <w:t>would be easy to execute, require minimal capex</w:t>
      </w:r>
      <w:r w:rsidR="00595C74">
        <w:rPr>
          <w:lang w:val="en-US"/>
        </w:rPr>
        <w:t>,</w:t>
      </w:r>
      <w:r>
        <w:rPr>
          <w:lang w:val="en-US"/>
        </w:rPr>
        <w:t xml:space="preserve"> and would generate higher ROIC</w:t>
      </w:r>
      <w:r w:rsidR="00F72441">
        <w:rPr>
          <w:lang w:val="en-US"/>
        </w:rPr>
        <w:t>.</w:t>
      </w:r>
      <w:r>
        <w:rPr>
          <w:lang w:val="en-US"/>
        </w:rPr>
        <w:t xml:space="preserve"> </w:t>
      </w:r>
    </w:p>
    <w:p w:rsidR="005B741F" w:rsidRDefault="005B741F" w:rsidP="005B741F">
      <w:pPr>
        <w:pStyle w:val="B-Text"/>
        <w:rPr>
          <w:lang w:val="en-US"/>
        </w:rPr>
      </w:pPr>
      <w:r>
        <w:rPr>
          <w:lang w:val="en-US"/>
        </w:rPr>
        <w:t>With a stable comp, albeit lower than its historical average of ~7.5% since 1992, positive traffic, a higher free cash flow yield, improving ROIC (WFM shares have a +74% correlation with lease-adjusted ROIC), and a respectable dividend yield, we believe WFM’s multiple would expand to trade more in</w:t>
      </w:r>
      <w:r w:rsidR="00595C74">
        <w:rPr>
          <w:lang w:val="en-US"/>
        </w:rPr>
        <w:t xml:space="preserve"> </w:t>
      </w:r>
      <w:r>
        <w:rPr>
          <w:lang w:val="en-US"/>
        </w:rPr>
        <w:t xml:space="preserve">line with other best-in-class consumer staples companies. </w:t>
      </w:r>
    </w:p>
    <w:p w:rsidR="005B741F" w:rsidRPr="00506A7C" w:rsidRDefault="005B741F" w:rsidP="005B741F">
      <w:pPr>
        <w:pStyle w:val="B-Heading3"/>
        <w:rPr>
          <w:lang w:val="en-US"/>
        </w:rPr>
      </w:pPr>
      <w:r>
        <w:rPr>
          <w:lang w:val="en-US"/>
        </w:rPr>
        <w:t xml:space="preserve">Equal </w:t>
      </w:r>
      <w:r w:rsidR="00595C74">
        <w:rPr>
          <w:lang w:val="en-US"/>
        </w:rPr>
        <w:t xml:space="preserve">Weight </w:t>
      </w:r>
      <w:r>
        <w:rPr>
          <w:lang w:val="en-US"/>
        </w:rPr>
        <w:t xml:space="preserve">rating based on upside/downside scenario analysis </w:t>
      </w:r>
    </w:p>
    <w:p w:rsidR="005B741F" w:rsidRDefault="005B741F" w:rsidP="005B741F">
      <w:pPr>
        <w:pStyle w:val="B-Text"/>
        <w:rPr>
          <w:lang w:val="en-US"/>
        </w:rPr>
      </w:pPr>
      <w:r>
        <w:t xml:space="preserve">Given our view that: 1) WFM will continue to face competitive headwinds for the foreseeable future, 2) the current strategy is unlikely to reposition WFM as a Growth Star, 3) the strategy should evolve to focus on becoming a best-in-class Stable Staple, and 4) FY17 and FY18 consensus estimates are too high, we are initiating on WFM with an Equal </w:t>
      </w:r>
      <w:r w:rsidR="00595C74">
        <w:t xml:space="preserve">Weight </w:t>
      </w:r>
      <w:r>
        <w:t>rating and a $30 pr</w:t>
      </w:r>
      <w:r w:rsidRPr="00103E61">
        <w:t xml:space="preserve">ice target. Our rating and price target </w:t>
      </w:r>
      <w:r w:rsidR="0038432D" w:rsidRPr="00103E61">
        <w:t xml:space="preserve">are </w:t>
      </w:r>
      <w:r w:rsidRPr="00103E61">
        <w:t>based on our view of WFM’s upside and downside. Specifically, we believe the downside is $27</w:t>
      </w:r>
      <w:r w:rsidR="00103E61">
        <w:t xml:space="preserve"> (-7% downside)</w:t>
      </w:r>
      <w:r w:rsidRPr="00103E61">
        <w:t>, or a CY17 EV/EBITDA of 6.5x</w:t>
      </w:r>
      <w:r w:rsidR="0038432D" w:rsidRPr="00103E61">
        <w:t>,</w:t>
      </w:r>
      <w:r w:rsidRPr="00103E61">
        <w:t xml:space="preserve"> </w:t>
      </w:r>
      <w:r w:rsidR="0038432D" w:rsidRPr="00103E61">
        <w:t>and</w:t>
      </w:r>
      <w:r w:rsidRPr="00103E61">
        <w:t xml:space="preserve"> reflects ongoing comp weakness, FY17 guidance below consensus estimates and more in line with our estimates, and an ongoing challenging environment. We place a 75% probability on the downside scenario. If, however, comps were to accelerate or WFM adopts any of our suggestions, we see upside to $42 (</w:t>
      </w:r>
      <w:r w:rsidR="00103E61" w:rsidRPr="00103E61">
        <w:t>45</w:t>
      </w:r>
      <w:r w:rsidRPr="00103E61">
        <w:t>% upside), or 10x CY17 EV/EBITDA. We assign a 25% probability to</w:t>
      </w:r>
      <w:r>
        <w:t xml:space="preserve"> our upside scenario. The weighted average of these two outcomes </w:t>
      </w:r>
      <w:r w:rsidRPr="00103E61">
        <w:t>gets us to our $30 price target and Equal</w:t>
      </w:r>
      <w:r>
        <w:t xml:space="preserve"> Weight rating. The following figure captures our view on the upside and downside for WFM.</w:t>
      </w:r>
    </w:p>
    <w:p w:rsidR="0038432D" w:rsidRPr="0038432D" w:rsidRDefault="0038432D" w:rsidP="0038432D">
      <w:pPr>
        <w:pStyle w:val="B-FigureCaptionFullWidth"/>
      </w:pPr>
      <w:r w:rsidRPr="0038432D">
        <w:t xml:space="preserve">Figure </w:t>
      </w:r>
      <w:fldSimple w:instr=" SEQ Figure \* ARABIC \* MERGEFORMAT ">
        <w:r w:rsidR="0071571E">
          <w:rPr>
            <w:noProof/>
          </w:rPr>
          <w:t>108</w:t>
        </w:r>
      </w:fldSimple>
      <w:r w:rsidRPr="0038432D">
        <w:t xml:space="preserve">   </w:t>
      </w:r>
      <w:r w:rsidRPr="0038432D">
        <w:br/>
      </w:r>
      <w:r w:rsidRPr="0038432D">
        <w:rPr>
          <w:rStyle w:val="B-FigureCaptionTitle"/>
        </w:rPr>
        <w:t xml:space="preserve">WFM Valuation Snapshot </w:t>
      </w:r>
    </w:p>
    <w:p w:rsidR="0038432D" w:rsidRPr="006D384E" w:rsidRDefault="00F72441" w:rsidP="0038432D">
      <w:pPr>
        <w:pStyle w:val="B-SourceFullWidth"/>
        <w:rPr>
          <w:lang w:eastAsia="ja-JP"/>
        </w:rPr>
      </w:pPr>
      <w:r w:rsidRPr="00F72441">
        <w:rPr>
          <w:noProof/>
          <w:lang w:eastAsia="ja-JP"/>
        </w:rPr>
        <w:drawing>
          <wp:inline distT="0" distB="0" distL="0" distR="0">
            <wp:extent cx="6383020" cy="3308760"/>
            <wp:effectExtent l="1905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6383020" cy="3308760"/>
                    </a:xfrm>
                    <a:prstGeom prst="rect">
                      <a:avLst/>
                    </a:prstGeom>
                    <a:noFill/>
                    <a:ln w="9525">
                      <a:noFill/>
                      <a:miter lim="800000"/>
                      <a:headEnd/>
                      <a:tailEnd/>
                    </a:ln>
                  </pic:spPr>
                </pic:pic>
              </a:graphicData>
            </a:graphic>
          </wp:inline>
        </w:drawing>
      </w:r>
    </w:p>
    <w:p w:rsidR="0038432D" w:rsidRDefault="0038432D" w:rsidP="0038432D">
      <w:pPr>
        <w:pStyle w:val="B-SourceFullWidth"/>
      </w:pPr>
      <w:r>
        <w:t>Source: Company Reports, Barclays Research</w:t>
      </w:r>
    </w:p>
    <w:p w:rsidR="005B741F" w:rsidRPr="00506A7C" w:rsidRDefault="005B741F" w:rsidP="005B741F">
      <w:pPr>
        <w:pStyle w:val="B-Heading2"/>
      </w:pPr>
      <w:r>
        <w:t xml:space="preserve">Our view in greater detail </w:t>
      </w:r>
    </w:p>
    <w:p w:rsidR="005B741F" w:rsidRDefault="005B741F" w:rsidP="005B741F">
      <w:pPr>
        <w:pStyle w:val="B-Text"/>
      </w:pPr>
      <w:r>
        <w:t>We believe the current strategy – while well-intentioned – is not optimal because we believe WFM is reaching a more mature stage in its lifecycle, and as such, should alter its strategy accordingly to create shareholder value</w:t>
      </w:r>
      <w:r w:rsidR="008E7400">
        <w:t xml:space="preserve">. </w:t>
      </w:r>
      <w:r>
        <w:t>Our view in greater detail:</w:t>
      </w:r>
    </w:p>
    <w:p w:rsidR="005B741F" w:rsidRDefault="005B741F" w:rsidP="004C1308">
      <w:pPr>
        <w:pStyle w:val="B-NumberedBullet1"/>
        <w:numPr>
          <w:ilvl w:val="0"/>
          <w:numId w:val="35"/>
        </w:numPr>
      </w:pPr>
      <w:r w:rsidRPr="00595C74">
        <w:rPr>
          <w:rStyle w:val="A-TextBoldChar"/>
        </w:rPr>
        <w:t xml:space="preserve">WFM is in “In Transition” and is no longer a </w:t>
      </w:r>
      <w:r w:rsidR="00595C74" w:rsidRPr="00595C74">
        <w:rPr>
          <w:rStyle w:val="A-TextBoldChar"/>
        </w:rPr>
        <w:t>Growth Star</w:t>
      </w:r>
      <w:r w:rsidRPr="00595C74">
        <w:rPr>
          <w:rStyle w:val="A-TextBoldChar"/>
        </w:rPr>
        <w:t>.</w:t>
      </w:r>
      <w:r>
        <w:t xml:space="preserve"> WFM </w:t>
      </w:r>
      <w:r w:rsidRPr="00D90876">
        <w:t xml:space="preserve">was once a best-in-class Growth Star operating a highly differentiated and rarely replicated format. </w:t>
      </w:r>
      <w:r>
        <w:t xml:space="preserve">However, in recent years, </w:t>
      </w:r>
      <w:r w:rsidRPr="00D90876">
        <w:t>many lower priced competitors have meaningfully narrowed the gap on quality and experience, and this heightened competition is pressuring results. As a result, WFM is In Transition.</w:t>
      </w:r>
      <w:r>
        <w:t xml:space="preserve"> WFM is attempting to regain Growth Star status, but we think shareholders would be better served if WFM embraced maturity and became a Stable Staple.</w:t>
      </w:r>
    </w:p>
    <w:p w:rsidR="005B741F" w:rsidRDefault="005B741F" w:rsidP="004C1308">
      <w:pPr>
        <w:pStyle w:val="B-NumberedBullet1"/>
        <w:numPr>
          <w:ilvl w:val="0"/>
          <w:numId w:val="35"/>
        </w:numPr>
      </w:pPr>
      <w:r w:rsidRPr="00595C74">
        <w:rPr>
          <w:rStyle w:val="A-TextBoldChar"/>
        </w:rPr>
        <w:t>Slow unit growth to improve free cash flow.</w:t>
      </w:r>
      <w:r>
        <w:t xml:space="preserve"> With new store comps languishing (&lt;5 year trailing four quarter comps were +1.5%), cannibalization increasing, traffic now  negative, ROIC declining and older stores comping -2.7%, we believe the unit growth opportunity for legacy stores is well below the stated 1,200 unit growth estimate – at least for now until prices are reduced. For now, we believe WFM should slow total growth to a rate well below 6%, and use excess free cash flow to re-accelerate a remodel </w:t>
      </w:r>
      <w:r w:rsidRPr="00703E76">
        <w:t>program (42% of stores are older than 11 years old),</w:t>
      </w:r>
    </w:p>
    <w:p w:rsidR="005B741F" w:rsidRDefault="005B741F" w:rsidP="004C1308">
      <w:pPr>
        <w:pStyle w:val="B-NumberedBullet1"/>
        <w:numPr>
          <w:ilvl w:val="0"/>
          <w:numId w:val="35"/>
        </w:numPr>
      </w:pPr>
      <w:r w:rsidRPr="00595C74">
        <w:rPr>
          <w:rStyle w:val="A-TextBoldChar"/>
        </w:rPr>
        <w:t>Reduce prices more consistently across the store.</w:t>
      </w:r>
      <w:r>
        <w:t xml:space="preserve"> In our view, the current pricing scheme resembles a high/low model, and we do not believe it is helping improve price perception. Once prices have been lowered, WFM should advertise the new positioning to win back customers</w:t>
      </w:r>
    </w:p>
    <w:p w:rsidR="005B741F" w:rsidRPr="00DD4E5F" w:rsidRDefault="005B741F" w:rsidP="004C1308">
      <w:pPr>
        <w:pStyle w:val="B-NumberedBullet1"/>
        <w:numPr>
          <w:ilvl w:val="0"/>
          <w:numId w:val="35"/>
        </w:numPr>
        <w:rPr>
          <w:color w:val="FF0000"/>
        </w:rPr>
      </w:pPr>
      <w:r w:rsidRPr="00595C74">
        <w:rPr>
          <w:rStyle w:val="A-TextBoldChar"/>
        </w:rPr>
        <w:t>Use excess free cash flow to buy</w:t>
      </w:r>
      <w:r w:rsidR="00595C74" w:rsidRPr="00595C74">
        <w:rPr>
          <w:rStyle w:val="A-TextBoldChar"/>
        </w:rPr>
        <w:t xml:space="preserve"> </w:t>
      </w:r>
      <w:r w:rsidRPr="00595C74">
        <w:rPr>
          <w:rStyle w:val="A-TextBoldChar"/>
        </w:rPr>
        <w:t>back stock, issue a one-time dividend, or increase the dividend payout ratio</w:t>
      </w:r>
      <w:r w:rsidR="008E7400" w:rsidRPr="00595C74">
        <w:rPr>
          <w:rStyle w:val="A-TextBoldChar"/>
        </w:rPr>
        <w:t>.</w:t>
      </w:r>
      <w:r w:rsidR="008E7400">
        <w:t xml:space="preserve"> </w:t>
      </w:r>
      <w:r>
        <w:t xml:space="preserve">Taking into consideration the impact of a more widespread price reduction and remodel initiative, and assuming the business stabilizes at a lower, sustainable, positive comp, we believe WFM should either increase the dividend permanently, issue a one-time dividend, or repurchase shares more aggressively. </w:t>
      </w:r>
    </w:p>
    <w:p w:rsidR="005B741F" w:rsidRPr="005E63F9" w:rsidRDefault="005B741F" w:rsidP="004C1308">
      <w:pPr>
        <w:pStyle w:val="B-NumberedBullet1"/>
        <w:numPr>
          <w:ilvl w:val="0"/>
          <w:numId w:val="35"/>
        </w:numPr>
        <w:rPr>
          <w:color w:val="FF0000"/>
        </w:rPr>
      </w:pPr>
      <w:r w:rsidRPr="005E63F9">
        <w:rPr>
          <w:rStyle w:val="A-TextBoldChar"/>
        </w:rPr>
        <w:t>Focus on prepared food.</w:t>
      </w:r>
      <w:r w:rsidRPr="005E63F9">
        <w:t xml:space="preserve"> </w:t>
      </w:r>
      <w:r w:rsidR="00A64331" w:rsidRPr="005E63F9">
        <w:t xml:space="preserve">Regardless </w:t>
      </w:r>
      <w:r w:rsidRPr="005E63F9">
        <w:t>of whether 365 succeed</w:t>
      </w:r>
      <w:r w:rsidR="00595C74" w:rsidRPr="005E63F9">
        <w:t>s,</w:t>
      </w:r>
      <w:r w:rsidRPr="005E63F9">
        <w:t xml:space="preserve"> </w:t>
      </w:r>
      <w:r w:rsidR="00A64331" w:rsidRPr="005E63F9">
        <w:t xml:space="preserve">the company’s prepared foods have </w:t>
      </w:r>
      <w:r w:rsidRPr="005E63F9">
        <w:t xml:space="preserve">a halo of health and quality and we believe this competitive advantage has not been adequately leveraged. We believe focusing on a prepared foods initiative (either through a brick and mortar format or online via a meals-to-go or meal-kit initiative) would have several advantages: 1) </w:t>
      </w:r>
      <w:r w:rsidR="007F3BE3" w:rsidRPr="005E63F9">
        <w:t xml:space="preserve">disintermediating farm to customer meal services are gaining in popularity – and a focus on a meal service in some form might prevent further share losses, 2) </w:t>
      </w:r>
      <w:r w:rsidRPr="005E63F9">
        <w:t xml:space="preserve">WFM has the expertise in house, </w:t>
      </w:r>
      <w:r w:rsidR="007F3BE3" w:rsidRPr="005E63F9">
        <w:t>3</w:t>
      </w:r>
      <w:r w:rsidRPr="005E63F9">
        <w:t>) WFM has a halo of quality</w:t>
      </w:r>
      <w:r w:rsidR="00E34BA4">
        <w:t xml:space="preserve"> with prepared foods</w:t>
      </w:r>
      <w:r w:rsidRPr="005E63F9">
        <w:t xml:space="preserve">, </w:t>
      </w:r>
      <w:r w:rsidR="007F3BE3" w:rsidRPr="005E63F9">
        <w:t>4</w:t>
      </w:r>
      <w:r w:rsidRPr="005E63F9">
        <w:t xml:space="preserve">) the initiative would be easier to execute versus a larger scale 365 rollout, </w:t>
      </w:r>
      <w:r w:rsidR="007F3BE3" w:rsidRPr="005E63F9">
        <w:t>5</w:t>
      </w:r>
      <w:r w:rsidRPr="005E63F9">
        <w:t xml:space="preserve">) the capital requirements would be lower, and </w:t>
      </w:r>
      <w:r w:rsidR="007F3BE3" w:rsidRPr="005E63F9">
        <w:t>6</w:t>
      </w:r>
      <w:r w:rsidRPr="005E63F9">
        <w:t xml:space="preserve">) </w:t>
      </w:r>
      <w:r w:rsidR="00E34BA4">
        <w:t>this initiative would have higher margins – more in line with restaurant margins, and would likely also have higher ROIC.</w:t>
      </w:r>
      <w:r w:rsidRPr="005E63F9">
        <w:rPr>
          <w:color w:val="FF0000"/>
        </w:rPr>
        <w:t xml:space="preserve"> </w:t>
      </w:r>
    </w:p>
    <w:p w:rsidR="005B741F" w:rsidRPr="00506A7C" w:rsidRDefault="005B741F" w:rsidP="005B741F">
      <w:pPr>
        <w:pStyle w:val="B-Heading2"/>
      </w:pPr>
      <w:r>
        <w:t>Summary of Financials &amp; Valuation</w:t>
      </w:r>
    </w:p>
    <w:p w:rsidR="005B741F" w:rsidRDefault="005B741F" w:rsidP="005B741F">
      <w:pPr>
        <w:pStyle w:val="B-Text"/>
        <w:rPr>
          <w:lang w:val="en-US"/>
        </w:rPr>
      </w:pPr>
      <w:r>
        <w:rPr>
          <w:lang w:val="en-US"/>
        </w:rPr>
        <w:t>Below we highlight our estimates vs. Consensus. In general, we are in-line with Consensus in FY16, but below Consensus in FY17 and FY18 owing to lower sales and margin estimates.</w:t>
      </w:r>
    </w:p>
    <w:tbl>
      <w:tblPr>
        <w:tblW w:w="10157" w:type="dxa"/>
        <w:tblLayout w:type="fixed"/>
        <w:tblCellMar>
          <w:left w:w="0" w:type="dxa"/>
          <w:right w:w="0" w:type="dxa"/>
        </w:tblCellMar>
        <w:tblLook w:val="0000"/>
      </w:tblPr>
      <w:tblGrid>
        <w:gridCol w:w="2898"/>
        <w:gridCol w:w="7259"/>
      </w:tblGrid>
      <w:tr w:rsidR="005B741F" w:rsidTr="00FA6449">
        <w:trPr>
          <w:trHeight w:val="560"/>
        </w:trPr>
        <w:tc>
          <w:tcPr>
            <w:tcW w:w="2898" w:type="dxa"/>
            <w:tcMar>
              <w:left w:w="0" w:type="dxa"/>
              <w:right w:w="418" w:type="dxa"/>
            </w:tcMar>
          </w:tcPr>
          <w:p w:rsidR="005B741F" w:rsidRDefault="005B741F" w:rsidP="00FA6449">
            <w:pPr>
              <w:pStyle w:val="B-HangingText"/>
              <w:framePr w:w="0" w:hSpace="0" w:wrap="auto" w:vAnchor="margin" w:hAnchor="text" w:xAlign="left" w:yAlign="inline"/>
            </w:pPr>
          </w:p>
        </w:tc>
        <w:tc>
          <w:tcPr>
            <w:tcW w:w="7259"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109</w:t>
              </w:r>
            </w:fldSimple>
            <w:r>
              <w:t xml:space="preserve">   </w:t>
            </w:r>
            <w:r>
              <w:br/>
            </w:r>
            <w:r>
              <w:rPr>
                <w:rStyle w:val="B-FigureCaptionTitle"/>
              </w:rPr>
              <w:t>Barclays Estimates vs. Consensus</w:t>
            </w:r>
          </w:p>
        </w:tc>
      </w:tr>
      <w:tr w:rsidR="005B741F" w:rsidTr="00FA6449">
        <w:trPr>
          <w:trHeight w:hRule="exact" w:val="2675"/>
        </w:trPr>
        <w:tc>
          <w:tcPr>
            <w:tcW w:w="2898"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59" w:type="dxa"/>
            <w:tcMar>
              <w:left w:w="0" w:type="dxa"/>
              <w:right w:w="0" w:type="dxa"/>
            </w:tcMar>
          </w:tcPr>
          <w:p w:rsidR="005B741F" w:rsidRPr="00772C21" w:rsidRDefault="006A49F0" w:rsidP="00FA6449">
            <w:pPr>
              <w:pStyle w:val="B-FigureHolder"/>
              <w:keepNext/>
              <w:rPr>
                <w:lang w:eastAsia="ja-JP"/>
              </w:rPr>
            </w:pPr>
            <w:r>
              <w:rPr>
                <w:noProof/>
                <w:lang w:eastAsia="ja-JP"/>
              </w:rPr>
              <w:drawing>
                <wp:inline distT="0" distB="0" distL="0" distR="0">
                  <wp:extent cx="3440430" cy="1694180"/>
                  <wp:effectExtent l="19050" t="0" r="762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srcRect/>
                          <a:stretch>
                            <a:fillRect/>
                          </a:stretch>
                        </pic:blipFill>
                        <pic:spPr bwMode="auto">
                          <a:xfrm>
                            <a:off x="0" y="0"/>
                            <a:ext cx="3440430" cy="1694180"/>
                          </a:xfrm>
                          <a:prstGeom prst="rect">
                            <a:avLst/>
                          </a:prstGeom>
                          <a:noFill/>
                          <a:ln w="9525">
                            <a:noFill/>
                            <a:miter lim="800000"/>
                            <a:headEnd/>
                            <a:tailEnd/>
                          </a:ln>
                        </pic:spPr>
                      </pic:pic>
                    </a:graphicData>
                  </a:graphic>
                </wp:inline>
              </w:drawing>
            </w:r>
          </w:p>
        </w:tc>
      </w:tr>
      <w:tr w:rsidR="005B741F" w:rsidTr="00FA6449">
        <w:trPr>
          <w:trHeight w:val="109"/>
        </w:trPr>
        <w:tc>
          <w:tcPr>
            <w:tcW w:w="2898"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59" w:type="dxa"/>
            <w:tcMar>
              <w:left w:w="0" w:type="dxa"/>
              <w:right w:w="0" w:type="dxa"/>
            </w:tcMar>
          </w:tcPr>
          <w:p w:rsidR="005B741F" w:rsidRDefault="005B741F" w:rsidP="00FA6449">
            <w:pPr>
              <w:pStyle w:val="B-SourceFullWidth"/>
              <w:keepNext/>
            </w:pPr>
            <w:r>
              <w:t>Source: Barclays Research, ConsensusMetrix</w:t>
            </w:r>
          </w:p>
        </w:tc>
      </w:tr>
    </w:tbl>
    <w:p w:rsidR="005B741F" w:rsidRDefault="005B741F" w:rsidP="005B741F">
      <w:pPr>
        <w:pStyle w:val="B-Text"/>
        <w:rPr>
          <w:lang w:val="en-US"/>
        </w:rPr>
      </w:pPr>
      <w:r>
        <w:rPr>
          <w:lang w:val="en-US"/>
        </w:rPr>
        <w:t>The following figures show our price target valuation and WFM’s current valuation.</w:t>
      </w:r>
    </w:p>
    <w:p w:rsidR="005B741F" w:rsidRDefault="005B741F" w:rsidP="005B741F">
      <w:pPr>
        <w:pStyle w:val="B-Text"/>
        <w:rPr>
          <w:lang w:val="en-US"/>
        </w:rPr>
      </w:pPr>
    </w:p>
    <w:tbl>
      <w:tblPr>
        <w:tblW w:w="10182" w:type="dxa"/>
        <w:tblLayout w:type="fixed"/>
        <w:tblCellMar>
          <w:left w:w="0" w:type="dxa"/>
          <w:right w:w="0" w:type="dxa"/>
        </w:tblCellMar>
        <w:tblLook w:val="0000"/>
      </w:tblPr>
      <w:tblGrid>
        <w:gridCol w:w="4954"/>
        <w:gridCol w:w="274"/>
        <w:gridCol w:w="4954"/>
      </w:tblGrid>
      <w:tr w:rsidR="005B741F" w:rsidTr="00EB4B91">
        <w:tc>
          <w:tcPr>
            <w:tcW w:w="4954" w:type="dxa"/>
            <w:tcMar>
              <w:left w:w="0" w:type="dxa"/>
              <w:right w:w="0" w:type="dxa"/>
            </w:tcMar>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110</w:t>
              </w:r>
            </w:fldSimple>
            <w:r>
              <w:t xml:space="preserve">   </w:t>
            </w:r>
            <w:r>
              <w:br/>
            </w:r>
            <w:r>
              <w:rPr>
                <w:rStyle w:val="B-FigureCaptionTitle"/>
              </w:rPr>
              <w:t xml:space="preserve">WFM Price Target Valuation </w:t>
            </w:r>
          </w:p>
        </w:tc>
        <w:tc>
          <w:tcPr>
            <w:tcW w:w="274" w:type="dxa"/>
          </w:tcPr>
          <w:p w:rsidR="005B741F" w:rsidRDefault="005B741F" w:rsidP="00FA6449">
            <w:pPr>
              <w:pStyle w:val="B-FigureHolder"/>
              <w:keepNext/>
            </w:pPr>
          </w:p>
        </w:tc>
        <w:tc>
          <w:tcPr>
            <w:tcW w:w="4954" w:type="dxa"/>
          </w:tcPr>
          <w:p w:rsidR="005B741F" w:rsidRPr="00635408" w:rsidRDefault="005B741F" w:rsidP="00103E61">
            <w:pPr>
              <w:pStyle w:val="B-FigureCaptionFullWidth"/>
              <w:rPr>
                <w:rStyle w:val="B-FigureTitleChar0"/>
              </w:rPr>
            </w:pPr>
            <w:r>
              <w:t xml:space="preserve">Figure </w:t>
            </w:r>
            <w:fldSimple w:instr=" SEQ Figure \* ARABIC \* MERGEFORMAT ">
              <w:r w:rsidR="0071571E">
                <w:rPr>
                  <w:noProof/>
                </w:rPr>
                <w:t>111</w:t>
              </w:r>
            </w:fldSimple>
            <w:r>
              <w:t xml:space="preserve">   </w:t>
            </w:r>
            <w:r>
              <w:br/>
            </w:r>
            <w:r>
              <w:rPr>
                <w:rStyle w:val="B-FigureCaptionTitle"/>
              </w:rPr>
              <w:t>WFM Current Valuation</w:t>
            </w:r>
            <w:r w:rsidRPr="006F3408">
              <w:rPr>
                <w:rStyle w:val="B-FigureCaptionTitle"/>
                <w:color w:val="FF0000"/>
              </w:rPr>
              <w:t xml:space="preserve"> </w:t>
            </w:r>
          </w:p>
        </w:tc>
      </w:tr>
      <w:tr w:rsidR="005B741F" w:rsidTr="00FA6449">
        <w:trPr>
          <w:trHeight w:hRule="exact" w:val="4413"/>
        </w:trPr>
        <w:tc>
          <w:tcPr>
            <w:tcW w:w="4954" w:type="dxa"/>
            <w:tcMar>
              <w:left w:w="0" w:type="dxa"/>
              <w:right w:w="0" w:type="dxa"/>
            </w:tcMar>
          </w:tcPr>
          <w:p w:rsidR="005B741F" w:rsidRPr="001567A6" w:rsidRDefault="005B741F" w:rsidP="00FA6449">
            <w:pPr>
              <w:pStyle w:val="B-FigureHolder"/>
              <w:keepNext/>
            </w:pPr>
            <w:r>
              <w:rPr>
                <w:noProof/>
                <w:lang w:eastAsia="ja-JP"/>
              </w:rPr>
              <w:drawing>
                <wp:inline distT="0" distB="0" distL="0" distR="0">
                  <wp:extent cx="2647950" cy="2799080"/>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a:off x="0" y="0"/>
                            <a:ext cx="2647950" cy="2799080"/>
                          </a:xfrm>
                          <a:prstGeom prst="rect">
                            <a:avLst/>
                          </a:prstGeom>
                          <a:noFill/>
                          <a:ln w="9525">
                            <a:noFill/>
                            <a:miter lim="800000"/>
                            <a:headEnd/>
                            <a:tailEnd/>
                          </a:ln>
                        </pic:spPr>
                      </pic:pic>
                    </a:graphicData>
                  </a:graphic>
                </wp:inline>
              </w:drawing>
            </w:r>
          </w:p>
        </w:tc>
        <w:tc>
          <w:tcPr>
            <w:tcW w:w="274" w:type="dxa"/>
            <w:tcMar>
              <w:left w:w="0" w:type="dxa"/>
              <w:right w:w="0" w:type="dxa"/>
            </w:tcMar>
          </w:tcPr>
          <w:p w:rsidR="005B741F" w:rsidRDefault="005B741F" w:rsidP="00FA6449">
            <w:pPr>
              <w:pStyle w:val="B-FigureHolder"/>
              <w:keepNext/>
            </w:pPr>
          </w:p>
        </w:tc>
        <w:tc>
          <w:tcPr>
            <w:tcW w:w="4954" w:type="dxa"/>
            <w:tcMar>
              <w:left w:w="0" w:type="dxa"/>
              <w:right w:w="0" w:type="dxa"/>
            </w:tcMar>
          </w:tcPr>
          <w:p w:rsidR="005B741F" w:rsidRPr="001567A6" w:rsidRDefault="006A49F0" w:rsidP="00FA6449">
            <w:pPr>
              <w:pStyle w:val="B-FigureHolder"/>
              <w:keepNext/>
              <w:rPr>
                <w:lang w:eastAsia="ja-JP"/>
              </w:rPr>
            </w:pPr>
            <w:r>
              <w:rPr>
                <w:noProof/>
                <w:lang w:eastAsia="ja-JP"/>
              </w:rPr>
              <w:drawing>
                <wp:inline distT="0" distB="0" distL="0" distR="0">
                  <wp:extent cx="2646045" cy="2795905"/>
                  <wp:effectExtent l="19050" t="0" r="1905"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srcRect/>
                          <a:stretch>
                            <a:fillRect/>
                          </a:stretch>
                        </pic:blipFill>
                        <pic:spPr bwMode="auto">
                          <a:xfrm>
                            <a:off x="0" y="0"/>
                            <a:ext cx="2646045" cy="2795905"/>
                          </a:xfrm>
                          <a:prstGeom prst="rect">
                            <a:avLst/>
                          </a:prstGeom>
                          <a:noFill/>
                          <a:ln w="9525">
                            <a:noFill/>
                            <a:miter lim="800000"/>
                            <a:headEnd/>
                            <a:tailEnd/>
                          </a:ln>
                        </pic:spPr>
                      </pic:pic>
                    </a:graphicData>
                  </a:graphic>
                </wp:inline>
              </w:drawing>
            </w:r>
          </w:p>
        </w:tc>
      </w:tr>
      <w:tr w:rsidR="005B741F" w:rsidTr="00FA6449">
        <w:trPr>
          <w:trHeight w:val="502"/>
        </w:trPr>
        <w:tc>
          <w:tcPr>
            <w:tcW w:w="4954" w:type="dxa"/>
            <w:tcMar>
              <w:left w:w="0" w:type="dxa"/>
              <w:right w:w="0" w:type="dxa"/>
            </w:tcMar>
          </w:tcPr>
          <w:p w:rsidR="005B741F" w:rsidRPr="006B7538" w:rsidRDefault="005B741F" w:rsidP="00FA6449">
            <w:pPr>
              <w:pStyle w:val="B-SourceFullWidth"/>
              <w:keepNext/>
            </w:pPr>
            <w:r>
              <w:t>Source: Company Reports, Barclays Research</w:t>
            </w:r>
          </w:p>
        </w:tc>
        <w:tc>
          <w:tcPr>
            <w:tcW w:w="274" w:type="dxa"/>
            <w:tcMar>
              <w:left w:w="0" w:type="dxa"/>
              <w:right w:w="0" w:type="dxa"/>
            </w:tcMar>
          </w:tcPr>
          <w:p w:rsidR="005B741F" w:rsidRDefault="005B741F" w:rsidP="00FA6449">
            <w:pPr>
              <w:pStyle w:val="B-FigureHolder"/>
              <w:keepNext/>
            </w:pPr>
          </w:p>
        </w:tc>
        <w:tc>
          <w:tcPr>
            <w:tcW w:w="4954" w:type="dxa"/>
            <w:tcMar>
              <w:left w:w="0" w:type="dxa"/>
              <w:right w:w="0" w:type="dxa"/>
            </w:tcMar>
          </w:tcPr>
          <w:p w:rsidR="005B741F" w:rsidRDefault="005B741F" w:rsidP="00FA6449">
            <w:pPr>
              <w:pStyle w:val="B-SourceFullWidth"/>
              <w:keepNext/>
            </w:pPr>
            <w:r>
              <w:t>Source: Company Reports, Barclays Research</w:t>
            </w:r>
          </w:p>
        </w:tc>
      </w:tr>
    </w:tbl>
    <w:p w:rsidR="005B741F" w:rsidRDefault="005B741F" w:rsidP="005B741F">
      <w:pPr>
        <w:pStyle w:val="B-Text"/>
        <w:rPr>
          <w:lang w:val="en-US"/>
        </w:rPr>
      </w:pPr>
      <w:r>
        <w:t>Lastly, the next exhibit contains our free cash flow estimates for FY16-FY18. We assume WFM generates a decent amount of free cash flow, which is consistent with recent history. (By our estimate, the last year WFM did not generate FCF was in FY08). Our forward estimates assume square footage growth of ~6% in each year. Our free cash flow estimates would obviously increase if unit growth was slowed to below 6%.</w:t>
      </w:r>
    </w:p>
    <w:tbl>
      <w:tblPr>
        <w:tblW w:w="10144" w:type="dxa"/>
        <w:tblLayout w:type="fixed"/>
        <w:tblCellMar>
          <w:left w:w="0" w:type="dxa"/>
          <w:right w:w="0" w:type="dxa"/>
        </w:tblCellMar>
        <w:tblLook w:val="0000"/>
      </w:tblPr>
      <w:tblGrid>
        <w:gridCol w:w="2894"/>
        <w:gridCol w:w="7250"/>
      </w:tblGrid>
      <w:tr w:rsidR="005B741F" w:rsidTr="00FA6449">
        <w:trPr>
          <w:trHeight w:val="779"/>
        </w:trPr>
        <w:tc>
          <w:tcPr>
            <w:tcW w:w="2894" w:type="dxa"/>
            <w:tcMar>
              <w:left w:w="0" w:type="dxa"/>
              <w:right w:w="418" w:type="dxa"/>
            </w:tcMar>
          </w:tcPr>
          <w:p w:rsidR="005B741F" w:rsidRDefault="005B741F" w:rsidP="00FA6449">
            <w:pPr>
              <w:pStyle w:val="B-HangingText"/>
              <w:framePr w:w="0" w:hSpace="0" w:wrap="auto" w:vAnchor="margin" w:hAnchor="text" w:xAlign="left" w:yAlign="inline"/>
            </w:pPr>
          </w:p>
        </w:tc>
        <w:tc>
          <w:tcPr>
            <w:tcW w:w="7250" w:type="dxa"/>
          </w:tcPr>
          <w:p w:rsidR="005B741F" w:rsidRPr="00635408" w:rsidRDefault="005B741F" w:rsidP="00592A21">
            <w:pPr>
              <w:pStyle w:val="B-FigureCaptionFullWidth"/>
              <w:rPr>
                <w:rStyle w:val="B-FigureTitleChar0"/>
              </w:rPr>
            </w:pPr>
            <w:r>
              <w:t xml:space="preserve">Figure </w:t>
            </w:r>
            <w:fldSimple w:instr=" SEQ Figure \* ARABIC \* MERGEFORMAT ">
              <w:r w:rsidR="0071571E">
                <w:rPr>
                  <w:noProof/>
                </w:rPr>
                <w:t>112</w:t>
              </w:r>
            </w:fldSimple>
            <w:r>
              <w:t xml:space="preserve">   </w:t>
            </w:r>
            <w:r>
              <w:br/>
            </w:r>
            <w:r>
              <w:rPr>
                <w:rStyle w:val="B-FigureCaptionTitle"/>
              </w:rPr>
              <w:t>WFM Free Cash Flow</w:t>
            </w:r>
          </w:p>
        </w:tc>
      </w:tr>
      <w:tr w:rsidR="005B741F" w:rsidTr="00FA6449">
        <w:trPr>
          <w:trHeight w:hRule="exact" w:val="3718"/>
        </w:trPr>
        <w:tc>
          <w:tcPr>
            <w:tcW w:w="2894"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50" w:type="dxa"/>
            <w:tcMar>
              <w:left w:w="0" w:type="dxa"/>
              <w:right w:w="0" w:type="dxa"/>
            </w:tcMar>
          </w:tcPr>
          <w:p w:rsidR="005B741F" w:rsidRPr="00772C21" w:rsidRDefault="005B741F" w:rsidP="00FA6449">
            <w:pPr>
              <w:pStyle w:val="B-FigureHolder"/>
              <w:keepNext/>
              <w:rPr>
                <w:lang w:eastAsia="ja-JP"/>
              </w:rPr>
            </w:pPr>
            <w:r>
              <w:rPr>
                <w:noProof/>
                <w:lang w:eastAsia="ja-JP"/>
              </w:rPr>
              <w:drawing>
                <wp:inline distT="0" distB="0" distL="0" distR="0">
                  <wp:extent cx="3021330" cy="2361565"/>
                  <wp:effectExtent l="19050" t="0" r="762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a:off x="0" y="0"/>
                            <a:ext cx="3021330" cy="2361565"/>
                          </a:xfrm>
                          <a:prstGeom prst="rect">
                            <a:avLst/>
                          </a:prstGeom>
                          <a:noFill/>
                          <a:ln w="9525">
                            <a:noFill/>
                            <a:miter lim="800000"/>
                            <a:headEnd/>
                            <a:tailEnd/>
                          </a:ln>
                        </pic:spPr>
                      </pic:pic>
                    </a:graphicData>
                  </a:graphic>
                </wp:inline>
              </w:drawing>
            </w:r>
          </w:p>
        </w:tc>
      </w:tr>
      <w:tr w:rsidR="005B741F" w:rsidTr="00FA6449">
        <w:trPr>
          <w:trHeight w:val="152"/>
        </w:trPr>
        <w:tc>
          <w:tcPr>
            <w:tcW w:w="2894"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50" w:type="dxa"/>
            <w:tcMar>
              <w:left w:w="0" w:type="dxa"/>
              <w:right w:w="0" w:type="dxa"/>
            </w:tcMar>
          </w:tcPr>
          <w:p w:rsidR="005B741F" w:rsidRDefault="005B741F" w:rsidP="00FA6449">
            <w:pPr>
              <w:pStyle w:val="B-SourceFullWidth"/>
              <w:keepNext/>
            </w:pPr>
            <w:r>
              <w:t>Source: Company Reports, Barclays Research</w:t>
            </w:r>
          </w:p>
        </w:tc>
      </w:tr>
    </w:tbl>
    <w:p w:rsidR="005B741F" w:rsidRDefault="005B741F" w:rsidP="005B741F">
      <w:pPr>
        <w:pStyle w:val="B-Text"/>
        <w:rPr>
          <w:lang w:val="en-US"/>
        </w:rPr>
      </w:pPr>
    </w:p>
    <w:p w:rsidR="005B741F" w:rsidRDefault="005B741F" w:rsidP="005B741F">
      <w:pPr>
        <w:pStyle w:val="B-Text"/>
        <w:rPr>
          <w:lang w:val="en-US"/>
        </w:rPr>
      </w:pPr>
    </w:p>
    <w:p w:rsidR="005B741F" w:rsidRDefault="005B741F" w:rsidP="005B741F">
      <w:pPr>
        <w:pStyle w:val="B-Text"/>
        <w:rPr>
          <w:lang w:val="en-US"/>
        </w:rPr>
      </w:pPr>
    </w:p>
    <w:p w:rsidR="005B741F" w:rsidRDefault="005B741F" w:rsidP="005B741F">
      <w:pPr>
        <w:rPr>
          <w:bCs/>
          <w:color w:val="00A4E8"/>
          <w:sz w:val="27"/>
          <w:szCs w:val="20"/>
        </w:rPr>
      </w:pPr>
      <w:r>
        <w:br w:type="page"/>
      </w:r>
    </w:p>
    <w:p w:rsidR="005B741F" w:rsidRPr="00D30E58" w:rsidRDefault="005B741F" w:rsidP="005B741F">
      <w:pPr>
        <w:pStyle w:val="B-Heading2"/>
      </w:pPr>
      <w:r>
        <w:t>1) A Company “In Transition”</w:t>
      </w:r>
    </w:p>
    <w:p w:rsidR="005B741F" w:rsidRDefault="005B741F" w:rsidP="005B741F">
      <w:pPr>
        <w:pStyle w:val="B-Text"/>
        <w:rPr>
          <w:lang w:val="en-US"/>
        </w:rPr>
      </w:pPr>
      <w:r>
        <w:rPr>
          <w:lang w:val="en-US"/>
        </w:rPr>
        <w:t xml:space="preserve">In our view, </w:t>
      </w:r>
      <w:r w:rsidRPr="00085AE3">
        <w:rPr>
          <w:lang w:val="en-US"/>
        </w:rPr>
        <w:t>WFM was once a best-in-class Growth Star operating a highly differentiated and rarely replicated format</w:t>
      </w:r>
      <w:r>
        <w:rPr>
          <w:lang w:val="en-US"/>
        </w:rPr>
        <w:t xml:space="preserve">. As such, traffic and comp trends were best-in-class, and between FY10 and FY13 EPS growth averaged 32%. However, in recent years, many lower priced competitors have meaningfully narrowed the gap on quality and experience, and this heightened competition is pressuring results: traffic trends are negative, WFM is losing share and ROIC is declining. Therefore, we believe WFM is In Transition. </w:t>
      </w:r>
    </w:p>
    <w:p w:rsidR="005B741F" w:rsidRDefault="005B741F" w:rsidP="005B741F">
      <w:pPr>
        <w:pStyle w:val="B-Text"/>
        <w:rPr>
          <w:lang w:val="en-US"/>
        </w:rPr>
      </w:pPr>
      <w:r>
        <w:rPr>
          <w:lang w:val="en-US"/>
        </w:rPr>
        <w:t>The following figure shows the cadence of WFM’s traffic trends over the last ~10 years. Traffic has been slowing since FY13, but its descent accelerated in FY15 following the Department of Consumer Affairs weights and measures issue and has not since recovered – despite the fact that the company just lapped the incident.</w:t>
      </w:r>
    </w:p>
    <w:tbl>
      <w:tblPr>
        <w:tblW w:w="10094" w:type="dxa"/>
        <w:tblLayout w:type="fixed"/>
        <w:tblCellMar>
          <w:left w:w="0" w:type="dxa"/>
          <w:right w:w="0" w:type="dxa"/>
        </w:tblCellMar>
        <w:tblLook w:val="0000"/>
      </w:tblPr>
      <w:tblGrid>
        <w:gridCol w:w="2880"/>
        <w:gridCol w:w="7214"/>
      </w:tblGrid>
      <w:tr w:rsidR="005B741F" w:rsidTr="00FA6449">
        <w:tc>
          <w:tcPr>
            <w:tcW w:w="2880" w:type="dxa"/>
            <w:tcMar>
              <w:left w:w="0" w:type="dxa"/>
              <w:right w:w="418" w:type="dxa"/>
            </w:tcMar>
          </w:tcPr>
          <w:p w:rsidR="005B741F" w:rsidRDefault="005B741F" w:rsidP="00FA6449">
            <w:pPr>
              <w:pStyle w:val="B-HangingText"/>
              <w:framePr w:w="0" w:hSpace="0" w:wrap="auto" w:vAnchor="margin" w:hAnchor="text" w:xAlign="left" w:yAlign="inline"/>
            </w:pPr>
          </w:p>
        </w:tc>
        <w:tc>
          <w:tcPr>
            <w:tcW w:w="7214"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113</w:t>
              </w:r>
            </w:fldSimple>
            <w:r>
              <w:t xml:space="preserve">   </w:t>
            </w:r>
            <w:r>
              <w:br/>
            </w:r>
            <w:r>
              <w:rPr>
                <w:rStyle w:val="B-FigureCaptionTitle"/>
              </w:rPr>
              <w:t>WFM Traffic Trends Deteriorating</w:t>
            </w:r>
          </w:p>
        </w:tc>
      </w:tr>
      <w:tr w:rsidR="005B741F" w:rsidTr="00FA6449">
        <w:trPr>
          <w:trHeight w:hRule="exact" w:val="3528"/>
        </w:trPr>
        <w:tc>
          <w:tcPr>
            <w:tcW w:w="2880"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Pr="00772C21" w:rsidRDefault="005B741F" w:rsidP="00FA6449">
            <w:pPr>
              <w:pStyle w:val="B-FigureHolder"/>
              <w:keepNext/>
              <w:rPr>
                <w:lang w:eastAsia="ja-JP"/>
              </w:rPr>
            </w:pPr>
            <w:r>
              <w:rPr>
                <w:noProof/>
                <w:lang w:eastAsia="ja-JP"/>
              </w:rPr>
              <w:drawing>
                <wp:inline distT="0" distB="0" distL="0" distR="0">
                  <wp:extent cx="3721100" cy="2242185"/>
                  <wp:effectExtent l="1905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5B741F" w:rsidTr="00FA6449">
        <w:tc>
          <w:tcPr>
            <w:tcW w:w="2880"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Default="005B741F" w:rsidP="00FA6449">
            <w:pPr>
              <w:pStyle w:val="B-SourceFullWidth"/>
              <w:keepNext/>
            </w:pPr>
            <w:r>
              <w:t>Source: Company Reports, Barclays Research</w:t>
            </w:r>
          </w:p>
        </w:tc>
      </w:tr>
    </w:tbl>
    <w:p w:rsidR="005B741F" w:rsidRDefault="005B741F" w:rsidP="005B741F">
      <w:pPr>
        <w:pStyle w:val="B-Text"/>
        <w:rPr>
          <w:lang w:val="en-US"/>
        </w:rPr>
      </w:pPr>
      <w:r>
        <w:rPr>
          <w:lang w:val="en-US"/>
        </w:rPr>
        <w:t>WFM continues to open new stores despite pressured comps. In fact, comps at new stores have significantly decelerated recently. The trailing four quarter comp for stores open 5 years or less is only +1.5%, which is well below the average of +10% for 2-5 year old stores and +21% for &lt;2 year old stores. The following figure shows comps for newer stores.</w:t>
      </w:r>
    </w:p>
    <w:p w:rsidR="005B741F" w:rsidRDefault="005B741F" w:rsidP="005B741F">
      <w:pPr>
        <w:pStyle w:val="B-Text"/>
        <w:rPr>
          <w:lang w:val="en-US"/>
        </w:rPr>
      </w:pPr>
    </w:p>
    <w:p w:rsidR="005B741F" w:rsidRDefault="005B741F" w:rsidP="005B741F">
      <w:pPr>
        <w:pStyle w:val="B-Text"/>
        <w:rPr>
          <w:lang w:val="en-US"/>
        </w:rPr>
      </w:pPr>
    </w:p>
    <w:tbl>
      <w:tblPr>
        <w:tblW w:w="10182" w:type="dxa"/>
        <w:tblLayout w:type="fixed"/>
        <w:tblCellMar>
          <w:left w:w="0" w:type="dxa"/>
          <w:right w:w="0" w:type="dxa"/>
        </w:tblCellMar>
        <w:tblLook w:val="0000"/>
      </w:tblPr>
      <w:tblGrid>
        <w:gridCol w:w="2905"/>
        <w:gridCol w:w="7277"/>
      </w:tblGrid>
      <w:tr w:rsidR="005B741F" w:rsidTr="00FA6449">
        <w:trPr>
          <w:trHeight w:val="841"/>
        </w:trPr>
        <w:tc>
          <w:tcPr>
            <w:tcW w:w="2905" w:type="dxa"/>
            <w:tcMar>
              <w:left w:w="0" w:type="dxa"/>
              <w:right w:w="418" w:type="dxa"/>
            </w:tcMar>
          </w:tcPr>
          <w:p w:rsidR="005B741F" w:rsidRDefault="005B741F" w:rsidP="00FA6449">
            <w:pPr>
              <w:pStyle w:val="B-HangingText"/>
              <w:framePr w:w="0" w:hSpace="0" w:wrap="auto" w:vAnchor="margin" w:hAnchor="text" w:xAlign="left" w:yAlign="inline"/>
            </w:pPr>
          </w:p>
        </w:tc>
        <w:tc>
          <w:tcPr>
            <w:tcW w:w="7277"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114</w:t>
              </w:r>
            </w:fldSimple>
            <w:r>
              <w:t xml:space="preserve">   </w:t>
            </w:r>
            <w:r>
              <w:br/>
            </w:r>
            <w:r>
              <w:rPr>
                <w:rStyle w:val="B-FigureCaptionTitle"/>
              </w:rPr>
              <w:t>WFM Newer Store Comps Have Slowed Significantly vs. Historical Averages</w:t>
            </w:r>
          </w:p>
        </w:tc>
      </w:tr>
      <w:tr w:rsidR="005B741F" w:rsidTr="00FA6449">
        <w:trPr>
          <w:trHeight w:hRule="exact" w:val="4089"/>
        </w:trPr>
        <w:tc>
          <w:tcPr>
            <w:tcW w:w="2905"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77" w:type="dxa"/>
            <w:tcMar>
              <w:left w:w="0" w:type="dxa"/>
              <w:right w:w="0" w:type="dxa"/>
            </w:tcMar>
          </w:tcPr>
          <w:p w:rsidR="005B741F" w:rsidRPr="00772C21" w:rsidRDefault="005B741F" w:rsidP="00FA6449">
            <w:pPr>
              <w:pStyle w:val="B-FigureHolder"/>
              <w:keepNext/>
              <w:rPr>
                <w:lang w:eastAsia="ja-JP"/>
              </w:rPr>
            </w:pPr>
            <w:r>
              <w:rPr>
                <w:noProof/>
                <w:lang w:eastAsia="ja-JP"/>
              </w:rPr>
              <w:drawing>
                <wp:inline distT="0" distB="0" distL="0" distR="0">
                  <wp:extent cx="4134485" cy="2592070"/>
                  <wp:effectExtent l="19050" t="0" r="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srcRect/>
                          <a:stretch>
                            <a:fillRect/>
                          </a:stretch>
                        </pic:blipFill>
                        <pic:spPr bwMode="auto">
                          <a:xfrm>
                            <a:off x="0" y="0"/>
                            <a:ext cx="4134485" cy="2592070"/>
                          </a:xfrm>
                          <a:prstGeom prst="rect">
                            <a:avLst/>
                          </a:prstGeom>
                          <a:noFill/>
                          <a:ln w="9525">
                            <a:noFill/>
                            <a:miter lim="800000"/>
                            <a:headEnd/>
                            <a:tailEnd/>
                          </a:ln>
                        </pic:spPr>
                      </pic:pic>
                    </a:graphicData>
                  </a:graphic>
                </wp:inline>
              </w:drawing>
            </w:r>
          </w:p>
        </w:tc>
      </w:tr>
      <w:tr w:rsidR="005B741F" w:rsidTr="00FA6449">
        <w:trPr>
          <w:trHeight w:val="167"/>
        </w:trPr>
        <w:tc>
          <w:tcPr>
            <w:tcW w:w="2905"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77" w:type="dxa"/>
            <w:tcMar>
              <w:left w:w="0" w:type="dxa"/>
              <w:right w:w="0" w:type="dxa"/>
            </w:tcMar>
          </w:tcPr>
          <w:p w:rsidR="005B741F" w:rsidRDefault="005B741F" w:rsidP="00FA6449">
            <w:pPr>
              <w:pStyle w:val="B-SourceFullWidth"/>
              <w:keepNext/>
            </w:pPr>
            <w:r>
              <w:t>Source: Company Reports</w:t>
            </w:r>
          </w:p>
        </w:tc>
      </w:tr>
    </w:tbl>
    <w:p w:rsidR="005B741F" w:rsidRDefault="005B741F" w:rsidP="005B741F">
      <w:pPr>
        <w:pStyle w:val="B-Text"/>
        <w:rPr>
          <w:lang w:val="en-US"/>
        </w:rPr>
      </w:pPr>
      <w:r>
        <w:rPr>
          <w:lang w:val="en-US"/>
        </w:rPr>
        <w:t>WFM’s lease-adjusted ROIC continues to decline after reaching its peak of 13.4% in 3Q13. The combination of negative comps and continued unit growth is pressuring ROIC. In addition, WFM’s lease-adjusted ROIC and WFM’s stock price have a relatively strong +74% correlation.</w:t>
      </w:r>
    </w:p>
    <w:tbl>
      <w:tblPr>
        <w:tblW w:w="10094" w:type="dxa"/>
        <w:tblLayout w:type="fixed"/>
        <w:tblCellMar>
          <w:left w:w="0" w:type="dxa"/>
          <w:right w:w="0" w:type="dxa"/>
        </w:tblCellMar>
        <w:tblLook w:val="0000"/>
      </w:tblPr>
      <w:tblGrid>
        <w:gridCol w:w="4911"/>
        <w:gridCol w:w="272"/>
        <w:gridCol w:w="4911"/>
      </w:tblGrid>
      <w:tr w:rsidR="005B741F" w:rsidTr="00FA6449">
        <w:tc>
          <w:tcPr>
            <w:tcW w:w="4911" w:type="dxa"/>
            <w:tcMar>
              <w:left w:w="0" w:type="dxa"/>
              <w:right w:w="0" w:type="dxa"/>
            </w:tcMar>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115</w:t>
              </w:r>
            </w:fldSimple>
            <w:r>
              <w:t xml:space="preserve">   </w:t>
            </w:r>
            <w:r>
              <w:br/>
            </w:r>
            <w:r>
              <w:rPr>
                <w:rStyle w:val="B-FigureCaptionTitle"/>
              </w:rPr>
              <w:t>WFM Lease-Adjusted ROIC</w:t>
            </w:r>
          </w:p>
        </w:tc>
        <w:tc>
          <w:tcPr>
            <w:tcW w:w="272" w:type="dxa"/>
          </w:tcPr>
          <w:p w:rsidR="005B741F" w:rsidRDefault="005B741F" w:rsidP="00FA6449">
            <w:pPr>
              <w:pStyle w:val="B-FigureHolder"/>
              <w:keepNext/>
            </w:pPr>
          </w:p>
        </w:tc>
        <w:tc>
          <w:tcPr>
            <w:tcW w:w="4911"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116</w:t>
              </w:r>
            </w:fldSimple>
            <w:r>
              <w:t xml:space="preserve">   </w:t>
            </w:r>
            <w:r>
              <w:br/>
            </w:r>
            <w:r>
              <w:rPr>
                <w:rStyle w:val="B-FigureCaptionTitle"/>
              </w:rPr>
              <w:t>WFM Lease-Adjusted ROIC vs. Stock Price</w:t>
            </w:r>
          </w:p>
        </w:tc>
      </w:tr>
      <w:tr w:rsidR="005B741F" w:rsidTr="00FA6449">
        <w:trPr>
          <w:trHeight w:hRule="exact" w:val="3528"/>
        </w:trPr>
        <w:tc>
          <w:tcPr>
            <w:tcW w:w="4911" w:type="dxa"/>
            <w:tcMar>
              <w:left w:w="0" w:type="dxa"/>
              <w:right w:w="0" w:type="dxa"/>
            </w:tcMar>
          </w:tcPr>
          <w:p w:rsidR="005B741F" w:rsidRPr="001567A6" w:rsidRDefault="005B741F" w:rsidP="00FA6449">
            <w:pPr>
              <w:pStyle w:val="B-FigureHolder"/>
              <w:keepNext/>
            </w:pPr>
            <w:r>
              <w:rPr>
                <w:noProof/>
                <w:lang w:eastAsia="ja-JP"/>
              </w:rPr>
              <w:drawing>
                <wp:inline distT="0" distB="0" distL="0" distR="0">
                  <wp:extent cx="3117215" cy="1876425"/>
                  <wp:effectExtent l="19050" t="0" r="6985"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srcRect/>
                          <a:stretch>
                            <a:fillRect/>
                          </a:stretch>
                        </pic:blipFill>
                        <pic:spPr bwMode="auto">
                          <a:xfrm>
                            <a:off x="0" y="0"/>
                            <a:ext cx="3117215"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5B741F" w:rsidRDefault="005B741F" w:rsidP="00FA6449">
            <w:pPr>
              <w:pStyle w:val="B-FigureHolder"/>
              <w:keepNext/>
            </w:pPr>
          </w:p>
        </w:tc>
        <w:tc>
          <w:tcPr>
            <w:tcW w:w="4911" w:type="dxa"/>
            <w:tcMar>
              <w:left w:w="0" w:type="dxa"/>
              <w:right w:w="0" w:type="dxa"/>
            </w:tcMar>
          </w:tcPr>
          <w:p w:rsidR="005B741F" w:rsidRPr="001567A6" w:rsidRDefault="005B741F" w:rsidP="00FA6449">
            <w:pPr>
              <w:pStyle w:val="B-FigureHolder"/>
              <w:keepNext/>
              <w:rPr>
                <w:lang w:eastAsia="ja-JP"/>
              </w:rPr>
            </w:pPr>
            <w:r>
              <w:rPr>
                <w:noProof/>
                <w:lang w:eastAsia="ja-JP"/>
              </w:rPr>
              <w:drawing>
                <wp:inline distT="0" distB="0" distL="0" distR="0">
                  <wp:extent cx="3117215" cy="1876425"/>
                  <wp:effectExtent l="19050" t="0" r="6985" b="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srcRect/>
                          <a:stretch>
                            <a:fillRect/>
                          </a:stretch>
                        </pic:blipFill>
                        <pic:spPr bwMode="auto">
                          <a:xfrm>
                            <a:off x="0" y="0"/>
                            <a:ext cx="3117215" cy="1876425"/>
                          </a:xfrm>
                          <a:prstGeom prst="rect">
                            <a:avLst/>
                          </a:prstGeom>
                          <a:noFill/>
                          <a:ln w="9525">
                            <a:noFill/>
                            <a:miter lim="800000"/>
                            <a:headEnd/>
                            <a:tailEnd/>
                          </a:ln>
                        </pic:spPr>
                      </pic:pic>
                    </a:graphicData>
                  </a:graphic>
                </wp:inline>
              </w:drawing>
            </w:r>
          </w:p>
        </w:tc>
      </w:tr>
      <w:tr w:rsidR="005B741F" w:rsidTr="00FA6449">
        <w:tc>
          <w:tcPr>
            <w:tcW w:w="4911" w:type="dxa"/>
            <w:tcMar>
              <w:left w:w="0" w:type="dxa"/>
              <w:right w:w="0" w:type="dxa"/>
            </w:tcMar>
          </w:tcPr>
          <w:p w:rsidR="005B741F" w:rsidRPr="006B7538" w:rsidRDefault="005B741F" w:rsidP="00FA6449">
            <w:pPr>
              <w:pStyle w:val="B-SourceFullWidth"/>
              <w:keepNext/>
            </w:pPr>
            <w:r>
              <w:t>Source: Company Reports, Barclays Research</w:t>
            </w:r>
          </w:p>
        </w:tc>
        <w:tc>
          <w:tcPr>
            <w:tcW w:w="272" w:type="dxa"/>
            <w:tcMar>
              <w:left w:w="0" w:type="dxa"/>
              <w:right w:w="0" w:type="dxa"/>
            </w:tcMar>
          </w:tcPr>
          <w:p w:rsidR="005B741F" w:rsidRDefault="005B741F" w:rsidP="00FA6449">
            <w:pPr>
              <w:pStyle w:val="B-FigureHolder"/>
              <w:keepNext/>
            </w:pPr>
          </w:p>
        </w:tc>
        <w:tc>
          <w:tcPr>
            <w:tcW w:w="4911" w:type="dxa"/>
            <w:tcMar>
              <w:left w:w="0" w:type="dxa"/>
              <w:right w:w="0" w:type="dxa"/>
            </w:tcMar>
          </w:tcPr>
          <w:p w:rsidR="005B741F" w:rsidRDefault="005B741F" w:rsidP="00FA6449">
            <w:pPr>
              <w:pStyle w:val="B-SourceFullWidth"/>
              <w:keepNext/>
            </w:pPr>
            <w:r>
              <w:t>Source: Company Reports, Barclays Research, Thomson Reuters</w:t>
            </w:r>
          </w:p>
        </w:tc>
      </w:tr>
    </w:tbl>
    <w:p w:rsidR="005B741F" w:rsidRPr="00D30E58" w:rsidRDefault="005B741F" w:rsidP="005B741F">
      <w:pPr>
        <w:pStyle w:val="B-Heading2"/>
      </w:pPr>
      <w:r>
        <w:t>2a) Slow unit growth and generate more free cash flow</w:t>
      </w:r>
    </w:p>
    <w:p w:rsidR="005B741F" w:rsidRDefault="005B741F" w:rsidP="005B741F">
      <w:pPr>
        <w:pStyle w:val="B-Text"/>
        <w:rPr>
          <w:lang w:val="en-US"/>
        </w:rPr>
      </w:pPr>
      <w:r>
        <w:rPr>
          <w:lang w:val="en-US"/>
        </w:rPr>
        <w:t xml:space="preserve">While we believe WFM’s goal is to reclaim its Growth Star status, we believe shareholders would be better served if WFM embraced maturity and became a Stable Staple. Despite the recent setbacks, the company still has a powerful brand, </w:t>
      </w:r>
      <w:r w:rsidR="007F3BE3">
        <w:rPr>
          <w:lang w:val="en-US"/>
        </w:rPr>
        <w:t>a</w:t>
      </w:r>
      <w:r>
        <w:rPr>
          <w:lang w:val="en-US"/>
        </w:rPr>
        <w:t xml:space="preserve">lready generates a respectable free cash </w:t>
      </w:r>
      <w:r w:rsidR="00E34BA4">
        <w:rPr>
          <w:lang w:val="en-US"/>
        </w:rPr>
        <w:t xml:space="preserve">flow </w:t>
      </w:r>
      <w:r w:rsidRPr="00592A21">
        <w:rPr>
          <w:lang w:val="en-US"/>
        </w:rPr>
        <w:t>yield (</w:t>
      </w:r>
      <w:r w:rsidR="00592A21" w:rsidRPr="00592A21">
        <w:rPr>
          <w:lang w:val="en-US"/>
        </w:rPr>
        <w:t>3.4</w:t>
      </w:r>
      <w:r w:rsidRPr="00592A21">
        <w:rPr>
          <w:lang w:val="en-US"/>
        </w:rPr>
        <w:t>% CY17 yield) and has</w:t>
      </w:r>
      <w:r>
        <w:rPr>
          <w:lang w:val="en-US"/>
        </w:rPr>
        <w:t xml:space="preserve"> a respectable dividend yield (</w:t>
      </w:r>
      <w:r w:rsidR="00C02E5C">
        <w:rPr>
          <w:lang w:val="en-US"/>
        </w:rPr>
        <w:t>2.0</w:t>
      </w:r>
      <w:r>
        <w:rPr>
          <w:lang w:val="en-US"/>
        </w:rPr>
        <w:t>%). However, with a stable comp, albeit lower than its historical average of ~7.5% since 1992, positive traffic, a higher free cash flow yield, improving ROIC, and potentially a higher dividend, we believe WFM’s multiple would expand meaningfully to trade more in</w:t>
      </w:r>
      <w:r w:rsidR="00C52A2D">
        <w:rPr>
          <w:lang w:val="en-US"/>
        </w:rPr>
        <w:t xml:space="preserve"> </w:t>
      </w:r>
      <w:r>
        <w:rPr>
          <w:lang w:val="en-US"/>
        </w:rPr>
        <w:t>line with other best-in-class consumer staples companies</w:t>
      </w:r>
      <w:r w:rsidR="008E7400">
        <w:rPr>
          <w:lang w:val="en-US"/>
        </w:rPr>
        <w:t xml:space="preserve">. </w:t>
      </w:r>
    </w:p>
    <w:tbl>
      <w:tblPr>
        <w:tblW w:w="10094" w:type="dxa"/>
        <w:tblLayout w:type="fixed"/>
        <w:tblCellMar>
          <w:left w:w="0" w:type="dxa"/>
          <w:right w:w="0" w:type="dxa"/>
        </w:tblCellMar>
        <w:tblLook w:val="0000"/>
      </w:tblPr>
      <w:tblGrid>
        <w:gridCol w:w="10094"/>
      </w:tblGrid>
      <w:tr w:rsidR="005B741F" w:rsidTr="00FA6449">
        <w:tc>
          <w:tcPr>
            <w:tcW w:w="10094" w:type="dxa"/>
            <w:tcMar>
              <w:left w:w="0" w:type="dxa"/>
              <w:right w:w="0" w:type="dxa"/>
            </w:tcMar>
          </w:tcPr>
          <w:p w:rsidR="005B741F" w:rsidRPr="00635408" w:rsidRDefault="005B741F" w:rsidP="00B548ED">
            <w:pPr>
              <w:pStyle w:val="B-FigureCaptionFullWidth"/>
              <w:rPr>
                <w:rStyle w:val="B-FigureTitleChar0"/>
              </w:rPr>
            </w:pPr>
            <w:r>
              <w:t xml:space="preserve">Figure </w:t>
            </w:r>
            <w:fldSimple w:instr=" SEQ Figure \* ARABIC \* MERGEFORMAT ">
              <w:r w:rsidR="0071571E">
                <w:rPr>
                  <w:noProof/>
                </w:rPr>
                <w:t>117</w:t>
              </w:r>
            </w:fldSimple>
            <w:r>
              <w:t xml:space="preserve">   </w:t>
            </w:r>
            <w:r>
              <w:br/>
            </w:r>
            <w:r>
              <w:rPr>
                <w:rStyle w:val="B-FigureCaptionTitle"/>
              </w:rPr>
              <w:t xml:space="preserve">Consumer Staples Comp Sheet </w:t>
            </w:r>
          </w:p>
        </w:tc>
      </w:tr>
      <w:tr w:rsidR="005B741F" w:rsidTr="00FA6449">
        <w:trPr>
          <w:trHeight w:val="3717"/>
        </w:trPr>
        <w:tc>
          <w:tcPr>
            <w:tcW w:w="10094" w:type="dxa"/>
            <w:tcMar>
              <w:left w:w="0" w:type="dxa"/>
              <w:right w:w="0" w:type="dxa"/>
            </w:tcMar>
          </w:tcPr>
          <w:p w:rsidR="005B741F" w:rsidRPr="006D384E" w:rsidRDefault="006A49F0" w:rsidP="00FA6449">
            <w:pPr>
              <w:pStyle w:val="B-FigureHolder"/>
              <w:keepNext/>
              <w:rPr>
                <w:lang w:eastAsia="ja-JP"/>
              </w:rPr>
            </w:pPr>
            <w:r>
              <w:rPr>
                <w:noProof/>
                <w:lang w:eastAsia="ja-JP"/>
              </w:rPr>
              <w:drawing>
                <wp:inline distT="0" distB="0" distL="0" distR="0">
                  <wp:extent cx="6243663" cy="4169866"/>
                  <wp:effectExtent l="19050" t="0" r="4737" b="0"/>
                  <wp:docPr id="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6243966" cy="4170069"/>
                          </a:xfrm>
                          <a:prstGeom prst="rect">
                            <a:avLst/>
                          </a:prstGeom>
                          <a:noFill/>
                          <a:ln w="9525">
                            <a:noFill/>
                            <a:miter lim="800000"/>
                            <a:headEnd/>
                            <a:tailEnd/>
                          </a:ln>
                        </pic:spPr>
                      </pic:pic>
                    </a:graphicData>
                  </a:graphic>
                </wp:inline>
              </w:drawing>
            </w:r>
          </w:p>
        </w:tc>
      </w:tr>
      <w:tr w:rsidR="005B741F" w:rsidTr="00FA6449">
        <w:tc>
          <w:tcPr>
            <w:tcW w:w="10094" w:type="dxa"/>
            <w:tcMar>
              <w:left w:w="0" w:type="dxa"/>
              <w:right w:w="0" w:type="dxa"/>
            </w:tcMar>
          </w:tcPr>
          <w:p w:rsidR="005B741F" w:rsidRDefault="005B741F" w:rsidP="00FA6449">
            <w:pPr>
              <w:pStyle w:val="B-SourceFullWidth"/>
              <w:keepNext/>
            </w:pPr>
            <w:r>
              <w:t>Source: Company Reports, Barclays Research</w:t>
            </w:r>
          </w:p>
        </w:tc>
      </w:tr>
    </w:tbl>
    <w:p w:rsidR="005B741F" w:rsidRDefault="005B741F" w:rsidP="005B741F">
      <w:pPr>
        <w:pStyle w:val="B-Text"/>
        <w:rPr>
          <w:lang w:val="en-US"/>
        </w:rPr>
      </w:pPr>
      <w:r>
        <w:rPr>
          <w:lang w:val="en-US"/>
        </w:rPr>
        <w:t>The following figure compares WFM’s FCF yield, dividend yield and net debt to EBITDA leverage ratio vs. Costco, Kroger, Sprouts and Walmart. WFM’s FCF yield is in-line with the average while the dividend yield and net debt to EBITDA ratios are better than the peers.</w:t>
      </w:r>
    </w:p>
    <w:tbl>
      <w:tblPr>
        <w:tblW w:w="10295" w:type="dxa"/>
        <w:tblLayout w:type="fixed"/>
        <w:tblCellMar>
          <w:left w:w="0" w:type="dxa"/>
          <w:right w:w="0" w:type="dxa"/>
        </w:tblCellMar>
        <w:tblLook w:val="0000"/>
      </w:tblPr>
      <w:tblGrid>
        <w:gridCol w:w="2938"/>
        <w:gridCol w:w="7357"/>
      </w:tblGrid>
      <w:tr w:rsidR="005B741F" w:rsidTr="00FA6449">
        <w:trPr>
          <w:trHeight w:val="235"/>
        </w:trPr>
        <w:tc>
          <w:tcPr>
            <w:tcW w:w="2938" w:type="dxa"/>
            <w:tcMar>
              <w:left w:w="0" w:type="dxa"/>
              <w:right w:w="418" w:type="dxa"/>
            </w:tcMar>
          </w:tcPr>
          <w:p w:rsidR="005B741F" w:rsidRDefault="005B741F" w:rsidP="00FA6449">
            <w:pPr>
              <w:pStyle w:val="B-HangingText"/>
              <w:framePr w:w="0" w:hSpace="0" w:wrap="auto" w:vAnchor="margin" w:hAnchor="text" w:xAlign="left" w:yAlign="inline"/>
            </w:pPr>
          </w:p>
        </w:tc>
        <w:tc>
          <w:tcPr>
            <w:tcW w:w="7357" w:type="dxa"/>
          </w:tcPr>
          <w:p w:rsidR="005B741F" w:rsidRPr="00635408" w:rsidRDefault="005B741F" w:rsidP="00B548ED">
            <w:pPr>
              <w:pStyle w:val="B-FigureCaptionFullWidth"/>
              <w:rPr>
                <w:rStyle w:val="B-FigureTitleChar0"/>
              </w:rPr>
            </w:pPr>
            <w:r>
              <w:t xml:space="preserve">Figure </w:t>
            </w:r>
            <w:fldSimple w:instr=" SEQ Figure \* ARABIC \* MERGEFORMAT ">
              <w:r w:rsidR="0071571E">
                <w:rPr>
                  <w:noProof/>
                </w:rPr>
                <w:t>118</w:t>
              </w:r>
            </w:fldSimple>
            <w:r>
              <w:t xml:space="preserve">   </w:t>
            </w:r>
            <w:r>
              <w:br/>
            </w:r>
            <w:r>
              <w:rPr>
                <w:rStyle w:val="B-FigureCaptionTitle"/>
              </w:rPr>
              <w:t xml:space="preserve">Respectable Free Cash Flow Yield, Dividend Yield and Balance Sheet </w:t>
            </w:r>
          </w:p>
        </w:tc>
      </w:tr>
      <w:tr w:rsidR="005B741F" w:rsidTr="00FA6449">
        <w:trPr>
          <w:trHeight w:hRule="exact" w:val="1120"/>
        </w:trPr>
        <w:tc>
          <w:tcPr>
            <w:tcW w:w="2938"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357" w:type="dxa"/>
            <w:tcMar>
              <w:left w:w="0" w:type="dxa"/>
              <w:right w:w="0" w:type="dxa"/>
            </w:tcMar>
          </w:tcPr>
          <w:p w:rsidR="005B741F" w:rsidRPr="00772C21" w:rsidRDefault="006A49F0" w:rsidP="00FA6449">
            <w:pPr>
              <w:pStyle w:val="B-FigureHolder"/>
              <w:keepNext/>
              <w:rPr>
                <w:lang w:eastAsia="ja-JP"/>
              </w:rPr>
            </w:pPr>
            <w:r>
              <w:rPr>
                <w:noProof/>
                <w:lang w:eastAsia="ja-JP"/>
              </w:rPr>
              <w:drawing>
                <wp:inline distT="0" distB="0" distL="0" distR="0">
                  <wp:extent cx="4193186" cy="477885"/>
                  <wp:effectExtent l="19050" t="0" r="0" b="0"/>
                  <wp:docPr id="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srcRect/>
                          <a:stretch>
                            <a:fillRect/>
                          </a:stretch>
                        </pic:blipFill>
                        <pic:spPr bwMode="auto">
                          <a:xfrm>
                            <a:off x="0" y="0"/>
                            <a:ext cx="4193028" cy="477867"/>
                          </a:xfrm>
                          <a:prstGeom prst="rect">
                            <a:avLst/>
                          </a:prstGeom>
                          <a:noFill/>
                          <a:ln w="9525">
                            <a:noFill/>
                            <a:miter lim="800000"/>
                            <a:headEnd/>
                            <a:tailEnd/>
                          </a:ln>
                        </pic:spPr>
                      </pic:pic>
                    </a:graphicData>
                  </a:graphic>
                </wp:inline>
              </w:drawing>
            </w:r>
          </w:p>
        </w:tc>
      </w:tr>
      <w:tr w:rsidR="005B741F" w:rsidTr="00FA6449">
        <w:trPr>
          <w:trHeight w:val="46"/>
        </w:trPr>
        <w:tc>
          <w:tcPr>
            <w:tcW w:w="2938"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357" w:type="dxa"/>
            <w:tcMar>
              <w:left w:w="0" w:type="dxa"/>
              <w:right w:w="0" w:type="dxa"/>
            </w:tcMar>
          </w:tcPr>
          <w:p w:rsidR="005B741F" w:rsidRDefault="005B741F" w:rsidP="00FA6449">
            <w:pPr>
              <w:pStyle w:val="B-SourceFullWidth"/>
              <w:keepNext/>
            </w:pPr>
            <w:r>
              <w:t>Source: Company Reports, Barclays Research</w:t>
            </w:r>
          </w:p>
        </w:tc>
      </w:tr>
    </w:tbl>
    <w:p w:rsidR="005B741F" w:rsidRDefault="005B741F" w:rsidP="005B741F">
      <w:pPr>
        <w:pStyle w:val="B-Text"/>
        <w:rPr>
          <w:lang w:val="en-US"/>
        </w:rPr>
      </w:pPr>
      <w:r>
        <w:rPr>
          <w:lang w:val="en-US"/>
        </w:rPr>
        <w:t>The following figure illustrates the upside to the FCF yield with no unit growth. We assume capex declines to ~2.0% of sales in a no growth scenario – the elimination of the pre-opening expenses offsets a decline in EBITDA – so in our sce</w:t>
      </w:r>
      <w:r w:rsidRPr="00592A21">
        <w:rPr>
          <w:lang w:val="en-US"/>
        </w:rPr>
        <w:t xml:space="preserve">nario for one year – EBITDA is unchanged in a growth and no growth scenario. In this scenario, </w:t>
      </w:r>
      <w:r w:rsidR="00592A21" w:rsidRPr="00592A21">
        <w:rPr>
          <w:lang w:val="en-US"/>
        </w:rPr>
        <w:t xml:space="preserve">the current </w:t>
      </w:r>
      <w:r w:rsidRPr="00592A21">
        <w:rPr>
          <w:lang w:val="en-US"/>
        </w:rPr>
        <w:t>FCF yield increases from 3.</w:t>
      </w:r>
      <w:r w:rsidR="00592A21" w:rsidRPr="00592A21">
        <w:rPr>
          <w:lang w:val="en-US"/>
        </w:rPr>
        <w:t>4</w:t>
      </w:r>
      <w:r w:rsidRPr="00592A21">
        <w:rPr>
          <w:lang w:val="en-US"/>
        </w:rPr>
        <w:t>% (based on our actual estimates) to 8.</w:t>
      </w:r>
      <w:r w:rsidR="00592A21" w:rsidRPr="00592A21">
        <w:rPr>
          <w:lang w:val="en-US"/>
        </w:rPr>
        <w:t>2</w:t>
      </w:r>
      <w:r w:rsidRPr="00592A21">
        <w:rPr>
          <w:lang w:val="en-US"/>
        </w:rPr>
        <w:t>%</w:t>
      </w:r>
      <w:r>
        <w:rPr>
          <w:lang w:val="en-US"/>
        </w:rPr>
        <w:t xml:space="preserve"> (no growth scenario), and FCF itself </w:t>
      </w:r>
      <w:r w:rsidRPr="00592A21">
        <w:rPr>
          <w:lang w:val="en-US"/>
        </w:rPr>
        <w:t>increases by ~$428M.</w:t>
      </w:r>
      <w:r>
        <w:rPr>
          <w:lang w:val="en-US"/>
        </w:rPr>
        <w:t xml:space="preserve"> We separately acknowledge this immediate scenario is not realistic because capital commitments have been made, but we provide this scenario for illustrative purposes. </w:t>
      </w:r>
    </w:p>
    <w:tbl>
      <w:tblPr>
        <w:tblW w:w="10094" w:type="dxa"/>
        <w:tblLayout w:type="fixed"/>
        <w:tblCellMar>
          <w:left w:w="0" w:type="dxa"/>
          <w:right w:w="0" w:type="dxa"/>
        </w:tblCellMar>
        <w:tblLook w:val="0000"/>
      </w:tblPr>
      <w:tblGrid>
        <w:gridCol w:w="2880"/>
        <w:gridCol w:w="7214"/>
      </w:tblGrid>
      <w:tr w:rsidR="005B741F" w:rsidTr="00FA6449">
        <w:tc>
          <w:tcPr>
            <w:tcW w:w="2880" w:type="dxa"/>
            <w:tcMar>
              <w:left w:w="0" w:type="dxa"/>
              <w:right w:w="418" w:type="dxa"/>
            </w:tcMar>
          </w:tcPr>
          <w:p w:rsidR="005B741F" w:rsidRDefault="005B741F" w:rsidP="00FA6449">
            <w:pPr>
              <w:pStyle w:val="B-HangingText"/>
              <w:framePr w:w="0" w:hSpace="0" w:wrap="auto" w:vAnchor="margin" w:hAnchor="text" w:xAlign="left" w:yAlign="inline"/>
            </w:pPr>
          </w:p>
        </w:tc>
        <w:tc>
          <w:tcPr>
            <w:tcW w:w="7214"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119</w:t>
              </w:r>
            </w:fldSimple>
            <w:r>
              <w:t xml:space="preserve">   </w:t>
            </w:r>
            <w:r>
              <w:br/>
            </w:r>
            <w:r>
              <w:rPr>
                <w:rStyle w:val="B-FigureCaptionTitle"/>
              </w:rPr>
              <w:t xml:space="preserve">Free Cash Flow Yield Increases Substantially if Unit Growth is Stopped </w:t>
            </w:r>
          </w:p>
        </w:tc>
      </w:tr>
      <w:tr w:rsidR="005B741F" w:rsidTr="00EB4B91">
        <w:tc>
          <w:tcPr>
            <w:tcW w:w="2880"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Pr="00772C21" w:rsidRDefault="006A49F0" w:rsidP="00FA6449">
            <w:pPr>
              <w:pStyle w:val="B-FigureHolder"/>
              <w:keepNext/>
              <w:rPr>
                <w:lang w:eastAsia="ja-JP"/>
              </w:rPr>
            </w:pPr>
            <w:r>
              <w:rPr>
                <w:noProof/>
                <w:lang w:eastAsia="ja-JP"/>
              </w:rPr>
              <w:drawing>
                <wp:inline distT="0" distB="0" distL="0" distR="0">
                  <wp:extent cx="3455035" cy="250317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3455035" cy="2503170"/>
                          </a:xfrm>
                          <a:prstGeom prst="rect">
                            <a:avLst/>
                          </a:prstGeom>
                          <a:noFill/>
                          <a:ln w="9525">
                            <a:noFill/>
                            <a:miter lim="800000"/>
                            <a:headEnd/>
                            <a:tailEnd/>
                          </a:ln>
                        </pic:spPr>
                      </pic:pic>
                    </a:graphicData>
                  </a:graphic>
                </wp:inline>
              </w:drawing>
            </w:r>
          </w:p>
        </w:tc>
      </w:tr>
      <w:tr w:rsidR="005B741F" w:rsidTr="00FA6449">
        <w:tc>
          <w:tcPr>
            <w:tcW w:w="2880"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Default="005B741F" w:rsidP="00FA6449">
            <w:pPr>
              <w:pStyle w:val="B-SourceFullWidth"/>
              <w:keepNext/>
            </w:pPr>
            <w:r>
              <w:t>Source: Barclays Research</w:t>
            </w:r>
          </w:p>
        </w:tc>
      </w:tr>
    </w:tbl>
    <w:p w:rsidR="005B741F" w:rsidRPr="0085749C" w:rsidRDefault="005B741F" w:rsidP="005B741F">
      <w:pPr>
        <w:pStyle w:val="B-Text"/>
        <w:rPr>
          <w:color w:val="auto"/>
          <w:lang w:val="en-US"/>
        </w:rPr>
      </w:pPr>
      <w:r w:rsidRPr="0085749C">
        <w:rPr>
          <w:color w:val="auto"/>
          <w:lang w:val="en-US"/>
        </w:rPr>
        <w:t xml:space="preserve">To state the obvious, halting unit growth would </w:t>
      </w:r>
      <w:r>
        <w:rPr>
          <w:color w:val="auto"/>
          <w:lang w:val="en-US"/>
        </w:rPr>
        <w:t>result in higher ROIC. In fact,</w:t>
      </w:r>
      <w:r w:rsidRPr="0085749C">
        <w:rPr>
          <w:color w:val="auto"/>
          <w:lang w:val="en-US"/>
        </w:rPr>
        <w:t xml:space="preserve"> before WFM stopped providing ROIC by age class, ROIC at stores </w:t>
      </w:r>
      <w:r>
        <w:rPr>
          <w:color w:val="auto"/>
          <w:lang w:val="en-US"/>
        </w:rPr>
        <w:t xml:space="preserve">older </w:t>
      </w:r>
      <w:r w:rsidRPr="0085749C">
        <w:rPr>
          <w:color w:val="auto"/>
          <w:lang w:val="en-US"/>
        </w:rPr>
        <w:t xml:space="preserve">than 11 years old </w:t>
      </w:r>
      <w:r>
        <w:rPr>
          <w:color w:val="auto"/>
          <w:lang w:val="en-US"/>
        </w:rPr>
        <w:t xml:space="preserve">were </w:t>
      </w:r>
      <w:r w:rsidRPr="0085749C">
        <w:rPr>
          <w:color w:val="auto"/>
          <w:lang w:val="en-US"/>
        </w:rPr>
        <w:t>in the 92</w:t>
      </w:r>
      <w:r>
        <w:rPr>
          <w:color w:val="auto"/>
          <w:lang w:val="en-US"/>
        </w:rPr>
        <w:t>%</w:t>
      </w:r>
      <w:r w:rsidRPr="0085749C">
        <w:rPr>
          <w:color w:val="auto"/>
          <w:lang w:val="en-US"/>
        </w:rPr>
        <w:t>-110% range. For WFM, ROIC has a 74% correlation to the stock price, so valuation should also improve.</w:t>
      </w:r>
    </w:p>
    <w:tbl>
      <w:tblPr>
        <w:tblW w:w="10094" w:type="dxa"/>
        <w:tblLayout w:type="fixed"/>
        <w:tblCellMar>
          <w:left w:w="0" w:type="dxa"/>
          <w:right w:w="0" w:type="dxa"/>
        </w:tblCellMar>
        <w:tblLook w:val="0000"/>
      </w:tblPr>
      <w:tblGrid>
        <w:gridCol w:w="2880"/>
        <w:gridCol w:w="7214"/>
      </w:tblGrid>
      <w:tr w:rsidR="005B741F" w:rsidRPr="002A660A" w:rsidTr="00FA6449">
        <w:tc>
          <w:tcPr>
            <w:tcW w:w="2880" w:type="dxa"/>
            <w:tcMar>
              <w:left w:w="0" w:type="dxa"/>
              <w:right w:w="418" w:type="dxa"/>
            </w:tcMar>
          </w:tcPr>
          <w:p w:rsidR="005B741F" w:rsidRPr="002A660A" w:rsidRDefault="005B741F" w:rsidP="00FA6449">
            <w:pPr>
              <w:pStyle w:val="B-HangingText"/>
              <w:framePr w:w="0" w:hSpace="0" w:wrap="auto" w:vAnchor="margin" w:hAnchor="text" w:xAlign="left" w:yAlign="inline"/>
              <w:rPr>
                <w:color w:val="FF0000"/>
              </w:rPr>
            </w:pPr>
          </w:p>
        </w:tc>
        <w:tc>
          <w:tcPr>
            <w:tcW w:w="7214" w:type="dxa"/>
          </w:tcPr>
          <w:p w:rsidR="005B741F" w:rsidRPr="0085749C" w:rsidRDefault="005B741F" w:rsidP="00FA6449">
            <w:pPr>
              <w:pStyle w:val="B-FigureCaptionFullWidth"/>
              <w:rPr>
                <w:rStyle w:val="B-FigureTitleChar0"/>
                <w:color w:val="auto"/>
              </w:rPr>
            </w:pPr>
            <w:r w:rsidRPr="0085749C">
              <w:rPr>
                <w:color w:val="auto"/>
              </w:rPr>
              <w:t xml:space="preserve">Figure </w:t>
            </w:r>
            <w:fldSimple w:instr=" SEQ Figure \* ARABIC \* MERGEFORMAT ">
              <w:r w:rsidR="0071571E" w:rsidRPr="0071571E">
                <w:rPr>
                  <w:noProof/>
                  <w:color w:val="auto"/>
                </w:rPr>
                <w:t>120</w:t>
              </w:r>
            </w:fldSimple>
            <w:r w:rsidRPr="0085749C">
              <w:rPr>
                <w:color w:val="auto"/>
              </w:rPr>
              <w:t xml:space="preserve">   </w:t>
            </w:r>
            <w:r w:rsidRPr="0085749C">
              <w:rPr>
                <w:color w:val="auto"/>
              </w:rPr>
              <w:br/>
            </w:r>
            <w:r w:rsidRPr="0085749C">
              <w:rPr>
                <w:rStyle w:val="B-FigureCaptionTitle"/>
                <w:color w:val="auto"/>
              </w:rPr>
              <w:t>Halting Unit Growth Should Improve Lease-Adjusted ROIC Immediately</w:t>
            </w:r>
          </w:p>
        </w:tc>
      </w:tr>
      <w:tr w:rsidR="005B741F" w:rsidTr="00FA6449">
        <w:trPr>
          <w:trHeight w:hRule="exact" w:val="3528"/>
        </w:trPr>
        <w:tc>
          <w:tcPr>
            <w:tcW w:w="2880"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Pr="00772C21" w:rsidRDefault="005B741F" w:rsidP="00FA6449">
            <w:pPr>
              <w:pStyle w:val="B-FigureHolder"/>
              <w:keepNext/>
              <w:rPr>
                <w:lang w:eastAsia="ja-JP"/>
              </w:rPr>
            </w:pPr>
            <w:r>
              <w:rPr>
                <w:noProof/>
                <w:lang w:eastAsia="ja-JP"/>
              </w:rPr>
              <w:drawing>
                <wp:inline distT="0" distB="0" distL="0" distR="0">
                  <wp:extent cx="3641725" cy="2242185"/>
                  <wp:effectExtent l="19050" t="0" r="0" b="0"/>
                  <wp:docPr id="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3641725" cy="2242185"/>
                          </a:xfrm>
                          <a:prstGeom prst="rect">
                            <a:avLst/>
                          </a:prstGeom>
                          <a:noFill/>
                          <a:ln w="9525">
                            <a:noFill/>
                            <a:miter lim="800000"/>
                            <a:headEnd/>
                            <a:tailEnd/>
                          </a:ln>
                        </pic:spPr>
                      </pic:pic>
                    </a:graphicData>
                  </a:graphic>
                </wp:inline>
              </w:drawing>
            </w:r>
          </w:p>
        </w:tc>
      </w:tr>
      <w:tr w:rsidR="005B741F" w:rsidTr="00FA6449">
        <w:tc>
          <w:tcPr>
            <w:tcW w:w="2880"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Default="005B741F" w:rsidP="00FA6449">
            <w:pPr>
              <w:pStyle w:val="B-SourceFullWidth"/>
              <w:keepNext/>
            </w:pPr>
            <w:r>
              <w:t>Source: Company Reports, Barclays Research</w:t>
            </w:r>
          </w:p>
        </w:tc>
      </w:tr>
    </w:tbl>
    <w:p w:rsidR="005B741F" w:rsidRDefault="005B741F" w:rsidP="005B741F">
      <w:pPr>
        <w:pStyle w:val="B-Text"/>
        <w:rPr>
          <w:lang w:val="en-US"/>
        </w:rPr>
      </w:pPr>
    </w:p>
    <w:p w:rsidR="005B741F" w:rsidRPr="00D30E58" w:rsidRDefault="005B741F" w:rsidP="005B741F">
      <w:pPr>
        <w:pStyle w:val="B-Heading2"/>
      </w:pPr>
      <w:r>
        <w:t>2b) Use excess cash flow to re-accelerate a remodel program.</w:t>
      </w:r>
      <w:r w:rsidRPr="00D30E58">
        <w:t xml:space="preserve"> </w:t>
      </w:r>
    </w:p>
    <w:p w:rsidR="005B741F" w:rsidRDefault="005B741F" w:rsidP="005B741F">
      <w:pPr>
        <w:pStyle w:val="B-Text"/>
        <w:rPr>
          <w:lang w:val="en-US"/>
        </w:rPr>
      </w:pPr>
      <w:r>
        <w:rPr>
          <w:lang w:val="en-US"/>
        </w:rPr>
        <w:t>With cannibalization increasing, and newer unit comps weakening, we believe the unit growth opportunity for legacy stores is nearing its end for now so we believe WFM should slow unit growth to a rate well below 6%, and use excess free cash flow to re-accelerate a remodel program since 42% of stores are older than 11 years old and these stores’ comps have decelerated since 2012, and have turned negative -LSD in FY16. The following chart shows mature store comps starting in 1Q11.</w:t>
      </w:r>
    </w:p>
    <w:tbl>
      <w:tblPr>
        <w:tblW w:w="10094" w:type="dxa"/>
        <w:tblLayout w:type="fixed"/>
        <w:tblCellMar>
          <w:left w:w="0" w:type="dxa"/>
          <w:right w:w="0" w:type="dxa"/>
        </w:tblCellMar>
        <w:tblLook w:val="0000"/>
      </w:tblPr>
      <w:tblGrid>
        <w:gridCol w:w="2880"/>
        <w:gridCol w:w="7214"/>
      </w:tblGrid>
      <w:tr w:rsidR="005B741F" w:rsidTr="00FA6449">
        <w:tc>
          <w:tcPr>
            <w:tcW w:w="2880" w:type="dxa"/>
            <w:tcMar>
              <w:left w:w="0" w:type="dxa"/>
              <w:right w:w="418" w:type="dxa"/>
            </w:tcMar>
          </w:tcPr>
          <w:p w:rsidR="005B741F" w:rsidRDefault="005B741F" w:rsidP="00FA6449">
            <w:pPr>
              <w:pStyle w:val="B-HangingText"/>
              <w:framePr w:w="0" w:hSpace="0" w:wrap="auto" w:vAnchor="margin" w:hAnchor="text" w:xAlign="left" w:yAlign="inline"/>
            </w:pPr>
          </w:p>
        </w:tc>
        <w:tc>
          <w:tcPr>
            <w:tcW w:w="7214"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121</w:t>
              </w:r>
            </w:fldSimple>
            <w:r>
              <w:t xml:space="preserve">   </w:t>
            </w:r>
            <w:r>
              <w:br/>
            </w:r>
            <w:r>
              <w:rPr>
                <w:rStyle w:val="B-FigureCaptionTitle"/>
              </w:rPr>
              <w:t>“Mature” Store Comps (&gt;11 Years Old) Have Deteriorated for Several Years</w:t>
            </w:r>
          </w:p>
        </w:tc>
      </w:tr>
      <w:tr w:rsidR="005B741F" w:rsidTr="00FA6449">
        <w:trPr>
          <w:trHeight w:hRule="exact" w:val="3528"/>
        </w:trPr>
        <w:tc>
          <w:tcPr>
            <w:tcW w:w="2880"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Pr="00772C21" w:rsidRDefault="005B741F" w:rsidP="00FA6449">
            <w:pPr>
              <w:pStyle w:val="B-FigureHolder"/>
              <w:keepNext/>
              <w:rPr>
                <w:lang w:eastAsia="ja-JP"/>
              </w:rPr>
            </w:pPr>
            <w:r>
              <w:rPr>
                <w:noProof/>
                <w:lang w:eastAsia="ja-JP"/>
              </w:rPr>
              <w:drawing>
                <wp:inline distT="0" distB="0" distL="0" distR="0">
                  <wp:extent cx="3721100" cy="2242185"/>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5B741F" w:rsidTr="00FA6449">
        <w:tc>
          <w:tcPr>
            <w:tcW w:w="2880"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Default="005B741F" w:rsidP="00FA6449">
            <w:pPr>
              <w:pStyle w:val="B-SourceFullWidth"/>
              <w:keepNext/>
            </w:pPr>
            <w:r>
              <w:t>Source: Company Reports, Barclays Research</w:t>
            </w:r>
          </w:p>
        </w:tc>
      </w:tr>
    </w:tbl>
    <w:p w:rsidR="005B741F" w:rsidRDefault="005B741F" w:rsidP="005B741F">
      <w:pPr>
        <w:pStyle w:val="B-Text"/>
        <w:rPr>
          <w:lang w:val="en-US"/>
        </w:rPr>
      </w:pPr>
    </w:p>
    <w:p w:rsidR="005B741F" w:rsidRPr="00D30E58" w:rsidRDefault="005B741F" w:rsidP="005B741F">
      <w:pPr>
        <w:pStyle w:val="B-Heading2"/>
      </w:pPr>
      <w:r>
        <w:t>3) Reduce prices more consistently across the store.</w:t>
      </w:r>
      <w:r w:rsidRPr="00D30E58">
        <w:t xml:space="preserve"> </w:t>
      </w:r>
    </w:p>
    <w:p w:rsidR="005B741F" w:rsidRDefault="005B741F" w:rsidP="005B741F">
      <w:pPr>
        <w:pStyle w:val="B-Text"/>
        <w:rPr>
          <w:lang w:val="en-US"/>
        </w:rPr>
      </w:pPr>
      <w:r w:rsidRPr="00B17532">
        <w:rPr>
          <w:lang w:val="en-US"/>
        </w:rPr>
        <w:t>In our view, the current pricing s</w:t>
      </w:r>
      <w:r w:rsidR="007F3BE3">
        <w:rPr>
          <w:lang w:val="en-US"/>
        </w:rPr>
        <w:t xml:space="preserve">trategy </w:t>
      </w:r>
      <w:r w:rsidRPr="00B17532">
        <w:rPr>
          <w:lang w:val="en-US"/>
        </w:rPr>
        <w:t xml:space="preserve">resembles a high/low model, and we do not believe it is helping improve price perception. </w:t>
      </w:r>
      <w:r>
        <w:rPr>
          <w:lang w:val="en-US"/>
        </w:rPr>
        <w:t xml:space="preserve">In order to improve price perception, we believe WFM should lower prices more consistently across the store, and – if it keeps the 365 format – WFM should eliminate various price points for identical items at the different banners. Lowering prices and ensuring consistency will eliminate the risk of confusion for the customer. </w:t>
      </w:r>
      <w:r w:rsidRPr="00B17532">
        <w:rPr>
          <w:lang w:val="en-US"/>
        </w:rPr>
        <w:t>Once prices have been lowered, WFM should advertise the new positioning to win back customers</w:t>
      </w:r>
      <w:r>
        <w:rPr>
          <w:lang w:val="en-US"/>
        </w:rPr>
        <w:t>.</w:t>
      </w:r>
    </w:p>
    <w:p w:rsidR="005B741F" w:rsidRPr="00D30E58" w:rsidRDefault="005B741F" w:rsidP="005B741F">
      <w:pPr>
        <w:pStyle w:val="B-Heading2"/>
      </w:pPr>
      <w:r>
        <w:t>4) Use excess free cash flow to repurchase stock, issue one-time dividend or increase the payout ratio</w:t>
      </w:r>
      <w:r w:rsidRPr="00D30E58">
        <w:t xml:space="preserve"> </w:t>
      </w:r>
    </w:p>
    <w:p w:rsidR="005B741F" w:rsidRDefault="005B741F" w:rsidP="005B741F">
      <w:pPr>
        <w:pStyle w:val="B-Text"/>
        <w:rPr>
          <w:lang w:val="en-US"/>
        </w:rPr>
      </w:pPr>
      <w:r>
        <w:rPr>
          <w:lang w:val="en-US"/>
        </w:rPr>
        <w:t xml:space="preserve">With much stronger free cash flow generation, WFM would have more capacity to repurchase stock, issue a one-time dividend or increase the dividend payout ratio. </w:t>
      </w:r>
    </w:p>
    <w:p w:rsidR="005B741F" w:rsidRDefault="005B741F" w:rsidP="005B741F">
      <w:pPr>
        <w:pStyle w:val="B-Text"/>
        <w:rPr>
          <w:lang w:val="en-US"/>
        </w:rPr>
      </w:pPr>
      <w:r>
        <w:rPr>
          <w:lang w:val="en-US"/>
        </w:rPr>
        <w:t>WFM’s dividend payout ratio today – factoring in higher unit growth – is at ~34% and is in</w:t>
      </w:r>
      <w:r w:rsidR="00A64331">
        <w:rPr>
          <w:lang w:val="en-US"/>
        </w:rPr>
        <w:t xml:space="preserve"> </w:t>
      </w:r>
      <w:r>
        <w:rPr>
          <w:lang w:val="en-US"/>
        </w:rPr>
        <w:t xml:space="preserve">line with other retailers in the XRT retail ETF. However, it is well below the ~50% average payout for companies in the XRP consumer staples ETF. While we do not advocate moving the payout ratio to 50% immediately (especially as results remain unstable), </w:t>
      </w:r>
      <w:r w:rsidR="00E34BA4">
        <w:rPr>
          <w:lang w:val="en-US"/>
        </w:rPr>
        <w:t xml:space="preserve">but </w:t>
      </w:r>
      <w:r>
        <w:rPr>
          <w:lang w:val="en-US"/>
        </w:rPr>
        <w:t xml:space="preserve">we do believe WFM needs to increase its payout ratio over time if it is to successfully become a Stable Staple. (Note our FY17 EPS estimate </w:t>
      </w:r>
      <w:r w:rsidRPr="00C02E5C">
        <w:rPr>
          <w:lang w:val="en-US"/>
        </w:rPr>
        <w:t>declines -8.3% to $1.39 so the dividend</w:t>
      </w:r>
      <w:r>
        <w:rPr>
          <w:lang w:val="en-US"/>
        </w:rPr>
        <w:t xml:space="preserve"> payout ratio is set to naturally increase next year if the dividend is at least held flat). The following figure compares WFM’s payout ratio vs. select peers.</w:t>
      </w:r>
    </w:p>
    <w:tbl>
      <w:tblPr>
        <w:tblW w:w="10094" w:type="dxa"/>
        <w:tblLayout w:type="fixed"/>
        <w:tblCellMar>
          <w:left w:w="0" w:type="dxa"/>
          <w:right w:w="0" w:type="dxa"/>
        </w:tblCellMar>
        <w:tblLook w:val="0000"/>
      </w:tblPr>
      <w:tblGrid>
        <w:gridCol w:w="2880"/>
        <w:gridCol w:w="7214"/>
      </w:tblGrid>
      <w:tr w:rsidR="005B741F" w:rsidTr="00FA6449">
        <w:tc>
          <w:tcPr>
            <w:tcW w:w="2880" w:type="dxa"/>
            <w:tcMar>
              <w:left w:w="0" w:type="dxa"/>
              <w:right w:w="418" w:type="dxa"/>
            </w:tcMar>
          </w:tcPr>
          <w:p w:rsidR="005B741F" w:rsidRDefault="005B741F" w:rsidP="00FA6449">
            <w:pPr>
              <w:pStyle w:val="B-HangingText"/>
              <w:framePr w:w="0" w:hSpace="0" w:wrap="auto" w:vAnchor="margin" w:hAnchor="text" w:xAlign="left" w:yAlign="inline"/>
            </w:pPr>
          </w:p>
        </w:tc>
        <w:tc>
          <w:tcPr>
            <w:tcW w:w="7214"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122</w:t>
              </w:r>
            </w:fldSimple>
            <w:r>
              <w:t xml:space="preserve">   </w:t>
            </w:r>
            <w:r>
              <w:br/>
            </w:r>
            <w:r>
              <w:rPr>
                <w:rStyle w:val="B-FigureCaptionTitle"/>
              </w:rPr>
              <w:t>WFM’s Payout Ratio vs. Peers</w:t>
            </w:r>
          </w:p>
        </w:tc>
      </w:tr>
      <w:tr w:rsidR="005B741F" w:rsidTr="00FA6449">
        <w:trPr>
          <w:trHeight w:hRule="exact" w:val="3528"/>
        </w:trPr>
        <w:tc>
          <w:tcPr>
            <w:tcW w:w="2880"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Pr="00772C21" w:rsidRDefault="005B741F" w:rsidP="00FA6449">
            <w:pPr>
              <w:pStyle w:val="B-FigureHolder"/>
              <w:keepNext/>
              <w:rPr>
                <w:lang w:eastAsia="ja-JP"/>
              </w:rPr>
            </w:pPr>
            <w:r>
              <w:rPr>
                <w:noProof/>
                <w:lang w:eastAsia="ja-JP"/>
              </w:rPr>
              <w:drawing>
                <wp:inline distT="0" distB="0" distL="0" distR="0">
                  <wp:extent cx="3721100" cy="2242185"/>
                  <wp:effectExtent l="19050" t="0" r="0" b="0"/>
                  <wp:docPr id="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5B741F" w:rsidTr="00FA6449">
        <w:tc>
          <w:tcPr>
            <w:tcW w:w="2880"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Default="005B741F" w:rsidP="00FA6449">
            <w:pPr>
              <w:pStyle w:val="B-SourceFullWidth"/>
              <w:keepNext/>
            </w:pPr>
            <w:r>
              <w:t>Source: Company Reports, Thomson One, SPDRs</w:t>
            </w:r>
          </w:p>
        </w:tc>
      </w:tr>
    </w:tbl>
    <w:p w:rsidR="005B741F" w:rsidRPr="00506A7C" w:rsidRDefault="005B741F" w:rsidP="005B741F">
      <w:pPr>
        <w:pStyle w:val="B-HangingText"/>
        <w:framePr w:wrap="around" w:hAnchor="page" w:x="1098"/>
      </w:pPr>
    </w:p>
    <w:p w:rsidR="005B741F" w:rsidRDefault="005B741F" w:rsidP="005B741F">
      <w:pPr>
        <w:pStyle w:val="B-Text"/>
        <w:rPr>
          <w:lang w:val="en-US"/>
        </w:rPr>
      </w:pPr>
      <w:r>
        <w:rPr>
          <w:lang w:val="en-US"/>
        </w:rPr>
        <w:t>The next two figures show the range of dividend yields that different payout ratios produce and how much cash is needed to increase the dividend to the respective payout ratio. Increasing the payout ratio to ~50% only requires an additional ~$60M in FY17 vs. the current run rate (~$169M). So, if WFM stopped unit growth, it would have enough cash to support a higher dividend and investments in remodels and/or a prepared foods concept.</w:t>
      </w:r>
    </w:p>
    <w:tbl>
      <w:tblPr>
        <w:tblW w:w="10094" w:type="dxa"/>
        <w:tblLayout w:type="fixed"/>
        <w:tblCellMar>
          <w:left w:w="0" w:type="dxa"/>
          <w:right w:w="0" w:type="dxa"/>
        </w:tblCellMar>
        <w:tblLook w:val="0000"/>
      </w:tblPr>
      <w:tblGrid>
        <w:gridCol w:w="4911"/>
        <w:gridCol w:w="272"/>
        <w:gridCol w:w="4911"/>
      </w:tblGrid>
      <w:tr w:rsidR="005B741F" w:rsidTr="00FA6449">
        <w:tc>
          <w:tcPr>
            <w:tcW w:w="4911" w:type="dxa"/>
            <w:tcMar>
              <w:left w:w="0" w:type="dxa"/>
              <w:right w:w="0" w:type="dxa"/>
            </w:tcMar>
          </w:tcPr>
          <w:p w:rsidR="005B741F" w:rsidRPr="00635408" w:rsidRDefault="005B741F" w:rsidP="00C02E5C">
            <w:pPr>
              <w:pStyle w:val="B-FigureCaptionFullWidth"/>
              <w:rPr>
                <w:rStyle w:val="B-FigureTitleChar0"/>
              </w:rPr>
            </w:pPr>
            <w:r>
              <w:t xml:space="preserve">Figure </w:t>
            </w:r>
            <w:fldSimple w:instr=" SEQ Figure \* ARABIC \* MERGEFORMAT ">
              <w:r w:rsidR="0071571E">
                <w:rPr>
                  <w:noProof/>
                </w:rPr>
                <w:t>123</w:t>
              </w:r>
            </w:fldSimple>
            <w:r>
              <w:t xml:space="preserve">   </w:t>
            </w:r>
            <w:r>
              <w:br/>
            </w:r>
            <w:r>
              <w:rPr>
                <w:rStyle w:val="B-FigureCaptionTitle"/>
              </w:rPr>
              <w:t xml:space="preserve">Potential Dividend Yields Based on Different FY17E Payout Ratios </w:t>
            </w:r>
          </w:p>
        </w:tc>
        <w:tc>
          <w:tcPr>
            <w:tcW w:w="272" w:type="dxa"/>
          </w:tcPr>
          <w:p w:rsidR="005B741F" w:rsidRDefault="005B741F" w:rsidP="00FA6449">
            <w:pPr>
              <w:pStyle w:val="B-FigureHolder"/>
              <w:keepNext/>
            </w:pPr>
          </w:p>
        </w:tc>
        <w:tc>
          <w:tcPr>
            <w:tcW w:w="4911"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124</w:t>
              </w:r>
            </w:fldSimple>
            <w:r>
              <w:t xml:space="preserve">   </w:t>
            </w:r>
            <w:r>
              <w:br/>
            </w:r>
            <w:r>
              <w:rPr>
                <w:rStyle w:val="B-FigureCaptionTitle"/>
              </w:rPr>
              <w:t>Potential Dividends Paid ($, Millions) Based on Different FY17E Payout Ratios</w:t>
            </w:r>
          </w:p>
        </w:tc>
      </w:tr>
      <w:tr w:rsidR="005B741F" w:rsidTr="00FA6449">
        <w:trPr>
          <w:trHeight w:hRule="exact" w:val="3528"/>
        </w:trPr>
        <w:tc>
          <w:tcPr>
            <w:tcW w:w="4911" w:type="dxa"/>
            <w:tcMar>
              <w:left w:w="0" w:type="dxa"/>
              <w:right w:w="0" w:type="dxa"/>
            </w:tcMar>
          </w:tcPr>
          <w:p w:rsidR="005B741F" w:rsidRPr="001567A6" w:rsidRDefault="006A49F0" w:rsidP="00FA6449">
            <w:pPr>
              <w:pStyle w:val="B-FigureHolder"/>
              <w:keepNext/>
            </w:pPr>
            <w:r>
              <w:rPr>
                <w:noProof/>
                <w:lang w:eastAsia="ja-JP"/>
              </w:rPr>
              <w:drawing>
                <wp:inline distT="0" distB="0" distL="0" distR="0">
                  <wp:extent cx="3117850" cy="1873885"/>
                  <wp:effectExtent l="19050" t="0" r="635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srcRect/>
                          <a:stretch>
                            <a:fillRect/>
                          </a:stretch>
                        </pic:blipFill>
                        <pic:spPr bwMode="auto">
                          <a:xfrm>
                            <a:off x="0" y="0"/>
                            <a:ext cx="3117850" cy="1873885"/>
                          </a:xfrm>
                          <a:prstGeom prst="rect">
                            <a:avLst/>
                          </a:prstGeom>
                          <a:noFill/>
                          <a:ln w="9525">
                            <a:noFill/>
                            <a:miter lim="800000"/>
                            <a:headEnd/>
                            <a:tailEnd/>
                          </a:ln>
                        </pic:spPr>
                      </pic:pic>
                    </a:graphicData>
                  </a:graphic>
                </wp:inline>
              </w:drawing>
            </w:r>
          </w:p>
        </w:tc>
        <w:tc>
          <w:tcPr>
            <w:tcW w:w="272" w:type="dxa"/>
            <w:tcMar>
              <w:left w:w="0" w:type="dxa"/>
              <w:right w:w="0" w:type="dxa"/>
            </w:tcMar>
          </w:tcPr>
          <w:p w:rsidR="005B741F" w:rsidRDefault="005B741F" w:rsidP="00FA6449">
            <w:pPr>
              <w:pStyle w:val="B-FigureHolder"/>
              <w:keepNext/>
            </w:pPr>
          </w:p>
        </w:tc>
        <w:tc>
          <w:tcPr>
            <w:tcW w:w="4911" w:type="dxa"/>
            <w:tcMar>
              <w:left w:w="0" w:type="dxa"/>
              <w:right w:w="0" w:type="dxa"/>
            </w:tcMar>
          </w:tcPr>
          <w:p w:rsidR="005B741F" w:rsidRPr="001567A6" w:rsidRDefault="005B741F" w:rsidP="00FA6449">
            <w:pPr>
              <w:pStyle w:val="B-FigureHolder"/>
              <w:keepNext/>
              <w:rPr>
                <w:lang w:eastAsia="ja-JP"/>
              </w:rPr>
            </w:pPr>
            <w:r>
              <w:rPr>
                <w:noProof/>
                <w:lang w:eastAsia="ja-JP"/>
              </w:rPr>
              <w:drawing>
                <wp:inline distT="0" distB="0" distL="0" distR="0">
                  <wp:extent cx="3117215" cy="1876425"/>
                  <wp:effectExtent l="19050" t="0" r="6985" b="0"/>
                  <wp:docPr id="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srcRect/>
                          <a:stretch>
                            <a:fillRect/>
                          </a:stretch>
                        </pic:blipFill>
                        <pic:spPr bwMode="auto">
                          <a:xfrm>
                            <a:off x="0" y="0"/>
                            <a:ext cx="3117215" cy="1876425"/>
                          </a:xfrm>
                          <a:prstGeom prst="rect">
                            <a:avLst/>
                          </a:prstGeom>
                          <a:noFill/>
                          <a:ln w="9525">
                            <a:noFill/>
                            <a:miter lim="800000"/>
                            <a:headEnd/>
                            <a:tailEnd/>
                          </a:ln>
                        </pic:spPr>
                      </pic:pic>
                    </a:graphicData>
                  </a:graphic>
                </wp:inline>
              </w:drawing>
            </w:r>
          </w:p>
        </w:tc>
      </w:tr>
      <w:tr w:rsidR="005B741F" w:rsidTr="00FA6449">
        <w:tc>
          <w:tcPr>
            <w:tcW w:w="4911" w:type="dxa"/>
            <w:tcMar>
              <w:left w:w="0" w:type="dxa"/>
              <w:right w:w="0" w:type="dxa"/>
            </w:tcMar>
          </w:tcPr>
          <w:p w:rsidR="00A64331" w:rsidRDefault="005B741F" w:rsidP="00FA6449">
            <w:pPr>
              <w:pStyle w:val="B-SourceFullWidth"/>
              <w:keepNext/>
            </w:pPr>
            <w:r>
              <w:t>Source: Company Reports, Barclays Research</w:t>
            </w:r>
            <w:r w:rsidR="00A64331">
              <w:t xml:space="preserve"> </w:t>
            </w:r>
          </w:p>
          <w:p w:rsidR="005B741F" w:rsidRPr="006B7538" w:rsidRDefault="00A64331" w:rsidP="00FA6449">
            <w:pPr>
              <w:pStyle w:val="B-SourceFullWidth"/>
              <w:keepNext/>
            </w:pPr>
            <w:r>
              <w:t>Our analysis assumes static EPS, but EPS would likely increase in a no growth scenario given abating pressures from new stores (e.g., pre-opening costs).</w:t>
            </w:r>
          </w:p>
        </w:tc>
        <w:tc>
          <w:tcPr>
            <w:tcW w:w="272" w:type="dxa"/>
            <w:tcMar>
              <w:left w:w="0" w:type="dxa"/>
              <w:right w:w="0" w:type="dxa"/>
            </w:tcMar>
          </w:tcPr>
          <w:p w:rsidR="005B741F" w:rsidRDefault="005B741F" w:rsidP="00FA6449">
            <w:pPr>
              <w:pStyle w:val="B-FigureHolder"/>
              <w:keepNext/>
            </w:pPr>
          </w:p>
        </w:tc>
        <w:tc>
          <w:tcPr>
            <w:tcW w:w="4911" w:type="dxa"/>
            <w:tcMar>
              <w:left w:w="0" w:type="dxa"/>
              <w:right w:w="0" w:type="dxa"/>
            </w:tcMar>
          </w:tcPr>
          <w:p w:rsidR="005B741F" w:rsidRDefault="005B741F" w:rsidP="00FA6449">
            <w:pPr>
              <w:pStyle w:val="B-SourceFullWidth"/>
              <w:keepNext/>
            </w:pPr>
            <w:r>
              <w:t>Source: Company Reports, Barclays Research</w:t>
            </w:r>
          </w:p>
        </w:tc>
      </w:tr>
    </w:tbl>
    <w:p w:rsidR="005B741F" w:rsidRPr="00D30E58" w:rsidRDefault="005B741F" w:rsidP="005B741F">
      <w:pPr>
        <w:pStyle w:val="B-Heading2"/>
      </w:pPr>
      <w:r>
        <w:t>5) Focus on prepared food as the next growth vehicle</w:t>
      </w:r>
      <w:r w:rsidRPr="00D30E58">
        <w:t xml:space="preserve"> </w:t>
      </w:r>
    </w:p>
    <w:p w:rsidR="005B741F" w:rsidRDefault="005B741F" w:rsidP="005B741F">
      <w:pPr>
        <w:pStyle w:val="B-Text"/>
        <w:rPr>
          <w:lang w:val="en-US"/>
        </w:rPr>
      </w:pPr>
      <w:r>
        <w:rPr>
          <w:lang w:val="en-US"/>
        </w:rPr>
        <w:t xml:space="preserve">Irrespective of whether or not the </w:t>
      </w:r>
      <w:r w:rsidRPr="00BA5F1D">
        <w:rPr>
          <w:lang w:val="en-US"/>
        </w:rPr>
        <w:t xml:space="preserve">365 format </w:t>
      </w:r>
      <w:r>
        <w:rPr>
          <w:lang w:val="en-US"/>
        </w:rPr>
        <w:t xml:space="preserve">is successful, we </w:t>
      </w:r>
      <w:r w:rsidRPr="00BA5F1D">
        <w:rPr>
          <w:lang w:val="en-US"/>
        </w:rPr>
        <w:t xml:space="preserve">believe shareholders would benefit more if WFM pursued prepared foods as a vehicle for growth. Prepared foods (either through a brick and mortar format or online via a meals-to-go or meal-kit initiative) </w:t>
      </w:r>
      <w:r>
        <w:rPr>
          <w:lang w:val="en-US"/>
        </w:rPr>
        <w:t>have</w:t>
      </w:r>
      <w:r w:rsidRPr="00BA5F1D">
        <w:rPr>
          <w:lang w:val="en-US"/>
        </w:rPr>
        <w:t xml:space="preserve"> the advantage</w:t>
      </w:r>
      <w:r w:rsidR="00A64331">
        <w:rPr>
          <w:lang w:val="en-US"/>
        </w:rPr>
        <w:t>s</w:t>
      </w:r>
      <w:r w:rsidRPr="00BA5F1D">
        <w:rPr>
          <w:lang w:val="en-US"/>
        </w:rPr>
        <w:t xml:space="preserve"> of being easier to execute </w:t>
      </w:r>
      <w:r w:rsidR="006C7AE1">
        <w:rPr>
          <w:lang w:val="en-US"/>
        </w:rPr>
        <w:t xml:space="preserve">and </w:t>
      </w:r>
      <w:r w:rsidRPr="00BA5F1D">
        <w:rPr>
          <w:lang w:val="en-US"/>
        </w:rPr>
        <w:t>less of a distraction, requir</w:t>
      </w:r>
      <w:r w:rsidR="00A64331">
        <w:rPr>
          <w:lang w:val="en-US"/>
        </w:rPr>
        <w:t>ing</w:t>
      </w:r>
      <w:r>
        <w:rPr>
          <w:lang w:val="en-US"/>
        </w:rPr>
        <w:t xml:space="preserve"> lower capex</w:t>
      </w:r>
      <w:r w:rsidR="006C7AE1">
        <w:rPr>
          <w:lang w:val="en-US"/>
        </w:rPr>
        <w:t>,</w:t>
      </w:r>
      <w:r>
        <w:rPr>
          <w:lang w:val="en-US"/>
        </w:rPr>
        <w:t xml:space="preserve"> and hav</w:t>
      </w:r>
      <w:r w:rsidR="00A64331">
        <w:rPr>
          <w:lang w:val="en-US"/>
        </w:rPr>
        <w:t>ing</w:t>
      </w:r>
      <w:r>
        <w:rPr>
          <w:lang w:val="en-US"/>
        </w:rPr>
        <w:t xml:space="preserve"> higher margins</w:t>
      </w:r>
      <w:r w:rsidR="008E7400">
        <w:rPr>
          <w:lang w:val="en-US"/>
        </w:rPr>
        <w:t xml:space="preserve">. </w:t>
      </w:r>
      <w:r>
        <w:rPr>
          <w:lang w:val="en-US"/>
        </w:rPr>
        <w:t xml:space="preserve">In addition, this initiative would benefit from: </w:t>
      </w:r>
    </w:p>
    <w:p w:rsidR="005B741F" w:rsidRDefault="005B741F" w:rsidP="004C1308">
      <w:pPr>
        <w:pStyle w:val="B-NumberedBullet1"/>
        <w:numPr>
          <w:ilvl w:val="0"/>
          <w:numId w:val="36"/>
        </w:numPr>
      </w:pPr>
      <w:r>
        <w:t>In house e</w:t>
      </w:r>
      <w:r w:rsidRPr="00FD1EFF">
        <w:t>xpertise</w:t>
      </w:r>
      <w:r>
        <w:t>,</w:t>
      </w:r>
      <w:r w:rsidRPr="00FD1EFF">
        <w:t xml:space="preserve"> </w:t>
      </w:r>
    </w:p>
    <w:p w:rsidR="005B741F" w:rsidRDefault="005B741F" w:rsidP="004C1308">
      <w:pPr>
        <w:pStyle w:val="B-NumberedBullet1"/>
        <w:numPr>
          <w:ilvl w:val="0"/>
          <w:numId w:val="36"/>
        </w:numPr>
      </w:pPr>
      <w:r>
        <w:t xml:space="preserve">A </w:t>
      </w:r>
      <w:r w:rsidRPr="00FD1EFF">
        <w:t>halo of quality</w:t>
      </w:r>
      <w:r>
        <w:t xml:space="preserve"> and value (especially when compared to fast casual restaurant peers)</w:t>
      </w:r>
      <w:r w:rsidRPr="00FD1EFF">
        <w:t xml:space="preserve">, </w:t>
      </w:r>
    </w:p>
    <w:p w:rsidR="005B741F" w:rsidRDefault="005B741F" w:rsidP="004C1308">
      <w:pPr>
        <w:pStyle w:val="B-NumberedBullet1"/>
        <w:numPr>
          <w:ilvl w:val="0"/>
          <w:numId w:val="36"/>
        </w:numPr>
      </w:pPr>
      <w:r>
        <w:t>Ease of execution especially when compared to a</w:t>
      </w:r>
      <w:r w:rsidRPr="00FD1EFF">
        <w:t xml:space="preserve"> larger scale 365 roll-out, </w:t>
      </w:r>
    </w:p>
    <w:p w:rsidR="005B741F" w:rsidRDefault="005B741F" w:rsidP="004C1308">
      <w:pPr>
        <w:pStyle w:val="B-NumberedBullet1"/>
        <w:numPr>
          <w:ilvl w:val="0"/>
          <w:numId w:val="36"/>
        </w:numPr>
      </w:pPr>
      <w:r>
        <w:t xml:space="preserve">Lower </w:t>
      </w:r>
      <w:r w:rsidRPr="00FD1EFF">
        <w:t xml:space="preserve">capital </w:t>
      </w:r>
      <w:r>
        <w:t>requirements,</w:t>
      </w:r>
      <w:r w:rsidRPr="00FD1EFF">
        <w:t xml:space="preserve"> </w:t>
      </w:r>
    </w:p>
    <w:p w:rsidR="005B741F" w:rsidRDefault="005B741F" w:rsidP="004C1308">
      <w:pPr>
        <w:pStyle w:val="B-NumberedBullet1"/>
        <w:numPr>
          <w:ilvl w:val="0"/>
          <w:numId w:val="36"/>
        </w:numPr>
      </w:pPr>
      <w:r>
        <w:t>Higher margins,</w:t>
      </w:r>
    </w:p>
    <w:p w:rsidR="005B741F" w:rsidRPr="00C02E5C" w:rsidRDefault="005B741F" w:rsidP="004C1308">
      <w:pPr>
        <w:pStyle w:val="B-NumberedBullet1"/>
        <w:numPr>
          <w:ilvl w:val="0"/>
          <w:numId w:val="36"/>
        </w:numPr>
      </w:pPr>
      <w:r w:rsidRPr="00C02E5C">
        <w:t xml:space="preserve">Eventually, if a prepared format proved to be a success, it would warrant a sum of the parts valuation for WFM – and </w:t>
      </w:r>
      <w:r w:rsidRPr="00C02E5C">
        <w:rPr>
          <w:color w:val="auto"/>
        </w:rPr>
        <w:t>restaurants trade higher than WFM.</w:t>
      </w:r>
    </w:p>
    <w:tbl>
      <w:tblPr>
        <w:tblW w:w="10094" w:type="dxa"/>
        <w:tblLayout w:type="fixed"/>
        <w:tblCellMar>
          <w:left w:w="0" w:type="dxa"/>
          <w:right w:w="0" w:type="dxa"/>
        </w:tblCellMar>
        <w:tblLook w:val="0000"/>
      </w:tblPr>
      <w:tblGrid>
        <w:gridCol w:w="2880"/>
        <w:gridCol w:w="7214"/>
      </w:tblGrid>
      <w:tr w:rsidR="005B741F" w:rsidTr="00FA6449">
        <w:tc>
          <w:tcPr>
            <w:tcW w:w="2880" w:type="dxa"/>
            <w:tcMar>
              <w:left w:w="0" w:type="dxa"/>
              <w:right w:w="418" w:type="dxa"/>
            </w:tcMar>
          </w:tcPr>
          <w:p w:rsidR="005B741F" w:rsidRDefault="005B741F" w:rsidP="00FA6449">
            <w:pPr>
              <w:pStyle w:val="B-HangingText"/>
              <w:framePr w:w="0" w:hSpace="0" w:wrap="auto" w:vAnchor="margin" w:hAnchor="text" w:xAlign="left" w:yAlign="inline"/>
            </w:pPr>
          </w:p>
        </w:tc>
        <w:tc>
          <w:tcPr>
            <w:tcW w:w="7214" w:type="dxa"/>
          </w:tcPr>
          <w:p w:rsidR="005B741F" w:rsidRPr="00635408" w:rsidRDefault="005B741F" w:rsidP="00FA6449">
            <w:pPr>
              <w:pStyle w:val="B-FigureCaptionFullWidth"/>
              <w:rPr>
                <w:rStyle w:val="B-FigureTitleChar0"/>
              </w:rPr>
            </w:pPr>
            <w:r>
              <w:t xml:space="preserve">Figure </w:t>
            </w:r>
            <w:fldSimple w:instr=" SEQ Figure \* ARABIC \* MERGEFORMAT ">
              <w:r w:rsidR="0071571E">
                <w:rPr>
                  <w:noProof/>
                </w:rPr>
                <w:t>125</w:t>
              </w:r>
            </w:fldSimple>
            <w:r>
              <w:t xml:space="preserve">   </w:t>
            </w:r>
            <w:r>
              <w:br/>
            </w:r>
            <w:r>
              <w:rPr>
                <w:rStyle w:val="B-FigureCaptionTitle"/>
              </w:rPr>
              <w:t>WFM CY2017 EBITDA Margins vs. Restaurants</w:t>
            </w:r>
          </w:p>
        </w:tc>
      </w:tr>
      <w:tr w:rsidR="005B741F" w:rsidTr="00FA6449">
        <w:trPr>
          <w:trHeight w:hRule="exact" w:val="3528"/>
        </w:trPr>
        <w:tc>
          <w:tcPr>
            <w:tcW w:w="2880" w:type="dxa"/>
            <w:vMerge w:val="restart"/>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Pr="00772C21" w:rsidRDefault="005B741F" w:rsidP="00FA6449">
            <w:pPr>
              <w:pStyle w:val="B-FigureHolder"/>
              <w:keepNext/>
              <w:rPr>
                <w:lang w:eastAsia="ja-JP"/>
              </w:rPr>
            </w:pPr>
            <w:r>
              <w:rPr>
                <w:noProof/>
                <w:lang w:eastAsia="ja-JP"/>
              </w:rPr>
              <w:drawing>
                <wp:inline distT="0" distB="0" distL="0" distR="0">
                  <wp:extent cx="3721100" cy="2242185"/>
                  <wp:effectExtent l="19050" t="0" r="0" b="0"/>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5B741F" w:rsidTr="00FA6449">
        <w:tc>
          <w:tcPr>
            <w:tcW w:w="2880" w:type="dxa"/>
            <w:vMerge/>
            <w:tcMar>
              <w:left w:w="0" w:type="dxa"/>
              <w:right w:w="418" w:type="dxa"/>
            </w:tcMar>
          </w:tcPr>
          <w:p w:rsidR="005B741F" w:rsidRDefault="005B741F" w:rsidP="00FA6449">
            <w:pPr>
              <w:pStyle w:val="B-HangingText"/>
              <w:framePr w:w="0" w:hSpace="0" w:wrap="auto" w:vAnchor="margin" w:hAnchor="text" w:xAlign="left" w:yAlign="inline"/>
            </w:pPr>
          </w:p>
        </w:tc>
        <w:tc>
          <w:tcPr>
            <w:tcW w:w="7214" w:type="dxa"/>
            <w:tcMar>
              <w:left w:w="0" w:type="dxa"/>
              <w:right w:w="0" w:type="dxa"/>
            </w:tcMar>
          </w:tcPr>
          <w:p w:rsidR="005B741F" w:rsidRDefault="005B741F" w:rsidP="00FA6449">
            <w:pPr>
              <w:pStyle w:val="B-SourceFullWidth"/>
              <w:keepNext/>
            </w:pPr>
            <w:r>
              <w:t>Source: Barclays Research</w:t>
            </w:r>
          </w:p>
        </w:tc>
      </w:tr>
    </w:tbl>
    <w:p w:rsidR="005B741F" w:rsidRDefault="005B741F" w:rsidP="005B741F">
      <w:pPr>
        <w:pStyle w:val="B-Text"/>
        <w:rPr>
          <w:lang w:val="en-US"/>
        </w:rPr>
      </w:pPr>
    </w:p>
    <w:p w:rsidR="005E63F9" w:rsidRPr="005E63F9" w:rsidRDefault="005E63F9" w:rsidP="005E63F9">
      <w:pPr>
        <w:pStyle w:val="B-Heading2"/>
      </w:pPr>
      <w:r w:rsidRPr="005E63F9">
        <w:t>Valuation and Conclusion</w:t>
      </w:r>
    </w:p>
    <w:p w:rsidR="005B741F" w:rsidRDefault="005E63F9" w:rsidP="005B741F">
      <w:pPr>
        <w:pStyle w:val="B-Text"/>
        <w:rPr>
          <w:lang w:val="en-US"/>
        </w:rPr>
      </w:pPr>
      <w:r w:rsidRPr="005E63F9">
        <w:rPr>
          <w:lang w:val="en-US"/>
        </w:rPr>
        <w:t>Given our view that: 1) WFM will continue to face competitive headwinds for the foreseeable future, 2) the current strategy is unlikely to reposition WFM as a Growth Star, 3) the strategy should evolve to focus on becoming a best-in-class Stable Staple, and 4) FY17 and FY18 consensus estimates are too high, we are initiating on WFM with an Equal Weight rating and a $30 price target. Our rating and price target are based on our view of WFM’s upside and downside. Specifically, we believe the downside is $27 (-7% downside), or a CY17 EV/EBITDA of 6.5x, and reflects ongoing comp weakness, FY17 guidance below consensus estimates and more in line with our estimates, and an ongoing challenging environment. We place a 75% probability on the downside scenario. If, however, comps accelerate</w:t>
      </w:r>
      <w:r>
        <w:rPr>
          <w:lang w:val="en-US"/>
        </w:rPr>
        <w:t>d</w:t>
      </w:r>
      <w:r w:rsidRPr="005E63F9">
        <w:rPr>
          <w:lang w:val="en-US"/>
        </w:rPr>
        <w:t xml:space="preserve"> or WFM adopts any of our suggestions, we see upside to $42 (45% upside), or 10x CY17 EV/EBITDA. We assign a 25% probability to our upside scenario. The weighted average of these two outcomes gets us to our $30 price target and Equal Weight rating. </w:t>
      </w:r>
    </w:p>
    <w:p w:rsidR="00D33A6B" w:rsidRDefault="00D33A6B" w:rsidP="006F6080">
      <w:pPr>
        <w:pStyle w:val="B-Text"/>
      </w:pPr>
    </w:p>
    <w:p w:rsidR="00D33A6B" w:rsidRDefault="00D33A6B" w:rsidP="006F6080">
      <w:pPr>
        <w:pStyle w:val="B-Text"/>
      </w:pPr>
    </w:p>
    <w:p w:rsidR="00D33A6B" w:rsidRDefault="00D33A6B" w:rsidP="006F6080">
      <w:pPr>
        <w:pStyle w:val="B-Text"/>
      </w:pPr>
    </w:p>
    <w:p w:rsidR="00E56976" w:rsidRDefault="00E56976" w:rsidP="006F6080">
      <w:pPr>
        <w:pStyle w:val="B-Text"/>
      </w:pPr>
    </w:p>
    <w:p w:rsidR="00E56976" w:rsidRDefault="00E56976" w:rsidP="006F6080">
      <w:pPr>
        <w:pStyle w:val="B-Text"/>
      </w:pPr>
    </w:p>
    <w:p w:rsidR="00E56976" w:rsidRDefault="00E56976" w:rsidP="006F6080">
      <w:pPr>
        <w:pStyle w:val="B-Text"/>
      </w:pPr>
    </w:p>
    <w:p w:rsidR="00E56976" w:rsidRDefault="00E56976" w:rsidP="006F6080">
      <w:pPr>
        <w:pStyle w:val="B-Text"/>
      </w:pP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9B6AEE">
        <w:tc>
          <w:tcPr>
            <w:tcW w:w="0" w:type="auto"/>
            <w:gridSpan w:val="7"/>
            <w:tcBorders>
              <w:bottom w:val="single" w:sz="12" w:space="0" w:color="FFFFFF"/>
            </w:tcBorders>
            <w:shd w:val="clear" w:color="auto" w:fill="00AEEF"/>
            <w:vAlign w:val="center"/>
          </w:tcPr>
          <w:p w:rsidR="009B6AEE" w:rsidRDefault="009B6AEE" w:rsidP="009B6AEE">
            <w:pPr>
              <w:pStyle w:val="B-TableHeading"/>
              <w:pageBreakBefore/>
              <w:ind w:left="20" w:right="20"/>
            </w:pPr>
            <w:bookmarkStart w:id="71" w:name="FDP_10005623_196583_160922_1660854965"/>
            <w:permEnd w:id="15"/>
            <w:r>
              <w:t>U.S. Food &amp; Staples Retailing</w:t>
            </w:r>
          </w:p>
        </w:tc>
        <w:tc>
          <w:tcPr>
            <w:tcW w:w="0" w:type="auto"/>
            <w:tcBorders>
              <w:bottom w:val="single" w:sz="12" w:space="0" w:color="FFFFFF"/>
            </w:tcBorders>
            <w:shd w:val="clear" w:color="auto" w:fill="00AEEF"/>
            <w:vAlign w:val="center"/>
          </w:tcPr>
          <w:p w:rsidR="009B6AEE" w:rsidRDefault="009B6AEE">
            <w:pPr>
              <w:pStyle w:val="B-TableHeadingRight"/>
              <w:ind w:left="20" w:right="20"/>
            </w:pPr>
            <w:r>
              <w:t>Industry View: NEUTRAL</w:t>
            </w:r>
          </w:p>
        </w:tc>
      </w:tr>
      <w:tr w:rsidR="009B6AEE">
        <w:tc>
          <w:tcPr>
            <w:tcW w:w="0" w:type="auto"/>
            <w:gridSpan w:val="7"/>
            <w:shd w:val="clear" w:color="auto" w:fill="E2F4FD"/>
            <w:vAlign w:val="center"/>
          </w:tcPr>
          <w:p w:rsidR="009B6AEE" w:rsidRDefault="00966E7D">
            <w:pPr>
              <w:pStyle w:val="B-TableTextBoldLeftLarge"/>
              <w:spacing w:before="60" w:after="60"/>
              <w:ind w:left="20" w:right="20"/>
            </w:pPr>
            <w:hyperlink r:id="rId176">
              <w:r w:rsidR="009B6AEE">
                <w:t>Casey's General Stores Inc (CASY)</w:t>
              </w:r>
            </w:hyperlink>
          </w:p>
        </w:tc>
        <w:tc>
          <w:tcPr>
            <w:tcW w:w="0" w:type="auto"/>
            <w:shd w:val="clear" w:color="auto" w:fill="E2F4FD"/>
            <w:vAlign w:val="center"/>
          </w:tcPr>
          <w:p w:rsidR="009B6AEE" w:rsidRDefault="009B6AEE">
            <w:pPr>
              <w:pStyle w:val="B-TableTextBoldRight"/>
              <w:spacing w:before="60" w:after="60"/>
              <w:ind w:left="20" w:right="20"/>
            </w:pPr>
            <w:r>
              <w:t>Stock Rating: EQUAL WEIGHT</w:t>
            </w:r>
          </w:p>
        </w:tc>
      </w:tr>
      <w:tr w:rsidR="009B6AEE">
        <w:tc>
          <w:tcPr>
            <w:tcW w:w="0" w:type="auto"/>
            <w:gridSpan w:val="8"/>
          </w:tcPr>
          <w:p w:rsidR="009B6AEE" w:rsidRDefault="009B6AEE">
            <w:pPr>
              <w:pStyle w:val="B-TableTextRight"/>
              <w:spacing w:before="10" w:after="10"/>
              <w:ind w:left="20" w:right="20"/>
            </w:pPr>
          </w:p>
        </w:tc>
      </w:tr>
      <w:tr w:rsidR="009B6AEE">
        <w:tc>
          <w:tcPr>
            <w:tcW w:w="0" w:type="auto"/>
            <w:tcBorders>
              <w:bottom w:val="single" w:sz="4" w:space="0" w:color="C9CBCC"/>
            </w:tcBorders>
          </w:tcPr>
          <w:p w:rsidR="009B6AEE" w:rsidRDefault="009B6AEE">
            <w:pPr>
              <w:pStyle w:val="C-DisclosureTableHeaderboldleft"/>
              <w:spacing w:before="10" w:after="10"/>
              <w:ind w:left="20" w:right="20"/>
            </w:pPr>
            <w:r>
              <w:t>Income statement ($mn)</w:t>
            </w:r>
          </w:p>
        </w:tc>
        <w:tc>
          <w:tcPr>
            <w:tcW w:w="0" w:type="auto"/>
            <w:tcBorders>
              <w:bottom w:val="single" w:sz="4" w:space="0" w:color="C9CBCC"/>
            </w:tcBorders>
          </w:tcPr>
          <w:p w:rsidR="009B6AEE" w:rsidRDefault="009B6AEE">
            <w:pPr>
              <w:pStyle w:val="C-DisclosureTableHeaderboldright"/>
              <w:spacing w:before="10" w:after="10"/>
              <w:ind w:left="20" w:right="20"/>
            </w:pPr>
            <w:r>
              <w:t>2016A</w:t>
            </w:r>
          </w:p>
        </w:tc>
        <w:tc>
          <w:tcPr>
            <w:tcW w:w="0" w:type="auto"/>
            <w:tcBorders>
              <w:bottom w:val="single" w:sz="4" w:space="0" w:color="C9CBCC"/>
            </w:tcBorders>
          </w:tcPr>
          <w:p w:rsidR="009B6AEE" w:rsidRDefault="009B6AEE">
            <w:pPr>
              <w:pStyle w:val="C-DisclosureTableHeaderboldright"/>
              <w:spacing w:before="10" w:after="10"/>
              <w:ind w:left="20" w:right="20"/>
            </w:pPr>
            <w:r>
              <w:t>2017E</w:t>
            </w:r>
          </w:p>
        </w:tc>
        <w:tc>
          <w:tcPr>
            <w:tcW w:w="0" w:type="auto"/>
            <w:tcBorders>
              <w:bottom w:val="single" w:sz="4" w:space="0" w:color="C9CBCC"/>
            </w:tcBorders>
          </w:tcPr>
          <w:p w:rsidR="009B6AEE" w:rsidRDefault="009B6AEE">
            <w:pPr>
              <w:pStyle w:val="C-DisclosureTableHeaderboldright"/>
              <w:spacing w:before="10" w:after="10"/>
              <w:ind w:left="20" w:right="20"/>
            </w:pPr>
            <w:r>
              <w:t>2018E</w:t>
            </w:r>
          </w:p>
        </w:tc>
        <w:tc>
          <w:tcPr>
            <w:tcW w:w="0" w:type="auto"/>
            <w:tcBorders>
              <w:bottom w:val="single" w:sz="4" w:space="0" w:color="C9CBCC"/>
            </w:tcBorders>
          </w:tcPr>
          <w:p w:rsidR="009B6AEE" w:rsidRDefault="009B6AEE">
            <w:pPr>
              <w:pStyle w:val="C-DisclosureTableHeaderboldright"/>
              <w:spacing w:before="10" w:after="10"/>
              <w:ind w:left="20" w:right="20"/>
            </w:pPr>
            <w:r>
              <w:t>2019E</w:t>
            </w:r>
          </w:p>
        </w:tc>
        <w:tc>
          <w:tcPr>
            <w:tcW w:w="0" w:type="auto"/>
            <w:tcBorders>
              <w:bottom w:val="single" w:sz="4" w:space="0" w:color="C9CBCC"/>
            </w:tcBorders>
          </w:tcPr>
          <w:p w:rsidR="009B6AEE" w:rsidRDefault="009B6AEE">
            <w:pPr>
              <w:pStyle w:val="C-DisclosureTableHeaderboldright"/>
              <w:spacing w:before="10" w:after="10"/>
              <w:ind w:left="20" w:right="20"/>
            </w:pPr>
            <w:r>
              <w:t>CAGR</w:t>
            </w:r>
          </w:p>
        </w:tc>
        <w:tc>
          <w:tcPr>
            <w:tcW w:w="0" w:type="auto"/>
            <w:tcBorders>
              <w:bottom w:val="single" w:sz="4" w:space="0" w:color="C9CBCC"/>
            </w:tcBorders>
          </w:tcPr>
          <w:p w:rsidR="009B6AEE" w:rsidRDefault="009B6AEE">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611"/>
              <w:gridCol w:w="1200"/>
            </w:tblGrid>
            <w:tr w:rsidR="009B6AEE">
              <w:trPr>
                <w:jc w:val="right"/>
              </w:trPr>
              <w:tc>
                <w:tcPr>
                  <w:tcW w:w="0" w:type="auto"/>
                </w:tcPr>
                <w:p w:rsidR="009B6AEE" w:rsidRDefault="009B6AEE">
                  <w:pPr>
                    <w:pStyle w:val="C-DisclosureTableHeaderboldleft"/>
                    <w:spacing w:before="10" w:after="10"/>
                    <w:ind w:left="20" w:right="20"/>
                  </w:pPr>
                  <w:r>
                    <w:t>Price (19-Sep-2016)</w:t>
                  </w:r>
                </w:p>
              </w:tc>
              <w:tc>
                <w:tcPr>
                  <w:tcW w:w="0" w:type="auto"/>
                </w:tcPr>
                <w:p w:rsidR="009B6AEE" w:rsidRDefault="009B6AEE">
                  <w:pPr>
                    <w:pStyle w:val="C-DisclosureTableHeaderboldright"/>
                    <w:spacing w:before="10" w:after="10"/>
                    <w:ind w:left="20" w:right="20"/>
                  </w:pPr>
                  <w:r>
                    <w:t>USD 119.72</w:t>
                  </w:r>
                </w:p>
              </w:tc>
            </w:tr>
            <w:tr w:rsidR="009B6AEE">
              <w:trPr>
                <w:jc w:val="right"/>
              </w:trPr>
              <w:tc>
                <w:tcPr>
                  <w:tcW w:w="0" w:type="auto"/>
                  <w:tcBorders>
                    <w:bottom w:val="single" w:sz="4" w:space="0" w:color="C9CBCC"/>
                  </w:tcBorders>
                </w:tcPr>
                <w:p w:rsidR="009B6AEE" w:rsidRDefault="009B6AEE">
                  <w:pPr>
                    <w:pStyle w:val="C-DisclosureTableHeaderboldleft"/>
                    <w:spacing w:before="10" w:after="10"/>
                    <w:ind w:left="20" w:right="20"/>
                  </w:pPr>
                  <w:r>
                    <w:t>Price Target</w:t>
                  </w:r>
                </w:p>
              </w:tc>
              <w:tc>
                <w:tcPr>
                  <w:tcW w:w="0" w:type="auto"/>
                  <w:tcBorders>
                    <w:bottom w:val="single" w:sz="4" w:space="0" w:color="C9CBCC"/>
                  </w:tcBorders>
                </w:tcPr>
                <w:p w:rsidR="009B6AEE" w:rsidRDefault="009B6AEE">
                  <w:pPr>
                    <w:pStyle w:val="C-DisclosureTableHeaderboldright"/>
                    <w:spacing w:before="10" w:after="10"/>
                    <w:ind w:left="20" w:right="20"/>
                  </w:pPr>
                  <w:r>
                    <w:t>USD 116.00</w:t>
                  </w:r>
                </w:p>
              </w:tc>
            </w:tr>
            <w:tr w:rsidR="009B6AEE">
              <w:trPr>
                <w:jc w:val="right"/>
              </w:trPr>
              <w:tc>
                <w:tcPr>
                  <w:tcW w:w="0" w:type="auto"/>
                  <w:gridSpan w:val="2"/>
                </w:tcPr>
                <w:p w:rsidR="009B6AEE" w:rsidRDefault="009B6AEE">
                  <w:pPr>
                    <w:pStyle w:val="B-TableText"/>
                    <w:spacing w:before="10" w:after="10"/>
                    <w:ind w:left="20" w:right="20"/>
                  </w:pPr>
                  <w:r>
                    <w:rPr>
                      <w:b/>
                    </w:rPr>
                    <w:t>Why Equal Weight?</w:t>
                  </w:r>
                  <w:r>
                    <w:t xml:space="preserve"> Our PT reflects M-HSD inside comps that accelerate slightly from 1Q due to the major remodel and pizza delivery rollouts, but are still pressured by a soft farm economy. We expect gas margins to be slightly above the annual goal. Lastly, we assume a slight discount to Couche-Tard given the more concentrated footprint, slower EBITDA growth and worse FCF.</w:t>
                  </w:r>
                </w:p>
              </w:tc>
            </w:tr>
            <w:tr w:rsidR="009B6AEE">
              <w:trPr>
                <w:jc w:val="right"/>
              </w:trPr>
              <w:tc>
                <w:tcPr>
                  <w:tcW w:w="0" w:type="auto"/>
                  <w:gridSpan w:val="2"/>
                </w:tcPr>
                <w:p w:rsidR="009B6AEE" w:rsidRDefault="009B6AEE">
                  <w:pPr>
                    <w:pStyle w:val="B-TableTextRight"/>
                    <w:spacing w:before="10" w:after="10"/>
                    <w:ind w:left="20" w:right="20"/>
                  </w:pPr>
                </w:p>
              </w:tc>
            </w:tr>
            <w:tr w:rsidR="009B6AEE">
              <w:trPr>
                <w:jc w:val="right"/>
              </w:trPr>
              <w:tc>
                <w:tcPr>
                  <w:tcW w:w="0" w:type="auto"/>
                  <w:tcBorders>
                    <w:bottom w:val="single" w:sz="4" w:space="0" w:color="C9CBCC"/>
                  </w:tcBorders>
                </w:tcPr>
                <w:p w:rsidR="009B6AEE" w:rsidRDefault="009B6AEE">
                  <w:pPr>
                    <w:pStyle w:val="C-DisclosureTableHeaderboldleft"/>
                    <w:spacing w:before="10" w:after="10"/>
                    <w:ind w:left="20" w:right="20"/>
                  </w:pPr>
                  <w:r>
                    <w:t>Upside case</w:t>
                  </w:r>
                </w:p>
              </w:tc>
              <w:tc>
                <w:tcPr>
                  <w:tcW w:w="0" w:type="auto"/>
                  <w:tcBorders>
                    <w:bottom w:val="single" w:sz="4" w:space="0" w:color="C9CBCC"/>
                  </w:tcBorders>
                </w:tcPr>
                <w:p w:rsidR="009B6AEE" w:rsidRDefault="009B6AEE">
                  <w:pPr>
                    <w:pStyle w:val="C-DisclosureTableHeaderboldright"/>
                    <w:spacing w:before="10" w:after="10"/>
                    <w:ind w:left="20" w:right="20"/>
                  </w:pPr>
                  <w:r>
                    <w:t>USD 140.00</w:t>
                  </w:r>
                </w:p>
              </w:tc>
            </w:tr>
            <w:tr w:rsidR="009B6AEE">
              <w:trPr>
                <w:jc w:val="right"/>
              </w:trPr>
              <w:tc>
                <w:tcPr>
                  <w:tcW w:w="0" w:type="auto"/>
                  <w:gridSpan w:val="2"/>
                </w:tcPr>
                <w:p w:rsidR="009B6AEE" w:rsidRDefault="009B6AEE">
                  <w:pPr>
                    <w:pStyle w:val="B-TableText"/>
                    <w:spacing w:before="10" w:after="10"/>
                    <w:ind w:left="20" w:right="20"/>
                  </w:pPr>
                  <w:r>
                    <w:t>Reflects: 1) Inside comps re-accelerating for prepared foods to ~10% and for grocery to 6+%; 2) gas margins (pre-RINs) of $0.168 or better and RIN prices greater than last year's $0.54; 3) higher prepared food margins; and 4) opex growth at the low-end of low-teens guidance.</w:t>
                  </w:r>
                </w:p>
              </w:tc>
            </w:tr>
            <w:tr w:rsidR="009B6AEE">
              <w:trPr>
                <w:jc w:val="right"/>
              </w:trPr>
              <w:tc>
                <w:tcPr>
                  <w:tcW w:w="0" w:type="auto"/>
                  <w:gridSpan w:val="2"/>
                </w:tcPr>
                <w:p w:rsidR="009B6AEE" w:rsidRDefault="009B6AEE">
                  <w:pPr>
                    <w:pStyle w:val="B-TableTextRight"/>
                    <w:spacing w:before="10" w:after="10"/>
                    <w:ind w:left="20" w:right="20"/>
                  </w:pPr>
                </w:p>
              </w:tc>
            </w:tr>
            <w:tr w:rsidR="009B6AEE">
              <w:trPr>
                <w:jc w:val="right"/>
              </w:trPr>
              <w:tc>
                <w:tcPr>
                  <w:tcW w:w="0" w:type="auto"/>
                  <w:tcBorders>
                    <w:bottom w:val="single" w:sz="4" w:space="0" w:color="C9CBCC"/>
                  </w:tcBorders>
                </w:tcPr>
                <w:p w:rsidR="009B6AEE" w:rsidRDefault="009B6AEE">
                  <w:pPr>
                    <w:pStyle w:val="C-DisclosureTableHeaderboldleft"/>
                    <w:spacing w:before="10" w:after="10"/>
                    <w:ind w:left="20" w:right="20"/>
                  </w:pPr>
                  <w:r>
                    <w:t>Downside case</w:t>
                  </w:r>
                </w:p>
              </w:tc>
              <w:tc>
                <w:tcPr>
                  <w:tcW w:w="0" w:type="auto"/>
                  <w:tcBorders>
                    <w:bottom w:val="single" w:sz="4" w:space="0" w:color="C9CBCC"/>
                  </w:tcBorders>
                </w:tcPr>
                <w:p w:rsidR="009B6AEE" w:rsidRDefault="009B6AEE">
                  <w:pPr>
                    <w:pStyle w:val="C-DisclosureTableHeaderboldright"/>
                    <w:spacing w:before="10" w:after="10"/>
                    <w:ind w:left="20" w:right="20"/>
                  </w:pPr>
                  <w:r>
                    <w:t>USD 100.00</w:t>
                  </w:r>
                </w:p>
              </w:tc>
            </w:tr>
            <w:tr w:rsidR="009B6AEE">
              <w:trPr>
                <w:jc w:val="right"/>
              </w:trPr>
              <w:tc>
                <w:tcPr>
                  <w:tcW w:w="0" w:type="auto"/>
                  <w:gridSpan w:val="2"/>
                </w:tcPr>
                <w:p w:rsidR="009B6AEE" w:rsidRDefault="009B6AEE">
                  <w:pPr>
                    <w:pStyle w:val="B-TableText"/>
                    <w:spacing w:before="10" w:after="10"/>
                    <w:ind w:left="20" w:right="20"/>
                  </w:pPr>
                  <w:r>
                    <w:t>Reflects: 1) increasing gas prices; 2) continued farm economy pressures; 3) deteriorating instore comp trends; 4) RIN market reform; 5) increased promotional activity; 6) opex growth at the high-end of low-teens guidance.</w:t>
                  </w:r>
                </w:p>
              </w:tc>
            </w:tr>
            <w:tr w:rsidR="009B6AEE">
              <w:trPr>
                <w:jc w:val="right"/>
              </w:trPr>
              <w:tc>
                <w:tcPr>
                  <w:tcW w:w="0" w:type="auto"/>
                  <w:gridSpan w:val="2"/>
                </w:tcPr>
                <w:p w:rsidR="009B6AEE" w:rsidRDefault="009B6AEE">
                  <w:pPr>
                    <w:pStyle w:val="B-TableTextRight"/>
                    <w:spacing w:before="10" w:after="10"/>
                    <w:ind w:left="20" w:right="20"/>
                  </w:pPr>
                </w:p>
              </w:tc>
            </w:tr>
            <w:tr w:rsidR="009B6AEE">
              <w:trPr>
                <w:jc w:val="right"/>
              </w:trPr>
              <w:tc>
                <w:tcPr>
                  <w:tcW w:w="0" w:type="auto"/>
                  <w:gridSpan w:val="2"/>
                  <w:tcBorders>
                    <w:bottom w:val="single" w:sz="4" w:space="0" w:color="C9CBCC"/>
                  </w:tcBorders>
                </w:tcPr>
                <w:p w:rsidR="009B6AEE" w:rsidRDefault="009B6AEE">
                  <w:pPr>
                    <w:pStyle w:val="C-DisclosureTableHeaderboldleft"/>
                    <w:spacing w:before="10" w:after="10"/>
                    <w:ind w:left="20" w:right="20"/>
                  </w:pPr>
                  <w:r>
                    <w:t>Upside/Downside scenarios</w:t>
                  </w:r>
                </w:p>
              </w:tc>
            </w:tr>
            <w:tr w:rsidR="009B6AEE">
              <w:trPr>
                <w:jc w:val="right"/>
              </w:trPr>
              <w:tc>
                <w:tcPr>
                  <w:tcW w:w="0" w:type="auto"/>
                  <w:gridSpan w:val="2"/>
                </w:tcPr>
                <w:p w:rsidR="009B6AEE" w:rsidRDefault="009B6AEE">
                  <w:pPr>
                    <w:spacing w:before="10" w:after="10"/>
                    <w:ind w:left="20" w:right="20"/>
                  </w:pPr>
                  <w:r>
                    <w:rPr>
                      <w:noProof/>
                      <w:lang w:eastAsia="ja-JP"/>
                    </w:rPr>
                    <w:drawing>
                      <wp:inline distT="0" distB="0" distL="0" distR="0">
                        <wp:extent cx="2362200" cy="1866900"/>
                        <wp:effectExtent l="19050" t="0" r="0" b="0"/>
                        <wp:docPr id="110"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177"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Revenue</w:t>
            </w:r>
          </w:p>
        </w:tc>
        <w:tc>
          <w:tcPr>
            <w:tcW w:w="0" w:type="auto"/>
          </w:tcPr>
          <w:p w:rsidR="009B6AEE" w:rsidRDefault="009B6AEE">
            <w:pPr>
              <w:pStyle w:val="B-TableTextRight"/>
              <w:spacing w:before="10" w:after="10"/>
              <w:ind w:left="20" w:right="20"/>
            </w:pPr>
            <w:r>
              <w:t>7,122</w:t>
            </w:r>
          </w:p>
        </w:tc>
        <w:tc>
          <w:tcPr>
            <w:tcW w:w="0" w:type="auto"/>
            <w:shd w:val="clear" w:color="auto" w:fill="E2F4FD"/>
          </w:tcPr>
          <w:p w:rsidR="009B6AEE" w:rsidRDefault="009B6AEE">
            <w:pPr>
              <w:pStyle w:val="B-TableTextRight"/>
              <w:spacing w:before="10" w:after="10"/>
              <w:ind w:left="20" w:right="20"/>
            </w:pPr>
            <w:r>
              <w:t>7,426</w:t>
            </w:r>
          </w:p>
        </w:tc>
        <w:tc>
          <w:tcPr>
            <w:tcW w:w="0" w:type="auto"/>
          </w:tcPr>
          <w:p w:rsidR="009B6AEE" w:rsidRDefault="009B6AEE">
            <w:pPr>
              <w:pStyle w:val="B-TableTextRight"/>
              <w:spacing w:before="10" w:after="10"/>
              <w:ind w:left="20" w:right="20"/>
            </w:pPr>
            <w:r>
              <w:t>8,498</w:t>
            </w:r>
          </w:p>
        </w:tc>
        <w:tc>
          <w:tcPr>
            <w:tcW w:w="0" w:type="auto"/>
          </w:tcPr>
          <w:p w:rsidR="009B6AEE" w:rsidRDefault="009B6AEE">
            <w:pPr>
              <w:pStyle w:val="B-TableTextRight"/>
              <w:spacing w:before="10" w:after="10"/>
              <w:ind w:left="20" w:right="20"/>
            </w:pPr>
            <w:r>
              <w:t>9,369</w:t>
            </w:r>
          </w:p>
        </w:tc>
        <w:tc>
          <w:tcPr>
            <w:tcW w:w="0" w:type="auto"/>
          </w:tcPr>
          <w:p w:rsidR="009B6AEE" w:rsidRDefault="009B6AEE">
            <w:pPr>
              <w:pStyle w:val="B-TableTextRight"/>
              <w:spacing w:before="10" w:after="10"/>
              <w:ind w:left="20" w:right="20"/>
            </w:pPr>
            <w:r>
              <w:t>9.6%</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EBITDA (adj)</w:t>
            </w:r>
          </w:p>
        </w:tc>
        <w:tc>
          <w:tcPr>
            <w:tcW w:w="0" w:type="auto"/>
          </w:tcPr>
          <w:p w:rsidR="009B6AEE" w:rsidRDefault="009B6AEE">
            <w:pPr>
              <w:pStyle w:val="B-TableTextRight"/>
              <w:spacing w:before="10" w:after="10"/>
              <w:ind w:left="20" w:right="20"/>
            </w:pPr>
            <w:r>
              <w:t>560</w:t>
            </w:r>
          </w:p>
        </w:tc>
        <w:tc>
          <w:tcPr>
            <w:tcW w:w="0" w:type="auto"/>
            <w:shd w:val="clear" w:color="auto" w:fill="E2F4FD"/>
          </w:tcPr>
          <w:p w:rsidR="009B6AEE" w:rsidRDefault="009B6AEE">
            <w:pPr>
              <w:pStyle w:val="B-TableTextRight"/>
              <w:spacing w:before="10" w:after="10"/>
              <w:ind w:left="20" w:right="20"/>
            </w:pPr>
            <w:r>
              <w:t>579</w:t>
            </w:r>
          </w:p>
        </w:tc>
        <w:tc>
          <w:tcPr>
            <w:tcW w:w="0" w:type="auto"/>
          </w:tcPr>
          <w:p w:rsidR="009B6AEE" w:rsidRDefault="009B6AEE">
            <w:pPr>
              <w:pStyle w:val="B-TableTextRight"/>
              <w:spacing w:before="10" w:after="10"/>
              <w:ind w:left="20" w:right="20"/>
            </w:pPr>
            <w:r>
              <w:t>628</w:t>
            </w:r>
          </w:p>
        </w:tc>
        <w:tc>
          <w:tcPr>
            <w:tcW w:w="0" w:type="auto"/>
          </w:tcPr>
          <w:p w:rsidR="009B6AEE" w:rsidRDefault="009B6AEE">
            <w:pPr>
              <w:pStyle w:val="B-TableTextRight"/>
              <w:spacing w:before="10" w:after="10"/>
              <w:ind w:left="20" w:right="20"/>
            </w:pPr>
            <w:r>
              <w:t>688</w:t>
            </w:r>
          </w:p>
        </w:tc>
        <w:tc>
          <w:tcPr>
            <w:tcW w:w="0" w:type="auto"/>
          </w:tcPr>
          <w:p w:rsidR="009B6AEE" w:rsidRDefault="009B6AEE">
            <w:pPr>
              <w:pStyle w:val="B-TableTextRight"/>
              <w:spacing w:before="10" w:after="10"/>
              <w:ind w:left="20" w:right="20"/>
            </w:pPr>
            <w:r>
              <w:t>7.1%</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EBIT (adj)</w:t>
            </w:r>
          </w:p>
        </w:tc>
        <w:tc>
          <w:tcPr>
            <w:tcW w:w="0" w:type="auto"/>
          </w:tcPr>
          <w:p w:rsidR="009B6AEE" w:rsidRDefault="009B6AEE">
            <w:pPr>
              <w:pStyle w:val="B-TableTextRight"/>
              <w:spacing w:before="10" w:after="10"/>
              <w:ind w:left="20" w:right="20"/>
            </w:pPr>
            <w:r>
              <w:t>389</w:t>
            </w:r>
          </w:p>
        </w:tc>
        <w:tc>
          <w:tcPr>
            <w:tcW w:w="0" w:type="auto"/>
            <w:shd w:val="clear" w:color="auto" w:fill="E2F4FD"/>
          </w:tcPr>
          <w:p w:rsidR="009B6AEE" w:rsidRDefault="009B6AEE">
            <w:pPr>
              <w:pStyle w:val="B-TableTextRight"/>
              <w:spacing w:before="10" w:after="10"/>
              <w:ind w:left="20" w:right="20"/>
            </w:pPr>
            <w:r>
              <w:t>382</w:t>
            </w:r>
          </w:p>
        </w:tc>
        <w:tc>
          <w:tcPr>
            <w:tcW w:w="0" w:type="auto"/>
          </w:tcPr>
          <w:p w:rsidR="009B6AEE" w:rsidRDefault="009B6AEE">
            <w:pPr>
              <w:pStyle w:val="B-TableTextRight"/>
              <w:spacing w:before="10" w:after="10"/>
              <w:ind w:left="20" w:right="20"/>
            </w:pPr>
            <w:r>
              <w:t>411</w:t>
            </w:r>
          </w:p>
        </w:tc>
        <w:tc>
          <w:tcPr>
            <w:tcW w:w="0" w:type="auto"/>
          </w:tcPr>
          <w:p w:rsidR="009B6AEE" w:rsidRDefault="009B6AEE">
            <w:pPr>
              <w:pStyle w:val="B-TableTextRight"/>
              <w:spacing w:before="10" w:after="10"/>
              <w:ind w:left="20" w:right="20"/>
            </w:pPr>
            <w:r>
              <w:t>449</w:t>
            </w:r>
          </w:p>
        </w:tc>
        <w:tc>
          <w:tcPr>
            <w:tcW w:w="0" w:type="auto"/>
          </w:tcPr>
          <w:p w:rsidR="009B6AEE" w:rsidRDefault="009B6AEE">
            <w:pPr>
              <w:pStyle w:val="B-TableTextRight"/>
              <w:spacing w:before="10" w:after="10"/>
              <w:ind w:left="20" w:right="20"/>
            </w:pPr>
            <w:r>
              <w:t>4.9%</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Pre-tax income (adj)</w:t>
            </w:r>
          </w:p>
        </w:tc>
        <w:tc>
          <w:tcPr>
            <w:tcW w:w="0" w:type="auto"/>
          </w:tcPr>
          <w:p w:rsidR="009B6AEE" w:rsidRDefault="009B6AEE">
            <w:pPr>
              <w:pStyle w:val="B-TableTextRight"/>
              <w:spacing w:before="10" w:after="10"/>
              <w:ind w:left="20" w:right="20"/>
            </w:pPr>
            <w:r>
              <w:t>349</w:t>
            </w:r>
          </w:p>
        </w:tc>
        <w:tc>
          <w:tcPr>
            <w:tcW w:w="0" w:type="auto"/>
            <w:shd w:val="clear" w:color="auto" w:fill="E2F4FD"/>
          </w:tcPr>
          <w:p w:rsidR="009B6AEE" w:rsidRDefault="009B6AEE">
            <w:pPr>
              <w:pStyle w:val="B-TableTextRight"/>
              <w:spacing w:before="10" w:after="10"/>
              <w:ind w:left="20" w:right="20"/>
            </w:pPr>
            <w:r>
              <w:t>339</w:t>
            </w:r>
          </w:p>
        </w:tc>
        <w:tc>
          <w:tcPr>
            <w:tcW w:w="0" w:type="auto"/>
          </w:tcPr>
          <w:p w:rsidR="009B6AEE" w:rsidRDefault="009B6AEE">
            <w:pPr>
              <w:pStyle w:val="B-TableTextRight"/>
              <w:spacing w:before="10" w:after="10"/>
              <w:ind w:left="20" w:right="20"/>
            </w:pPr>
            <w:r>
              <w:t>367</w:t>
            </w:r>
          </w:p>
        </w:tc>
        <w:tc>
          <w:tcPr>
            <w:tcW w:w="0" w:type="auto"/>
          </w:tcPr>
          <w:p w:rsidR="009B6AEE" w:rsidRDefault="009B6AEE">
            <w:pPr>
              <w:pStyle w:val="B-TableTextRight"/>
              <w:spacing w:before="10" w:after="10"/>
              <w:ind w:left="20" w:right="20"/>
            </w:pPr>
            <w:r>
              <w:t>405</w:t>
            </w:r>
          </w:p>
        </w:tc>
        <w:tc>
          <w:tcPr>
            <w:tcW w:w="0" w:type="auto"/>
          </w:tcPr>
          <w:p w:rsidR="009B6AEE" w:rsidRDefault="009B6AEE">
            <w:pPr>
              <w:pStyle w:val="B-TableTextRight"/>
              <w:spacing w:before="10" w:after="10"/>
              <w:ind w:left="20" w:right="20"/>
            </w:pPr>
            <w:r>
              <w:t>5.1%</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Net income (adj)</w:t>
            </w:r>
          </w:p>
        </w:tc>
        <w:tc>
          <w:tcPr>
            <w:tcW w:w="0" w:type="auto"/>
          </w:tcPr>
          <w:p w:rsidR="009B6AEE" w:rsidRDefault="009B6AEE">
            <w:pPr>
              <w:pStyle w:val="B-TableTextRight"/>
              <w:spacing w:before="10" w:after="10"/>
              <w:ind w:left="20" w:right="20"/>
            </w:pPr>
            <w:r>
              <w:t>226</w:t>
            </w:r>
          </w:p>
        </w:tc>
        <w:tc>
          <w:tcPr>
            <w:tcW w:w="0" w:type="auto"/>
            <w:shd w:val="clear" w:color="auto" w:fill="E2F4FD"/>
          </w:tcPr>
          <w:p w:rsidR="009B6AEE" w:rsidRDefault="009B6AEE">
            <w:pPr>
              <w:pStyle w:val="B-TableTextRight"/>
              <w:spacing w:before="10" w:after="10"/>
              <w:ind w:left="20" w:right="20"/>
            </w:pPr>
            <w:r>
              <w:t>222</w:t>
            </w:r>
          </w:p>
        </w:tc>
        <w:tc>
          <w:tcPr>
            <w:tcW w:w="0" w:type="auto"/>
          </w:tcPr>
          <w:p w:rsidR="009B6AEE" w:rsidRDefault="009B6AEE">
            <w:pPr>
              <w:pStyle w:val="B-TableTextRight"/>
              <w:spacing w:before="10" w:after="10"/>
              <w:ind w:left="20" w:right="20"/>
            </w:pPr>
            <w:r>
              <w:t>238</w:t>
            </w:r>
          </w:p>
        </w:tc>
        <w:tc>
          <w:tcPr>
            <w:tcW w:w="0" w:type="auto"/>
          </w:tcPr>
          <w:p w:rsidR="009B6AEE" w:rsidRDefault="009B6AEE">
            <w:pPr>
              <w:pStyle w:val="B-TableTextRight"/>
              <w:spacing w:before="10" w:after="10"/>
              <w:ind w:left="20" w:right="20"/>
            </w:pPr>
            <w:r>
              <w:t>263</w:t>
            </w:r>
          </w:p>
        </w:tc>
        <w:tc>
          <w:tcPr>
            <w:tcW w:w="0" w:type="auto"/>
          </w:tcPr>
          <w:p w:rsidR="009B6AEE" w:rsidRDefault="009B6AEE">
            <w:pPr>
              <w:pStyle w:val="B-TableTextRight"/>
              <w:spacing w:before="10" w:after="10"/>
              <w:ind w:left="20" w:right="20"/>
            </w:pPr>
            <w:r>
              <w:t>5.2%</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EPS (adj) ($)</w:t>
            </w:r>
          </w:p>
        </w:tc>
        <w:tc>
          <w:tcPr>
            <w:tcW w:w="0" w:type="auto"/>
          </w:tcPr>
          <w:p w:rsidR="009B6AEE" w:rsidRDefault="009B6AEE">
            <w:pPr>
              <w:pStyle w:val="B-TableTextRight"/>
              <w:spacing w:before="10" w:after="10"/>
              <w:ind w:left="20" w:right="20"/>
            </w:pPr>
            <w:r>
              <w:t>5.73</w:t>
            </w:r>
          </w:p>
        </w:tc>
        <w:tc>
          <w:tcPr>
            <w:tcW w:w="0" w:type="auto"/>
            <w:shd w:val="clear" w:color="auto" w:fill="E2F4FD"/>
          </w:tcPr>
          <w:p w:rsidR="009B6AEE" w:rsidRDefault="009B6AEE">
            <w:pPr>
              <w:pStyle w:val="B-TableTextRight"/>
              <w:spacing w:before="10" w:after="10"/>
              <w:ind w:left="20" w:right="20"/>
            </w:pPr>
            <w:r>
              <w:t>5.60</w:t>
            </w:r>
          </w:p>
        </w:tc>
        <w:tc>
          <w:tcPr>
            <w:tcW w:w="0" w:type="auto"/>
          </w:tcPr>
          <w:p w:rsidR="009B6AEE" w:rsidRDefault="009B6AEE">
            <w:pPr>
              <w:pStyle w:val="B-TableTextRight"/>
              <w:spacing w:before="10" w:after="10"/>
              <w:ind w:left="20" w:right="20"/>
            </w:pPr>
            <w:r>
              <w:t>6.00</w:t>
            </w:r>
          </w:p>
        </w:tc>
        <w:tc>
          <w:tcPr>
            <w:tcW w:w="0" w:type="auto"/>
          </w:tcPr>
          <w:p w:rsidR="009B6AEE" w:rsidRDefault="009B6AEE">
            <w:pPr>
              <w:pStyle w:val="B-TableTextRight"/>
              <w:spacing w:before="10" w:after="10"/>
              <w:ind w:left="20" w:right="20"/>
            </w:pPr>
            <w:r>
              <w:t>6.60</w:t>
            </w:r>
          </w:p>
        </w:tc>
        <w:tc>
          <w:tcPr>
            <w:tcW w:w="0" w:type="auto"/>
          </w:tcPr>
          <w:p w:rsidR="009B6AEE" w:rsidRDefault="009B6AEE">
            <w:pPr>
              <w:pStyle w:val="B-TableTextRight"/>
              <w:spacing w:before="10" w:after="10"/>
              <w:ind w:left="20" w:right="20"/>
            </w:pPr>
            <w:r>
              <w:t>4.8%</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Diluted shares (mn)</w:t>
            </w:r>
          </w:p>
        </w:tc>
        <w:tc>
          <w:tcPr>
            <w:tcW w:w="0" w:type="auto"/>
          </w:tcPr>
          <w:p w:rsidR="009B6AEE" w:rsidRDefault="009B6AEE">
            <w:pPr>
              <w:pStyle w:val="B-TableTextRight"/>
              <w:spacing w:before="10" w:after="10"/>
              <w:ind w:left="20" w:right="20"/>
            </w:pPr>
            <w:r>
              <w:t>39.4</w:t>
            </w:r>
          </w:p>
        </w:tc>
        <w:tc>
          <w:tcPr>
            <w:tcW w:w="0" w:type="auto"/>
            <w:shd w:val="clear" w:color="auto" w:fill="E2F4FD"/>
          </w:tcPr>
          <w:p w:rsidR="009B6AEE" w:rsidRDefault="009B6AEE">
            <w:pPr>
              <w:pStyle w:val="B-TableTextRight"/>
              <w:spacing w:before="10" w:after="10"/>
              <w:ind w:left="20" w:right="20"/>
            </w:pPr>
            <w:r>
              <w:t>39.6</w:t>
            </w:r>
          </w:p>
        </w:tc>
        <w:tc>
          <w:tcPr>
            <w:tcW w:w="0" w:type="auto"/>
          </w:tcPr>
          <w:p w:rsidR="009B6AEE" w:rsidRDefault="009B6AEE">
            <w:pPr>
              <w:pStyle w:val="B-TableTextRight"/>
              <w:spacing w:before="10" w:after="10"/>
              <w:ind w:left="20" w:right="20"/>
            </w:pPr>
            <w:r>
              <w:t>39.8</w:t>
            </w:r>
          </w:p>
        </w:tc>
        <w:tc>
          <w:tcPr>
            <w:tcW w:w="0" w:type="auto"/>
          </w:tcPr>
          <w:p w:rsidR="009B6AEE" w:rsidRDefault="009B6AEE">
            <w:pPr>
              <w:pStyle w:val="B-TableTextRight"/>
              <w:spacing w:before="10" w:after="10"/>
              <w:ind w:left="20" w:right="20"/>
            </w:pPr>
            <w:r>
              <w:t>39.9</w:t>
            </w:r>
          </w:p>
        </w:tc>
        <w:tc>
          <w:tcPr>
            <w:tcW w:w="0" w:type="auto"/>
          </w:tcPr>
          <w:p w:rsidR="009B6AEE" w:rsidRDefault="009B6AEE">
            <w:pPr>
              <w:pStyle w:val="B-TableTextRight"/>
              <w:spacing w:before="10" w:after="10"/>
              <w:ind w:left="20" w:right="20"/>
            </w:pPr>
            <w:r>
              <w:t>0.4%</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DPS ($)</w:t>
            </w:r>
          </w:p>
        </w:tc>
        <w:tc>
          <w:tcPr>
            <w:tcW w:w="0" w:type="auto"/>
          </w:tcPr>
          <w:p w:rsidR="009B6AEE" w:rsidRDefault="009B6AEE">
            <w:pPr>
              <w:pStyle w:val="B-TableTextRight"/>
              <w:spacing w:before="10" w:after="10"/>
              <w:ind w:left="20" w:right="20"/>
            </w:pPr>
            <w:r>
              <w:t>0.88</w:t>
            </w:r>
          </w:p>
        </w:tc>
        <w:tc>
          <w:tcPr>
            <w:tcW w:w="0" w:type="auto"/>
            <w:shd w:val="clear" w:color="auto" w:fill="E2F4FD"/>
          </w:tcPr>
          <w:p w:rsidR="009B6AEE" w:rsidRDefault="009B6AEE">
            <w:pPr>
              <w:pStyle w:val="B-TableTextRight"/>
              <w:spacing w:before="10" w:after="10"/>
              <w:ind w:left="20" w:right="20"/>
            </w:pPr>
            <w:r>
              <w:t>0.96</w:t>
            </w:r>
          </w:p>
        </w:tc>
        <w:tc>
          <w:tcPr>
            <w:tcW w:w="0" w:type="auto"/>
          </w:tcPr>
          <w:p w:rsidR="009B6AEE" w:rsidRDefault="009B6AEE">
            <w:pPr>
              <w:pStyle w:val="B-TableTextRight"/>
              <w:spacing w:before="10" w:after="10"/>
              <w:ind w:left="20" w:right="20"/>
            </w:pPr>
            <w:r>
              <w:t>1.05</w:t>
            </w:r>
          </w:p>
        </w:tc>
        <w:tc>
          <w:tcPr>
            <w:tcW w:w="0" w:type="auto"/>
          </w:tcPr>
          <w:p w:rsidR="009B6AEE" w:rsidRDefault="009B6AEE">
            <w:pPr>
              <w:pStyle w:val="B-TableTextRight"/>
              <w:spacing w:before="10" w:after="10"/>
              <w:ind w:left="20" w:right="20"/>
            </w:pPr>
            <w:r>
              <w:t>1.14</w:t>
            </w:r>
          </w:p>
        </w:tc>
        <w:tc>
          <w:tcPr>
            <w:tcW w:w="0" w:type="auto"/>
          </w:tcPr>
          <w:p w:rsidR="009B6AEE" w:rsidRDefault="009B6AEE">
            <w:pPr>
              <w:pStyle w:val="B-TableTextRight"/>
              <w:spacing w:before="10" w:after="10"/>
              <w:ind w:left="20" w:right="20"/>
            </w:pPr>
            <w:r>
              <w:t>9.0%</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6"/>
          </w:tcPr>
          <w:p w:rsidR="009B6AEE" w:rsidRDefault="009B6AEE">
            <w:pPr>
              <w:pStyle w:val="B-TableTextRight"/>
              <w:spacing w:before="10" w:after="10"/>
              <w:ind w:left="20" w:right="20"/>
            </w:pP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5"/>
            <w:tcBorders>
              <w:bottom w:val="single" w:sz="4" w:space="0" w:color="C9CBCC"/>
            </w:tcBorders>
          </w:tcPr>
          <w:p w:rsidR="009B6AEE" w:rsidRDefault="009B6AEE">
            <w:pPr>
              <w:pStyle w:val="C-DisclosureTableHeaderboldleft"/>
              <w:spacing w:before="10" w:after="10"/>
              <w:ind w:left="20" w:right="20"/>
            </w:pPr>
            <w:r>
              <w:t>Margin and return data</w:t>
            </w:r>
          </w:p>
        </w:tc>
        <w:tc>
          <w:tcPr>
            <w:tcW w:w="0" w:type="auto"/>
            <w:tcBorders>
              <w:bottom w:val="single" w:sz="4" w:space="0" w:color="C9CBCC"/>
            </w:tcBorders>
          </w:tcPr>
          <w:p w:rsidR="009B6AEE" w:rsidRDefault="009B6AEE">
            <w:pPr>
              <w:pStyle w:val="C-DisclosureTableHeaderboldright"/>
              <w:spacing w:before="10" w:after="10"/>
              <w:ind w:left="20" w:right="20"/>
            </w:pPr>
            <w:r>
              <w:t>Average</w:t>
            </w:r>
          </w:p>
        </w:tc>
        <w:tc>
          <w:tcPr>
            <w:tcW w:w="0" w:type="auto"/>
            <w:tcBorders>
              <w:bottom w:val="single" w:sz="4" w:space="0" w:color="C9CBCC"/>
            </w:tcBorders>
          </w:tcPr>
          <w:p w:rsidR="009B6AEE" w:rsidRDefault="009B6AEE">
            <w:pPr>
              <w:pStyle w:val="C-DisclosureTableHeaderboldright"/>
              <w:spacing w:before="10" w:after="10"/>
              <w:ind w:left="20" w:right="20"/>
            </w:pPr>
            <w:r>
              <w:t xml:space="preserve">  </w:t>
            </w:r>
          </w:p>
        </w:tc>
        <w:tc>
          <w:tcPr>
            <w:tcW w:w="0" w:type="auto"/>
            <w:vMerge/>
            <w:tcBorders>
              <w:bottom w:val="single" w:sz="4" w:space="0" w:color="C9CBCC"/>
            </w:tcBorders>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EBITDA (adj) margin (%)</w:t>
            </w:r>
          </w:p>
        </w:tc>
        <w:tc>
          <w:tcPr>
            <w:tcW w:w="0" w:type="auto"/>
          </w:tcPr>
          <w:p w:rsidR="009B6AEE" w:rsidRDefault="009B6AEE">
            <w:pPr>
              <w:pStyle w:val="B-TableTextRight"/>
              <w:spacing w:before="10" w:after="10"/>
              <w:ind w:left="20" w:right="20"/>
            </w:pPr>
            <w:r>
              <w:t>7.9</w:t>
            </w:r>
          </w:p>
        </w:tc>
        <w:tc>
          <w:tcPr>
            <w:tcW w:w="0" w:type="auto"/>
            <w:shd w:val="clear" w:color="auto" w:fill="E2F4FD"/>
          </w:tcPr>
          <w:p w:rsidR="009B6AEE" w:rsidRDefault="009B6AEE">
            <w:pPr>
              <w:pStyle w:val="B-TableTextRight"/>
              <w:spacing w:before="10" w:after="10"/>
              <w:ind w:left="20" w:right="20"/>
            </w:pPr>
            <w:r>
              <w:t>7.8</w:t>
            </w:r>
          </w:p>
        </w:tc>
        <w:tc>
          <w:tcPr>
            <w:tcW w:w="0" w:type="auto"/>
          </w:tcPr>
          <w:p w:rsidR="009B6AEE" w:rsidRDefault="009B6AEE">
            <w:pPr>
              <w:pStyle w:val="B-TableTextRight"/>
              <w:spacing w:before="10" w:after="10"/>
              <w:ind w:left="20" w:right="20"/>
            </w:pPr>
            <w:r>
              <w:t>7.4</w:t>
            </w:r>
          </w:p>
        </w:tc>
        <w:tc>
          <w:tcPr>
            <w:tcW w:w="0" w:type="auto"/>
          </w:tcPr>
          <w:p w:rsidR="009B6AEE" w:rsidRDefault="009B6AEE">
            <w:pPr>
              <w:pStyle w:val="B-TableTextRight"/>
              <w:spacing w:before="10" w:after="10"/>
              <w:ind w:left="20" w:right="20"/>
            </w:pPr>
            <w:r>
              <w:t>7.3</w:t>
            </w:r>
          </w:p>
        </w:tc>
        <w:tc>
          <w:tcPr>
            <w:tcW w:w="0" w:type="auto"/>
          </w:tcPr>
          <w:p w:rsidR="009B6AEE" w:rsidRDefault="009B6AEE">
            <w:pPr>
              <w:pStyle w:val="B-TableTextRight"/>
              <w:spacing w:before="10" w:after="10"/>
              <w:ind w:left="20" w:right="20"/>
            </w:pPr>
            <w:r>
              <w:t>7.6</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EBIT (adj) margin (%)</w:t>
            </w:r>
          </w:p>
        </w:tc>
        <w:tc>
          <w:tcPr>
            <w:tcW w:w="0" w:type="auto"/>
          </w:tcPr>
          <w:p w:rsidR="009B6AEE" w:rsidRDefault="009B6AEE">
            <w:pPr>
              <w:pStyle w:val="B-TableTextRight"/>
              <w:spacing w:before="10" w:after="10"/>
              <w:ind w:left="20" w:right="20"/>
            </w:pPr>
            <w:r>
              <w:t>5.5</w:t>
            </w:r>
          </w:p>
        </w:tc>
        <w:tc>
          <w:tcPr>
            <w:tcW w:w="0" w:type="auto"/>
            <w:shd w:val="clear" w:color="auto" w:fill="E2F4FD"/>
          </w:tcPr>
          <w:p w:rsidR="009B6AEE" w:rsidRDefault="009B6AEE">
            <w:pPr>
              <w:pStyle w:val="B-TableTextRight"/>
              <w:spacing w:before="10" w:after="10"/>
              <w:ind w:left="20" w:right="20"/>
            </w:pPr>
            <w:r>
              <w:t>5.1</w:t>
            </w:r>
          </w:p>
        </w:tc>
        <w:tc>
          <w:tcPr>
            <w:tcW w:w="0" w:type="auto"/>
          </w:tcPr>
          <w:p w:rsidR="009B6AEE" w:rsidRDefault="009B6AEE">
            <w:pPr>
              <w:pStyle w:val="B-TableTextRight"/>
              <w:spacing w:before="10" w:after="10"/>
              <w:ind w:left="20" w:right="20"/>
            </w:pPr>
            <w:r>
              <w:t>4.8</w:t>
            </w:r>
          </w:p>
        </w:tc>
        <w:tc>
          <w:tcPr>
            <w:tcW w:w="0" w:type="auto"/>
          </w:tcPr>
          <w:p w:rsidR="009B6AEE" w:rsidRDefault="009B6AEE">
            <w:pPr>
              <w:pStyle w:val="B-TableTextRight"/>
              <w:spacing w:before="10" w:after="10"/>
              <w:ind w:left="20" w:right="20"/>
            </w:pPr>
            <w:r>
              <w:t>4.8</w:t>
            </w:r>
          </w:p>
        </w:tc>
        <w:tc>
          <w:tcPr>
            <w:tcW w:w="0" w:type="auto"/>
          </w:tcPr>
          <w:p w:rsidR="009B6AEE" w:rsidRDefault="009B6AEE">
            <w:pPr>
              <w:pStyle w:val="B-TableTextRight"/>
              <w:spacing w:before="10" w:after="10"/>
              <w:ind w:left="20" w:right="20"/>
            </w:pPr>
            <w:r>
              <w:t>5.1</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Pre-tax (adj) margin (%)</w:t>
            </w:r>
          </w:p>
        </w:tc>
        <w:tc>
          <w:tcPr>
            <w:tcW w:w="0" w:type="auto"/>
          </w:tcPr>
          <w:p w:rsidR="009B6AEE" w:rsidRDefault="009B6AEE">
            <w:pPr>
              <w:pStyle w:val="B-TableTextRight"/>
              <w:spacing w:before="10" w:after="10"/>
              <w:ind w:left="20" w:right="20"/>
            </w:pPr>
            <w:r>
              <w:t>4.9</w:t>
            </w:r>
          </w:p>
        </w:tc>
        <w:tc>
          <w:tcPr>
            <w:tcW w:w="0" w:type="auto"/>
            <w:shd w:val="clear" w:color="auto" w:fill="E2F4FD"/>
          </w:tcPr>
          <w:p w:rsidR="009B6AEE" w:rsidRDefault="009B6AEE">
            <w:pPr>
              <w:pStyle w:val="B-TableTextRight"/>
              <w:spacing w:before="10" w:after="10"/>
              <w:ind w:left="20" w:right="20"/>
            </w:pPr>
            <w:r>
              <w:t>4.6</w:t>
            </w:r>
          </w:p>
        </w:tc>
        <w:tc>
          <w:tcPr>
            <w:tcW w:w="0" w:type="auto"/>
          </w:tcPr>
          <w:p w:rsidR="009B6AEE" w:rsidRDefault="009B6AEE">
            <w:pPr>
              <w:pStyle w:val="B-TableTextRight"/>
              <w:spacing w:before="10" w:after="10"/>
              <w:ind w:left="20" w:right="20"/>
            </w:pPr>
            <w:r>
              <w:t>4.3</w:t>
            </w:r>
          </w:p>
        </w:tc>
        <w:tc>
          <w:tcPr>
            <w:tcW w:w="0" w:type="auto"/>
          </w:tcPr>
          <w:p w:rsidR="009B6AEE" w:rsidRDefault="009B6AEE">
            <w:pPr>
              <w:pStyle w:val="B-TableTextRight"/>
              <w:spacing w:before="10" w:after="10"/>
              <w:ind w:left="20" w:right="20"/>
            </w:pPr>
            <w:r>
              <w:t>4.3</w:t>
            </w:r>
          </w:p>
        </w:tc>
        <w:tc>
          <w:tcPr>
            <w:tcW w:w="0" w:type="auto"/>
          </w:tcPr>
          <w:p w:rsidR="009B6AEE" w:rsidRDefault="009B6AEE">
            <w:pPr>
              <w:pStyle w:val="B-TableTextRight"/>
              <w:spacing w:before="10" w:after="10"/>
              <w:ind w:left="20" w:right="20"/>
            </w:pPr>
            <w:r>
              <w:t>4.5</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Net (adj) margin (%)</w:t>
            </w:r>
          </w:p>
        </w:tc>
        <w:tc>
          <w:tcPr>
            <w:tcW w:w="0" w:type="auto"/>
          </w:tcPr>
          <w:p w:rsidR="009B6AEE" w:rsidRDefault="009B6AEE">
            <w:pPr>
              <w:pStyle w:val="B-TableTextRight"/>
              <w:spacing w:before="10" w:after="10"/>
              <w:ind w:left="20" w:right="20"/>
            </w:pPr>
            <w:r>
              <w:t>3.2</w:t>
            </w:r>
          </w:p>
        </w:tc>
        <w:tc>
          <w:tcPr>
            <w:tcW w:w="0" w:type="auto"/>
            <w:shd w:val="clear" w:color="auto" w:fill="E2F4FD"/>
          </w:tcPr>
          <w:p w:rsidR="009B6AEE" w:rsidRDefault="009B6AEE">
            <w:pPr>
              <w:pStyle w:val="B-TableTextRight"/>
              <w:spacing w:before="10" w:after="10"/>
              <w:ind w:left="20" w:right="20"/>
            </w:pPr>
            <w:r>
              <w:t>3.0</w:t>
            </w:r>
          </w:p>
        </w:tc>
        <w:tc>
          <w:tcPr>
            <w:tcW w:w="0" w:type="auto"/>
          </w:tcPr>
          <w:p w:rsidR="009B6AEE" w:rsidRDefault="009B6AEE">
            <w:pPr>
              <w:pStyle w:val="B-TableTextRight"/>
              <w:spacing w:before="10" w:after="10"/>
              <w:ind w:left="20" w:right="20"/>
            </w:pPr>
            <w:r>
              <w:t>2.8</w:t>
            </w:r>
          </w:p>
        </w:tc>
        <w:tc>
          <w:tcPr>
            <w:tcW w:w="0" w:type="auto"/>
          </w:tcPr>
          <w:p w:rsidR="009B6AEE" w:rsidRDefault="009B6AEE">
            <w:pPr>
              <w:pStyle w:val="B-TableTextRight"/>
              <w:spacing w:before="10" w:after="10"/>
              <w:ind w:left="20" w:right="20"/>
            </w:pPr>
            <w:r>
              <w:t>2.8</w:t>
            </w:r>
          </w:p>
        </w:tc>
        <w:tc>
          <w:tcPr>
            <w:tcW w:w="0" w:type="auto"/>
          </w:tcPr>
          <w:p w:rsidR="009B6AEE" w:rsidRDefault="009B6AEE">
            <w:pPr>
              <w:pStyle w:val="B-TableTextRight"/>
              <w:spacing w:before="10" w:after="10"/>
              <w:ind w:left="20" w:right="20"/>
            </w:pPr>
            <w:r>
              <w:t>2.9</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ROIC (%)</w:t>
            </w:r>
          </w:p>
        </w:tc>
        <w:tc>
          <w:tcPr>
            <w:tcW w:w="0" w:type="auto"/>
          </w:tcPr>
          <w:p w:rsidR="009B6AEE" w:rsidRDefault="009B6AEE">
            <w:pPr>
              <w:pStyle w:val="B-TableTextRight"/>
              <w:spacing w:before="10" w:after="10"/>
              <w:ind w:left="20" w:right="20"/>
            </w:pPr>
            <w:r>
              <w:t>11.6</w:t>
            </w:r>
          </w:p>
        </w:tc>
        <w:tc>
          <w:tcPr>
            <w:tcW w:w="0" w:type="auto"/>
            <w:shd w:val="clear" w:color="auto" w:fill="E2F4FD"/>
          </w:tcPr>
          <w:p w:rsidR="009B6AEE" w:rsidRDefault="009B6AEE">
            <w:pPr>
              <w:pStyle w:val="B-TableTextRight"/>
              <w:spacing w:before="10" w:after="10"/>
              <w:ind w:left="20" w:right="20"/>
            </w:pPr>
            <w:r>
              <w:t>10.3</w:t>
            </w:r>
          </w:p>
        </w:tc>
        <w:tc>
          <w:tcPr>
            <w:tcW w:w="0" w:type="auto"/>
          </w:tcPr>
          <w:p w:rsidR="009B6AEE" w:rsidRDefault="009B6AEE">
            <w:pPr>
              <w:pStyle w:val="B-TableTextRight"/>
              <w:spacing w:before="10" w:after="10"/>
              <w:ind w:left="20" w:right="20"/>
            </w:pPr>
            <w:r>
              <w:t>9.9</w:t>
            </w:r>
          </w:p>
        </w:tc>
        <w:tc>
          <w:tcPr>
            <w:tcW w:w="0" w:type="auto"/>
          </w:tcPr>
          <w:p w:rsidR="009B6AEE" w:rsidRDefault="009B6AEE">
            <w:pPr>
              <w:pStyle w:val="B-TableTextRight"/>
              <w:spacing w:before="10" w:after="10"/>
              <w:ind w:left="20" w:right="20"/>
            </w:pPr>
            <w:r>
              <w:t>9.8</w:t>
            </w:r>
          </w:p>
        </w:tc>
        <w:tc>
          <w:tcPr>
            <w:tcW w:w="0" w:type="auto"/>
          </w:tcPr>
          <w:p w:rsidR="009B6AEE" w:rsidRDefault="009B6AEE">
            <w:pPr>
              <w:pStyle w:val="B-TableTextRight"/>
              <w:spacing w:before="10" w:after="10"/>
              <w:ind w:left="20" w:right="20"/>
            </w:pPr>
            <w:r>
              <w:t>10.4</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ROE (%)</w:t>
            </w:r>
          </w:p>
        </w:tc>
        <w:tc>
          <w:tcPr>
            <w:tcW w:w="0" w:type="auto"/>
          </w:tcPr>
          <w:p w:rsidR="009B6AEE" w:rsidRDefault="009B6AEE">
            <w:pPr>
              <w:pStyle w:val="B-TableTextRight"/>
              <w:spacing w:before="10" w:after="10"/>
              <w:ind w:left="20" w:right="20"/>
            </w:pPr>
            <w:r>
              <w:t>23.1</w:t>
            </w:r>
          </w:p>
        </w:tc>
        <w:tc>
          <w:tcPr>
            <w:tcW w:w="0" w:type="auto"/>
            <w:shd w:val="clear" w:color="auto" w:fill="E2F4FD"/>
          </w:tcPr>
          <w:p w:rsidR="009B6AEE" w:rsidRDefault="009B6AEE">
            <w:pPr>
              <w:pStyle w:val="B-TableTextRight"/>
              <w:spacing w:before="10" w:after="10"/>
              <w:ind w:left="20" w:right="20"/>
            </w:pPr>
            <w:r>
              <w:t>18.9</w:t>
            </w:r>
          </w:p>
        </w:tc>
        <w:tc>
          <w:tcPr>
            <w:tcW w:w="0" w:type="auto"/>
          </w:tcPr>
          <w:p w:rsidR="009B6AEE" w:rsidRDefault="009B6AEE">
            <w:pPr>
              <w:pStyle w:val="B-TableTextRight"/>
              <w:spacing w:before="10" w:after="10"/>
              <w:ind w:left="20" w:right="20"/>
            </w:pPr>
            <w:r>
              <w:t>17.4</w:t>
            </w:r>
          </w:p>
        </w:tc>
        <w:tc>
          <w:tcPr>
            <w:tcW w:w="0" w:type="auto"/>
          </w:tcPr>
          <w:p w:rsidR="009B6AEE" w:rsidRDefault="009B6AEE">
            <w:pPr>
              <w:pStyle w:val="B-TableTextRight"/>
              <w:spacing w:before="10" w:after="10"/>
              <w:ind w:left="20" w:right="20"/>
            </w:pPr>
            <w:r>
              <w:t>16.7</w:t>
            </w:r>
          </w:p>
        </w:tc>
        <w:tc>
          <w:tcPr>
            <w:tcW w:w="0" w:type="auto"/>
          </w:tcPr>
          <w:p w:rsidR="009B6AEE" w:rsidRDefault="009B6AEE">
            <w:pPr>
              <w:pStyle w:val="B-TableTextRight"/>
              <w:spacing w:before="10" w:after="10"/>
              <w:ind w:left="20" w:right="20"/>
            </w:pPr>
            <w:r>
              <w:t>19.0</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ROA (lease adjusted) (%)</w:t>
            </w:r>
          </w:p>
        </w:tc>
        <w:tc>
          <w:tcPr>
            <w:tcW w:w="0" w:type="auto"/>
          </w:tcPr>
          <w:p w:rsidR="009B6AEE" w:rsidRDefault="009B6AEE">
            <w:pPr>
              <w:pStyle w:val="B-TableTextRight"/>
              <w:spacing w:before="10" w:after="10"/>
              <w:ind w:left="20" w:right="20"/>
            </w:pPr>
            <w:r>
              <w:t>9.7</w:t>
            </w:r>
          </w:p>
        </w:tc>
        <w:tc>
          <w:tcPr>
            <w:tcW w:w="0" w:type="auto"/>
            <w:shd w:val="clear" w:color="auto" w:fill="E2F4FD"/>
          </w:tcPr>
          <w:p w:rsidR="009B6AEE" w:rsidRDefault="009B6AEE">
            <w:pPr>
              <w:pStyle w:val="B-TableTextRight"/>
              <w:spacing w:before="10" w:after="10"/>
              <w:ind w:left="20" w:right="20"/>
            </w:pPr>
            <w:r>
              <w:t>8.7</w:t>
            </w:r>
          </w:p>
        </w:tc>
        <w:tc>
          <w:tcPr>
            <w:tcW w:w="0" w:type="auto"/>
          </w:tcPr>
          <w:p w:rsidR="009B6AEE" w:rsidRDefault="009B6AEE">
            <w:pPr>
              <w:pStyle w:val="B-TableTextRight"/>
              <w:spacing w:before="10" w:after="10"/>
              <w:ind w:left="20" w:right="20"/>
            </w:pPr>
            <w:r>
              <w:t>8.3</w:t>
            </w:r>
          </w:p>
        </w:tc>
        <w:tc>
          <w:tcPr>
            <w:tcW w:w="0" w:type="auto"/>
          </w:tcPr>
          <w:p w:rsidR="009B6AEE" w:rsidRDefault="009B6AEE">
            <w:pPr>
              <w:pStyle w:val="B-TableTextRight"/>
              <w:spacing w:before="10" w:after="10"/>
              <w:ind w:left="20" w:right="20"/>
            </w:pPr>
            <w:r>
              <w:t>8.3</w:t>
            </w:r>
          </w:p>
        </w:tc>
        <w:tc>
          <w:tcPr>
            <w:tcW w:w="0" w:type="auto"/>
          </w:tcPr>
          <w:p w:rsidR="009B6AEE" w:rsidRDefault="009B6AEE">
            <w:pPr>
              <w:pStyle w:val="B-TableTextRight"/>
              <w:spacing w:before="10" w:after="10"/>
              <w:ind w:left="20" w:right="20"/>
            </w:pPr>
            <w:r>
              <w:t>8.8</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6"/>
          </w:tcPr>
          <w:p w:rsidR="009B6AEE" w:rsidRDefault="009B6AEE">
            <w:pPr>
              <w:pStyle w:val="B-TableTextRight"/>
              <w:spacing w:before="10" w:after="10"/>
              <w:ind w:left="20" w:right="20"/>
            </w:pP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5"/>
            <w:tcBorders>
              <w:bottom w:val="single" w:sz="4" w:space="0" w:color="C9CBCC"/>
            </w:tcBorders>
          </w:tcPr>
          <w:p w:rsidR="009B6AEE" w:rsidRDefault="009B6AEE">
            <w:pPr>
              <w:pStyle w:val="C-DisclosureTableHeaderboldleft"/>
              <w:spacing w:before="10" w:after="10"/>
              <w:ind w:left="20" w:right="20"/>
            </w:pPr>
            <w:r>
              <w:t>Balance sheet and cash flow ($mn)</w:t>
            </w:r>
          </w:p>
        </w:tc>
        <w:tc>
          <w:tcPr>
            <w:tcW w:w="0" w:type="auto"/>
            <w:tcBorders>
              <w:bottom w:val="single" w:sz="4" w:space="0" w:color="C9CBCC"/>
            </w:tcBorders>
          </w:tcPr>
          <w:p w:rsidR="009B6AEE" w:rsidRDefault="009B6AEE">
            <w:pPr>
              <w:pStyle w:val="C-DisclosureTableHeaderboldright"/>
              <w:spacing w:before="10" w:after="10"/>
              <w:ind w:left="20" w:right="20"/>
            </w:pPr>
            <w:r>
              <w:t>CAGR</w:t>
            </w:r>
          </w:p>
        </w:tc>
        <w:tc>
          <w:tcPr>
            <w:tcW w:w="0" w:type="auto"/>
            <w:tcBorders>
              <w:bottom w:val="single" w:sz="4" w:space="0" w:color="C9CBCC"/>
            </w:tcBorders>
          </w:tcPr>
          <w:p w:rsidR="009B6AEE" w:rsidRDefault="009B6AEE">
            <w:pPr>
              <w:pStyle w:val="C-DisclosureTableHeaderboldright"/>
              <w:spacing w:before="10" w:after="10"/>
              <w:ind w:left="20" w:right="20"/>
            </w:pPr>
            <w:r>
              <w:t xml:space="preserve">  </w:t>
            </w:r>
          </w:p>
        </w:tc>
        <w:tc>
          <w:tcPr>
            <w:tcW w:w="0" w:type="auto"/>
            <w:vMerge/>
            <w:tcBorders>
              <w:bottom w:val="single" w:sz="4" w:space="0" w:color="C9CBCC"/>
            </w:tcBorders>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Tangible fixed assets</w:t>
            </w:r>
          </w:p>
        </w:tc>
        <w:tc>
          <w:tcPr>
            <w:tcW w:w="0" w:type="auto"/>
          </w:tcPr>
          <w:p w:rsidR="009B6AEE" w:rsidRDefault="009B6AEE">
            <w:pPr>
              <w:pStyle w:val="B-TableTextRight"/>
              <w:spacing w:before="10" w:after="10"/>
              <w:ind w:left="20" w:right="20"/>
            </w:pPr>
            <w:r>
              <w:t>2,252</w:t>
            </w:r>
          </w:p>
        </w:tc>
        <w:tc>
          <w:tcPr>
            <w:tcW w:w="0" w:type="auto"/>
            <w:shd w:val="clear" w:color="auto" w:fill="E2F4FD"/>
          </w:tcPr>
          <w:p w:rsidR="009B6AEE" w:rsidRDefault="009B6AEE">
            <w:pPr>
              <w:pStyle w:val="B-TableTextRight"/>
              <w:spacing w:before="10" w:after="10"/>
              <w:ind w:left="20" w:right="20"/>
            </w:pPr>
            <w:r>
              <w:t>2,556</w:t>
            </w:r>
          </w:p>
        </w:tc>
        <w:tc>
          <w:tcPr>
            <w:tcW w:w="0" w:type="auto"/>
          </w:tcPr>
          <w:p w:rsidR="009B6AEE" w:rsidRDefault="009B6AEE">
            <w:pPr>
              <w:pStyle w:val="B-TableTextRight"/>
              <w:spacing w:before="10" w:after="10"/>
              <w:ind w:left="20" w:right="20"/>
            </w:pPr>
            <w:r>
              <w:t>2,838</w:t>
            </w:r>
          </w:p>
        </w:tc>
        <w:tc>
          <w:tcPr>
            <w:tcW w:w="0" w:type="auto"/>
          </w:tcPr>
          <w:p w:rsidR="009B6AEE" w:rsidRDefault="009B6AEE">
            <w:pPr>
              <w:pStyle w:val="B-TableTextRight"/>
              <w:spacing w:before="10" w:after="10"/>
              <w:ind w:left="20" w:right="20"/>
            </w:pPr>
            <w:r>
              <w:t>3,099</w:t>
            </w:r>
          </w:p>
        </w:tc>
        <w:tc>
          <w:tcPr>
            <w:tcW w:w="0" w:type="auto"/>
          </w:tcPr>
          <w:p w:rsidR="009B6AEE" w:rsidRDefault="009B6AEE">
            <w:pPr>
              <w:pStyle w:val="B-TableTextRight"/>
              <w:spacing w:before="10" w:after="10"/>
              <w:ind w:left="20" w:right="20"/>
            </w:pPr>
            <w:r>
              <w:t>11.2%</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Intangible fixed assets</w:t>
            </w:r>
          </w:p>
        </w:tc>
        <w:tc>
          <w:tcPr>
            <w:tcW w:w="0" w:type="auto"/>
          </w:tcPr>
          <w:p w:rsidR="009B6AEE" w:rsidRDefault="009B6AEE">
            <w:pPr>
              <w:pStyle w:val="B-TableTextRight"/>
              <w:spacing w:before="10" w:after="10"/>
              <w:ind w:left="20" w:right="20"/>
            </w:pPr>
            <w:r>
              <w:t>148</w:t>
            </w:r>
          </w:p>
        </w:tc>
        <w:tc>
          <w:tcPr>
            <w:tcW w:w="0" w:type="auto"/>
            <w:shd w:val="clear" w:color="auto" w:fill="E2F4FD"/>
          </w:tcPr>
          <w:p w:rsidR="009B6AEE" w:rsidRDefault="009B6AEE">
            <w:pPr>
              <w:pStyle w:val="B-TableTextRight"/>
              <w:spacing w:before="10" w:after="10"/>
              <w:ind w:left="20" w:right="20"/>
            </w:pPr>
            <w:r>
              <w:t>148</w:t>
            </w:r>
          </w:p>
        </w:tc>
        <w:tc>
          <w:tcPr>
            <w:tcW w:w="0" w:type="auto"/>
          </w:tcPr>
          <w:p w:rsidR="009B6AEE" w:rsidRDefault="009B6AEE">
            <w:pPr>
              <w:pStyle w:val="B-TableTextRight"/>
              <w:spacing w:before="10" w:after="10"/>
              <w:ind w:left="20" w:right="20"/>
            </w:pPr>
            <w:r>
              <w:t>148</w:t>
            </w:r>
          </w:p>
        </w:tc>
        <w:tc>
          <w:tcPr>
            <w:tcW w:w="0" w:type="auto"/>
          </w:tcPr>
          <w:p w:rsidR="009B6AEE" w:rsidRDefault="009B6AEE">
            <w:pPr>
              <w:pStyle w:val="B-TableTextRight"/>
              <w:spacing w:before="10" w:after="10"/>
              <w:ind w:left="20" w:right="20"/>
            </w:pPr>
            <w:r>
              <w:t>148</w:t>
            </w:r>
          </w:p>
        </w:tc>
        <w:tc>
          <w:tcPr>
            <w:tcW w:w="0" w:type="auto"/>
          </w:tcPr>
          <w:p w:rsidR="009B6AEE" w:rsidRDefault="009B6AEE">
            <w:pPr>
              <w:pStyle w:val="B-TableTextRight"/>
              <w:spacing w:before="10" w:after="10"/>
              <w:ind w:left="20" w:right="20"/>
            </w:pPr>
            <w:r>
              <w:t>0.0%</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Cash and equivalents</w:t>
            </w:r>
          </w:p>
        </w:tc>
        <w:tc>
          <w:tcPr>
            <w:tcW w:w="0" w:type="auto"/>
          </w:tcPr>
          <w:p w:rsidR="009B6AEE" w:rsidRDefault="009B6AEE">
            <w:pPr>
              <w:pStyle w:val="B-TableTextRight"/>
              <w:spacing w:before="10" w:after="10"/>
              <w:ind w:left="20" w:right="20"/>
            </w:pPr>
            <w:r>
              <w:t>76</w:t>
            </w:r>
          </w:p>
        </w:tc>
        <w:tc>
          <w:tcPr>
            <w:tcW w:w="0" w:type="auto"/>
            <w:shd w:val="clear" w:color="auto" w:fill="E2F4FD"/>
          </w:tcPr>
          <w:p w:rsidR="009B6AEE" w:rsidRDefault="009B6AEE">
            <w:pPr>
              <w:pStyle w:val="B-TableTextRight"/>
              <w:spacing w:before="10" w:after="10"/>
              <w:ind w:left="20" w:right="20"/>
            </w:pPr>
            <w:r>
              <w:t>86</w:t>
            </w:r>
          </w:p>
        </w:tc>
        <w:tc>
          <w:tcPr>
            <w:tcW w:w="0" w:type="auto"/>
          </w:tcPr>
          <w:p w:rsidR="009B6AEE" w:rsidRDefault="009B6AEE">
            <w:pPr>
              <w:pStyle w:val="B-TableTextRight"/>
              <w:spacing w:before="10" w:after="10"/>
              <w:ind w:left="20" w:right="20"/>
            </w:pPr>
            <w:r>
              <w:t>88</w:t>
            </w:r>
          </w:p>
        </w:tc>
        <w:tc>
          <w:tcPr>
            <w:tcW w:w="0" w:type="auto"/>
          </w:tcPr>
          <w:p w:rsidR="009B6AEE" w:rsidRDefault="009B6AEE">
            <w:pPr>
              <w:pStyle w:val="B-TableTextRight"/>
              <w:spacing w:before="10" w:after="10"/>
              <w:ind w:left="20" w:right="20"/>
            </w:pPr>
            <w:r>
              <w:t>94</w:t>
            </w:r>
          </w:p>
        </w:tc>
        <w:tc>
          <w:tcPr>
            <w:tcW w:w="0" w:type="auto"/>
          </w:tcPr>
          <w:p w:rsidR="009B6AEE" w:rsidRDefault="009B6AEE">
            <w:pPr>
              <w:pStyle w:val="B-TableTextRight"/>
              <w:spacing w:before="10" w:after="10"/>
              <w:ind w:left="20" w:right="20"/>
            </w:pPr>
            <w:r>
              <w:t>7.5%</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Total assets</w:t>
            </w:r>
          </w:p>
        </w:tc>
        <w:tc>
          <w:tcPr>
            <w:tcW w:w="0" w:type="auto"/>
          </w:tcPr>
          <w:p w:rsidR="009B6AEE" w:rsidRDefault="009B6AEE">
            <w:pPr>
              <w:pStyle w:val="B-TableTextRight"/>
              <w:spacing w:before="10" w:after="10"/>
              <w:ind w:left="20" w:right="20"/>
            </w:pPr>
            <w:r>
              <w:t>2,726</w:t>
            </w:r>
          </w:p>
        </w:tc>
        <w:tc>
          <w:tcPr>
            <w:tcW w:w="0" w:type="auto"/>
            <w:shd w:val="clear" w:color="auto" w:fill="E2F4FD"/>
          </w:tcPr>
          <w:p w:rsidR="009B6AEE" w:rsidRDefault="009B6AEE">
            <w:pPr>
              <w:pStyle w:val="B-TableTextRight"/>
              <w:spacing w:before="10" w:after="10"/>
              <w:ind w:left="20" w:right="20"/>
            </w:pPr>
            <w:r>
              <w:t>3,035</w:t>
            </w:r>
          </w:p>
        </w:tc>
        <w:tc>
          <w:tcPr>
            <w:tcW w:w="0" w:type="auto"/>
          </w:tcPr>
          <w:p w:rsidR="009B6AEE" w:rsidRDefault="009B6AEE">
            <w:pPr>
              <w:pStyle w:val="B-TableTextRight"/>
              <w:spacing w:before="10" w:after="10"/>
              <w:ind w:left="20" w:right="20"/>
            </w:pPr>
            <w:r>
              <w:t>3,362</w:t>
            </w:r>
          </w:p>
        </w:tc>
        <w:tc>
          <w:tcPr>
            <w:tcW w:w="0" w:type="auto"/>
          </w:tcPr>
          <w:p w:rsidR="009B6AEE" w:rsidRDefault="009B6AEE">
            <w:pPr>
              <w:pStyle w:val="B-TableTextRight"/>
              <w:spacing w:before="10" w:after="10"/>
              <w:ind w:left="20" w:right="20"/>
            </w:pPr>
            <w:r>
              <w:t>3,650</w:t>
            </w:r>
          </w:p>
        </w:tc>
        <w:tc>
          <w:tcPr>
            <w:tcW w:w="0" w:type="auto"/>
          </w:tcPr>
          <w:p w:rsidR="009B6AEE" w:rsidRDefault="009B6AEE">
            <w:pPr>
              <w:pStyle w:val="B-TableTextRight"/>
              <w:spacing w:before="10" w:after="10"/>
              <w:ind w:left="20" w:right="20"/>
            </w:pPr>
            <w:r>
              <w:t>10.2%</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Short and long-term debt</w:t>
            </w:r>
          </w:p>
        </w:tc>
        <w:tc>
          <w:tcPr>
            <w:tcW w:w="0" w:type="auto"/>
          </w:tcPr>
          <w:p w:rsidR="009B6AEE" w:rsidRDefault="009B6AEE">
            <w:pPr>
              <w:pStyle w:val="B-TableTextRight"/>
              <w:spacing w:before="10" w:after="10"/>
              <w:ind w:left="20" w:right="20"/>
            </w:pPr>
            <w:r>
              <w:t>838</w:t>
            </w:r>
          </w:p>
        </w:tc>
        <w:tc>
          <w:tcPr>
            <w:tcW w:w="0" w:type="auto"/>
            <w:shd w:val="clear" w:color="auto" w:fill="E2F4FD"/>
          </w:tcPr>
          <w:p w:rsidR="009B6AEE" w:rsidRDefault="009B6AEE">
            <w:pPr>
              <w:pStyle w:val="B-TableTextRight"/>
              <w:spacing w:before="10" w:after="10"/>
              <w:ind w:left="20" w:right="20"/>
            </w:pPr>
            <w:r>
              <w:t>938</w:t>
            </w:r>
          </w:p>
        </w:tc>
        <w:tc>
          <w:tcPr>
            <w:tcW w:w="0" w:type="auto"/>
          </w:tcPr>
          <w:p w:rsidR="009B6AEE" w:rsidRDefault="009B6AEE">
            <w:pPr>
              <w:pStyle w:val="B-TableTextRight"/>
              <w:spacing w:before="10" w:after="10"/>
              <w:ind w:left="20" w:right="20"/>
            </w:pPr>
            <w:r>
              <w:t>938</w:t>
            </w:r>
          </w:p>
        </w:tc>
        <w:tc>
          <w:tcPr>
            <w:tcW w:w="0" w:type="auto"/>
          </w:tcPr>
          <w:p w:rsidR="009B6AEE" w:rsidRDefault="009B6AEE">
            <w:pPr>
              <w:pStyle w:val="B-TableTextRight"/>
              <w:spacing w:before="10" w:after="10"/>
              <w:ind w:left="20" w:right="20"/>
            </w:pPr>
            <w:r>
              <w:t>938</w:t>
            </w:r>
          </w:p>
        </w:tc>
        <w:tc>
          <w:tcPr>
            <w:tcW w:w="0" w:type="auto"/>
          </w:tcPr>
          <w:p w:rsidR="009B6AEE" w:rsidRDefault="009B6AEE">
            <w:pPr>
              <w:pStyle w:val="B-TableTextRight"/>
              <w:spacing w:before="10" w:after="10"/>
              <w:ind w:left="20" w:right="20"/>
            </w:pPr>
            <w:r>
              <w:t>3.8%</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Total liabilities</w:t>
            </w:r>
          </w:p>
        </w:tc>
        <w:tc>
          <w:tcPr>
            <w:tcW w:w="0" w:type="auto"/>
          </w:tcPr>
          <w:p w:rsidR="009B6AEE" w:rsidRDefault="009B6AEE">
            <w:pPr>
              <w:pStyle w:val="B-TableTextRight"/>
              <w:spacing w:before="10" w:after="10"/>
              <w:ind w:left="20" w:right="20"/>
            </w:pPr>
            <w:r>
              <w:t>1,643</w:t>
            </w:r>
          </w:p>
        </w:tc>
        <w:tc>
          <w:tcPr>
            <w:tcW w:w="0" w:type="auto"/>
            <w:shd w:val="clear" w:color="auto" w:fill="E2F4FD"/>
          </w:tcPr>
          <w:p w:rsidR="009B6AEE" w:rsidRDefault="009B6AEE">
            <w:pPr>
              <w:pStyle w:val="B-TableTextRight"/>
              <w:spacing w:before="10" w:after="10"/>
              <w:ind w:left="20" w:right="20"/>
            </w:pPr>
            <w:r>
              <w:t>1,766</w:t>
            </w:r>
          </w:p>
        </w:tc>
        <w:tc>
          <w:tcPr>
            <w:tcW w:w="0" w:type="auto"/>
          </w:tcPr>
          <w:p w:rsidR="009B6AEE" w:rsidRDefault="009B6AEE">
            <w:pPr>
              <w:pStyle w:val="B-TableTextRight"/>
              <w:spacing w:before="10" w:after="10"/>
              <w:ind w:left="20" w:right="20"/>
            </w:pPr>
            <w:r>
              <w:t>1,894</w:t>
            </w:r>
          </w:p>
        </w:tc>
        <w:tc>
          <w:tcPr>
            <w:tcW w:w="0" w:type="auto"/>
          </w:tcPr>
          <w:p w:rsidR="009B6AEE" w:rsidRDefault="009B6AEE">
            <w:pPr>
              <w:pStyle w:val="B-TableTextRight"/>
              <w:spacing w:before="10" w:after="10"/>
              <w:ind w:left="20" w:right="20"/>
            </w:pPr>
            <w:r>
              <w:t>1,962</w:t>
            </w:r>
          </w:p>
        </w:tc>
        <w:tc>
          <w:tcPr>
            <w:tcW w:w="0" w:type="auto"/>
          </w:tcPr>
          <w:p w:rsidR="009B6AEE" w:rsidRDefault="009B6AEE">
            <w:pPr>
              <w:pStyle w:val="B-TableTextRight"/>
              <w:spacing w:before="10" w:after="10"/>
              <w:ind w:left="20" w:right="20"/>
            </w:pPr>
            <w:r>
              <w:t>6.1%</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Net debt/(funds)</w:t>
            </w:r>
          </w:p>
        </w:tc>
        <w:tc>
          <w:tcPr>
            <w:tcW w:w="0" w:type="auto"/>
          </w:tcPr>
          <w:p w:rsidR="009B6AEE" w:rsidRDefault="009B6AEE">
            <w:pPr>
              <w:pStyle w:val="B-TableTextRight"/>
              <w:spacing w:before="10" w:after="10"/>
              <w:ind w:left="20" w:right="20"/>
            </w:pPr>
            <w:r>
              <w:t>762</w:t>
            </w:r>
          </w:p>
        </w:tc>
        <w:tc>
          <w:tcPr>
            <w:tcW w:w="0" w:type="auto"/>
            <w:shd w:val="clear" w:color="auto" w:fill="E2F4FD"/>
          </w:tcPr>
          <w:p w:rsidR="009B6AEE" w:rsidRDefault="009B6AEE">
            <w:pPr>
              <w:pStyle w:val="B-TableTextRight"/>
              <w:spacing w:before="10" w:after="10"/>
              <w:ind w:left="20" w:right="20"/>
            </w:pPr>
            <w:r>
              <w:t>874</w:t>
            </w:r>
          </w:p>
        </w:tc>
        <w:tc>
          <w:tcPr>
            <w:tcW w:w="0" w:type="auto"/>
          </w:tcPr>
          <w:p w:rsidR="009B6AEE" w:rsidRDefault="009B6AEE">
            <w:pPr>
              <w:pStyle w:val="B-TableTextRight"/>
              <w:spacing w:before="10" w:after="10"/>
              <w:ind w:left="20" w:right="20"/>
            </w:pPr>
            <w:r>
              <w:t>952</w:t>
            </w:r>
          </w:p>
        </w:tc>
        <w:tc>
          <w:tcPr>
            <w:tcW w:w="0" w:type="auto"/>
          </w:tcPr>
          <w:p w:rsidR="009B6AEE" w:rsidRDefault="009B6AEE">
            <w:pPr>
              <w:pStyle w:val="B-TableTextRight"/>
              <w:spacing w:before="10" w:after="10"/>
              <w:ind w:left="20" w:right="20"/>
            </w:pPr>
            <w:r>
              <w:t>985</w:t>
            </w:r>
          </w:p>
        </w:tc>
        <w:tc>
          <w:tcPr>
            <w:tcW w:w="0" w:type="auto"/>
          </w:tcPr>
          <w:p w:rsidR="009B6AEE" w:rsidRDefault="009B6AEE">
            <w:pPr>
              <w:pStyle w:val="B-TableTextRight"/>
              <w:spacing w:before="10" w:after="10"/>
              <w:ind w:left="20" w:right="20"/>
            </w:pPr>
            <w:r>
              <w:t>8.9%</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Shareholders' equity</w:t>
            </w:r>
          </w:p>
        </w:tc>
        <w:tc>
          <w:tcPr>
            <w:tcW w:w="0" w:type="auto"/>
          </w:tcPr>
          <w:p w:rsidR="009B6AEE" w:rsidRDefault="009B6AEE">
            <w:pPr>
              <w:pStyle w:val="B-TableTextRight"/>
              <w:spacing w:before="10" w:after="10"/>
              <w:ind w:left="20" w:right="20"/>
            </w:pPr>
            <w:r>
              <w:t>1,083</w:t>
            </w:r>
          </w:p>
        </w:tc>
        <w:tc>
          <w:tcPr>
            <w:tcW w:w="0" w:type="auto"/>
            <w:shd w:val="clear" w:color="auto" w:fill="E2F4FD"/>
          </w:tcPr>
          <w:p w:rsidR="009B6AEE" w:rsidRDefault="009B6AEE">
            <w:pPr>
              <w:pStyle w:val="B-TableTextRight"/>
              <w:spacing w:before="10" w:after="10"/>
              <w:ind w:left="20" w:right="20"/>
            </w:pPr>
            <w:r>
              <w:t>1,269</w:t>
            </w:r>
          </w:p>
        </w:tc>
        <w:tc>
          <w:tcPr>
            <w:tcW w:w="0" w:type="auto"/>
          </w:tcPr>
          <w:p w:rsidR="009B6AEE" w:rsidRDefault="009B6AEE">
            <w:pPr>
              <w:pStyle w:val="B-TableTextRight"/>
              <w:spacing w:before="10" w:after="10"/>
              <w:ind w:left="20" w:right="20"/>
            </w:pPr>
            <w:r>
              <w:t>1,468</w:t>
            </w:r>
          </w:p>
        </w:tc>
        <w:tc>
          <w:tcPr>
            <w:tcW w:w="0" w:type="auto"/>
          </w:tcPr>
          <w:p w:rsidR="009B6AEE" w:rsidRDefault="009B6AEE">
            <w:pPr>
              <w:pStyle w:val="B-TableTextRight"/>
              <w:spacing w:before="10" w:after="10"/>
              <w:ind w:left="20" w:right="20"/>
            </w:pPr>
            <w:r>
              <w:t>1,688</w:t>
            </w:r>
          </w:p>
        </w:tc>
        <w:tc>
          <w:tcPr>
            <w:tcW w:w="0" w:type="auto"/>
          </w:tcPr>
          <w:p w:rsidR="009B6AEE" w:rsidRDefault="009B6AEE">
            <w:pPr>
              <w:pStyle w:val="B-TableTextRight"/>
              <w:spacing w:before="10" w:after="10"/>
              <w:ind w:left="20" w:right="20"/>
            </w:pPr>
            <w:r>
              <w:t>15.9%</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Change in working capital</w:t>
            </w:r>
          </w:p>
        </w:tc>
        <w:tc>
          <w:tcPr>
            <w:tcW w:w="0" w:type="auto"/>
          </w:tcPr>
          <w:p w:rsidR="009B6AEE" w:rsidRDefault="009B6AEE">
            <w:pPr>
              <w:pStyle w:val="B-TableTextRight"/>
              <w:spacing w:before="10" w:after="10"/>
              <w:ind w:left="20" w:right="20"/>
            </w:pPr>
            <w:r>
              <w:t>7</w:t>
            </w:r>
          </w:p>
        </w:tc>
        <w:tc>
          <w:tcPr>
            <w:tcW w:w="0" w:type="auto"/>
            <w:shd w:val="clear" w:color="auto" w:fill="E2F4FD"/>
          </w:tcPr>
          <w:p w:rsidR="009B6AEE" w:rsidRDefault="009B6AEE">
            <w:pPr>
              <w:pStyle w:val="B-TableTextRight"/>
              <w:spacing w:before="10" w:after="10"/>
              <w:ind w:left="20" w:right="20"/>
            </w:pPr>
            <w:r>
              <w:t>14</w:t>
            </w:r>
          </w:p>
        </w:tc>
        <w:tc>
          <w:tcPr>
            <w:tcW w:w="0" w:type="auto"/>
          </w:tcPr>
          <w:p w:rsidR="009B6AEE" w:rsidRDefault="009B6AEE">
            <w:pPr>
              <w:pStyle w:val="B-TableTextRight"/>
              <w:spacing w:before="10" w:after="10"/>
              <w:ind w:left="20" w:right="20"/>
            </w:pPr>
            <w:r>
              <w:t>26</w:t>
            </w:r>
          </w:p>
        </w:tc>
        <w:tc>
          <w:tcPr>
            <w:tcW w:w="0" w:type="auto"/>
          </w:tcPr>
          <w:p w:rsidR="009B6AEE" w:rsidRDefault="009B6AEE">
            <w:pPr>
              <w:pStyle w:val="B-TableTextRight"/>
              <w:spacing w:before="10" w:after="10"/>
              <w:ind w:left="20" w:right="20"/>
            </w:pPr>
            <w:r>
              <w:t>-1</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Cash flow from operations</w:t>
            </w:r>
          </w:p>
        </w:tc>
        <w:tc>
          <w:tcPr>
            <w:tcW w:w="0" w:type="auto"/>
          </w:tcPr>
          <w:p w:rsidR="009B6AEE" w:rsidRDefault="009B6AEE">
            <w:pPr>
              <w:pStyle w:val="B-TableTextRight"/>
              <w:spacing w:before="10" w:after="10"/>
              <w:ind w:left="20" w:right="20"/>
            </w:pPr>
            <w:r>
              <w:t>465</w:t>
            </w:r>
          </w:p>
        </w:tc>
        <w:tc>
          <w:tcPr>
            <w:tcW w:w="0" w:type="auto"/>
            <w:shd w:val="clear" w:color="auto" w:fill="E2F4FD"/>
          </w:tcPr>
          <w:p w:rsidR="009B6AEE" w:rsidRDefault="009B6AEE">
            <w:pPr>
              <w:pStyle w:val="B-TableTextRight"/>
              <w:spacing w:before="10" w:after="10"/>
              <w:ind w:left="20" w:right="20"/>
            </w:pPr>
            <w:r>
              <w:t>447</w:t>
            </w:r>
          </w:p>
        </w:tc>
        <w:tc>
          <w:tcPr>
            <w:tcW w:w="0" w:type="auto"/>
          </w:tcPr>
          <w:p w:rsidR="009B6AEE" w:rsidRDefault="009B6AEE">
            <w:pPr>
              <w:pStyle w:val="B-TableTextRight"/>
              <w:spacing w:before="10" w:after="10"/>
              <w:ind w:left="20" w:right="20"/>
            </w:pPr>
            <w:r>
              <w:t>541</w:t>
            </w:r>
          </w:p>
        </w:tc>
        <w:tc>
          <w:tcPr>
            <w:tcW w:w="0" w:type="auto"/>
          </w:tcPr>
          <w:p w:rsidR="009B6AEE" w:rsidRDefault="009B6AEE">
            <w:pPr>
              <w:pStyle w:val="B-TableTextRight"/>
              <w:spacing w:before="10" w:after="10"/>
              <w:ind w:left="20" w:right="20"/>
            </w:pPr>
            <w:r>
              <w:t>550</w:t>
            </w:r>
          </w:p>
        </w:tc>
        <w:tc>
          <w:tcPr>
            <w:tcW w:w="0" w:type="auto"/>
          </w:tcPr>
          <w:p w:rsidR="009B6AEE" w:rsidRDefault="009B6AEE">
            <w:pPr>
              <w:pStyle w:val="B-TableTextRight"/>
              <w:spacing w:before="10" w:after="10"/>
              <w:ind w:left="20" w:right="20"/>
            </w:pPr>
            <w:r>
              <w:t>5.7%</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Capital expenditure</w:t>
            </w:r>
          </w:p>
        </w:tc>
        <w:tc>
          <w:tcPr>
            <w:tcW w:w="0" w:type="auto"/>
          </w:tcPr>
          <w:p w:rsidR="009B6AEE" w:rsidRDefault="009B6AEE">
            <w:pPr>
              <w:pStyle w:val="B-TableTextRight"/>
              <w:spacing w:before="10" w:after="10"/>
              <w:ind w:left="20" w:right="20"/>
            </w:pPr>
            <w:r>
              <w:t>-393</w:t>
            </w:r>
          </w:p>
        </w:tc>
        <w:tc>
          <w:tcPr>
            <w:tcW w:w="0" w:type="auto"/>
            <w:shd w:val="clear" w:color="auto" w:fill="E2F4FD"/>
          </w:tcPr>
          <w:p w:rsidR="009B6AEE" w:rsidRDefault="009B6AEE">
            <w:pPr>
              <w:pStyle w:val="B-TableTextRight"/>
              <w:spacing w:before="10" w:after="10"/>
              <w:ind w:left="20" w:right="20"/>
            </w:pPr>
            <w:r>
              <w:t>-500</w:t>
            </w:r>
          </w:p>
        </w:tc>
        <w:tc>
          <w:tcPr>
            <w:tcW w:w="0" w:type="auto"/>
          </w:tcPr>
          <w:p w:rsidR="009B6AEE" w:rsidRDefault="009B6AEE">
            <w:pPr>
              <w:pStyle w:val="B-TableTextRight"/>
              <w:spacing w:before="10" w:after="10"/>
              <w:ind w:left="20" w:right="20"/>
            </w:pPr>
            <w:r>
              <w:t>-500</w:t>
            </w:r>
          </w:p>
        </w:tc>
        <w:tc>
          <w:tcPr>
            <w:tcW w:w="0" w:type="auto"/>
          </w:tcPr>
          <w:p w:rsidR="009B6AEE" w:rsidRDefault="009B6AEE">
            <w:pPr>
              <w:pStyle w:val="B-TableTextRight"/>
              <w:spacing w:before="10" w:after="10"/>
              <w:ind w:left="20" w:right="20"/>
            </w:pPr>
            <w:r>
              <w:t>-500</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Free cash flow</w:t>
            </w:r>
          </w:p>
        </w:tc>
        <w:tc>
          <w:tcPr>
            <w:tcW w:w="0" w:type="auto"/>
          </w:tcPr>
          <w:p w:rsidR="009B6AEE" w:rsidRDefault="009B6AEE">
            <w:pPr>
              <w:pStyle w:val="B-TableTextRight"/>
              <w:spacing w:before="10" w:after="10"/>
              <w:ind w:left="20" w:right="20"/>
            </w:pPr>
            <w:r>
              <w:t>73</w:t>
            </w:r>
          </w:p>
        </w:tc>
        <w:tc>
          <w:tcPr>
            <w:tcW w:w="0" w:type="auto"/>
            <w:shd w:val="clear" w:color="auto" w:fill="E2F4FD"/>
          </w:tcPr>
          <w:p w:rsidR="009B6AEE" w:rsidRDefault="009B6AEE">
            <w:pPr>
              <w:pStyle w:val="B-TableTextRight"/>
              <w:spacing w:before="10" w:after="10"/>
              <w:ind w:left="20" w:right="20"/>
            </w:pPr>
            <w:r>
              <w:t>-74</w:t>
            </w:r>
          </w:p>
        </w:tc>
        <w:tc>
          <w:tcPr>
            <w:tcW w:w="0" w:type="auto"/>
          </w:tcPr>
          <w:p w:rsidR="009B6AEE" w:rsidRDefault="009B6AEE">
            <w:pPr>
              <w:pStyle w:val="B-TableTextRight"/>
              <w:spacing w:before="10" w:after="10"/>
              <w:ind w:left="20" w:right="20"/>
            </w:pPr>
            <w:r>
              <w:t>-36</w:t>
            </w:r>
          </w:p>
        </w:tc>
        <w:tc>
          <w:tcPr>
            <w:tcW w:w="0" w:type="auto"/>
          </w:tcPr>
          <w:p w:rsidR="009B6AEE" w:rsidRDefault="009B6AEE">
            <w:pPr>
              <w:pStyle w:val="B-TableTextRight"/>
              <w:spacing w:before="10" w:after="10"/>
              <w:ind w:left="20" w:right="20"/>
            </w:pPr>
            <w:r>
              <w:t>12</w:t>
            </w:r>
          </w:p>
        </w:tc>
        <w:tc>
          <w:tcPr>
            <w:tcW w:w="0" w:type="auto"/>
          </w:tcPr>
          <w:p w:rsidR="009B6AEE" w:rsidRDefault="009B6AEE">
            <w:pPr>
              <w:pStyle w:val="B-TableTextRight"/>
              <w:spacing w:before="10" w:after="10"/>
              <w:ind w:left="20" w:right="20"/>
            </w:pPr>
            <w:r>
              <w:t>-45.9%</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6"/>
          </w:tcPr>
          <w:p w:rsidR="009B6AEE" w:rsidRDefault="009B6AEE">
            <w:pPr>
              <w:pStyle w:val="B-TableTextRight"/>
              <w:spacing w:before="10" w:after="10"/>
              <w:ind w:left="20" w:right="20"/>
            </w:pP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5"/>
            <w:tcBorders>
              <w:bottom w:val="single" w:sz="4" w:space="0" w:color="C9CBCC"/>
            </w:tcBorders>
          </w:tcPr>
          <w:p w:rsidR="009B6AEE" w:rsidRDefault="009B6AEE">
            <w:pPr>
              <w:pStyle w:val="C-DisclosureTableHeaderboldleft"/>
              <w:spacing w:before="10" w:after="10"/>
              <w:ind w:left="20" w:right="20"/>
            </w:pPr>
            <w:r>
              <w:t>Valuation and leverage metrics</w:t>
            </w:r>
          </w:p>
        </w:tc>
        <w:tc>
          <w:tcPr>
            <w:tcW w:w="0" w:type="auto"/>
            <w:tcBorders>
              <w:bottom w:val="single" w:sz="4" w:space="0" w:color="C9CBCC"/>
            </w:tcBorders>
          </w:tcPr>
          <w:p w:rsidR="009B6AEE" w:rsidRDefault="009B6AEE">
            <w:pPr>
              <w:pStyle w:val="C-DisclosureTableHeaderboldright"/>
              <w:spacing w:before="10" w:after="10"/>
              <w:ind w:left="20" w:right="20"/>
            </w:pPr>
            <w:r>
              <w:t>Average</w:t>
            </w:r>
          </w:p>
        </w:tc>
        <w:tc>
          <w:tcPr>
            <w:tcW w:w="0" w:type="auto"/>
            <w:tcBorders>
              <w:bottom w:val="single" w:sz="4" w:space="0" w:color="C9CBCC"/>
            </w:tcBorders>
          </w:tcPr>
          <w:p w:rsidR="009B6AEE" w:rsidRDefault="009B6AEE">
            <w:pPr>
              <w:pStyle w:val="C-DisclosureTableHeaderboldright"/>
              <w:spacing w:before="10" w:after="10"/>
              <w:ind w:left="20" w:right="20"/>
            </w:pPr>
            <w:r>
              <w:t xml:space="preserve">  </w:t>
            </w:r>
          </w:p>
        </w:tc>
        <w:tc>
          <w:tcPr>
            <w:tcW w:w="0" w:type="auto"/>
            <w:vMerge/>
            <w:tcBorders>
              <w:bottom w:val="single" w:sz="4" w:space="0" w:color="C9CBCC"/>
            </w:tcBorders>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P/E (adj) (x)</w:t>
            </w:r>
          </w:p>
        </w:tc>
        <w:tc>
          <w:tcPr>
            <w:tcW w:w="0" w:type="auto"/>
          </w:tcPr>
          <w:p w:rsidR="009B6AEE" w:rsidRDefault="009B6AEE">
            <w:pPr>
              <w:pStyle w:val="B-TableTextRight"/>
              <w:spacing w:before="10" w:after="10"/>
              <w:ind w:left="20" w:right="20"/>
            </w:pPr>
            <w:r>
              <w:t>20.9</w:t>
            </w:r>
          </w:p>
        </w:tc>
        <w:tc>
          <w:tcPr>
            <w:tcW w:w="0" w:type="auto"/>
            <w:shd w:val="clear" w:color="auto" w:fill="E2F4FD"/>
          </w:tcPr>
          <w:p w:rsidR="009B6AEE" w:rsidRDefault="009B6AEE">
            <w:pPr>
              <w:pStyle w:val="B-TableTextRight"/>
              <w:spacing w:before="10" w:after="10"/>
              <w:ind w:left="20" w:right="20"/>
            </w:pPr>
            <w:r>
              <w:t>21.4</w:t>
            </w:r>
          </w:p>
        </w:tc>
        <w:tc>
          <w:tcPr>
            <w:tcW w:w="0" w:type="auto"/>
          </w:tcPr>
          <w:p w:rsidR="009B6AEE" w:rsidRDefault="009B6AEE">
            <w:pPr>
              <w:pStyle w:val="B-TableTextRight"/>
              <w:spacing w:before="10" w:after="10"/>
              <w:ind w:left="20" w:right="20"/>
            </w:pPr>
            <w:r>
              <w:t>20.0</w:t>
            </w:r>
          </w:p>
        </w:tc>
        <w:tc>
          <w:tcPr>
            <w:tcW w:w="0" w:type="auto"/>
          </w:tcPr>
          <w:p w:rsidR="009B6AEE" w:rsidRDefault="009B6AEE">
            <w:pPr>
              <w:pStyle w:val="B-TableTextRight"/>
              <w:spacing w:before="10" w:after="10"/>
              <w:ind w:left="20" w:right="20"/>
            </w:pPr>
            <w:r>
              <w:t>18.1</w:t>
            </w:r>
          </w:p>
        </w:tc>
        <w:tc>
          <w:tcPr>
            <w:tcW w:w="0" w:type="auto"/>
          </w:tcPr>
          <w:p w:rsidR="009B6AEE" w:rsidRDefault="009B6AEE">
            <w:pPr>
              <w:pStyle w:val="B-TableTextRight"/>
              <w:spacing w:before="10" w:after="10"/>
              <w:ind w:left="20" w:right="20"/>
            </w:pPr>
            <w:r>
              <w:t>20.1</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EV/EBITDA (adj) (x)</w:t>
            </w:r>
          </w:p>
        </w:tc>
        <w:tc>
          <w:tcPr>
            <w:tcW w:w="0" w:type="auto"/>
          </w:tcPr>
          <w:p w:rsidR="009B6AEE" w:rsidRDefault="009B6AEE">
            <w:pPr>
              <w:pStyle w:val="B-TableTextRight"/>
              <w:spacing w:before="10" w:after="10"/>
              <w:ind w:left="20" w:right="20"/>
            </w:pPr>
            <w:r>
              <w:t>9.8</w:t>
            </w:r>
          </w:p>
        </w:tc>
        <w:tc>
          <w:tcPr>
            <w:tcW w:w="0" w:type="auto"/>
            <w:shd w:val="clear" w:color="auto" w:fill="E2F4FD"/>
          </w:tcPr>
          <w:p w:rsidR="009B6AEE" w:rsidRDefault="009B6AEE">
            <w:pPr>
              <w:pStyle w:val="B-TableTextRight"/>
              <w:spacing w:before="10" w:after="10"/>
              <w:ind w:left="20" w:right="20"/>
            </w:pPr>
            <w:r>
              <w:t>9.7</w:t>
            </w:r>
          </w:p>
        </w:tc>
        <w:tc>
          <w:tcPr>
            <w:tcW w:w="0" w:type="auto"/>
          </w:tcPr>
          <w:p w:rsidR="009B6AEE" w:rsidRDefault="009B6AEE">
            <w:pPr>
              <w:pStyle w:val="B-TableTextRight"/>
              <w:spacing w:before="10" w:after="10"/>
              <w:ind w:left="20" w:right="20"/>
            </w:pPr>
            <w:r>
              <w:t>8.9</w:t>
            </w:r>
          </w:p>
        </w:tc>
        <w:tc>
          <w:tcPr>
            <w:tcW w:w="0" w:type="auto"/>
          </w:tcPr>
          <w:p w:rsidR="009B6AEE" w:rsidRDefault="009B6AEE">
            <w:pPr>
              <w:pStyle w:val="B-TableTextRight"/>
              <w:spacing w:before="10" w:after="10"/>
              <w:ind w:left="20" w:right="20"/>
            </w:pPr>
            <w:r>
              <w:t>8.1</w:t>
            </w:r>
          </w:p>
        </w:tc>
        <w:tc>
          <w:tcPr>
            <w:tcW w:w="0" w:type="auto"/>
          </w:tcPr>
          <w:p w:rsidR="009B6AEE" w:rsidRDefault="009B6AEE">
            <w:pPr>
              <w:pStyle w:val="B-TableTextRight"/>
              <w:spacing w:before="10" w:after="10"/>
              <w:ind w:left="20" w:right="20"/>
            </w:pPr>
            <w:r>
              <w:t>9.1</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Equity FCF yield (%)</w:t>
            </w:r>
          </w:p>
        </w:tc>
        <w:tc>
          <w:tcPr>
            <w:tcW w:w="0" w:type="auto"/>
          </w:tcPr>
          <w:p w:rsidR="009B6AEE" w:rsidRDefault="009B6AEE">
            <w:pPr>
              <w:pStyle w:val="B-TableTextRight"/>
              <w:spacing w:before="10" w:after="10"/>
              <w:ind w:left="20" w:right="20"/>
            </w:pPr>
            <w:r>
              <w:t>1.6</w:t>
            </w:r>
          </w:p>
        </w:tc>
        <w:tc>
          <w:tcPr>
            <w:tcW w:w="0" w:type="auto"/>
            <w:shd w:val="clear" w:color="auto" w:fill="E2F4FD"/>
          </w:tcPr>
          <w:p w:rsidR="009B6AEE" w:rsidRDefault="009B6AEE">
            <w:pPr>
              <w:pStyle w:val="B-TableTextRight"/>
              <w:spacing w:before="10" w:after="10"/>
              <w:ind w:left="20" w:right="20"/>
            </w:pPr>
            <w:r>
              <w:t>-1.6</w:t>
            </w:r>
          </w:p>
        </w:tc>
        <w:tc>
          <w:tcPr>
            <w:tcW w:w="0" w:type="auto"/>
          </w:tcPr>
          <w:p w:rsidR="009B6AEE" w:rsidRDefault="009B6AEE">
            <w:pPr>
              <w:pStyle w:val="B-TableTextRight"/>
              <w:spacing w:before="10" w:after="10"/>
              <w:ind w:left="20" w:right="20"/>
            </w:pPr>
            <w:r>
              <w:t>-0.8</w:t>
            </w:r>
          </w:p>
        </w:tc>
        <w:tc>
          <w:tcPr>
            <w:tcW w:w="0" w:type="auto"/>
          </w:tcPr>
          <w:p w:rsidR="009B6AEE" w:rsidRDefault="009B6AEE">
            <w:pPr>
              <w:pStyle w:val="B-TableTextRight"/>
              <w:spacing w:before="10" w:after="10"/>
              <w:ind w:left="20" w:right="20"/>
            </w:pPr>
            <w:r>
              <w:t>0.2</w:t>
            </w:r>
          </w:p>
        </w:tc>
        <w:tc>
          <w:tcPr>
            <w:tcW w:w="0" w:type="auto"/>
          </w:tcPr>
          <w:p w:rsidR="009B6AEE" w:rsidRDefault="009B6AEE">
            <w:pPr>
              <w:pStyle w:val="B-TableTextRight"/>
              <w:spacing w:before="10" w:after="10"/>
              <w:ind w:left="20" w:right="20"/>
            </w:pPr>
            <w:r>
              <w:t>-0.1</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P/Sales (x)</w:t>
            </w:r>
          </w:p>
        </w:tc>
        <w:tc>
          <w:tcPr>
            <w:tcW w:w="0" w:type="auto"/>
          </w:tcPr>
          <w:p w:rsidR="009B6AEE" w:rsidRDefault="009B6AEE">
            <w:pPr>
              <w:pStyle w:val="B-TableTextRight"/>
              <w:spacing w:before="10" w:after="10"/>
              <w:ind w:left="20" w:right="20"/>
            </w:pPr>
            <w:r>
              <w:t>0.7</w:t>
            </w:r>
          </w:p>
        </w:tc>
        <w:tc>
          <w:tcPr>
            <w:tcW w:w="0" w:type="auto"/>
            <w:shd w:val="clear" w:color="auto" w:fill="E2F4FD"/>
          </w:tcPr>
          <w:p w:rsidR="009B6AEE" w:rsidRDefault="009B6AEE">
            <w:pPr>
              <w:pStyle w:val="B-TableTextRight"/>
              <w:spacing w:before="10" w:after="10"/>
              <w:ind w:left="20" w:right="20"/>
            </w:pPr>
            <w:r>
              <w:t>0.6</w:t>
            </w:r>
          </w:p>
        </w:tc>
        <w:tc>
          <w:tcPr>
            <w:tcW w:w="0" w:type="auto"/>
          </w:tcPr>
          <w:p w:rsidR="009B6AEE" w:rsidRDefault="009B6AEE">
            <w:pPr>
              <w:pStyle w:val="B-TableTextRight"/>
              <w:spacing w:before="10" w:after="10"/>
              <w:ind w:left="20" w:right="20"/>
            </w:pPr>
            <w:r>
              <w:t>0.6</w:t>
            </w:r>
          </w:p>
        </w:tc>
        <w:tc>
          <w:tcPr>
            <w:tcW w:w="0" w:type="auto"/>
          </w:tcPr>
          <w:p w:rsidR="009B6AEE" w:rsidRDefault="009B6AEE">
            <w:pPr>
              <w:pStyle w:val="B-TableTextRight"/>
              <w:spacing w:before="10" w:after="10"/>
              <w:ind w:left="20" w:right="20"/>
            </w:pPr>
            <w:r>
              <w:t>0.5</w:t>
            </w:r>
          </w:p>
        </w:tc>
        <w:tc>
          <w:tcPr>
            <w:tcW w:w="0" w:type="auto"/>
          </w:tcPr>
          <w:p w:rsidR="009B6AEE" w:rsidRDefault="009B6AEE">
            <w:pPr>
              <w:pStyle w:val="B-TableTextRight"/>
              <w:spacing w:before="10" w:after="10"/>
              <w:ind w:left="20" w:right="20"/>
            </w:pPr>
            <w:r>
              <w:t>0.6</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P/BV (x)</w:t>
            </w:r>
          </w:p>
        </w:tc>
        <w:tc>
          <w:tcPr>
            <w:tcW w:w="0" w:type="auto"/>
          </w:tcPr>
          <w:p w:rsidR="009B6AEE" w:rsidRDefault="009B6AEE">
            <w:pPr>
              <w:pStyle w:val="B-TableTextRight"/>
              <w:spacing w:before="10" w:after="10"/>
              <w:ind w:left="20" w:right="20"/>
            </w:pPr>
            <w:r>
              <w:t>4.4</w:t>
            </w:r>
          </w:p>
        </w:tc>
        <w:tc>
          <w:tcPr>
            <w:tcW w:w="0" w:type="auto"/>
            <w:shd w:val="clear" w:color="auto" w:fill="E2F4FD"/>
          </w:tcPr>
          <w:p w:rsidR="009B6AEE" w:rsidRDefault="009B6AEE">
            <w:pPr>
              <w:pStyle w:val="B-TableTextRight"/>
              <w:spacing w:before="10" w:after="10"/>
              <w:ind w:left="20" w:right="20"/>
            </w:pPr>
            <w:r>
              <w:t>3.7</w:t>
            </w:r>
          </w:p>
        </w:tc>
        <w:tc>
          <w:tcPr>
            <w:tcW w:w="0" w:type="auto"/>
          </w:tcPr>
          <w:p w:rsidR="009B6AEE" w:rsidRDefault="009B6AEE">
            <w:pPr>
              <w:pStyle w:val="B-TableTextRight"/>
              <w:spacing w:before="10" w:after="10"/>
              <w:ind w:left="20" w:right="20"/>
            </w:pPr>
            <w:r>
              <w:t>3.2</w:t>
            </w:r>
          </w:p>
        </w:tc>
        <w:tc>
          <w:tcPr>
            <w:tcW w:w="0" w:type="auto"/>
          </w:tcPr>
          <w:p w:rsidR="009B6AEE" w:rsidRDefault="009B6AEE">
            <w:pPr>
              <w:pStyle w:val="B-TableTextRight"/>
              <w:spacing w:before="10" w:after="10"/>
              <w:ind w:left="20" w:right="20"/>
            </w:pPr>
            <w:r>
              <w:t>2.8</w:t>
            </w:r>
          </w:p>
        </w:tc>
        <w:tc>
          <w:tcPr>
            <w:tcW w:w="0" w:type="auto"/>
          </w:tcPr>
          <w:p w:rsidR="009B6AEE" w:rsidRDefault="009B6AEE">
            <w:pPr>
              <w:pStyle w:val="B-TableTextRight"/>
              <w:spacing w:before="10" w:after="10"/>
              <w:ind w:left="20" w:right="20"/>
            </w:pPr>
            <w:r>
              <w:t>3.5</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Dividend yield (%)</w:t>
            </w:r>
          </w:p>
        </w:tc>
        <w:tc>
          <w:tcPr>
            <w:tcW w:w="0" w:type="auto"/>
          </w:tcPr>
          <w:p w:rsidR="009B6AEE" w:rsidRDefault="009B6AEE">
            <w:pPr>
              <w:pStyle w:val="B-TableTextRight"/>
              <w:spacing w:before="10" w:after="10"/>
              <w:ind w:left="20" w:right="20"/>
            </w:pPr>
            <w:r>
              <w:t>0.7</w:t>
            </w:r>
          </w:p>
        </w:tc>
        <w:tc>
          <w:tcPr>
            <w:tcW w:w="0" w:type="auto"/>
            <w:shd w:val="clear" w:color="auto" w:fill="E2F4FD"/>
          </w:tcPr>
          <w:p w:rsidR="009B6AEE" w:rsidRDefault="009B6AEE">
            <w:pPr>
              <w:pStyle w:val="B-TableTextRight"/>
              <w:spacing w:before="10" w:after="10"/>
              <w:ind w:left="20" w:right="20"/>
            </w:pPr>
            <w:r>
              <w:t>0.8</w:t>
            </w:r>
          </w:p>
        </w:tc>
        <w:tc>
          <w:tcPr>
            <w:tcW w:w="0" w:type="auto"/>
          </w:tcPr>
          <w:p w:rsidR="009B6AEE" w:rsidRDefault="009B6AEE">
            <w:pPr>
              <w:pStyle w:val="B-TableTextRight"/>
              <w:spacing w:before="10" w:after="10"/>
              <w:ind w:left="20" w:right="20"/>
            </w:pPr>
            <w:r>
              <w:t>0.9</w:t>
            </w:r>
          </w:p>
        </w:tc>
        <w:tc>
          <w:tcPr>
            <w:tcW w:w="0" w:type="auto"/>
          </w:tcPr>
          <w:p w:rsidR="009B6AEE" w:rsidRDefault="009B6AEE">
            <w:pPr>
              <w:pStyle w:val="B-TableTextRight"/>
              <w:spacing w:before="10" w:after="10"/>
              <w:ind w:left="20" w:right="20"/>
            </w:pPr>
            <w:r>
              <w:t>1.0</w:t>
            </w:r>
          </w:p>
        </w:tc>
        <w:tc>
          <w:tcPr>
            <w:tcW w:w="0" w:type="auto"/>
          </w:tcPr>
          <w:p w:rsidR="009B6AEE" w:rsidRDefault="009B6AEE">
            <w:pPr>
              <w:pStyle w:val="B-TableTextRight"/>
              <w:spacing w:before="10" w:after="10"/>
              <w:ind w:left="20" w:right="20"/>
            </w:pPr>
            <w:r>
              <w:t>0.8</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Adj debt/EBITDAR (x)</w:t>
            </w:r>
          </w:p>
        </w:tc>
        <w:tc>
          <w:tcPr>
            <w:tcW w:w="0" w:type="auto"/>
          </w:tcPr>
          <w:p w:rsidR="009B6AEE" w:rsidRDefault="009B6AEE">
            <w:pPr>
              <w:pStyle w:val="B-TableTextRight"/>
              <w:spacing w:before="10" w:after="10"/>
              <w:ind w:left="20" w:right="20"/>
            </w:pPr>
            <w:r>
              <w:t>1.4</w:t>
            </w:r>
          </w:p>
        </w:tc>
        <w:tc>
          <w:tcPr>
            <w:tcW w:w="0" w:type="auto"/>
            <w:shd w:val="clear" w:color="auto" w:fill="E2F4FD"/>
          </w:tcPr>
          <w:p w:rsidR="009B6AEE" w:rsidRDefault="009B6AEE">
            <w:pPr>
              <w:pStyle w:val="B-TableTextRight"/>
              <w:spacing w:before="10" w:after="10"/>
              <w:ind w:left="20" w:right="20"/>
            </w:pPr>
            <w:r>
              <w:t>1.5</w:t>
            </w:r>
          </w:p>
        </w:tc>
        <w:tc>
          <w:tcPr>
            <w:tcW w:w="0" w:type="auto"/>
          </w:tcPr>
          <w:p w:rsidR="009B6AEE" w:rsidRDefault="009B6AEE">
            <w:pPr>
              <w:pStyle w:val="B-TableTextRight"/>
              <w:spacing w:before="10" w:after="10"/>
              <w:ind w:left="20" w:right="20"/>
            </w:pPr>
            <w:r>
              <w:t>1.5</w:t>
            </w:r>
          </w:p>
        </w:tc>
        <w:tc>
          <w:tcPr>
            <w:tcW w:w="0" w:type="auto"/>
          </w:tcPr>
          <w:p w:rsidR="009B6AEE" w:rsidRDefault="009B6AEE">
            <w:pPr>
              <w:pStyle w:val="B-TableTextRight"/>
              <w:spacing w:before="10" w:after="10"/>
              <w:ind w:left="20" w:right="20"/>
            </w:pPr>
            <w:r>
              <w:t>1.4</w:t>
            </w:r>
          </w:p>
        </w:tc>
        <w:tc>
          <w:tcPr>
            <w:tcW w:w="0" w:type="auto"/>
          </w:tcPr>
          <w:p w:rsidR="009B6AEE" w:rsidRDefault="009B6AEE">
            <w:pPr>
              <w:pStyle w:val="B-TableTextRight"/>
              <w:spacing w:before="10" w:after="10"/>
              <w:ind w:left="20" w:right="20"/>
            </w:pPr>
            <w:r>
              <w:t>1.5</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6"/>
          </w:tcPr>
          <w:p w:rsidR="009B6AEE" w:rsidRDefault="009B6AEE">
            <w:pPr>
              <w:pStyle w:val="B-TableTextRight"/>
              <w:spacing w:before="10" w:after="10"/>
              <w:ind w:left="20" w:right="20"/>
            </w:pP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5"/>
            <w:tcBorders>
              <w:bottom w:val="single" w:sz="4" w:space="0" w:color="C9CBCC"/>
            </w:tcBorders>
          </w:tcPr>
          <w:p w:rsidR="009B6AEE" w:rsidRDefault="009B6AEE">
            <w:pPr>
              <w:pStyle w:val="C-DisclosureTableHeaderboldleft"/>
              <w:spacing w:before="10" w:after="10"/>
              <w:ind w:left="20" w:right="20"/>
            </w:pPr>
            <w:r>
              <w:t>Selected operating metrics</w:t>
            </w:r>
          </w:p>
        </w:tc>
        <w:tc>
          <w:tcPr>
            <w:tcW w:w="0" w:type="auto"/>
            <w:tcBorders>
              <w:bottom w:val="single" w:sz="4" w:space="0" w:color="C9CBCC"/>
            </w:tcBorders>
          </w:tcPr>
          <w:p w:rsidR="009B6AEE" w:rsidRDefault="009B6AEE">
            <w:pPr>
              <w:pStyle w:val="C-DisclosureTableHeaderboldright"/>
              <w:spacing w:before="10" w:after="10"/>
              <w:ind w:left="20" w:right="20"/>
            </w:pPr>
            <w:r>
              <w:t>Average</w:t>
            </w:r>
          </w:p>
        </w:tc>
        <w:tc>
          <w:tcPr>
            <w:tcW w:w="0" w:type="auto"/>
            <w:tcBorders>
              <w:bottom w:val="single" w:sz="4" w:space="0" w:color="C9CBCC"/>
            </w:tcBorders>
          </w:tcPr>
          <w:p w:rsidR="009B6AEE" w:rsidRDefault="009B6AEE">
            <w:pPr>
              <w:pStyle w:val="C-DisclosureTableHeaderboldright"/>
              <w:spacing w:before="10" w:after="10"/>
              <w:ind w:left="20" w:right="20"/>
            </w:pPr>
            <w:r>
              <w:t xml:space="preserve">  </w:t>
            </w:r>
          </w:p>
        </w:tc>
        <w:tc>
          <w:tcPr>
            <w:tcW w:w="0" w:type="auto"/>
            <w:vMerge/>
            <w:tcBorders>
              <w:bottom w:val="single" w:sz="4" w:space="0" w:color="C9CBCC"/>
            </w:tcBorders>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Same store sales growth (%)</w:t>
            </w:r>
          </w:p>
        </w:tc>
        <w:tc>
          <w:tcPr>
            <w:tcW w:w="0" w:type="auto"/>
          </w:tcPr>
          <w:p w:rsidR="009B6AEE" w:rsidRDefault="009B6AEE">
            <w:pPr>
              <w:pStyle w:val="B-TableTextRight"/>
              <w:spacing w:before="10" w:after="10"/>
              <w:ind w:left="20" w:right="20"/>
            </w:pPr>
            <w:r>
              <w:t>N/A</w:t>
            </w:r>
          </w:p>
        </w:tc>
        <w:tc>
          <w:tcPr>
            <w:tcW w:w="0" w:type="auto"/>
            <w:shd w:val="clear" w:color="auto" w:fill="E2F4FD"/>
          </w:tcPr>
          <w:p w:rsidR="009B6AEE" w:rsidRDefault="009B6AEE">
            <w:pPr>
              <w:pStyle w:val="B-TableTextRight"/>
              <w:spacing w:before="10" w:after="10"/>
              <w:ind w:left="20" w:right="20"/>
            </w:pPr>
            <w:r>
              <w:t>N/A</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Square footage growth (%)</w:t>
            </w:r>
          </w:p>
        </w:tc>
        <w:tc>
          <w:tcPr>
            <w:tcW w:w="0" w:type="auto"/>
          </w:tcPr>
          <w:p w:rsidR="009B6AEE" w:rsidRDefault="009B6AEE">
            <w:pPr>
              <w:pStyle w:val="B-TableTextRight"/>
              <w:spacing w:before="10" w:after="10"/>
              <w:ind w:left="20" w:right="20"/>
            </w:pPr>
            <w:r>
              <w:t>N/A</w:t>
            </w:r>
          </w:p>
        </w:tc>
        <w:tc>
          <w:tcPr>
            <w:tcW w:w="0" w:type="auto"/>
            <w:shd w:val="clear" w:color="auto" w:fill="E2F4FD"/>
          </w:tcPr>
          <w:p w:rsidR="009B6AEE" w:rsidRDefault="009B6AEE">
            <w:pPr>
              <w:pStyle w:val="B-TableTextRight"/>
              <w:spacing w:before="10" w:after="10"/>
              <w:ind w:left="20" w:right="20"/>
            </w:pPr>
            <w:r>
              <w:t>N/A</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Right"/>
              <w:spacing w:before="10" w:after="10"/>
              <w:ind w:left="20" w:right="20"/>
            </w:pPr>
            <w:r>
              <w:t>N/A</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Inventory growth (%)</w:t>
            </w:r>
          </w:p>
        </w:tc>
        <w:tc>
          <w:tcPr>
            <w:tcW w:w="0" w:type="auto"/>
          </w:tcPr>
          <w:p w:rsidR="009B6AEE" w:rsidRDefault="009B6AEE">
            <w:pPr>
              <w:pStyle w:val="B-TableTextRight"/>
              <w:spacing w:before="10" w:after="10"/>
              <w:ind w:left="20" w:right="20"/>
            </w:pPr>
            <w:r>
              <w:t>3.9</w:t>
            </w:r>
          </w:p>
        </w:tc>
        <w:tc>
          <w:tcPr>
            <w:tcW w:w="0" w:type="auto"/>
            <w:shd w:val="clear" w:color="auto" w:fill="E2F4FD"/>
          </w:tcPr>
          <w:p w:rsidR="009B6AEE" w:rsidRDefault="009B6AEE">
            <w:pPr>
              <w:pStyle w:val="B-TableTextRight"/>
              <w:spacing w:before="10" w:after="10"/>
              <w:ind w:left="20" w:right="20"/>
            </w:pPr>
            <w:r>
              <w:t>1.4</w:t>
            </w:r>
          </w:p>
        </w:tc>
        <w:tc>
          <w:tcPr>
            <w:tcW w:w="0" w:type="auto"/>
          </w:tcPr>
          <w:p w:rsidR="009B6AEE" w:rsidRDefault="009B6AEE">
            <w:pPr>
              <w:pStyle w:val="B-TableTextRight"/>
              <w:spacing w:before="10" w:after="10"/>
              <w:ind w:left="20" w:right="20"/>
            </w:pPr>
            <w:r>
              <w:t>14.4</w:t>
            </w:r>
          </w:p>
        </w:tc>
        <w:tc>
          <w:tcPr>
            <w:tcW w:w="0" w:type="auto"/>
          </w:tcPr>
          <w:p w:rsidR="009B6AEE" w:rsidRDefault="009B6AEE">
            <w:pPr>
              <w:pStyle w:val="B-TableTextRight"/>
              <w:spacing w:before="10" w:after="10"/>
              <w:ind w:left="20" w:right="20"/>
            </w:pPr>
            <w:r>
              <w:t>10.3</w:t>
            </w:r>
          </w:p>
        </w:tc>
        <w:tc>
          <w:tcPr>
            <w:tcW w:w="0" w:type="auto"/>
          </w:tcPr>
          <w:p w:rsidR="009B6AEE" w:rsidRDefault="009B6AEE">
            <w:pPr>
              <w:pStyle w:val="B-TableTextRight"/>
              <w:spacing w:before="10" w:after="10"/>
              <w:ind w:left="20" w:right="20"/>
            </w:pPr>
            <w:r>
              <w:t>7.5</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tcPr>
          <w:p w:rsidR="009B6AEE" w:rsidRDefault="009B6AEE">
            <w:pPr>
              <w:pStyle w:val="B-TableText"/>
              <w:spacing w:before="10" w:after="10"/>
              <w:ind w:left="20" w:right="20"/>
            </w:pPr>
            <w:r>
              <w:t>Capex/sales (%)</w:t>
            </w:r>
          </w:p>
        </w:tc>
        <w:tc>
          <w:tcPr>
            <w:tcW w:w="0" w:type="auto"/>
          </w:tcPr>
          <w:p w:rsidR="009B6AEE" w:rsidRDefault="009B6AEE">
            <w:pPr>
              <w:pStyle w:val="B-TableTextRight"/>
              <w:spacing w:before="10" w:after="10"/>
              <w:ind w:left="20" w:right="20"/>
            </w:pPr>
            <w:r>
              <w:t>5.5</w:t>
            </w:r>
          </w:p>
        </w:tc>
        <w:tc>
          <w:tcPr>
            <w:tcW w:w="0" w:type="auto"/>
            <w:shd w:val="clear" w:color="auto" w:fill="E2F4FD"/>
          </w:tcPr>
          <w:p w:rsidR="009B6AEE" w:rsidRDefault="009B6AEE">
            <w:pPr>
              <w:pStyle w:val="B-TableTextRight"/>
              <w:spacing w:before="10" w:after="10"/>
              <w:ind w:left="20" w:right="20"/>
            </w:pPr>
            <w:r>
              <w:t>6.7</w:t>
            </w:r>
          </w:p>
        </w:tc>
        <w:tc>
          <w:tcPr>
            <w:tcW w:w="0" w:type="auto"/>
          </w:tcPr>
          <w:p w:rsidR="009B6AEE" w:rsidRDefault="009B6AEE">
            <w:pPr>
              <w:pStyle w:val="B-TableTextRight"/>
              <w:spacing w:before="10" w:after="10"/>
              <w:ind w:left="20" w:right="20"/>
            </w:pPr>
            <w:r>
              <w:t>5.9</w:t>
            </w:r>
          </w:p>
        </w:tc>
        <w:tc>
          <w:tcPr>
            <w:tcW w:w="0" w:type="auto"/>
          </w:tcPr>
          <w:p w:rsidR="009B6AEE" w:rsidRDefault="009B6AEE">
            <w:pPr>
              <w:pStyle w:val="B-TableTextRight"/>
              <w:spacing w:before="10" w:after="10"/>
              <w:ind w:left="20" w:right="20"/>
            </w:pPr>
            <w:r>
              <w:t>5.3</w:t>
            </w:r>
          </w:p>
        </w:tc>
        <w:tc>
          <w:tcPr>
            <w:tcW w:w="0" w:type="auto"/>
          </w:tcPr>
          <w:p w:rsidR="009B6AEE" w:rsidRDefault="009B6AEE">
            <w:pPr>
              <w:pStyle w:val="B-TableTextRight"/>
              <w:spacing w:before="10" w:after="10"/>
              <w:ind w:left="20" w:right="20"/>
            </w:pPr>
            <w:r>
              <w:t>5.9</w:t>
            </w:r>
          </w:p>
        </w:tc>
        <w:tc>
          <w:tcPr>
            <w:tcW w:w="0" w:type="auto"/>
          </w:tcPr>
          <w:p w:rsidR="009B6AEE" w:rsidRDefault="009B6AEE">
            <w:pPr>
              <w:pStyle w:val="B-TableText"/>
              <w:spacing w:before="10" w:after="10"/>
              <w:ind w:left="20" w:right="20"/>
            </w:pPr>
            <w:r>
              <w:t xml:space="preserve">  </w:t>
            </w:r>
          </w:p>
        </w:tc>
        <w:tc>
          <w:tcPr>
            <w:tcW w:w="0" w:type="auto"/>
            <w:vMerge/>
          </w:tcPr>
          <w:p w:rsidR="009B6AEE" w:rsidRDefault="009B6AEE">
            <w:pPr>
              <w:spacing w:before="10" w:after="10"/>
              <w:ind w:left="20" w:right="20"/>
            </w:pPr>
          </w:p>
        </w:tc>
      </w:tr>
      <w:tr w:rsidR="009B6AEE">
        <w:tc>
          <w:tcPr>
            <w:tcW w:w="0" w:type="auto"/>
            <w:gridSpan w:val="8"/>
            <w:tcBorders>
              <w:bottom w:val="single" w:sz="4" w:space="0" w:color="C9CBCC"/>
            </w:tcBorders>
          </w:tcPr>
          <w:p w:rsidR="009B6AEE" w:rsidRDefault="009B6AEE">
            <w:pPr>
              <w:pStyle w:val="B-TableTextRight"/>
              <w:spacing w:before="10" w:after="10"/>
              <w:ind w:left="20" w:right="20"/>
            </w:pPr>
          </w:p>
        </w:tc>
      </w:tr>
      <w:tr w:rsidR="009B6AEE">
        <w:tc>
          <w:tcPr>
            <w:tcW w:w="0" w:type="auto"/>
            <w:gridSpan w:val="8"/>
            <w:tcBorders>
              <w:top w:val="single" w:sz="4" w:space="0" w:color="C9CBCC"/>
            </w:tcBorders>
          </w:tcPr>
          <w:p w:rsidR="009B6AEE" w:rsidRDefault="009B6AEE">
            <w:pPr>
              <w:pStyle w:val="B-SourceDataPage"/>
            </w:pPr>
            <w:r>
              <w:t>Source: Company data, Barclays Research</w:t>
            </w:r>
            <w:r>
              <w:br/>
              <w:t>Note: FY End Apr</w:t>
            </w:r>
          </w:p>
        </w:tc>
      </w:tr>
      <w:bookmarkEnd w:id="71"/>
    </w:tbl>
    <w:p w:rsidR="00E56976" w:rsidRDefault="00E56976" w:rsidP="006F6080">
      <w:pPr>
        <w:pStyle w:val="B-Text"/>
      </w:pPr>
      <w:permStart w:id="16" w:edGrp="everyone"/>
    </w:p>
    <w:p w:rsidR="00D33A6B" w:rsidRDefault="00D33A6B" w:rsidP="006F6080">
      <w:pPr>
        <w:pStyle w:val="B-Text"/>
      </w:pPr>
    </w:p>
    <w:p w:rsidR="00D33A6B" w:rsidRDefault="00D33A6B" w:rsidP="00D33A6B">
      <w:pPr>
        <w:pStyle w:val="B-SectionHeading"/>
      </w:pPr>
      <w:bookmarkStart w:id="72" w:name="_Toc461543490"/>
      <w:bookmarkStart w:id="73" w:name="_Toc462321240"/>
      <w:r>
        <w:t>casey’s general stores</w:t>
      </w:r>
      <w:bookmarkEnd w:id="72"/>
      <w:bookmarkEnd w:id="73"/>
    </w:p>
    <w:tbl>
      <w:tblPr>
        <w:tblW w:w="7200" w:type="dxa"/>
        <w:tblInd w:w="2880" w:type="dxa"/>
        <w:tblCellMar>
          <w:left w:w="0" w:type="dxa"/>
          <w:right w:w="20" w:type="dxa"/>
        </w:tblCellMar>
        <w:tblLook w:val="0000"/>
      </w:tblPr>
      <w:tblGrid>
        <w:gridCol w:w="885"/>
        <w:gridCol w:w="854"/>
        <w:gridCol w:w="548"/>
        <w:gridCol w:w="750"/>
        <w:gridCol w:w="706"/>
        <w:gridCol w:w="548"/>
        <w:gridCol w:w="706"/>
        <w:gridCol w:w="706"/>
        <w:gridCol w:w="814"/>
        <w:gridCol w:w="683"/>
      </w:tblGrid>
      <w:tr w:rsidR="00244B9B" w:rsidRPr="00244B9B" w:rsidTr="00244B9B">
        <w:trPr>
          <w:tblHeader/>
        </w:trPr>
        <w:tc>
          <w:tcPr>
            <w:tcW w:w="0" w:type="auto"/>
            <w:gridSpan w:val="10"/>
          </w:tcPr>
          <w:permEnd w:id="16"/>
          <w:p w:rsidR="00244B9B" w:rsidRPr="00244B9B" w:rsidRDefault="00966E7D" w:rsidP="00244B9B">
            <w:pPr>
              <w:pStyle w:val="B-FigureTitleFullWidth"/>
            </w:pPr>
            <w:r>
              <w:rPr>
                <w:noProof/>
                <w:lang w:eastAsia="zh-CN"/>
              </w:rPr>
              <w:pict>
                <v:shape id="_x0000_s1211" type="#_x0000_t202" style="position:absolute;margin-left:-2in;margin-top:5.75pt;width:126pt;height:158.4pt;z-index:251683328;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244B9B" w:rsidTr="00244B9B">
                          <w:tc>
                            <w:tcPr>
                              <w:tcW w:w="0" w:type="auto"/>
                            </w:tcPr>
                            <w:p w:rsidR="007C4802" w:rsidRPr="00244B9B" w:rsidRDefault="007C4802" w:rsidP="00244B9B">
                              <w:pPr>
                                <w:pStyle w:val="A-NameHeadLeft6ptbefore"/>
                              </w:pPr>
                              <w:r>
                                <w:t>CASY</w:t>
                              </w:r>
                            </w:p>
                          </w:tc>
                        </w:tr>
                        <w:tr w:rsidR="007C4802" w:rsidRPr="00244B9B" w:rsidTr="00244B9B">
                          <w:tc>
                            <w:tcPr>
                              <w:tcW w:w="0" w:type="auto"/>
                            </w:tcPr>
                            <w:p w:rsidR="007C4802" w:rsidRPr="00244B9B" w:rsidRDefault="007C4802" w:rsidP="00244B9B">
                              <w:pPr>
                                <w:pStyle w:val="A-NameHeadLeft4ptbefore"/>
                              </w:pPr>
                              <w:r>
                                <w:t>Stock Rating</w:t>
                              </w:r>
                            </w:p>
                          </w:tc>
                        </w:tr>
                        <w:tr w:rsidR="007C4802" w:rsidRPr="00244B9B" w:rsidTr="00244B9B">
                          <w:tc>
                            <w:tcPr>
                              <w:tcW w:w="0" w:type="auto"/>
                            </w:tcPr>
                            <w:p w:rsidR="007C4802" w:rsidRPr="00244B9B" w:rsidRDefault="007C4802" w:rsidP="00244B9B">
                              <w:pPr>
                                <w:pStyle w:val="A-NameRatingLeft"/>
                              </w:pPr>
                              <w:r>
                                <w:t>EQUAL WEIGHT</w:t>
                              </w:r>
                            </w:p>
                          </w:tc>
                        </w:tr>
                        <w:tr w:rsidR="007C4802" w:rsidRPr="00244B9B" w:rsidTr="00244B9B">
                          <w:tc>
                            <w:tcPr>
                              <w:tcW w:w="0" w:type="auto"/>
                            </w:tcPr>
                            <w:p w:rsidR="007C4802" w:rsidRPr="00244B9B" w:rsidRDefault="007C4802" w:rsidP="00244B9B">
                              <w:pPr>
                                <w:pStyle w:val="A-NameHeadLeft4ptbefore"/>
                              </w:pPr>
                              <w:r>
                                <w:t>Industry View</w:t>
                              </w:r>
                            </w:p>
                          </w:tc>
                        </w:tr>
                        <w:tr w:rsidR="007C4802" w:rsidRPr="00244B9B" w:rsidTr="00244B9B">
                          <w:tc>
                            <w:tcPr>
                              <w:tcW w:w="0" w:type="auto"/>
                            </w:tcPr>
                            <w:p w:rsidR="007C4802" w:rsidRPr="00244B9B" w:rsidRDefault="007C4802" w:rsidP="00244B9B">
                              <w:pPr>
                                <w:pStyle w:val="A-NameRatingLeft"/>
                              </w:pPr>
                              <w:r>
                                <w:t>NEUTRAL</w:t>
                              </w:r>
                            </w:p>
                          </w:tc>
                        </w:tr>
                        <w:tr w:rsidR="007C4802" w:rsidRPr="00244B9B" w:rsidTr="00244B9B">
                          <w:tc>
                            <w:tcPr>
                              <w:tcW w:w="0" w:type="auto"/>
                            </w:tcPr>
                            <w:p w:rsidR="007C4802" w:rsidRPr="00244B9B" w:rsidRDefault="007C4802" w:rsidP="00244B9B">
                              <w:pPr>
                                <w:pStyle w:val="A-NameHeadLeft4ptbefore"/>
                              </w:pPr>
                              <w:r>
                                <w:t>Price Target</w:t>
                              </w:r>
                            </w:p>
                          </w:tc>
                        </w:tr>
                        <w:tr w:rsidR="007C4802" w:rsidRPr="00244B9B" w:rsidTr="00244B9B">
                          <w:tc>
                            <w:tcPr>
                              <w:tcW w:w="0" w:type="auto"/>
                            </w:tcPr>
                            <w:p w:rsidR="007C4802" w:rsidRPr="00244B9B" w:rsidRDefault="007C4802" w:rsidP="00244B9B">
                              <w:pPr>
                                <w:pStyle w:val="A-NameRatingLeft"/>
                              </w:pPr>
                              <w:r>
                                <w:t>USD 116.00</w:t>
                              </w:r>
                            </w:p>
                          </w:tc>
                        </w:tr>
                        <w:tr w:rsidR="007C4802" w:rsidRPr="00244B9B" w:rsidTr="00244B9B">
                          <w:tc>
                            <w:tcPr>
                              <w:tcW w:w="0" w:type="auto"/>
                            </w:tcPr>
                            <w:p w:rsidR="007C4802" w:rsidRPr="00244B9B" w:rsidRDefault="007C4802" w:rsidP="00244B9B">
                              <w:pPr>
                                <w:pStyle w:val="A-NameHeadLeft4ptbefore"/>
                              </w:pPr>
                              <w:r>
                                <w:t>Price (19-Sep-2016)</w:t>
                              </w:r>
                            </w:p>
                          </w:tc>
                        </w:tr>
                        <w:tr w:rsidR="007C4802" w:rsidRPr="00244B9B" w:rsidTr="00244B9B">
                          <w:tc>
                            <w:tcPr>
                              <w:tcW w:w="0" w:type="auto"/>
                            </w:tcPr>
                            <w:p w:rsidR="007C4802" w:rsidRPr="00244B9B" w:rsidRDefault="007C4802" w:rsidP="00244B9B">
                              <w:pPr>
                                <w:pStyle w:val="A-NameRatingLeft"/>
                              </w:pPr>
                              <w:r>
                                <w:t>USD 119.72</w:t>
                              </w:r>
                            </w:p>
                          </w:tc>
                        </w:tr>
                        <w:tr w:rsidR="007C4802" w:rsidRPr="00244B9B" w:rsidTr="00244B9B">
                          <w:tc>
                            <w:tcPr>
                              <w:tcW w:w="0" w:type="auto"/>
                            </w:tcPr>
                            <w:p w:rsidR="007C4802" w:rsidRPr="00244B9B" w:rsidRDefault="007C4802" w:rsidP="00244B9B">
                              <w:pPr>
                                <w:pStyle w:val="A-NameHeadLeft4ptbefore"/>
                              </w:pPr>
                              <w:r>
                                <w:t>Potential Upside/Downside</w:t>
                              </w:r>
                            </w:p>
                          </w:tc>
                        </w:tr>
                        <w:tr w:rsidR="007C4802" w:rsidRPr="00244B9B" w:rsidTr="00244B9B">
                          <w:tc>
                            <w:tcPr>
                              <w:tcW w:w="0" w:type="auto"/>
                            </w:tcPr>
                            <w:p w:rsidR="007C4802" w:rsidRPr="00244B9B" w:rsidRDefault="007C4802" w:rsidP="00244B9B">
                              <w:pPr>
                                <w:pStyle w:val="A-NameRatingLeft"/>
                              </w:pPr>
                              <w:r>
                                <w:t>-3.1%</w:t>
                              </w:r>
                            </w:p>
                          </w:tc>
                        </w:tr>
                      </w:tbl>
                      <w:p w:rsidR="007C4802" w:rsidRDefault="007C4802"/>
                    </w:txbxContent>
                  </v:textbox>
                  <w10:wrap anchorx="margin"/>
                  <w10:anchorlock/>
                </v:shape>
              </w:pict>
            </w:r>
            <w:r w:rsidR="00244B9B">
              <w:t>Casey's General Stores Inc(CASY): Quarterly and Annual EPS (USD)</w:t>
            </w:r>
          </w:p>
        </w:tc>
      </w:tr>
      <w:tr w:rsidR="00244B9B" w:rsidRPr="00244B9B" w:rsidTr="00244B9B">
        <w:tc>
          <w:tcPr>
            <w:tcW w:w="0" w:type="auto"/>
            <w:tcBorders>
              <w:bottom w:val="single" w:sz="12" w:space="0" w:color="FFFFFF"/>
            </w:tcBorders>
            <w:shd w:val="clear" w:color="auto" w:fill="00AEEF"/>
          </w:tcPr>
          <w:p w:rsidR="00244B9B" w:rsidRPr="00244B9B" w:rsidRDefault="00244B9B" w:rsidP="00244B9B">
            <w:pPr>
              <w:pStyle w:val="B-TableHeadingCentered"/>
            </w:pPr>
          </w:p>
        </w:tc>
        <w:tc>
          <w:tcPr>
            <w:tcW w:w="0" w:type="auto"/>
            <w:tcBorders>
              <w:bottom w:val="single" w:sz="12" w:space="0" w:color="FFFFFF"/>
            </w:tcBorders>
            <w:shd w:val="clear" w:color="auto" w:fill="00AEEF"/>
          </w:tcPr>
          <w:p w:rsidR="00244B9B" w:rsidRPr="00244B9B" w:rsidRDefault="00244B9B" w:rsidP="00244B9B">
            <w:pPr>
              <w:pStyle w:val="B-TableHeadingCentered"/>
            </w:pPr>
            <w:r>
              <w:t>2016</w:t>
            </w:r>
          </w:p>
        </w:tc>
        <w:tc>
          <w:tcPr>
            <w:tcW w:w="0" w:type="auto"/>
            <w:gridSpan w:val="3"/>
            <w:tcBorders>
              <w:bottom w:val="single" w:sz="12" w:space="0" w:color="FFFFFF"/>
            </w:tcBorders>
            <w:shd w:val="clear" w:color="auto" w:fill="00AEEF"/>
          </w:tcPr>
          <w:p w:rsidR="00244B9B" w:rsidRPr="00244B9B" w:rsidRDefault="00244B9B" w:rsidP="00244B9B">
            <w:pPr>
              <w:pStyle w:val="B-TableHeadingCentered"/>
            </w:pPr>
            <w:r>
              <w:t>2017</w:t>
            </w:r>
          </w:p>
        </w:tc>
        <w:tc>
          <w:tcPr>
            <w:tcW w:w="0" w:type="auto"/>
            <w:gridSpan w:val="3"/>
            <w:tcBorders>
              <w:bottom w:val="single" w:sz="12" w:space="0" w:color="FFFFFF"/>
            </w:tcBorders>
            <w:shd w:val="clear" w:color="auto" w:fill="00AEEF"/>
          </w:tcPr>
          <w:p w:rsidR="00244B9B" w:rsidRPr="00244B9B" w:rsidRDefault="00244B9B" w:rsidP="00244B9B">
            <w:pPr>
              <w:pStyle w:val="B-TableHeadingCentered"/>
            </w:pPr>
            <w:r>
              <w:t>2018</w:t>
            </w:r>
          </w:p>
        </w:tc>
        <w:tc>
          <w:tcPr>
            <w:tcW w:w="0" w:type="auto"/>
            <w:gridSpan w:val="2"/>
            <w:tcBorders>
              <w:bottom w:val="single" w:sz="12" w:space="0" w:color="FFFFFF"/>
            </w:tcBorders>
            <w:shd w:val="clear" w:color="auto" w:fill="00AEEF"/>
          </w:tcPr>
          <w:p w:rsidR="00244B9B" w:rsidRPr="00244B9B" w:rsidRDefault="00244B9B" w:rsidP="00244B9B">
            <w:pPr>
              <w:pStyle w:val="B-TableHeadingCentered"/>
            </w:pPr>
            <w:r>
              <w:t>Change y/y</w:t>
            </w:r>
          </w:p>
        </w:tc>
      </w:tr>
      <w:tr w:rsidR="00244B9B" w:rsidRPr="00244B9B" w:rsidTr="00244B9B">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FY Apr</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Actual</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Old</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New</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Cons</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Old</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New</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Cons</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2017</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2018</w:t>
            </w:r>
          </w:p>
        </w:tc>
      </w:tr>
      <w:tr w:rsidR="00244B9B" w:rsidRPr="00244B9B" w:rsidTr="00244B9B">
        <w:tc>
          <w:tcPr>
            <w:tcW w:w="0" w:type="auto"/>
            <w:tcBorders>
              <w:top w:val="single" w:sz="12" w:space="0" w:color="FFFFFF"/>
            </w:tcBorders>
          </w:tcPr>
          <w:p w:rsidR="00244B9B" w:rsidRPr="00244B9B" w:rsidRDefault="00244B9B" w:rsidP="00244B9B">
            <w:pPr>
              <w:pStyle w:val="B-TableText"/>
            </w:pPr>
            <w:r>
              <w:t>Q1</w:t>
            </w:r>
          </w:p>
        </w:tc>
        <w:tc>
          <w:tcPr>
            <w:tcW w:w="0" w:type="auto"/>
            <w:tcBorders>
              <w:top w:val="single" w:sz="12" w:space="0" w:color="FFFFFF"/>
            </w:tcBorders>
          </w:tcPr>
          <w:p w:rsidR="00244B9B" w:rsidRPr="00244B9B" w:rsidRDefault="00244B9B" w:rsidP="00244B9B">
            <w:pPr>
              <w:pStyle w:val="B-TableTextCentered"/>
            </w:pPr>
            <w:r>
              <w:t>1.57A</w:t>
            </w:r>
          </w:p>
        </w:tc>
        <w:tc>
          <w:tcPr>
            <w:tcW w:w="0" w:type="auto"/>
            <w:tcBorders>
              <w:top w:val="single" w:sz="12" w:space="0" w:color="FFFFFF"/>
            </w:tcBorders>
          </w:tcPr>
          <w:p w:rsidR="00244B9B" w:rsidRPr="00244B9B" w:rsidRDefault="00244B9B" w:rsidP="00244B9B">
            <w:pPr>
              <w:pStyle w:val="B-TableTextCentered"/>
            </w:pPr>
            <w:r>
              <w:t>N/A</w:t>
            </w:r>
          </w:p>
        </w:tc>
        <w:tc>
          <w:tcPr>
            <w:tcW w:w="0" w:type="auto"/>
            <w:tcBorders>
              <w:top w:val="single" w:sz="12" w:space="0" w:color="FFFFFF"/>
            </w:tcBorders>
            <w:shd w:val="clear" w:color="auto" w:fill="E2F4FD"/>
          </w:tcPr>
          <w:p w:rsidR="00244B9B" w:rsidRPr="00244B9B" w:rsidRDefault="00244B9B" w:rsidP="00244B9B">
            <w:pPr>
              <w:pStyle w:val="B-TableTextCentered"/>
            </w:pPr>
            <w:r>
              <w:t>1.70A</w:t>
            </w:r>
          </w:p>
        </w:tc>
        <w:tc>
          <w:tcPr>
            <w:tcW w:w="0" w:type="auto"/>
            <w:tcBorders>
              <w:top w:val="single" w:sz="12" w:space="0" w:color="FFFFFF"/>
            </w:tcBorders>
          </w:tcPr>
          <w:p w:rsidR="00244B9B" w:rsidRPr="00244B9B" w:rsidRDefault="00244B9B" w:rsidP="00244B9B">
            <w:pPr>
              <w:pStyle w:val="B-TableTextCentered"/>
            </w:pPr>
            <w:r>
              <w:t>1.81E</w:t>
            </w:r>
          </w:p>
        </w:tc>
        <w:tc>
          <w:tcPr>
            <w:tcW w:w="0" w:type="auto"/>
            <w:tcBorders>
              <w:top w:val="single" w:sz="12" w:space="0" w:color="FFFFFF"/>
            </w:tcBorders>
          </w:tcPr>
          <w:p w:rsidR="00244B9B" w:rsidRPr="00244B9B" w:rsidRDefault="00244B9B" w:rsidP="00244B9B">
            <w:pPr>
              <w:pStyle w:val="B-TableTextCentered"/>
            </w:pPr>
            <w:r>
              <w:t>N/A</w:t>
            </w:r>
          </w:p>
        </w:tc>
        <w:tc>
          <w:tcPr>
            <w:tcW w:w="0" w:type="auto"/>
            <w:tcBorders>
              <w:top w:val="single" w:sz="12" w:space="0" w:color="FFFFFF"/>
            </w:tcBorders>
            <w:shd w:val="clear" w:color="auto" w:fill="E2F4FD"/>
          </w:tcPr>
          <w:p w:rsidR="00244B9B" w:rsidRPr="00244B9B" w:rsidRDefault="00244B9B" w:rsidP="00244B9B">
            <w:pPr>
              <w:pStyle w:val="B-TableTextCentered"/>
            </w:pPr>
            <w:r>
              <w:t>N/A</w:t>
            </w:r>
          </w:p>
        </w:tc>
        <w:tc>
          <w:tcPr>
            <w:tcW w:w="0" w:type="auto"/>
            <w:tcBorders>
              <w:top w:val="single" w:sz="12" w:space="0" w:color="FFFFFF"/>
            </w:tcBorders>
          </w:tcPr>
          <w:p w:rsidR="00244B9B" w:rsidRPr="00244B9B" w:rsidRDefault="00244B9B" w:rsidP="00244B9B">
            <w:pPr>
              <w:pStyle w:val="B-TableTextCentered"/>
            </w:pPr>
            <w:r>
              <w:t>2.00E</w:t>
            </w:r>
          </w:p>
        </w:tc>
        <w:tc>
          <w:tcPr>
            <w:tcW w:w="0" w:type="auto"/>
            <w:tcBorders>
              <w:top w:val="single" w:sz="12" w:space="0" w:color="FFFFFF"/>
            </w:tcBorders>
          </w:tcPr>
          <w:p w:rsidR="00244B9B" w:rsidRPr="00244B9B" w:rsidRDefault="00244B9B" w:rsidP="00244B9B">
            <w:pPr>
              <w:pStyle w:val="B-TableTextCentered"/>
            </w:pPr>
            <w:r>
              <w:t>8%</w:t>
            </w:r>
          </w:p>
        </w:tc>
        <w:tc>
          <w:tcPr>
            <w:tcW w:w="0" w:type="auto"/>
            <w:tcBorders>
              <w:top w:val="single" w:sz="12" w:space="0" w:color="FFFFFF"/>
            </w:tcBorders>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Q2</w:t>
            </w:r>
          </w:p>
        </w:tc>
        <w:tc>
          <w:tcPr>
            <w:tcW w:w="0" w:type="auto"/>
          </w:tcPr>
          <w:p w:rsidR="00244B9B" w:rsidRPr="00244B9B" w:rsidRDefault="00244B9B" w:rsidP="00244B9B">
            <w:pPr>
              <w:pStyle w:val="B-TableTextCentered"/>
            </w:pPr>
            <w:r>
              <w:t>2.00A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1.63E</w:t>
            </w:r>
          </w:p>
        </w:tc>
        <w:tc>
          <w:tcPr>
            <w:tcW w:w="0" w:type="auto"/>
          </w:tcPr>
          <w:p w:rsidR="00244B9B" w:rsidRPr="00244B9B" w:rsidRDefault="00244B9B" w:rsidP="00244B9B">
            <w:pPr>
              <w:pStyle w:val="B-TableTextCentered"/>
            </w:pPr>
            <w:r>
              <w:t>1.76E</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2.02E</w:t>
            </w:r>
          </w:p>
        </w:tc>
        <w:tc>
          <w:tcPr>
            <w:tcW w:w="0" w:type="auto"/>
          </w:tcPr>
          <w:p w:rsidR="00244B9B" w:rsidRPr="00244B9B" w:rsidRDefault="00244B9B" w:rsidP="00244B9B">
            <w:pPr>
              <w:pStyle w:val="B-TableTextCentered"/>
            </w:pPr>
            <w:r>
              <w:t>-19%</w:t>
            </w:r>
          </w:p>
        </w:tc>
        <w:tc>
          <w:tcPr>
            <w:tcW w:w="0" w:type="auto"/>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Q3</w:t>
            </w:r>
          </w:p>
        </w:tc>
        <w:tc>
          <w:tcPr>
            <w:tcW w:w="0" w:type="auto"/>
          </w:tcPr>
          <w:p w:rsidR="00244B9B" w:rsidRPr="00244B9B" w:rsidRDefault="00244B9B" w:rsidP="00244B9B">
            <w:pPr>
              <w:pStyle w:val="B-TableTextCentered"/>
            </w:pPr>
            <w:r>
              <w:t>0.97A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1.06E</w:t>
            </w:r>
          </w:p>
        </w:tc>
        <w:tc>
          <w:tcPr>
            <w:tcW w:w="0" w:type="auto"/>
          </w:tcPr>
          <w:p w:rsidR="00244B9B" w:rsidRPr="00244B9B" w:rsidRDefault="00244B9B" w:rsidP="00244B9B">
            <w:pPr>
              <w:pStyle w:val="B-TableTextCentered"/>
            </w:pPr>
            <w:r>
              <w:t>1.07E</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1.22E</w:t>
            </w:r>
          </w:p>
        </w:tc>
        <w:tc>
          <w:tcPr>
            <w:tcW w:w="0" w:type="auto"/>
          </w:tcPr>
          <w:p w:rsidR="00244B9B" w:rsidRPr="00244B9B" w:rsidRDefault="00244B9B" w:rsidP="00244B9B">
            <w:pPr>
              <w:pStyle w:val="B-TableTextCentered"/>
            </w:pPr>
            <w:r>
              <w:t>9%</w:t>
            </w:r>
          </w:p>
        </w:tc>
        <w:tc>
          <w:tcPr>
            <w:tcW w:w="0" w:type="auto"/>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Q4</w:t>
            </w:r>
          </w:p>
        </w:tc>
        <w:tc>
          <w:tcPr>
            <w:tcW w:w="0" w:type="auto"/>
          </w:tcPr>
          <w:p w:rsidR="00244B9B" w:rsidRPr="00244B9B" w:rsidRDefault="00244B9B" w:rsidP="00244B9B">
            <w:pPr>
              <w:pStyle w:val="B-TableTextCentered"/>
            </w:pPr>
            <w:r>
              <w:t>1.19A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1.20E</w:t>
            </w:r>
          </w:p>
        </w:tc>
        <w:tc>
          <w:tcPr>
            <w:tcW w:w="0" w:type="auto"/>
          </w:tcPr>
          <w:p w:rsidR="00244B9B" w:rsidRPr="00244B9B" w:rsidRDefault="00244B9B" w:rsidP="00244B9B">
            <w:pPr>
              <w:pStyle w:val="B-TableTextCentered"/>
            </w:pPr>
            <w:r>
              <w:t>1.30E</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1.48E</w:t>
            </w:r>
          </w:p>
        </w:tc>
        <w:tc>
          <w:tcPr>
            <w:tcW w:w="0" w:type="auto"/>
          </w:tcPr>
          <w:p w:rsidR="00244B9B" w:rsidRPr="00244B9B" w:rsidRDefault="00244B9B" w:rsidP="00244B9B">
            <w:pPr>
              <w:pStyle w:val="B-TableTextCentered"/>
            </w:pPr>
            <w:r>
              <w:t>0.84%</w:t>
            </w:r>
          </w:p>
        </w:tc>
        <w:tc>
          <w:tcPr>
            <w:tcW w:w="0" w:type="auto"/>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Year</w:t>
            </w:r>
          </w:p>
        </w:tc>
        <w:tc>
          <w:tcPr>
            <w:tcW w:w="0" w:type="auto"/>
          </w:tcPr>
          <w:p w:rsidR="00244B9B" w:rsidRPr="00244B9B" w:rsidRDefault="00244B9B" w:rsidP="00244B9B">
            <w:pPr>
              <w:pStyle w:val="B-TableTextCentered"/>
            </w:pPr>
            <w:r>
              <w:t>5.73A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5.60E</w:t>
            </w:r>
          </w:p>
        </w:tc>
        <w:tc>
          <w:tcPr>
            <w:tcW w:w="0" w:type="auto"/>
          </w:tcPr>
          <w:p w:rsidR="00244B9B" w:rsidRPr="00244B9B" w:rsidRDefault="00244B9B" w:rsidP="00244B9B">
            <w:pPr>
              <w:pStyle w:val="B-TableTextCentered"/>
            </w:pPr>
            <w:r>
              <w:t>5.94E</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6.00E</w:t>
            </w:r>
          </w:p>
        </w:tc>
        <w:tc>
          <w:tcPr>
            <w:tcW w:w="0" w:type="auto"/>
          </w:tcPr>
          <w:p w:rsidR="00244B9B" w:rsidRPr="00244B9B" w:rsidRDefault="00244B9B" w:rsidP="00244B9B">
            <w:pPr>
              <w:pStyle w:val="B-TableTextCentered"/>
            </w:pPr>
            <w:r>
              <w:t>6.63E</w:t>
            </w:r>
          </w:p>
        </w:tc>
        <w:tc>
          <w:tcPr>
            <w:tcW w:w="0" w:type="auto"/>
          </w:tcPr>
          <w:p w:rsidR="00244B9B" w:rsidRPr="00244B9B" w:rsidRDefault="00244B9B" w:rsidP="00244B9B">
            <w:pPr>
              <w:pStyle w:val="B-TableTextCentered"/>
            </w:pPr>
            <w:r>
              <w:t>-2%</w:t>
            </w:r>
          </w:p>
        </w:tc>
        <w:tc>
          <w:tcPr>
            <w:tcW w:w="0" w:type="auto"/>
          </w:tcPr>
          <w:p w:rsidR="00244B9B" w:rsidRPr="00244B9B" w:rsidRDefault="00244B9B" w:rsidP="00244B9B">
            <w:pPr>
              <w:pStyle w:val="B-TableTextCentered"/>
            </w:pPr>
            <w:r>
              <w:t>7%</w:t>
            </w:r>
          </w:p>
        </w:tc>
      </w:tr>
      <w:tr w:rsidR="00244B9B" w:rsidRPr="00244B9B" w:rsidTr="00244B9B">
        <w:tc>
          <w:tcPr>
            <w:tcW w:w="0" w:type="auto"/>
            <w:tcBorders>
              <w:bottom w:val="single" w:sz="4" w:space="0" w:color="C9CBCC"/>
            </w:tcBorders>
          </w:tcPr>
          <w:p w:rsidR="00244B9B" w:rsidRPr="00244B9B" w:rsidRDefault="00244B9B" w:rsidP="00244B9B">
            <w:pPr>
              <w:pStyle w:val="B-TableText"/>
            </w:pPr>
            <w:r>
              <w:t>P/E</w:t>
            </w:r>
          </w:p>
        </w:tc>
        <w:tc>
          <w:tcPr>
            <w:tcW w:w="0" w:type="auto"/>
            <w:tcBorders>
              <w:bottom w:val="single" w:sz="4" w:space="0" w:color="C9CBCC"/>
            </w:tcBorders>
          </w:tcPr>
          <w:p w:rsidR="00244B9B" w:rsidRPr="00244B9B" w:rsidRDefault="00244B9B" w:rsidP="00244B9B">
            <w:pPr>
              <w:pStyle w:val="B-TableTextCentered"/>
            </w:pPr>
            <w:r>
              <w:t>20.9</w:t>
            </w: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shd w:val="clear" w:color="auto" w:fill="E2F4FD"/>
          </w:tcPr>
          <w:p w:rsidR="00244B9B" w:rsidRPr="00244B9B" w:rsidRDefault="00244B9B" w:rsidP="00244B9B">
            <w:pPr>
              <w:pStyle w:val="B-TableTextCentered"/>
            </w:pPr>
            <w:r>
              <w:t>21.4</w:t>
            </w: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shd w:val="clear" w:color="auto" w:fill="E2F4FD"/>
          </w:tcPr>
          <w:p w:rsidR="00244B9B" w:rsidRPr="00244B9B" w:rsidRDefault="00244B9B" w:rsidP="00244B9B">
            <w:pPr>
              <w:pStyle w:val="B-TableTextCentered"/>
            </w:pPr>
            <w:r>
              <w:t>20.0</w:t>
            </w: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tcPr>
          <w:p w:rsidR="00244B9B" w:rsidRPr="00244B9B" w:rsidRDefault="00244B9B" w:rsidP="00244B9B">
            <w:pPr>
              <w:pStyle w:val="B-TableTextCentered"/>
            </w:pPr>
          </w:p>
        </w:tc>
      </w:tr>
      <w:tr w:rsidR="00244B9B" w:rsidRPr="00244B9B" w:rsidTr="00244B9B">
        <w:tc>
          <w:tcPr>
            <w:tcW w:w="0" w:type="auto"/>
            <w:gridSpan w:val="10"/>
            <w:tcBorders>
              <w:top w:val="single" w:sz="4" w:space="0" w:color="C9CBCC"/>
            </w:tcBorders>
          </w:tcPr>
          <w:p w:rsidR="00244B9B" w:rsidRPr="00244B9B" w:rsidRDefault="00244B9B" w:rsidP="00244B9B">
            <w:pPr>
              <w:pStyle w:val="B-SourceFullWidth"/>
            </w:pPr>
            <w:r>
              <w:t>Source: Barclays Research.</w:t>
            </w:r>
            <w:r w:rsidRPr="00244B9B">
              <w:rPr>
                <w:vertAlign w:val="superscript"/>
              </w:rPr>
              <w:br/>
            </w:r>
            <w:r>
              <w:t>Consensus numbers are from Thomson Reuters</w:t>
            </w:r>
          </w:p>
        </w:tc>
      </w:tr>
    </w:tbl>
    <w:p w:rsidR="00D33A6B" w:rsidRDefault="00761BB0" w:rsidP="00D33A6B">
      <w:pPr>
        <w:pStyle w:val="B-Heading1"/>
      </w:pPr>
      <w:permStart w:id="17" w:edGrp="everyone"/>
      <w:r w:rsidRPr="00761BB0">
        <w:t>Overshadowed by Pending Macro Changes</w:t>
      </w:r>
    </w:p>
    <w:p w:rsidR="00761BB0" w:rsidRPr="00506A7C" w:rsidRDefault="00761BB0" w:rsidP="00761BB0">
      <w:pPr>
        <w:pStyle w:val="B-Heading2"/>
      </w:pPr>
      <w:r>
        <w:t>Best-in-Class Growth Star set to continue gaining share over the long</w:t>
      </w:r>
      <w:r w:rsidR="0099771C">
        <w:t xml:space="preserve"> </w:t>
      </w:r>
      <w:r>
        <w:t>term, but near-term risks linger</w:t>
      </w:r>
      <w:r w:rsidR="0099771C">
        <w:t>;</w:t>
      </w:r>
      <w:r>
        <w:t xml:space="preserve"> </w:t>
      </w:r>
      <w:r w:rsidR="0038432D">
        <w:t xml:space="preserve">initiate </w:t>
      </w:r>
      <w:r>
        <w:t xml:space="preserve">with Equal Weight and $116 PT </w:t>
      </w:r>
    </w:p>
    <w:p w:rsidR="00761BB0" w:rsidRDefault="00761BB0" w:rsidP="00761BB0">
      <w:pPr>
        <w:pStyle w:val="B-Text"/>
      </w:pPr>
      <w:r>
        <w:t>We are i</w:t>
      </w:r>
      <w:r w:rsidRPr="00866230">
        <w:t>nitiating coverage with an Equal Weight rating and $116 price target. Our price target values Casey’s General Stores (CASY) on a CY17 EV/EBITDA of 9.0x, which is based on a weighted average of our downside and upside scenarios. Our downside scenario is $100, or 8</w:t>
      </w:r>
      <w:r w:rsidR="00866230" w:rsidRPr="00866230">
        <w:t>.0</w:t>
      </w:r>
      <w:r w:rsidRPr="00866230">
        <w:t>x CY17 EV/EBITDA (~60% probability), while our upside scenario is $140, or 10.</w:t>
      </w:r>
      <w:r w:rsidR="00866230" w:rsidRPr="00866230">
        <w:t>6</w:t>
      </w:r>
      <w:r w:rsidRPr="00866230">
        <w:t>x CY17 EV/EBITDA</w:t>
      </w:r>
      <w:r>
        <w:t xml:space="preserve"> (~40% probability).</w:t>
      </w:r>
    </w:p>
    <w:p w:rsidR="00761BB0" w:rsidRDefault="00761BB0" w:rsidP="00761BB0">
      <w:pPr>
        <w:pStyle w:val="B-Text"/>
      </w:pPr>
      <w:r>
        <w:t xml:space="preserve">In our view, CASY is a best-in-class Growth Star. CASY has a 17+ year track record of generating best-in-class comps and gaining share. </w:t>
      </w:r>
      <w:r w:rsidR="000C40B4">
        <w:t xml:space="preserve">Since </w:t>
      </w:r>
      <w:r>
        <w:t xml:space="preserve">FY2000, </w:t>
      </w:r>
      <w:r w:rsidR="000C40B4">
        <w:t xml:space="preserve">comps have averaged </w:t>
      </w:r>
      <w:r>
        <w:t xml:space="preserve">+ 7.7% for prepared foods and fountain, +5.5% for grocery and other merchandise, and +1.5% for fuel gallons. In addition, the company has increased units by ~3.5% annually during the same period. Combining comp growth with new store growth has produced robust EBITDA and EPS CAGRs of +10.7% and +13.5%. Recent performance is even stronger as LTM EBITDA and EPS is up +13.9% and +19.5%, respectively. In addition, CASY has a strong balance sheet with LTM net debt to EBITDA of 1.2x. </w:t>
      </w:r>
      <w:r w:rsidR="000C40B4">
        <w:t xml:space="preserve">The company owns 99% of its real estate. </w:t>
      </w:r>
      <w:r>
        <w:t>By all accounts, CASY is a Growth Star with further room to grow as the company continues to expand south and east in its geographies and rolls out its major remodel</w:t>
      </w:r>
      <w:r w:rsidR="000C40B4">
        <w:t>s</w:t>
      </w:r>
      <w:r>
        <w:t>, 24 hour conversion</w:t>
      </w:r>
      <w:r w:rsidR="000C40B4">
        <w:t>s</w:t>
      </w:r>
      <w:r>
        <w:t xml:space="preserve"> and pizza delivery initiatives to its store base. </w:t>
      </w:r>
    </w:p>
    <w:p w:rsidR="00761BB0" w:rsidRDefault="00761BB0" w:rsidP="00761BB0">
      <w:pPr>
        <w:pStyle w:val="B-Text"/>
      </w:pPr>
      <w:r>
        <w:t xml:space="preserve">While CASY deserves much of the credit for its robust recent performance, CASY’s strong execution has been complemented by several external tailwinds such as low oil prices (which help fuel margins, operating expenses, and overall consumer spend), high RIN prices (which help fuel margins), and lower commodity input costs (which help prepared food margins). </w:t>
      </w:r>
    </w:p>
    <w:p w:rsidR="00761BB0" w:rsidRDefault="00761BB0" w:rsidP="00761BB0">
      <w:pPr>
        <w:pStyle w:val="B-Text"/>
      </w:pPr>
      <w:r>
        <w:t>In the near</w:t>
      </w:r>
      <w:r w:rsidR="00E81BCF">
        <w:t xml:space="preserve"> </w:t>
      </w:r>
      <w:r>
        <w:t>term, we fear that these tailwinds could reverse and pressure results. Specifically, we believe the tailwind provided by lower y/y fuel prices could be approaching its end; Barclays analysts forecast WTI crude increases from ~$4</w:t>
      </w:r>
      <w:r w:rsidR="00866230">
        <w:t>5</w:t>
      </w:r>
      <w:r>
        <w:t xml:space="preserve"> currently to $51/bbl in 4Q16 and $56/bbl in 2017 (</w:t>
      </w:r>
      <w:r w:rsidR="00E81BCF">
        <w:t xml:space="preserve">see </w:t>
      </w:r>
      <w:r>
        <w:t>“</w:t>
      </w:r>
      <w:hyperlink r:id="rId178" w:history="1">
        <w:r w:rsidRPr="00E81BCF">
          <w:rPr>
            <w:rStyle w:val="Hyperlink"/>
            <w:rFonts w:hAnsiTheme="minorHAnsi"/>
          </w:rPr>
          <w:t>Sunny today, but clouds not far away</w:t>
        </w:r>
      </w:hyperlink>
      <w:r w:rsidR="00E81BCF">
        <w:t>,</w:t>
      </w:r>
      <w:r>
        <w:t xml:space="preserve">” published on 9/12/2016). In addition, the </w:t>
      </w:r>
      <w:r w:rsidRPr="0020210E">
        <w:t>U.S. Energy Information Administration (EIA</w:t>
      </w:r>
      <w:r>
        <w:t xml:space="preserve">) predicts gasoline prices will be up y/y beginning in January 2017 and </w:t>
      </w:r>
      <w:r w:rsidR="000C40B4">
        <w:t>predicts</w:t>
      </w:r>
      <w:r>
        <w:t xml:space="preserve"> diesel prices will be up y/y in December 2016. Since fuel margins typically move inversely to fuel prices, there is a possibility that rising fuel prices </w:t>
      </w:r>
      <w:r w:rsidR="000C40B4">
        <w:t xml:space="preserve">will </w:t>
      </w:r>
      <w:r>
        <w:t xml:space="preserve">have a compounding negative impact on CASY’s P&amp;L:  rising fuel prices pressure consumer spending and lower fuel margins while increasing operating expenses (e.g., credit card fees, distribution costs). </w:t>
      </w:r>
    </w:p>
    <w:p w:rsidR="00761BB0" w:rsidRDefault="00761BB0" w:rsidP="00761BB0">
      <w:pPr>
        <w:pStyle w:val="B-Text"/>
      </w:pPr>
      <w:r>
        <w:t xml:space="preserve">As a result, it is unsurprising that CASY shares and WTI crude spot prices have an -87% correlation. </w:t>
      </w:r>
      <w:r w:rsidR="000C40B4">
        <w:t>Given these concerns</w:t>
      </w:r>
      <w:r>
        <w:t>, we believe there is downside to CASY if oil prices increase. Separately, in the near</w:t>
      </w:r>
      <w:r w:rsidR="00E81BCF">
        <w:t xml:space="preserve"> </w:t>
      </w:r>
      <w:r>
        <w:t>term, CASY could be pressured by: 1) a softening economy caused by food commodity deflation and its subsequent harmful impact on farm profits, which directly hurts consumer spend</w:t>
      </w:r>
      <w:r w:rsidR="000C40B4">
        <w:t>ing</w:t>
      </w:r>
      <w:r>
        <w:t xml:space="preserve"> in CASY’s trade areas; and 2) labor cost headwinds.</w:t>
      </w:r>
    </w:p>
    <w:p w:rsidR="00761BB0" w:rsidRPr="00506A7C" w:rsidRDefault="00761BB0" w:rsidP="00761BB0">
      <w:pPr>
        <w:pStyle w:val="B-Heading3"/>
        <w:rPr>
          <w:lang w:val="en-US"/>
        </w:rPr>
      </w:pPr>
      <w:r>
        <w:rPr>
          <w:lang w:val="en-US"/>
        </w:rPr>
        <w:t>Equal Weight rating based on upside/downside scenario analysis</w:t>
      </w:r>
    </w:p>
    <w:p w:rsidR="00761BB0" w:rsidRDefault="00761BB0" w:rsidP="00761BB0">
      <w:pPr>
        <w:pStyle w:val="B-Text"/>
      </w:pPr>
      <w:r>
        <w:t>Given our near-term conce</w:t>
      </w:r>
      <w:r w:rsidRPr="00866230">
        <w:t>rns, we would prefer to see a better entry point for this best-in-class Growth Star. If oil prices rise and/or a softer economy pressures comps, we see downside to $100 (-</w:t>
      </w:r>
      <w:r w:rsidR="00866230" w:rsidRPr="00866230">
        <w:t>16</w:t>
      </w:r>
      <w:r w:rsidRPr="00866230">
        <w:t>%),</w:t>
      </w:r>
      <w:r>
        <w:t xml:space="preserve"> or ~8x CY17 EV/EBITDA. We assign a 60% pr</w:t>
      </w:r>
      <w:r w:rsidRPr="00866230">
        <w:t>obability of this scenario playing out. If, however, oil prices are stable or lower, and the company is able to re-accelerate comps inside the store then we see upside to $140 (+</w:t>
      </w:r>
      <w:r w:rsidR="00866230" w:rsidRPr="00866230">
        <w:t>1</w:t>
      </w:r>
      <w:r w:rsidR="00866230">
        <w:t>7</w:t>
      </w:r>
      <w:r w:rsidRPr="00866230">
        <w:t>%),</w:t>
      </w:r>
      <w:r>
        <w:t xml:space="preserve"> or 10.</w:t>
      </w:r>
      <w:r w:rsidR="00866230">
        <w:t>6</w:t>
      </w:r>
      <w:r>
        <w:t>x CY17 EV/EBITDA. We believe there is a 40% probability of this scenario occurring. The weighted average of these two scenarios gets us to our $116 price target and Equal Weight rating.</w:t>
      </w:r>
    </w:p>
    <w:p w:rsidR="00761BB0" w:rsidRDefault="00761BB0" w:rsidP="00761BB0">
      <w:pPr>
        <w:pStyle w:val="B-Text"/>
      </w:pPr>
      <w:r>
        <w:t>We would become more constructive if CASY is able re-accelerate inside comps, especially prepared foods, back to ~10%, and if we gain greater confidence that fuel margins are unlikely to be structurally re-rated lower in the near</w:t>
      </w:r>
      <w:r w:rsidR="00E81BCF">
        <w:t xml:space="preserve"> </w:t>
      </w:r>
      <w:r>
        <w:t>term. The following figure captures our view on the upside and downside for CASY.</w:t>
      </w:r>
    </w:p>
    <w:tbl>
      <w:tblPr>
        <w:tblW w:w="10094" w:type="dxa"/>
        <w:tblLayout w:type="fixed"/>
        <w:tblCellMar>
          <w:left w:w="0" w:type="dxa"/>
          <w:right w:w="0" w:type="dxa"/>
        </w:tblCellMar>
        <w:tblLook w:val="0000"/>
      </w:tblPr>
      <w:tblGrid>
        <w:gridCol w:w="10094"/>
      </w:tblGrid>
      <w:tr w:rsidR="00761BB0" w:rsidTr="00433999">
        <w:tc>
          <w:tcPr>
            <w:tcW w:w="10094" w:type="dxa"/>
            <w:tcMar>
              <w:left w:w="0" w:type="dxa"/>
              <w:right w:w="0" w:type="dxa"/>
            </w:tcMar>
          </w:tcPr>
          <w:p w:rsidR="00761BB0" w:rsidRPr="00635408" w:rsidRDefault="00761BB0" w:rsidP="00866230">
            <w:pPr>
              <w:pStyle w:val="B-FigureCaptionFullWidth"/>
              <w:rPr>
                <w:rStyle w:val="B-FigureTitleChar0"/>
              </w:rPr>
            </w:pPr>
            <w:r>
              <w:t xml:space="preserve">Figure </w:t>
            </w:r>
            <w:fldSimple w:instr=" SEQ Figure \* ARABIC \* MERGEFORMAT ">
              <w:r w:rsidR="0071571E">
                <w:rPr>
                  <w:noProof/>
                </w:rPr>
                <w:t>126</w:t>
              </w:r>
            </w:fldSimple>
            <w:r>
              <w:t xml:space="preserve">   </w:t>
            </w:r>
            <w:r>
              <w:br/>
            </w:r>
            <w:r>
              <w:rPr>
                <w:rStyle w:val="B-FigureCaptionTitle"/>
              </w:rPr>
              <w:t xml:space="preserve">CASY Valuation Snapshot </w:t>
            </w:r>
          </w:p>
        </w:tc>
      </w:tr>
      <w:tr w:rsidR="00761BB0" w:rsidTr="00433999">
        <w:trPr>
          <w:trHeight w:val="3717"/>
        </w:trPr>
        <w:tc>
          <w:tcPr>
            <w:tcW w:w="10094" w:type="dxa"/>
            <w:tcMar>
              <w:left w:w="0" w:type="dxa"/>
              <w:right w:w="0" w:type="dxa"/>
            </w:tcMar>
          </w:tcPr>
          <w:p w:rsidR="00761BB0" w:rsidRPr="006D384E" w:rsidRDefault="006A49F0" w:rsidP="00433999">
            <w:pPr>
              <w:pStyle w:val="B-FigureHolder"/>
              <w:keepNext/>
              <w:rPr>
                <w:lang w:eastAsia="ja-JP"/>
              </w:rPr>
            </w:pPr>
            <w:r>
              <w:rPr>
                <w:noProof/>
                <w:lang w:eastAsia="ja-JP"/>
              </w:rPr>
              <w:drawing>
                <wp:inline distT="0" distB="0" distL="0" distR="0">
                  <wp:extent cx="6408420" cy="3710305"/>
                  <wp:effectExtent l="19050" t="0" r="0" b="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6408420" cy="3710305"/>
                          </a:xfrm>
                          <a:prstGeom prst="rect">
                            <a:avLst/>
                          </a:prstGeom>
                          <a:noFill/>
                          <a:ln w="9525">
                            <a:noFill/>
                            <a:miter lim="800000"/>
                            <a:headEnd/>
                            <a:tailEnd/>
                          </a:ln>
                        </pic:spPr>
                      </pic:pic>
                    </a:graphicData>
                  </a:graphic>
                </wp:inline>
              </w:drawing>
            </w:r>
          </w:p>
        </w:tc>
      </w:tr>
      <w:tr w:rsidR="00761BB0" w:rsidTr="00433999">
        <w:tc>
          <w:tcPr>
            <w:tcW w:w="10094"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pPr>
    </w:p>
    <w:p w:rsidR="00761BB0" w:rsidRPr="00506A7C" w:rsidRDefault="00761BB0" w:rsidP="00761BB0">
      <w:pPr>
        <w:pStyle w:val="B-Heading2"/>
      </w:pPr>
      <w:r>
        <w:t>Our view in greater detail</w:t>
      </w:r>
    </w:p>
    <w:p w:rsidR="00761BB0" w:rsidRDefault="00761BB0" w:rsidP="00761BB0">
      <w:pPr>
        <w:pStyle w:val="B-Text"/>
      </w:pPr>
      <w:r>
        <w:t xml:space="preserve">We believe CASY is a best-in-class Growth Star that is well positioned for long-term growth. However, we believe there are several external risks that could temporarily stall growth in the near-term. As a result, we think upside and downside risk is fairly balanced at the current level. Our thesis </w:t>
      </w:r>
      <w:r w:rsidR="00E81BCF">
        <w:t xml:space="preserve">reflects </w:t>
      </w:r>
      <w:r>
        <w:t xml:space="preserve">the following: </w:t>
      </w:r>
    </w:p>
    <w:p w:rsidR="00761BB0" w:rsidRDefault="00761BB0" w:rsidP="004C1308">
      <w:pPr>
        <w:pStyle w:val="B-NumberedBullet1"/>
        <w:numPr>
          <w:ilvl w:val="0"/>
          <w:numId w:val="28"/>
        </w:numPr>
      </w:pPr>
      <w:r w:rsidRPr="00C70907">
        <w:rPr>
          <w:rStyle w:val="A-TextBoldChar"/>
        </w:rPr>
        <w:t>Recent tailwinds could reverse and temporarily stall growth.</w:t>
      </w:r>
      <w:r>
        <w:t xml:space="preserve"> </w:t>
      </w:r>
      <w:r w:rsidRPr="000B6B5F">
        <w:t xml:space="preserve">CASY deserves much of the credit for its robust recent performance, </w:t>
      </w:r>
      <w:r>
        <w:t xml:space="preserve">but </w:t>
      </w:r>
      <w:r w:rsidRPr="000B6B5F">
        <w:t>CASY’s strong execution has been complemented by several external tailwinds such as low oil prices, high RIN prices, and lower commodity input costs</w:t>
      </w:r>
      <w:r>
        <w:t>. In fact, CASY shares and WTI crude spot prices have a</w:t>
      </w:r>
      <w:r w:rsidR="000C40B4">
        <w:t xml:space="preserve"> </w:t>
      </w:r>
      <w:r>
        <w:t>n</w:t>
      </w:r>
      <w:r w:rsidR="000C40B4">
        <w:t>egative</w:t>
      </w:r>
      <w:r>
        <w:t xml:space="preserve"> -87% correlation. In the near</w:t>
      </w:r>
      <w:r w:rsidR="00C70907">
        <w:t xml:space="preserve"> </w:t>
      </w:r>
      <w:r>
        <w:t>term, we fear that these tailwinds could reverse and pressure results. Specifically, Barclays analysts forecast WTI crude increases from ~$44 currently to $51/bbl in 4Q16 and $56/bbl in 2017. Rising fuel prices have a compounding negative impact on CASY’s P&amp;L: they pressure consumer spending,</w:t>
      </w:r>
      <w:r w:rsidR="000C40B4">
        <w:t xml:space="preserve"> tend to</w:t>
      </w:r>
      <w:r>
        <w:t xml:space="preserve"> lower fuel margins and increase operating expenses. In addition, there seems to be increasing noise about reforming RINs, which have helped structurally raise fuel margins in the last few years. Lastly, the commodity tailwind (e.g., locked in lower cheese and coffee costs) that has helped prepared food margins could abate after CY2016.</w:t>
      </w:r>
    </w:p>
    <w:p w:rsidR="00761BB0" w:rsidRDefault="00761BB0" w:rsidP="00761BB0">
      <w:pPr>
        <w:pStyle w:val="B-NumberedBullet1"/>
        <w:numPr>
          <w:ilvl w:val="0"/>
          <w:numId w:val="5"/>
        </w:numPr>
      </w:pPr>
      <w:r w:rsidRPr="00C70907">
        <w:rPr>
          <w:rStyle w:val="A-TextBoldChar"/>
        </w:rPr>
        <w:t>A challenged farm economy could pressure top-line and de-lever the P&amp;L.</w:t>
      </w:r>
      <w:r>
        <w:t xml:space="preserve"> The USDA forecasts net cash farm income declines by -13.3% in 2016. We believe food commodity deflation is a significant driver of the y/y decline. Since CASY’s footprint aligns closely with the farm belt, the deterioration in farm incomes could pressure CASY’s top-line. In addition, CASY’s plan to raise prices in prepared food later this year when their consumer is feeling pressured creates incremental risk. Lastly, </w:t>
      </w:r>
      <w:r w:rsidR="000C40B4">
        <w:t xml:space="preserve">the company guided to low-teens operating expense growth this year, so a </w:t>
      </w:r>
      <w:r>
        <w:t>slowdown in comps would likely lead to operating de-leverage.</w:t>
      </w:r>
    </w:p>
    <w:p w:rsidR="00761BB0" w:rsidRDefault="00761BB0" w:rsidP="00761BB0">
      <w:pPr>
        <w:pStyle w:val="B-NumberedBullet1"/>
        <w:numPr>
          <w:ilvl w:val="0"/>
          <w:numId w:val="5"/>
        </w:numPr>
      </w:pPr>
      <w:r w:rsidRPr="00C70907">
        <w:rPr>
          <w:rStyle w:val="A-TextBoldChar"/>
        </w:rPr>
        <w:t>Tobacco is a risk.</w:t>
      </w:r>
      <w:r>
        <w:t xml:space="preserve"> Tobacco is ~36% of grocery sales, and cigarette comps were up +HSD in FY16 due to the company’s previous conversion to the Marlboro Leadership Program (MLP) and due to customers trading up because of lower gas prices. As a result, cigarettes were a fairly significant driver of the +7.1% grocery comp in FY16. Going forward, we expect cigarette sales to moderate as the MLP tailwinds abate and gas prices begin to increase. Consistent with our view, CASY guided to cigarette comps of +MSD in FY17. Separately, over the longer-term, we believe the growing movement to raise the minimum smoking age to 21 also presents risk. As of today, California and Hawaii and 190 localities in 14 </w:t>
      </w:r>
      <w:r w:rsidR="00AE6F65">
        <w:t>states</w:t>
      </w:r>
      <w:r>
        <w:t xml:space="preserve"> have raised the minimum age to 21. As a result, we believe the tobacco category could be a growing drag on grocery comps.</w:t>
      </w:r>
    </w:p>
    <w:p w:rsidR="00761BB0" w:rsidRDefault="00761BB0" w:rsidP="00761BB0">
      <w:pPr>
        <w:pStyle w:val="B-NumberedBullet1"/>
        <w:numPr>
          <w:ilvl w:val="0"/>
          <w:numId w:val="5"/>
        </w:numPr>
      </w:pPr>
      <w:r w:rsidRPr="00C70907">
        <w:rPr>
          <w:rStyle w:val="A-TextBoldChar"/>
        </w:rPr>
        <w:t xml:space="preserve">CASY is a best-in-class Growth Star. </w:t>
      </w:r>
      <w:r>
        <w:t xml:space="preserve">Despite these risks, CASY still has a 17+ year track record of generating best-in-class comps and gaining share. </w:t>
      </w:r>
      <w:r w:rsidR="000C40B4">
        <w:t xml:space="preserve">Since </w:t>
      </w:r>
      <w:r>
        <w:t xml:space="preserve">FY2000, </w:t>
      </w:r>
      <w:r w:rsidR="000C40B4">
        <w:t>comps have averaged</w:t>
      </w:r>
      <w:r>
        <w:t xml:space="preserve"> +7.7% for prepared foods and fountain, +5.5% for grocery and other merchandise, and +1.5% for fuel gallons. In addition, the company has increased units by ~3.5% annually during the same period. Combining comp growth and new store growth has produced robust EBITDA and EPS CAGRs of +10.7% and +13.5% since FY2000. Recent performance is even stronger as LTM EBITDA and EPS is up +13.9% and +19.5%, respectively. In addition, CASY has a strong balance sheet with LTM net debt to EBITDA of 1.2x</w:t>
      </w:r>
      <w:r w:rsidR="000C40B4">
        <w:t>. CASY</w:t>
      </w:r>
      <w:r>
        <w:t xml:space="preserve"> </w:t>
      </w:r>
      <w:r w:rsidR="000C40B4">
        <w:t xml:space="preserve">owns </w:t>
      </w:r>
      <w:r>
        <w:t xml:space="preserve">99% </w:t>
      </w:r>
      <w:r w:rsidR="000C40B4">
        <w:t xml:space="preserve">of its </w:t>
      </w:r>
      <w:r>
        <w:t>real estate. By all accounts, CASY is a Growth Star with further room to grow as the company continues to expand south and east in its geographies and rolls out its major remodel</w:t>
      </w:r>
      <w:r w:rsidR="00AE6F65">
        <w:t>s</w:t>
      </w:r>
      <w:r>
        <w:t xml:space="preserve">, 24 hour </w:t>
      </w:r>
      <w:r w:rsidR="00AE6F65">
        <w:t xml:space="preserve">conversions </w:t>
      </w:r>
      <w:r>
        <w:t>and pizza delivery initiatives to its store base.</w:t>
      </w:r>
    </w:p>
    <w:p w:rsidR="00761BB0" w:rsidRDefault="00761BB0" w:rsidP="00761BB0">
      <w:pPr>
        <w:pStyle w:val="B-NumberedBullet1"/>
        <w:numPr>
          <w:ilvl w:val="0"/>
          <w:numId w:val="5"/>
        </w:numPr>
      </w:pPr>
      <w:r w:rsidRPr="00C70907">
        <w:rPr>
          <w:rStyle w:val="A-TextBoldChar"/>
        </w:rPr>
        <w:t>Mixed track record at generating free cash flow.</w:t>
      </w:r>
      <w:r>
        <w:t xml:space="preserve"> From FY10-FY16, free cash flow was negative -$63.9M. The primary uses of cash have been capex and acquisitions. </w:t>
      </w:r>
      <w:r w:rsidR="0012689F">
        <w:t xml:space="preserve">Acquisition have been a ~$310M drag on free cash flow since FY10. </w:t>
      </w:r>
      <w:r>
        <w:t>While we believe the company has promising growth opportunities, in our view, valuation would improve if free cash flow became consistently positive. Looking forward, we estimate free cash flow will be negative for FY17 and FY18 due to elevated capex to support the company’s major remodel initiative and accelerated unit growth. In addition,</w:t>
      </w:r>
      <w:r w:rsidR="001B3DED">
        <w:t xml:space="preserve"> two potential factors that could also be a drag on free cash flow that are currently not in our estimates: 1)</w:t>
      </w:r>
      <w:r>
        <w:t xml:space="preserve"> </w:t>
      </w:r>
      <w:r w:rsidR="001B3DED">
        <w:t xml:space="preserve">CASY </w:t>
      </w:r>
      <w:r>
        <w:t xml:space="preserve">will likely need a new distribution center in several years, </w:t>
      </w:r>
      <w:r w:rsidR="001B3DED">
        <w:t>and 2) the company is actively looking for acquisitions</w:t>
      </w:r>
      <w:r>
        <w:t>.</w:t>
      </w:r>
      <w:r w:rsidR="001B3DED">
        <w:t xml:space="preserve"> Note that CASY typically realizes significant synergies from acquisitions due to self-distribution, which we estimate to be about</w:t>
      </w:r>
      <w:r w:rsidR="00B92C2E">
        <w:t xml:space="preserve"> a</w:t>
      </w:r>
      <w:r w:rsidR="001B3DED">
        <w:t xml:space="preserve"> ~400 bps benefit to grocery margins.</w:t>
      </w:r>
    </w:p>
    <w:p w:rsidR="00761BB0" w:rsidRPr="00506A7C" w:rsidRDefault="00761BB0" w:rsidP="00761BB0">
      <w:pPr>
        <w:pStyle w:val="B-Heading2"/>
      </w:pPr>
      <w:r>
        <w:t>Summary of Financials &amp; Valuation</w:t>
      </w:r>
    </w:p>
    <w:p w:rsidR="00761BB0" w:rsidRDefault="00761BB0" w:rsidP="00761BB0">
      <w:pPr>
        <w:pStyle w:val="B-Text"/>
        <w:rPr>
          <w:lang w:val="en-US"/>
        </w:rPr>
      </w:pPr>
      <w:r>
        <w:rPr>
          <w:lang w:val="en-US"/>
        </w:rPr>
        <w:t xml:space="preserve">Below we highlight our estimates vs. </w:t>
      </w:r>
      <w:r w:rsidR="00C70907">
        <w:rPr>
          <w:lang w:val="en-US"/>
        </w:rPr>
        <w:t>consensus</w:t>
      </w:r>
      <w:r>
        <w:rPr>
          <w:lang w:val="en-US"/>
        </w:rPr>
        <w:t xml:space="preserve">. In general, we are below </w:t>
      </w:r>
      <w:r w:rsidR="00C70907">
        <w:rPr>
          <w:lang w:val="en-US"/>
        </w:rPr>
        <w:t>c</w:t>
      </w:r>
      <w:r>
        <w:rPr>
          <w:lang w:val="en-US"/>
        </w:rPr>
        <w:t xml:space="preserve">onsensus on EPS through FY19. It is unclear what the </w:t>
      </w:r>
      <w:r w:rsidR="00C70907">
        <w:rPr>
          <w:lang w:val="en-US"/>
        </w:rPr>
        <w:t xml:space="preserve">consensus </w:t>
      </w:r>
      <w:r>
        <w:rPr>
          <w:lang w:val="en-US"/>
        </w:rPr>
        <w:t>assumptions are for fuel margins (the biggest driver of EPS</w:t>
      </w:r>
      <w:r w:rsidR="001B3DED">
        <w:rPr>
          <w:lang w:val="en-US"/>
        </w:rPr>
        <w:t xml:space="preserve"> given that a $0.01 move in fuel margins impacts EPS by $0.37</w:t>
      </w:r>
      <w:r>
        <w:rPr>
          <w:lang w:val="en-US"/>
        </w:rPr>
        <w:t>), comps and operating expense growth, but we assume fuel margins (including RINs) of $0.191, $0.184, and $0.184 in FY17, FY18 and FY19, respectively. In addition, we expect inside comps accelerate slightly for the remainder of FY17 as the company rolls out its major remodel and pizza delivery initiatives, but we believe comps remain pressured by a challenging farm economy.</w:t>
      </w:r>
    </w:p>
    <w:tbl>
      <w:tblPr>
        <w:tblW w:w="10149" w:type="dxa"/>
        <w:tblLayout w:type="fixed"/>
        <w:tblCellMar>
          <w:left w:w="0" w:type="dxa"/>
          <w:right w:w="0" w:type="dxa"/>
        </w:tblCellMar>
        <w:tblLook w:val="0000"/>
      </w:tblPr>
      <w:tblGrid>
        <w:gridCol w:w="2896"/>
        <w:gridCol w:w="7253"/>
      </w:tblGrid>
      <w:tr w:rsidR="00761BB0" w:rsidTr="00433999">
        <w:trPr>
          <w:trHeight w:val="486"/>
        </w:trPr>
        <w:tc>
          <w:tcPr>
            <w:tcW w:w="2896" w:type="dxa"/>
            <w:tcMar>
              <w:left w:w="0" w:type="dxa"/>
              <w:right w:w="418" w:type="dxa"/>
            </w:tcMar>
          </w:tcPr>
          <w:p w:rsidR="00761BB0" w:rsidRDefault="00761BB0" w:rsidP="00433999">
            <w:pPr>
              <w:pStyle w:val="B-HangingText"/>
              <w:framePr w:w="0" w:hSpace="0" w:wrap="auto" w:vAnchor="margin" w:hAnchor="text" w:xAlign="left" w:yAlign="inline"/>
            </w:pPr>
          </w:p>
        </w:tc>
        <w:tc>
          <w:tcPr>
            <w:tcW w:w="7253"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127</w:t>
              </w:r>
            </w:fldSimple>
            <w:r>
              <w:t xml:space="preserve">   </w:t>
            </w:r>
            <w:r>
              <w:br/>
            </w:r>
            <w:r>
              <w:rPr>
                <w:rStyle w:val="B-FigureCaptionTitle"/>
              </w:rPr>
              <w:t>Barclays Estimates vs. Consensus</w:t>
            </w:r>
          </w:p>
        </w:tc>
      </w:tr>
      <w:tr w:rsidR="00761BB0" w:rsidTr="00433999">
        <w:trPr>
          <w:trHeight w:hRule="exact" w:val="2380"/>
        </w:trPr>
        <w:tc>
          <w:tcPr>
            <w:tcW w:w="2896"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53"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4451350" cy="1302385"/>
                  <wp:effectExtent l="19050" t="0" r="6350" b="0"/>
                  <wp:docPr id="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srcRect/>
                          <a:stretch>
                            <a:fillRect/>
                          </a:stretch>
                        </pic:blipFill>
                        <pic:spPr bwMode="auto">
                          <a:xfrm>
                            <a:off x="0" y="0"/>
                            <a:ext cx="4451350" cy="1302385"/>
                          </a:xfrm>
                          <a:prstGeom prst="rect">
                            <a:avLst/>
                          </a:prstGeom>
                          <a:noFill/>
                          <a:ln w="9525">
                            <a:noFill/>
                            <a:miter lim="800000"/>
                            <a:headEnd/>
                            <a:tailEnd/>
                          </a:ln>
                        </pic:spPr>
                      </pic:pic>
                    </a:graphicData>
                  </a:graphic>
                </wp:inline>
              </w:drawing>
            </w:r>
          </w:p>
        </w:tc>
      </w:tr>
      <w:tr w:rsidR="00761BB0" w:rsidTr="00433999">
        <w:trPr>
          <w:trHeight w:val="97"/>
        </w:trPr>
        <w:tc>
          <w:tcPr>
            <w:tcW w:w="2896"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53" w:type="dxa"/>
            <w:tcMar>
              <w:left w:w="0" w:type="dxa"/>
              <w:right w:w="0" w:type="dxa"/>
            </w:tcMar>
          </w:tcPr>
          <w:p w:rsidR="00761BB0" w:rsidRDefault="00761BB0" w:rsidP="00433999">
            <w:pPr>
              <w:pStyle w:val="B-SourceFullWidth"/>
              <w:keepNext/>
            </w:pPr>
            <w:r>
              <w:t>Source: Barclays Research, Thomson First Call</w:t>
            </w:r>
          </w:p>
        </w:tc>
      </w:tr>
    </w:tbl>
    <w:p w:rsidR="00761BB0" w:rsidRDefault="00761BB0" w:rsidP="00761BB0">
      <w:pPr>
        <w:pStyle w:val="B-Text"/>
        <w:rPr>
          <w:lang w:val="en-US"/>
        </w:rPr>
      </w:pPr>
      <w:r>
        <w:rPr>
          <w:lang w:val="en-US"/>
        </w:rPr>
        <w:t>The following figures show our price target valuation and CASY’s current valuation.</w:t>
      </w:r>
    </w:p>
    <w:tbl>
      <w:tblPr>
        <w:tblW w:w="10229" w:type="dxa"/>
        <w:tblLayout w:type="fixed"/>
        <w:tblCellMar>
          <w:left w:w="0" w:type="dxa"/>
          <w:right w:w="0" w:type="dxa"/>
        </w:tblCellMar>
        <w:tblLook w:val="0000"/>
      </w:tblPr>
      <w:tblGrid>
        <w:gridCol w:w="4977"/>
        <w:gridCol w:w="275"/>
        <w:gridCol w:w="4977"/>
      </w:tblGrid>
      <w:tr w:rsidR="00761BB0" w:rsidTr="0038432D">
        <w:tc>
          <w:tcPr>
            <w:tcW w:w="4977" w:type="dxa"/>
            <w:tcMar>
              <w:left w:w="0" w:type="dxa"/>
              <w:right w:w="0" w:type="dxa"/>
            </w:tcMar>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128</w:t>
              </w:r>
            </w:fldSimple>
            <w:r>
              <w:t xml:space="preserve">   </w:t>
            </w:r>
            <w:r>
              <w:br/>
            </w:r>
            <w:r>
              <w:rPr>
                <w:rStyle w:val="B-FigureCaptionTitle"/>
              </w:rPr>
              <w:t>CASY’s Price Target Valuation</w:t>
            </w:r>
          </w:p>
        </w:tc>
        <w:tc>
          <w:tcPr>
            <w:tcW w:w="275" w:type="dxa"/>
          </w:tcPr>
          <w:p w:rsidR="00761BB0" w:rsidRDefault="00761BB0" w:rsidP="00433999">
            <w:pPr>
              <w:pStyle w:val="B-FigureHolder"/>
              <w:keepNext/>
            </w:pPr>
          </w:p>
        </w:tc>
        <w:tc>
          <w:tcPr>
            <w:tcW w:w="4977" w:type="dxa"/>
          </w:tcPr>
          <w:p w:rsidR="00761BB0" w:rsidRPr="00635408" w:rsidRDefault="00761BB0" w:rsidP="00FA7726">
            <w:pPr>
              <w:pStyle w:val="B-FigureCaptionFullWidth"/>
              <w:rPr>
                <w:rStyle w:val="B-FigureTitleChar0"/>
              </w:rPr>
            </w:pPr>
            <w:r>
              <w:t xml:space="preserve">Figure </w:t>
            </w:r>
            <w:fldSimple w:instr=" SEQ Figure \* ARABIC \* MERGEFORMAT ">
              <w:r w:rsidR="0071571E">
                <w:rPr>
                  <w:noProof/>
                </w:rPr>
                <w:t>129</w:t>
              </w:r>
            </w:fldSimple>
            <w:r>
              <w:t xml:space="preserve">   </w:t>
            </w:r>
            <w:r>
              <w:br/>
            </w:r>
            <w:r>
              <w:rPr>
                <w:rStyle w:val="B-FigureCaptionTitle"/>
              </w:rPr>
              <w:t xml:space="preserve">CASY’s Current Valuation </w:t>
            </w:r>
          </w:p>
        </w:tc>
      </w:tr>
      <w:tr w:rsidR="00761BB0" w:rsidTr="00433999">
        <w:trPr>
          <w:trHeight w:hRule="exact" w:val="4629"/>
        </w:trPr>
        <w:tc>
          <w:tcPr>
            <w:tcW w:w="4977" w:type="dxa"/>
            <w:tcMar>
              <w:left w:w="0" w:type="dxa"/>
              <w:right w:w="0" w:type="dxa"/>
            </w:tcMar>
          </w:tcPr>
          <w:p w:rsidR="00761BB0" w:rsidRPr="001567A6" w:rsidRDefault="00433999" w:rsidP="00433999">
            <w:pPr>
              <w:pStyle w:val="B-FigureHolder"/>
              <w:keepNext/>
            </w:pPr>
            <w:r>
              <w:rPr>
                <w:noProof/>
                <w:lang w:eastAsia="ja-JP"/>
              </w:rPr>
              <w:drawing>
                <wp:inline distT="0" distB="0" distL="0" distR="0">
                  <wp:extent cx="2871790" cy="2838091"/>
                  <wp:effectExtent l="19050" t="0" r="476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2874116" cy="2840390"/>
                          </a:xfrm>
                          <a:prstGeom prst="rect">
                            <a:avLst/>
                          </a:prstGeom>
                          <a:noFill/>
                          <a:ln w="9525">
                            <a:noFill/>
                            <a:miter lim="800000"/>
                            <a:headEnd/>
                            <a:tailEnd/>
                          </a:ln>
                        </pic:spPr>
                      </pic:pic>
                    </a:graphicData>
                  </a:graphic>
                </wp:inline>
              </w:drawing>
            </w:r>
          </w:p>
        </w:tc>
        <w:tc>
          <w:tcPr>
            <w:tcW w:w="275" w:type="dxa"/>
            <w:tcMar>
              <w:left w:w="0" w:type="dxa"/>
              <w:right w:w="0" w:type="dxa"/>
            </w:tcMar>
          </w:tcPr>
          <w:p w:rsidR="00761BB0" w:rsidRDefault="00761BB0" w:rsidP="00433999">
            <w:pPr>
              <w:pStyle w:val="B-FigureHolder"/>
              <w:keepNext/>
            </w:pPr>
          </w:p>
        </w:tc>
        <w:tc>
          <w:tcPr>
            <w:tcW w:w="4977" w:type="dxa"/>
            <w:tcMar>
              <w:left w:w="0" w:type="dxa"/>
              <w:right w:w="0" w:type="dxa"/>
            </w:tcMar>
          </w:tcPr>
          <w:p w:rsidR="00761BB0" w:rsidRPr="001567A6" w:rsidRDefault="006A49F0" w:rsidP="00433999">
            <w:pPr>
              <w:pStyle w:val="B-FigureHolder"/>
              <w:keepNext/>
              <w:rPr>
                <w:lang w:eastAsia="ja-JP"/>
              </w:rPr>
            </w:pPr>
            <w:r>
              <w:rPr>
                <w:noProof/>
                <w:lang w:eastAsia="ja-JP"/>
              </w:rPr>
              <w:drawing>
                <wp:inline distT="0" distB="0" distL="0" distR="0">
                  <wp:extent cx="2975610" cy="2938145"/>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2975610" cy="2938145"/>
                          </a:xfrm>
                          <a:prstGeom prst="rect">
                            <a:avLst/>
                          </a:prstGeom>
                          <a:noFill/>
                          <a:ln w="9525">
                            <a:noFill/>
                            <a:miter lim="800000"/>
                            <a:headEnd/>
                            <a:tailEnd/>
                          </a:ln>
                        </pic:spPr>
                      </pic:pic>
                    </a:graphicData>
                  </a:graphic>
                </wp:inline>
              </w:drawing>
            </w:r>
          </w:p>
        </w:tc>
      </w:tr>
      <w:tr w:rsidR="00761BB0" w:rsidTr="00433999">
        <w:trPr>
          <w:trHeight w:val="517"/>
        </w:trPr>
        <w:tc>
          <w:tcPr>
            <w:tcW w:w="4977" w:type="dxa"/>
            <w:tcMar>
              <w:left w:w="0" w:type="dxa"/>
              <w:right w:w="0" w:type="dxa"/>
            </w:tcMar>
          </w:tcPr>
          <w:p w:rsidR="00761BB0" w:rsidRPr="006B7538" w:rsidRDefault="00761BB0" w:rsidP="00433999">
            <w:pPr>
              <w:pStyle w:val="B-SourceFullWidth"/>
              <w:keepNext/>
            </w:pPr>
            <w:r>
              <w:t>Source: Company Reports, Barclays Research</w:t>
            </w:r>
          </w:p>
        </w:tc>
        <w:tc>
          <w:tcPr>
            <w:tcW w:w="275" w:type="dxa"/>
            <w:tcMar>
              <w:left w:w="0" w:type="dxa"/>
              <w:right w:w="0" w:type="dxa"/>
            </w:tcMar>
          </w:tcPr>
          <w:p w:rsidR="00761BB0" w:rsidRDefault="00761BB0" w:rsidP="00433999">
            <w:pPr>
              <w:pStyle w:val="B-FigureHolder"/>
              <w:keepNext/>
            </w:pPr>
          </w:p>
        </w:tc>
        <w:tc>
          <w:tcPr>
            <w:tcW w:w="4977"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rPr>
          <w:lang w:val="en-US"/>
        </w:rPr>
      </w:pPr>
      <w:r>
        <w:rPr>
          <w:lang w:val="en-US"/>
        </w:rPr>
        <w:t xml:space="preserve">Lastly, the next exhibit contains our free cash flow estimates for FY17-FY19. </w:t>
      </w:r>
      <w:r w:rsidR="00C70907">
        <w:rPr>
          <w:lang w:val="en-US"/>
        </w:rPr>
        <w:t xml:space="preserve">We </w:t>
      </w:r>
      <w:r>
        <w:rPr>
          <w:lang w:val="en-US"/>
        </w:rPr>
        <w:t>assume capex (before acquisitions) is $500M in FY17, which is at the low-end of management’s $496-$614M guidance because we assume ~4% unit growth which is also at the low-end of 4%-6% guidance. We assume working capital is net neutral to cash flow, which is basically consistent with FY16.</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FA7726">
            <w:pPr>
              <w:pStyle w:val="B-FigureCaptionFullWidth"/>
              <w:rPr>
                <w:rStyle w:val="B-FigureTitleChar0"/>
              </w:rPr>
            </w:pPr>
            <w:r>
              <w:t xml:space="preserve">Figure </w:t>
            </w:r>
            <w:fldSimple w:instr=" SEQ Figure \* ARABIC \* MERGEFORMAT ">
              <w:r w:rsidR="0071571E">
                <w:rPr>
                  <w:noProof/>
                </w:rPr>
                <w:t>130</w:t>
              </w:r>
            </w:fldSimple>
            <w:r>
              <w:t xml:space="preserve">   </w:t>
            </w:r>
            <w:r>
              <w:br/>
            </w:r>
            <w:r>
              <w:rPr>
                <w:rStyle w:val="B-FigureCaptionTitle"/>
              </w:rPr>
              <w:t xml:space="preserve">CASY Free Cash Flow </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6A49F0" w:rsidP="00433999">
            <w:pPr>
              <w:pStyle w:val="B-FigureHolder"/>
              <w:keepNext/>
              <w:rPr>
                <w:lang w:eastAsia="ja-JP"/>
              </w:rPr>
            </w:pPr>
            <w:r>
              <w:rPr>
                <w:noProof/>
                <w:lang w:eastAsia="ja-JP"/>
              </w:rPr>
              <w:drawing>
                <wp:inline distT="0" distB="0" distL="0" distR="0">
                  <wp:extent cx="3215640" cy="2240915"/>
                  <wp:effectExtent l="19050" t="0" r="3810" b="0"/>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cstate="print"/>
                          <a:srcRect/>
                          <a:stretch>
                            <a:fillRect/>
                          </a:stretch>
                        </pic:blipFill>
                        <pic:spPr bwMode="auto">
                          <a:xfrm>
                            <a:off x="0" y="0"/>
                            <a:ext cx="3215640" cy="2240915"/>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pPr>
    </w:p>
    <w:p w:rsidR="00761BB0" w:rsidRPr="00506A7C" w:rsidRDefault="00761BB0" w:rsidP="00761BB0">
      <w:pPr>
        <w:pStyle w:val="B-Heading2"/>
      </w:pPr>
      <w:r>
        <w:t>1) Recent tailwinds could reverse and temporarily stall growth.</w:t>
      </w:r>
    </w:p>
    <w:p w:rsidR="00761BB0" w:rsidRDefault="00761BB0" w:rsidP="00761BB0">
      <w:pPr>
        <w:pStyle w:val="B-Text"/>
        <w:rPr>
          <w:lang w:val="en-US"/>
        </w:rPr>
      </w:pPr>
      <w:r>
        <w:rPr>
          <w:lang w:val="en-US"/>
        </w:rPr>
        <w:t>Recently, C</w:t>
      </w:r>
      <w:r w:rsidRPr="00356B69">
        <w:rPr>
          <w:lang w:val="en-US"/>
        </w:rPr>
        <w:t>ASY’s strong execution has been complemented by several tailwinds such as low oil prices, high RIN prices, and lower commodity input costs</w:t>
      </w:r>
      <w:r w:rsidR="00433999">
        <w:rPr>
          <w:lang w:val="en-US"/>
        </w:rPr>
        <w:t xml:space="preserve">. </w:t>
      </w:r>
      <w:r w:rsidRPr="00356B69">
        <w:rPr>
          <w:lang w:val="en-US"/>
        </w:rPr>
        <w:t>In the near</w:t>
      </w:r>
      <w:r w:rsidR="00C70907">
        <w:rPr>
          <w:lang w:val="en-US"/>
        </w:rPr>
        <w:t xml:space="preserve"> </w:t>
      </w:r>
      <w:r w:rsidRPr="00356B69">
        <w:rPr>
          <w:lang w:val="en-US"/>
        </w:rPr>
        <w:t>term, we fear that these tailwinds could reverse and pressure results.</w:t>
      </w:r>
    </w:p>
    <w:p w:rsidR="00761BB0" w:rsidRPr="00506A7C" w:rsidRDefault="00761BB0" w:rsidP="00761BB0">
      <w:pPr>
        <w:pStyle w:val="B-Heading3"/>
        <w:rPr>
          <w:lang w:val="en-US"/>
        </w:rPr>
      </w:pPr>
      <w:r>
        <w:rPr>
          <w:lang w:val="en-US"/>
        </w:rPr>
        <w:t>Oil prices set to rise; CASY shares have -87% correlation with WTI spot prices</w:t>
      </w:r>
    </w:p>
    <w:p w:rsidR="00761BB0" w:rsidRDefault="00B92C2E" w:rsidP="00761BB0">
      <w:pPr>
        <w:pStyle w:val="B-Text"/>
        <w:rPr>
          <w:lang w:val="en-US"/>
        </w:rPr>
      </w:pPr>
      <w:r>
        <w:rPr>
          <w:lang w:val="en-US"/>
        </w:rPr>
        <w:t xml:space="preserve">Declining </w:t>
      </w:r>
      <w:r w:rsidR="00761BB0">
        <w:rPr>
          <w:lang w:val="en-US"/>
        </w:rPr>
        <w:t xml:space="preserve">oil prices </w:t>
      </w:r>
      <w:r>
        <w:rPr>
          <w:lang w:val="en-US"/>
        </w:rPr>
        <w:t xml:space="preserve">tend to result in higher fuel margins </w:t>
      </w:r>
      <w:r w:rsidR="00761BB0">
        <w:rPr>
          <w:lang w:val="en-US"/>
        </w:rPr>
        <w:t>(oil prices and fuel margins are more or less inversely related), higher consumer spend</w:t>
      </w:r>
      <w:r>
        <w:rPr>
          <w:lang w:val="en-US"/>
        </w:rPr>
        <w:t>ing</w:t>
      </w:r>
      <w:r w:rsidR="00761BB0">
        <w:rPr>
          <w:lang w:val="en-US"/>
        </w:rPr>
        <w:t xml:space="preserve">, lower credit card fees, and lower distribution costs. </w:t>
      </w:r>
      <w:r>
        <w:rPr>
          <w:lang w:val="en-US"/>
        </w:rPr>
        <w:t xml:space="preserve">Given this historical relationship, </w:t>
      </w:r>
      <w:r w:rsidR="00761BB0" w:rsidRPr="00356B69">
        <w:rPr>
          <w:lang w:val="en-US"/>
        </w:rPr>
        <w:t>CASY shares and WTI crude spot p</w:t>
      </w:r>
      <w:r w:rsidR="00761BB0">
        <w:rPr>
          <w:lang w:val="en-US"/>
        </w:rPr>
        <w:t xml:space="preserve">rices have an -87% correlation. The relationship between CASY’s shares and WTI crude is statistically strong as the R^2 is 0.77 and the P Value is less than 0.0001, which </w:t>
      </w:r>
      <w:r>
        <w:rPr>
          <w:lang w:val="en-US"/>
        </w:rPr>
        <w:t xml:space="preserve">means </w:t>
      </w:r>
      <w:r w:rsidR="00761BB0">
        <w:rPr>
          <w:lang w:val="en-US"/>
        </w:rPr>
        <w:t>77% of the variation in CASY’s share price is explained by WTI spot prices and that there is a 99+% probability that WTI crude prices have an influence on CASY’s share price. The following figure compares CASY shares vs. WTI crude oil spot prices.</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131</w:t>
              </w:r>
            </w:fldSimple>
            <w:r>
              <w:t xml:space="preserve">   </w:t>
            </w:r>
            <w:r>
              <w:br/>
            </w:r>
            <w:r>
              <w:rPr>
                <w:rStyle w:val="B-FigureCaptionTitle"/>
              </w:rPr>
              <w:t>CASY Shares vs. WTI Crude Oil Spot Prices</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 xml:space="preserve">Source: Thomson </w:t>
            </w:r>
          </w:p>
        </w:tc>
      </w:tr>
    </w:tbl>
    <w:p w:rsidR="00761BB0" w:rsidRDefault="00761BB0" w:rsidP="00761BB0">
      <w:pPr>
        <w:pStyle w:val="B-Text"/>
      </w:pPr>
      <w:r>
        <w:rPr>
          <w:lang w:val="en-US"/>
        </w:rPr>
        <w:t xml:space="preserve">Going forward, both Barclays’ analysts and the US government’s Energy Information Administration (EIA) are predicting that WTI crude and gas/diesel prices stop declining y/y and begin to increase. Specifically, Barclays’ analysts forecast WTI crude increases from ~$44/bbl currently to $51/bbl in 4Q16 and $56/bbl in 2017. In addition, the EIA </w:t>
      </w:r>
      <w:r>
        <w:t>predicts that gasoline prices will be up y/y beginning in January 2017 and that diesel prices will be up y/y starting in December 2016. Higher fuel prices will</w:t>
      </w:r>
      <w:r w:rsidR="00AE6F65">
        <w:t xml:space="preserve"> likely</w:t>
      </w:r>
      <w:r>
        <w:t xml:space="preserve"> result in lower fuel margins, consumers havin</w:t>
      </w:r>
      <w:r w:rsidR="00B92C2E">
        <w:t>g less discretionary income, and higher credit card fees and distribution costs</w:t>
      </w:r>
      <w:r>
        <w:t>. The following two charts show the EIA’s forecast for gas and diesel prices going forward.</w:t>
      </w:r>
    </w:p>
    <w:tbl>
      <w:tblPr>
        <w:tblW w:w="10149" w:type="dxa"/>
        <w:tblLayout w:type="fixed"/>
        <w:tblCellMar>
          <w:left w:w="0" w:type="dxa"/>
          <w:right w:w="0" w:type="dxa"/>
        </w:tblCellMar>
        <w:tblLook w:val="0000"/>
      </w:tblPr>
      <w:tblGrid>
        <w:gridCol w:w="4938"/>
        <w:gridCol w:w="273"/>
        <w:gridCol w:w="4938"/>
      </w:tblGrid>
      <w:tr w:rsidR="00761BB0" w:rsidTr="00433999">
        <w:trPr>
          <w:trHeight w:val="640"/>
        </w:trPr>
        <w:tc>
          <w:tcPr>
            <w:tcW w:w="4938" w:type="dxa"/>
            <w:tcMar>
              <w:left w:w="0" w:type="dxa"/>
              <w:right w:w="0" w:type="dxa"/>
            </w:tcMar>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132</w:t>
              </w:r>
            </w:fldSimple>
            <w:r>
              <w:t xml:space="preserve">   </w:t>
            </w:r>
            <w:r>
              <w:br/>
            </w:r>
            <w:r>
              <w:rPr>
                <w:rStyle w:val="B-FigureCaptionTitle"/>
              </w:rPr>
              <w:t>US Gasoline Prices (All Grades Retail Price Including Taxes)</w:t>
            </w:r>
          </w:p>
        </w:tc>
        <w:tc>
          <w:tcPr>
            <w:tcW w:w="273" w:type="dxa"/>
          </w:tcPr>
          <w:p w:rsidR="00761BB0" w:rsidRDefault="00761BB0" w:rsidP="00433999">
            <w:pPr>
              <w:pStyle w:val="B-FigureHolder"/>
              <w:keepNext/>
            </w:pPr>
          </w:p>
        </w:tc>
        <w:tc>
          <w:tcPr>
            <w:tcW w:w="4938"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133</w:t>
              </w:r>
            </w:fldSimple>
            <w:r>
              <w:t xml:space="preserve">   </w:t>
            </w:r>
            <w:r>
              <w:br/>
            </w:r>
            <w:r>
              <w:rPr>
                <w:rStyle w:val="B-FigureCaptionTitle"/>
              </w:rPr>
              <w:t>US Diesel Prices (Including Taxes)</w:t>
            </w:r>
          </w:p>
        </w:tc>
      </w:tr>
      <w:tr w:rsidR="00761BB0" w:rsidTr="00433999">
        <w:trPr>
          <w:trHeight w:hRule="exact" w:val="3074"/>
        </w:trPr>
        <w:tc>
          <w:tcPr>
            <w:tcW w:w="4938" w:type="dxa"/>
            <w:tcMar>
              <w:left w:w="0" w:type="dxa"/>
              <w:right w:w="0" w:type="dxa"/>
            </w:tcMar>
          </w:tcPr>
          <w:p w:rsidR="00761BB0" w:rsidRPr="001567A6" w:rsidRDefault="00433999" w:rsidP="00433999">
            <w:pPr>
              <w:pStyle w:val="B-FigureHolder"/>
              <w:keepNext/>
            </w:pPr>
            <w:r>
              <w:rPr>
                <w:noProof/>
                <w:lang w:eastAsia="ja-JP"/>
              </w:rPr>
              <w:drawing>
                <wp:inline distT="0" distB="0" distL="0" distR="0">
                  <wp:extent cx="3114040" cy="1871980"/>
                  <wp:effectExtent l="19050" t="0" r="0" b="0"/>
                  <wp:docPr id="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3" w:type="dxa"/>
            <w:tcMar>
              <w:left w:w="0" w:type="dxa"/>
              <w:right w:w="0" w:type="dxa"/>
            </w:tcMar>
          </w:tcPr>
          <w:p w:rsidR="00761BB0" w:rsidRDefault="00761BB0" w:rsidP="00433999">
            <w:pPr>
              <w:pStyle w:val="B-FigureHolder"/>
              <w:keepNext/>
            </w:pPr>
          </w:p>
        </w:tc>
        <w:tc>
          <w:tcPr>
            <w:tcW w:w="4938" w:type="dxa"/>
            <w:tcMar>
              <w:left w:w="0" w:type="dxa"/>
              <w:right w:w="0" w:type="dxa"/>
            </w:tcMar>
          </w:tcPr>
          <w:p w:rsidR="00761BB0" w:rsidRPr="001567A6" w:rsidRDefault="00433999" w:rsidP="00433999">
            <w:pPr>
              <w:pStyle w:val="B-FigureHolder"/>
              <w:keepNext/>
              <w:rPr>
                <w:lang w:eastAsia="ja-JP"/>
              </w:rPr>
            </w:pPr>
            <w:r>
              <w:rPr>
                <w:noProof/>
                <w:lang w:eastAsia="ja-JP"/>
              </w:rPr>
              <w:drawing>
                <wp:inline distT="0" distB="0" distL="0" distR="0">
                  <wp:extent cx="3114040" cy="1871980"/>
                  <wp:effectExtent l="19050" t="0" r="0" b="0"/>
                  <wp:docPr id="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761BB0" w:rsidTr="00433999">
        <w:trPr>
          <w:trHeight w:val="355"/>
        </w:trPr>
        <w:tc>
          <w:tcPr>
            <w:tcW w:w="4938" w:type="dxa"/>
            <w:tcMar>
              <w:left w:w="0" w:type="dxa"/>
              <w:right w:w="0" w:type="dxa"/>
            </w:tcMar>
          </w:tcPr>
          <w:p w:rsidR="00761BB0" w:rsidRPr="006B7538" w:rsidRDefault="00761BB0" w:rsidP="00433999">
            <w:pPr>
              <w:pStyle w:val="B-SourceFullWidth"/>
              <w:keepNext/>
            </w:pPr>
            <w:r>
              <w:t>Source: EIA Short-Term Energy Outlook</w:t>
            </w:r>
          </w:p>
        </w:tc>
        <w:tc>
          <w:tcPr>
            <w:tcW w:w="273" w:type="dxa"/>
            <w:tcMar>
              <w:left w:w="0" w:type="dxa"/>
              <w:right w:w="0" w:type="dxa"/>
            </w:tcMar>
          </w:tcPr>
          <w:p w:rsidR="00761BB0" w:rsidRDefault="00761BB0" w:rsidP="00433999">
            <w:pPr>
              <w:pStyle w:val="B-FigureHolder"/>
              <w:keepNext/>
            </w:pPr>
          </w:p>
        </w:tc>
        <w:tc>
          <w:tcPr>
            <w:tcW w:w="4938" w:type="dxa"/>
            <w:tcMar>
              <w:left w:w="0" w:type="dxa"/>
              <w:right w:w="0" w:type="dxa"/>
            </w:tcMar>
          </w:tcPr>
          <w:p w:rsidR="00761BB0" w:rsidRDefault="00761BB0" w:rsidP="00433999">
            <w:pPr>
              <w:pStyle w:val="B-SourceFullWidth"/>
              <w:keepNext/>
            </w:pPr>
            <w:r>
              <w:t>Source: EIA Short-Term Energy Outlook</w:t>
            </w:r>
          </w:p>
        </w:tc>
      </w:tr>
    </w:tbl>
    <w:p w:rsidR="00761BB0" w:rsidRPr="00506A7C" w:rsidRDefault="00761BB0" w:rsidP="00761BB0">
      <w:pPr>
        <w:pStyle w:val="B-Heading3"/>
        <w:rPr>
          <w:lang w:val="en-US"/>
        </w:rPr>
      </w:pPr>
      <w:r>
        <w:rPr>
          <w:lang w:val="en-US"/>
        </w:rPr>
        <w:t>Growing noise to reform the RIN market; RINs represent ~11% of EPS</w:t>
      </w:r>
    </w:p>
    <w:p w:rsidR="00761BB0" w:rsidRDefault="00761BB0" w:rsidP="00761BB0">
      <w:pPr>
        <w:pStyle w:val="B-Text"/>
        <w:rPr>
          <w:lang w:val="en-US"/>
        </w:rPr>
      </w:pPr>
      <w:r>
        <w:rPr>
          <w:lang w:val="en-US"/>
        </w:rPr>
        <w:t>In addition, CASY’s sale of Renewable Identification Numbers (RINs) has also benefitted fuel margins. CASY first called out RINs as benefitting fuel margins in 4Q13. While CASY does not own blending or terminal infrastructure, it is able to collect RINs when ethanol splashes into the company’s trucks in Iowa prior to heading to stores. RINs, on average since 4Q13, have added ~$0.017 to fuel margins, and as a reminder, a $0.01 change in fuel margins equates to ~$0.37 in EPS, so the impact from RINs is meaningful. The next figure shows the cent per gallon contribution to fuel margins from RINs and the average RIN sales price.</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134</w:t>
              </w:r>
            </w:fldSimple>
            <w:r>
              <w:t xml:space="preserve">   </w:t>
            </w:r>
            <w:r>
              <w:br/>
            </w:r>
            <w:r>
              <w:rPr>
                <w:rStyle w:val="B-FigureCaptionTitle"/>
              </w:rPr>
              <w:t>RINs Contribution to Fuel Margins</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rPr>
          <w:lang w:val="en-US"/>
        </w:rPr>
      </w:pPr>
      <w:r>
        <w:rPr>
          <w:lang w:val="en-US"/>
        </w:rPr>
        <w:t>The next two charts show the EPS contribution from RINs and the percentage of EPS that RINs represent. As indicated, RINs represent about ~11% of EPS since 4Q13.</w:t>
      </w:r>
    </w:p>
    <w:tbl>
      <w:tblPr>
        <w:tblW w:w="10094" w:type="dxa"/>
        <w:tblLayout w:type="fixed"/>
        <w:tblCellMar>
          <w:left w:w="0" w:type="dxa"/>
          <w:right w:w="0" w:type="dxa"/>
        </w:tblCellMar>
        <w:tblLook w:val="0000"/>
      </w:tblPr>
      <w:tblGrid>
        <w:gridCol w:w="4911"/>
        <w:gridCol w:w="272"/>
        <w:gridCol w:w="4911"/>
      </w:tblGrid>
      <w:tr w:rsidR="00761BB0" w:rsidTr="00433999">
        <w:tc>
          <w:tcPr>
            <w:tcW w:w="4911" w:type="dxa"/>
            <w:tcMar>
              <w:left w:w="0" w:type="dxa"/>
              <w:right w:w="0" w:type="dxa"/>
            </w:tcMar>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135</w:t>
              </w:r>
            </w:fldSimple>
            <w:r>
              <w:t xml:space="preserve">   </w:t>
            </w:r>
            <w:r>
              <w:br/>
            </w:r>
            <w:r>
              <w:rPr>
                <w:rStyle w:val="B-FigureCaptionTitle"/>
              </w:rPr>
              <w:t>RINs Contribution to EPS</w:t>
            </w:r>
          </w:p>
        </w:tc>
        <w:tc>
          <w:tcPr>
            <w:tcW w:w="272" w:type="dxa"/>
          </w:tcPr>
          <w:p w:rsidR="00761BB0" w:rsidRDefault="00761BB0" w:rsidP="00433999">
            <w:pPr>
              <w:pStyle w:val="B-FigureHolder"/>
              <w:keepNext/>
            </w:pPr>
          </w:p>
        </w:tc>
        <w:tc>
          <w:tcPr>
            <w:tcW w:w="4911"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136</w:t>
              </w:r>
            </w:fldSimple>
            <w:r>
              <w:t xml:space="preserve">   </w:t>
            </w:r>
            <w:r>
              <w:br/>
            </w:r>
            <w:r>
              <w:rPr>
                <w:rStyle w:val="B-FigureCaptionTitle"/>
              </w:rPr>
              <w:t>% of EPS Represented by RINs</w:t>
            </w:r>
          </w:p>
        </w:tc>
      </w:tr>
      <w:tr w:rsidR="00761BB0" w:rsidTr="00433999">
        <w:trPr>
          <w:trHeight w:hRule="exact" w:val="3528"/>
        </w:trPr>
        <w:tc>
          <w:tcPr>
            <w:tcW w:w="4911" w:type="dxa"/>
            <w:tcMar>
              <w:left w:w="0" w:type="dxa"/>
              <w:right w:w="0" w:type="dxa"/>
            </w:tcMar>
          </w:tcPr>
          <w:p w:rsidR="00761BB0" w:rsidRPr="001567A6" w:rsidRDefault="00433999" w:rsidP="00433999">
            <w:pPr>
              <w:pStyle w:val="B-FigureHolder"/>
              <w:keepNext/>
            </w:pPr>
            <w:r>
              <w:rPr>
                <w:noProof/>
                <w:lang w:eastAsia="ja-JP"/>
              </w:rPr>
              <w:drawing>
                <wp:inline distT="0" distB="0" distL="0" distR="0">
                  <wp:extent cx="3114040" cy="1871980"/>
                  <wp:effectExtent l="19050" t="0" r="0" b="0"/>
                  <wp:docPr id="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Pr="001567A6" w:rsidRDefault="00433999" w:rsidP="00433999">
            <w:pPr>
              <w:pStyle w:val="B-FigureHolder"/>
              <w:keepNext/>
              <w:rPr>
                <w:lang w:eastAsia="ja-JP"/>
              </w:rPr>
            </w:pPr>
            <w:r>
              <w:rPr>
                <w:noProof/>
                <w:lang w:eastAsia="ja-JP"/>
              </w:rPr>
              <w:drawing>
                <wp:inline distT="0" distB="0" distL="0" distR="0">
                  <wp:extent cx="3114040" cy="1871980"/>
                  <wp:effectExtent l="19050" t="0" r="0" b="0"/>
                  <wp:docPr id="3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761BB0" w:rsidTr="00433999">
        <w:tc>
          <w:tcPr>
            <w:tcW w:w="4911" w:type="dxa"/>
            <w:tcMar>
              <w:left w:w="0" w:type="dxa"/>
              <w:right w:w="0" w:type="dxa"/>
            </w:tcMar>
          </w:tcPr>
          <w:p w:rsidR="00761BB0" w:rsidRPr="006B7538" w:rsidRDefault="00761BB0" w:rsidP="00433999">
            <w:pPr>
              <w:pStyle w:val="B-SourceFullWidth"/>
              <w:keepNext/>
            </w:pPr>
            <w:r>
              <w:t>Source: Company Reports, Barclays Research</w:t>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Default="00761BB0" w:rsidP="00433999">
            <w:pPr>
              <w:pStyle w:val="B-SourceFullWidth"/>
              <w:keepNext/>
            </w:pPr>
            <w:r>
              <w:t>Source: Barclays Research</w:t>
            </w:r>
          </w:p>
        </w:tc>
      </w:tr>
    </w:tbl>
    <w:p w:rsidR="00761BB0" w:rsidRDefault="00761BB0" w:rsidP="00761BB0">
      <w:pPr>
        <w:pStyle w:val="B-Text"/>
        <w:rPr>
          <w:lang w:val="en-US"/>
        </w:rPr>
      </w:pPr>
      <w:r>
        <w:rPr>
          <w:lang w:val="en-US"/>
        </w:rPr>
        <w:t xml:space="preserve"> </w:t>
      </w:r>
    </w:p>
    <w:p w:rsidR="00761BB0" w:rsidRDefault="00761BB0" w:rsidP="00761BB0">
      <w:pPr>
        <w:pStyle w:val="B-Text"/>
        <w:rPr>
          <w:lang w:val="en-US"/>
        </w:rPr>
      </w:pPr>
      <w:r>
        <w:rPr>
          <w:lang w:val="en-US"/>
        </w:rPr>
        <w:t>While we certainly are not experts on RINs, there is increasing noise (especially from refiners and their investors) regarding the need to reform the Environmental Protection Agency’s (EPA) Renewal Fuels Standard (RFS)</w:t>
      </w:r>
      <w:r w:rsidR="00433999">
        <w:rPr>
          <w:lang w:val="en-US"/>
        </w:rPr>
        <w:t xml:space="preserve">. </w:t>
      </w:r>
      <w:r>
        <w:rPr>
          <w:lang w:val="en-US"/>
        </w:rPr>
        <w:t xml:space="preserve">For example, according to a Bloomberg article (“Icahn Calls on EPA to Fix ‘Mother of All Short Squeezes,’” 8/15/16), Carl Icahn wrote a letter to the EPA on August 9 where he asked the EPA to fix the RIN marketplace. In the same article, the </w:t>
      </w:r>
      <w:r w:rsidR="00C70907">
        <w:rPr>
          <w:lang w:val="en-US"/>
        </w:rPr>
        <w:t xml:space="preserve">president </w:t>
      </w:r>
      <w:r>
        <w:rPr>
          <w:lang w:val="en-US"/>
        </w:rPr>
        <w:t>of the American Fuel and Petrochemical Manufacturers trade group was quoted as saying “the RFS is broken and needs to be reformed.” Declining RINs prices are a risk to EPS given their significant impact (~11% of EPS since 4Q13).</w:t>
      </w:r>
    </w:p>
    <w:p w:rsidR="00761BB0" w:rsidRDefault="00761BB0" w:rsidP="00761BB0">
      <w:pPr>
        <w:pStyle w:val="B-Text"/>
        <w:rPr>
          <w:lang w:val="en-US"/>
        </w:rPr>
      </w:pPr>
      <w:r w:rsidRPr="008333B3">
        <w:rPr>
          <w:b/>
          <w:lang w:val="en-US"/>
        </w:rPr>
        <w:t>Net</w:t>
      </w:r>
      <w:r>
        <w:rPr>
          <w:lang w:val="en-US"/>
        </w:rPr>
        <w:t>: Fuel margins have significantly benefitted from lower y/y fuel prices and the sale of RINs. The following figure shows the average fuel margin between 1Q00-3Q13 ($0.121) prior to the calling out of RINs by CASY and the significant decline in oil prices, and the average fuel margins since then. If oil prices increase or RINs prices decline, fuel margins could return to lower levels, which would pressure EPS.</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137</w:t>
              </w:r>
            </w:fldSimple>
            <w:r>
              <w:t xml:space="preserve">   </w:t>
            </w:r>
            <w:r>
              <w:br/>
            </w:r>
            <w:r>
              <w:rPr>
                <w:rStyle w:val="B-FigureCaptionTitle"/>
              </w:rPr>
              <w:t>Quarterly Fuel Margins – Significantly Increased Due to Higher RINs and Lower Oil</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8"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w:t>
            </w:r>
          </w:p>
        </w:tc>
      </w:tr>
    </w:tbl>
    <w:p w:rsidR="00761BB0" w:rsidRPr="00506A7C" w:rsidRDefault="00761BB0" w:rsidP="00761BB0">
      <w:pPr>
        <w:pStyle w:val="B-Heading3"/>
        <w:rPr>
          <w:lang w:val="en-US"/>
        </w:rPr>
      </w:pPr>
      <w:r>
        <w:rPr>
          <w:lang w:val="en-US"/>
        </w:rPr>
        <w:t>Cheese and coffee commodity tailwinds could abate after CY2016</w:t>
      </w:r>
    </w:p>
    <w:p w:rsidR="00761BB0" w:rsidRDefault="00761BB0" w:rsidP="00761BB0">
      <w:pPr>
        <w:pStyle w:val="B-Text"/>
        <w:rPr>
          <w:lang w:val="en-US"/>
        </w:rPr>
      </w:pPr>
      <w:r>
        <w:rPr>
          <w:lang w:val="en-US"/>
        </w:rPr>
        <w:t>Lower cheese and coffee costs have been a tailwind to prepared food gross margins. Locked-in cheese costs are set to provide a ~10 bps tailwind to margins through December 2016</w:t>
      </w:r>
      <w:r w:rsidR="00433999">
        <w:rPr>
          <w:lang w:val="en-US"/>
        </w:rPr>
        <w:t xml:space="preserve">. </w:t>
      </w:r>
      <w:r>
        <w:rPr>
          <w:lang w:val="en-US"/>
        </w:rPr>
        <w:t>The company has not locked in cheese prices beyond December because the forward prices are above current spot prices. In addition, locked-in coffee costs are set to provide another 10-15 bps margin tailwind through the end of FY17. These commodity tailwinds have contributed to strong prepared food gross margins of 62.5% in FY16, which are above the average margin of 60.5% since FY00. In fact, FY16’s margin is the third highest annual margin since FY00</w:t>
      </w:r>
      <w:r w:rsidR="00433999">
        <w:rPr>
          <w:lang w:val="en-US"/>
        </w:rPr>
        <w:t xml:space="preserve">. </w:t>
      </w:r>
      <w:r>
        <w:rPr>
          <w:lang w:val="en-US"/>
        </w:rPr>
        <w:t>The following figure shows prepared foods gross margins since FY00.</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138</w:t>
              </w:r>
            </w:fldSimple>
            <w:r>
              <w:t xml:space="preserve">   </w:t>
            </w:r>
            <w:r>
              <w:br/>
            </w:r>
            <w:r>
              <w:rPr>
                <w:rStyle w:val="B-FigureCaptionTitle"/>
              </w:rPr>
              <w:t>Prepared Food Gross Margins</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rPr>
          <w:lang w:val="en-US"/>
        </w:rPr>
      </w:pPr>
      <w:r>
        <w:rPr>
          <w:lang w:val="en-US"/>
        </w:rPr>
        <w:t xml:space="preserve">As a result, we fear that margins could be pressured if these commodities </w:t>
      </w:r>
      <w:r w:rsidR="00B92C2E">
        <w:rPr>
          <w:lang w:val="en-US"/>
        </w:rPr>
        <w:t>once again become inflationary</w:t>
      </w:r>
      <w:r>
        <w:rPr>
          <w:lang w:val="en-US"/>
        </w:rPr>
        <w:t>. In fact, coffee prices have been inflationary since June after being deflationary for the better part of the last year. We believe CASY is locked in the $1.40 range</w:t>
      </w:r>
      <w:r w:rsidR="00B92C2E">
        <w:rPr>
          <w:lang w:val="en-US"/>
        </w:rPr>
        <w:t xml:space="preserve"> until April 2017</w:t>
      </w:r>
      <w:r>
        <w:rPr>
          <w:lang w:val="en-US"/>
        </w:rPr>
        <w:t xml:space="preserve">, so when the company goes back to the market </w:t>
      </w:r>
      <w:r w:rsidR="00B92C2E">
        <w:rPr>
          <w:lang w:val="en-US"/>
        </w:rPr>
        <w:t xml:space="preserve">in </w:t>
      </w:r>
      <w:r>
        <w:rPr>
          <w:lang w:val="en-US"/>
        </w:rPr>
        <w:t xml:space="preserve">FY17 it will likely face a price increase if current trends hold since futures prices are currently $1.50+. Cheese prices have been deflationary since 2015, but </w:t>
      </w:r>
      <w:r w:rsidR="00AE6F65">
        <w:rPr>
          <w:lang w:val="en-US"/>
        </w:rPr>
        <w:t>in September</w:t>
      </w:r>
      <w:r>
        <w:rPr>
          <w:lang w:val="en-US"/>
        </w:rPr>
        <w:t xml:space="preserve"> </w:t>
      </w:r>
      <w:r w:rsidR="00FA7726">
        <w:rPr>
          <w:lang w:val="en-US"/>
        </w:rPr>
        <w:t xml:space="preserve">increased </w:t>
      </w:r>
      <w:r>
        <w:rPr>
          <w:lang w:val="en-US"/>
        </w:rPr>
        <w:t xml:space="preserve">y/y </w:t>
      </w:r>
      <w:r w:rsidR="00FA7726">
        <w:rPr>
          <w:lang w:val="en-US"/>
        </w:rPr>
        <w:t>for the first time since November 2014</w:t>
      </w:r>
      <w:r>
        <w:rPr>
          <w:lang w:val="en-US"/>
        </w:rPr>
        <w:t xml:space="preserve">. </w:t>
      </w:r>
      <w:r w:rsidR="00B92C2E">
        <w:rPr>
          <w:lang w:val="en-US"/>
        </w:rPr>
        <w:t xml:space="preserve">In general, </w:t>
      </w:r>
      <w:r w:rsidR="00F0005E">
        <w:rPr>
          <w:lang w:val="en-US"/>
        </w:rPr>
        <w:t xml:space="preserve">$0.10 changes in cheese and coffee costs impact prepared food margins by 35 bps and 3 bps, respectively. </w:t>
      </w:r>
      <w:r>
        <w:rPr>
          <w:lang w:val="en-US"/>
        </w:rPr>
        <w:t>The following two charts show cheese and coffee cost trends, and highlight the potential for abating commodity cost tailwinds going forward.</w:t>
      </w:r>
    </w:p>
    <w:tbl>
      <w:tblPr>
        <w:tblW w:w="10094" w:type="dxa"/>
        <w:tblLayout w:type="fixed"/>
        <w:tblCellMar>
          <w:left w:w="0" w:type="dxa"/>
          <w:right w:w="0" w:type="dxa"/>
        </w:tblCellMar>
        <w:tblLook w:val="0000"/>
      </w:tblPr>
      <w:tblGrid>
        <w:gridCol w:w="4911"/>
        <w:gridCol w:w="272"/>
        <w:gridCol w:w="4911"/>
      </w:tblGrid>
      <w:tr w:rsidR="00761BB0" w:rsidTr="00433999">
        <w:tc>
          <w:tcPr>
            <w:tcW w:w="4911" w:type="dxa"/>
            <w:tcMar>
              <w:left w:w="0" w:type="dxa"/>
              <w:right w:w="0" w:type="dxa"/>
            </w:tcMar>
          </w:tcPr>
          <w:p w:rsidR="00761BB0" w:rsidRPr="00635408" w:rsidRDefault="00761BB0" w:rsidP="00FA7726">
            <w:pPr>
              <w:pStyle w:val="B-FigureCaptionFullWidth"/>
              <w:rPr>
                <w:rStyle w:val="B-FigureTitleChar0"/>
              </w:rPr>
            </w:pPr>
            <w:r>
              <w:t xml:space="preserve">Figure </w:t>
            </w:r>
            <w:fldSimple w:instr=" SEQ Figure \* ARABIC \* MERGEFORMAT ">
              <w:r w:rsidR="0071571E">
                <w:rPr>
                  <w:noProof/>
                </w:rPr>
                <w:t>139</w:t>
              </w:r>
            </w:fldSimple>
            <w:r>
              <w:t xml:space="preserve">   </w:t>
            </w:r>
            <w:r>
              <w:br/>
            </w:r>
            <w:r>
              <w:rPr>
                <w:rStyle w:val="B-FigureCaptionTitle"/>
              </w:rPr>
              <w:t xml:space="preserve">Y/Y Cheese Cost Change </w:t>
            </w:r>
          </w:p>
        </w:tc>
        <w:tc>
          <w:tcPr>
            <w:tcW w:w="272" w:type="dxa"/>
          </w:tcPr>
          <w:p w:rsidR="00761BB0" w:rsidRDefault="00761BB0" w:rsidP="00433999">
            <w:pPr>
              <w:pStyle w:val="B-FigureHolder"/>
              <w:keepNext/>
            </w:pPr>
          </w:p>
        </w:tc>
        <w:tc>
          <w:tcPr>
            <w:tcW w:w="4911"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140</w:t>
              </w:r>
            </w:fldSimple>
            <w:r>
              <w:t xml:space="preserve">   </w:t>
            </w:r>
            <w:r>
              <w:br/>
            </w:r>
            <w:r>
              <w:rPr>
                <w:rStyle w:val="B-FigureCaptionTitle"/>
              </w:rPr>
              <w:t>Y/Y Coffee Cost Change</w:t>
            </w:r>
          </w:p>
        </w:tc>
      </w:tr>
      <w:tr w:rsidR="00761BB0" w:rsidTr="00433999">
        <w:trPr>
          <w:trHeight w:hRule="exact" w:val="3528"/>
        </w:trPr>
        <w:tc>
          <w:tcPr>
            <w:tcW w:w="4911" w:type="dxa"/>
            <w:tcMar>
              <w:left w:w="0" w:type="dxa"/>
              <w:right w:w="0" w:type="dxa"/>
            </w:tcMar>
          </w:tcPr>
          <w:p w:rsidR="00761BB0" w:rsidRPr="001567A6" w:rsidRDefault="006A49F0" w:rsidP="00433999">
            <w:pPr>
              <w:pStyle w:val="B-FigureHolder"/>
              <w:keepNext/>
            </w:pPr>
            <w:r>
              <w:rPr>
                <w:noProof/>
                <w:lang w:eastAsia="ja-JP"/>
              </w:rPr>
              <w:drawing>
                <wp:inline distT="0" distB="0" distL="0" distR="0">
                  <wp:extent cx="3117850" cy="1888490"/>
                  <wp:effectExtent l="19050" t="0" r="6350"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srcRect/>
                          <a:stretch>
                            <a:fillRect/>
                          </a:stretch>
                        </pic:blipFill>
                        <pic:spPr bwMode="auto">
                          <a:xfrm>
                            <a:off x="0" y="0"/>
                            <a:ext cx="3117850" cy="1888490"/>
                          </a:xfrm>
                          <a:prstGeom prst="rect">
                            <a:avLst/>
                          </a:prstGeom>
                          <a:noFill/>
                          <a:ln w="9525">
                            <a:noFill/>
                            <a:miter lim="800000"/>
                            <a:headEnd/>
                            <a:tailEnd/>
                          </a:ln>
                        </pic:spPr>
                      </pic:pic>
                    </a:graphicData>
                  </a:graphic>
                </wp:inline>
              </w:drawing>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Pr="001567A6" w:rsidRDefault="00433999" w:rsidP="00433999">
            <w:pPr>
              <w:pStyle w:val="B-FigureHolder"/>
              <w:keepNext/>
              <w:rPr>
                <w:lang w:eastAsia="ja-JP"/>
              </w:rPr>
            </w:pPr>
            <w:r>
              <w:rPr>
                <w:noProof/>
                <w:lang w:eastAsia="ja-JP"/>
              </w:rPr>
              <w:drawing>
                <wp:inline distT="0" distB="0" distL="0" distR="0">
                  <wp:extent cx="3114040" cy="1871980"/>
                  <wp:effectExtent l="19050" t="0" r="0" b="0"/>
                  <wp:docPr id="3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761BB0" w:rsidTr="00433999">
        <w:tc>
          <w:tcPr>
            <w:tcW w:w="4911" w:type="dxa"/>
            <w:tcMar>
              <w:left w:w="0" w:type="dxa"/>
              <w:right w:w="0" w:type="dxa"/>
            </w:tcMar>
          </w:tcPr>
          <w:p w:rsidR="00761BB0" w:rsidRPr="006B7538" w:rsidRDefault="00761BB0" w:rsidP="00433999">
            <w:pPr>
              <w:pStyle w:val="B-SourceFullWidth"/>
              <w:keepNext/>
            </w:pPr>
            <w:r w:rsidRPr="00FA7726">
              <w:t>Source:</w:t>
            </w:r>
            <w:r w:rsidR="00FA7726" w:rsidRPr="00FA7726">
              <w:t xml:space="preserve"> Bloomberg (CHCKBLCK)</w:t>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Default="00761BB0" w:rsidP="00433999">
            <w:pPr>
              <w:pStyle w:val="B-SourceFullWidth"/>
              <w:keepNext/>
            </w:pPr>
            <w:r>
              <w:t>Source: Bloomberg (KC1)</w:t>
            </w:r>
          </w:p>
        </w:tc>
      </w:tr>
    </w:tbl>
    <w:p w:rsidR="00761BB0" w:rsidRDefault="00761BB0" w:rsidP="00761BB0">
      <w:pPr>
        <w:pStyle w:val="B-Text"/>
        <w:rPr>
          <w:lang w:val="en-US"/>
        </w:rPr>
      </w:pPr>
    </w:p>
    <w:p w:rsidR="00761BB0" w:rsidRPr="00506A7C" w:rsidRDefault="00761BB0" w:rsidP="00761BB0">
      <w:pPr>
        <w:pStyle w:val="B-Heading2"/>
      </w:pPr>
      <w:r>
        <w:t>2) A challenged farm economy could pressure top</w:t>
      </w:r>
      <w:r w:rsidR="00C70907">
        <w:t xml:space="preserve"> </w:t>
      </w:r>
      <w:r>
        <w:t>line and de-lever the P&amp;L</w:t>
      </w:r>
    </w:p>
    <w:p w:rsidR="00761BB0" w:rsidRDefault="00761BB0" w:rsidP="00761BB0">
      <w:pPr>
        <w:pStyle w:val="B-Text"/>
        <w:rPr>
          <w:lang w:val="en-US"/>
        </w:rPr>
      </w:pPr>
      <w:r>
        <w:rPr>
          <w:lang w:val="en-US"/>
        </w:rPr>
        <w:t>CASY called out a softening farm belt economy recently on its FY1Q17 earnings call on 9/7/2016 as a reason for decelerating top-line trends</w:t>
      </w:r>
      <w:r w:rsidRPr="00356B69">
        <w:rPr>
          <w:lang w:val="en-US"/>
        </w:rPr>
        <w:t>.</w:t>
      </w:r>
      <w:r>
        <w:rPr>
          <w:lang w:val="en-US"/>
        </w:rPr>
        <w:t xml:space="preserve"> </w:t>
      </w:r>
      <w:r w:rsidRPr="00A23E0F">
        <w:rPr>
          <w:lang w:val="en-US"/>
        </w:rPr>
        <w:t>The USDA forecasts net cash farm income declines by -13.3% in 2016. We believe food commodity deflation is a significant driver of the y/y decline. Since CASY’s footprint aligns closely with the farm belt, the deterioration in farm incomes could pressure CASY’s top-line.</w:t>
      </w:r>
      <w:r>
        <w:rPr>
          <w:lang w:val="en-US"/>
        </w:rPr>
        <w:t xml:space="preserve"> The following figures show Net Cash Farm Income and </w:t>
      </w:r>
      <w:r w:rsidR="00AE6F65">
        <w:rPr>
          <w:lang w:val="en-US"/>
        </w:rPr>
        <w:t xml:space="preserve">its </w:t>
      </w:r>
      <w:r>
        <w:rPr>
          <w:lang w:val="en-US"/>
        </w:rPr>
        <w:t>y/y change per the USDA.</w:t>
      </w:r>
    </w:p>
    <w:tbl>
      <w:tblPr>
        <w:tblW w:w="10094" w:type="dxa"/>
        <w:tblLayout w:type="fixed"/>
        <w:tblCellMar>
          <w:left w:w="0" w:type="dxa"/>
          <w:right w:w="0" w:type="dxa"/>
        </w:tblCellMar>
        <w:tblLook w:val="0000"/>
      </w:tblPr>
      <w:tblGrid>
        <w:gridCol w:w="4911"/>
        <w:gridCol w:w="272"/>
        <w:gridCol w:w="4911"/>
      </w:tblGrid>
      <w:tr w:rsidR="00761BB0" w:rsidTr="00433999">
        <w:tc>
          <w:tcPr>
            <w:tcW w:w="4911" w:type="dxa"/>
            <w:tcMar>
              <w:left w:w="0" w:type="dxa"/>
              <w:right w:w="0" w:type="dxa"/>
            </w:tcMar>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141</w:t>
              </w:r>
            </w:fldSimple>
            <w:r>
              <w:t xml:space="preserve">   </w:t>
            </w:r>
            <w:r>
              <w:br/>
            </w:r>
            <w:r>
              <w:rPr>
                <w:rStyle w:val="B-FigureCaptionTitle"/>
              </w:rPr>
              <w:t>Net Cash Farm Income</w:t>
            </w:r>
          </w:p>
        </w:tc>
        <w:tc>
          <w:tcPr>
            <w:tcW w:w="272" w:type="dxa"/>
          </w:tcPr>
          <w:p w:rsidR="00761BB0" w:rsidRDefault="00761BB0" w:rsidP="00433999">
            <w:pPr>
              <w:pStyle w:val="B-FigureHolder"/>
              <w:keepNext/>
            </w:pPr>
          </w:p>
        </w:tc>
        <w:tc>
          <w:tcPr>
            <w:tcW w:w="4911"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142</w:t>
              </w:r>
            </w:fldSimple>
            <w:r>
              <w:t xml:space="preserve">   </w:t>
            </w:r>
            <w:r>
              <w:br/>
            </w:r>
            <w:r>
              <w:rPr>
                <w:rStyle w:val="B-FigureCaptionTitle"/>
              </w:rPr>
              <w:t>Y/Y Change in Net Cash Farm Income</w:t>
            </w:r>
          </w:p>
        </w:tc>
      </w:tr>
      <w:tr w:rsidR="00761BB0" w:rsidTr="00433999">
        <w:trPr>
          <w:trHeight w:hRule="exact" w:val="3528"/>
        </w:trPr>
        <w:tc>
          <w:tcPr>
            <w:tcW w:w="4911" w:type="dxa"/>
            <w:tcMar>
              <w:left w:w="0" w:type="dxa"/>
              <w:right w:w="0" w:type="dxa"/>
            </w:tcMar>
          </w:tcPr>
          <w:p w:rsidR="00761BB0" w:rsidRPr="001567A6" w:rsidRDefault="00433999" w:rsidP="00433999">
            <w:pPr>
              <w:pStyle w:val="B-FigureHolder"/>
              <w:keepNext/>
            </w:pPr>
            <w:r>
              <w:rPr>
                <w:noProof/>
                <w:lang w:eastAsia="ja-JP"/>
              </w:rPr>
              <w:drawing>
                <wp:inline distT="0" distB="0" distL="0" distR="0">
                  <wp:extent cx="3114040" cy="1871980"/>
                  <wp:effectExtent l="19050" t="0" r="0" b="0"/>
                  <wp:docPr id="3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Pr="001567A6" w:rsidRDefault="00433999" w:rsidP="00433999">
            <w:pPr>
              <w:pStyle w:val="B-FigureHolder"/>
              <w:keepNext/>
              <w:rPr>
                <w:lang w:eastAsia="ja-JP"/>
              </w:rPr>
            </w:pPr>
            <w:r>
              <w:rPr>
                <w:noProof/>
                <w:lang w:eastAsia="ja-JP"/>
              </w:rPr>
              <w:drawing>
                <wp:inline distT="0" distB="0" distL="0" distR="0">
                  <wp:extent cx="3114040" cy="1863090"/>
                  <wp:effectExtent l="19050" t="0" r="0" b="0"/>
                  <wp:docPr id="3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3" cstate="print"/>
                          <a:srcRect/>
                          <a:stretch>
                            <a:fillRect/>
                          </a:stretch>
                        </pic:blipFill>
                        <pic:spPr bwMode="auto">
                          <a:xfrm>
                            <a:off x="0" y="0"/>
                            <a:ext cx="3114040" cy="1863090"/>
                          </a:xfrm>
                          <a:prstGeom prst="rect">
                            <a:avLst/>
                          </a:prstGeom>
                          <a:noFill/>
                          <a:ln w="9525">
                            <a:noFill/>
                            <a:miter lim="800000"/>
                            <a:headEnd/>
                            <a:tailEnd/>
                          </a:ln>
                        </pic:spPr>
                      </pic:pic>
                    </a:graphicData>
                  </a:graphic>
                </wp:inline>
              </w:drawing>
            </w:r>
          </w:p>
        </w:tc>
      </w:tr>
      <w:tr w:rsidR="00761BB0" w:rsidTr="00433999">
        <w:tc>
          <w:tcPr>
            <w:tcW w:w="4911" w:type="dxa"/>
            <w:tcMar>
              <w:left w:w="0" w:type="dxa"/>
              <w:right w:w="0" w:type="dxa"/>
            </w:tcMar>
          </w:tcPr>
          <w:p w:rsidR="00761BB0" w:rsidRPr="006B7538" w:rsidRDefault="00761BB0" w:rsidP="00433999">
            <w:pPr>
              <w:pStyle w:val="B-SourceFullWidth"/>
              <w:keepNext/>
            </w:pPr>
            <w:r>
              <w:t>Source: USDA</w:t>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Default="00761BB0" w:rsidP="00433999">
            <w:pPr>
              <w:pStyle w:val="B-SourceFullWidth"/>
              <w:keepNext/>
            </w:pPr>
            <w:r>
              <w:t>Source: USDA</w:t>
            </w:r>
          </w:p>
        </w:tc>
      </w:tr>
    </w:tbl>
    <w:p w:rsidR="00761BB0" w:rsidRDefault="00761BB0" w:rsidP="00761BB0">
      <w:pPr>
        <w:pStyle w:val="B-Text"/>
        <w:rPr>
          <w:lang w:val="en-US"/>
        </w:rPr>
      </w:pPr>
      <w:r>
        <w:rPr>
          <w:lang w:val="en-US"/>
        </w:rPr>
        <w:t xml:space="preserve"> </w:t>
      </w:r>
    </w:p>
    <w:p w:rsidR="00761BB0" w:rsidRDefault="00761BB0" w:rsidP="00761BB0">
      <w:pPr>
        <w:pStyle w:val="B-Text"/>
        <w:rPr>
          <w:lang w:val="en-US"/>
        </w:rPr>
      </w:pPr>
      <w:r>
        <w:rPr>
          <w:lang w:val="en-US"/>
        </w:rPr>
        <w:t>In addition, CASY</w:t>
      </w:r>
      <w:r w:rsidRPr="00A23E0F">
        <w:rPr>
          <w:lang w:val="en-US"/>
        </w:rPr>
        <w:t xml:space="preserve"> plan</w:t>
      </w:r>
      <w:r>
        <w:rPr>
          <w:lang w:val="en-US"/>
        </w:rPr>
        <w:t>s</w:t>
      </w:r>
      <w:r w:rsidRPr="00A23E0F">
        <w:rPr>
          <w:lang w:val="en-US"/>
        </w:rPr>
        <w:t xml:space="preserve"> to raise </w:t>
      </w:r>
      <w:r>
        <w:rPr>
          <w:lang w:val="en-US"/>
        </w:rPr>
        <w:t xml:space="preserve">prepared food prices </w:t>
      </w:r>
      <w:r w:rsidRPr="00A23E0F">
        <w:rPr>
          <w:lang w:val="en-US"/>
        </w:rPr>
        <w:t xml:space="preserve">later this year </w:t>
      </w:r>
      <w:r>
        <w:rPr>
          <w:lang w:val="en-US"/>
        </w:rPr>
        <w:t xml:space="preserve">to offset rising labor costs in December due to minimum exempt changes (~$10 million labor cost headwind). </w:t>
      </w:r>
      <w:r w:rsidR="00F0005E">
        <w:rPr>
          <w:lang w:val="en-US"/>
        </w:rPr>
        <w:t xml:space="preserve">The company believes it is underpriced in key categories vs. its peers, but we note that the company price checks against other convenience stores and restaurants – not grocery stores that have lower y/y prices and may be drawing share from restaurants given the price disconnect. </w:t>
      </w:r>
      <w:r>
        <w:rPr>
          <w:lang w:val="en-US"/>
        </w:rPr>
        <w:t>We believe taking another price increase (after already taking a price increase in May 2016) while their core consumer feels pressured creates incremental top-line risk and could further pressure comps.</w:t>
      </w:r>
      <w:r w:rsidR="00F0005E">
        <w:rPr>
          <w:lang w:val="en-US"/>
        </w:rPr>
        <w:t xml:space="preserve"> </w:t>
      </w:r>
    </w:p>
    <w:p w:rsidR="00761BB0" w:rsidRDefault="00761BB0" w:rsidP="00761BB0">
      <w:pPr>
        <w:pStyle w:val="B-Text"/>
        <w:rPr>
          <w:lang w:val="en-US"/>
        </w:rPr>
      </w:pPr>
      <w:r>
        <w:rPr>
          <w:lang w:val="en-US"/>
        </w:rPr>
        <w:t xml:space="preserve">Lastly, a slowdown in comps could lead to operating de-leverage in FY17 given that operating expenses are guided to increase at a “low-teens” rate. In FY17, operating expenses will be negatively impacted by several </w:t>
      </w:r>
      <w:r w:rsidRPr="0047474C">
        <w:rPr>
          <w:b/>
          <w:lang w:val="en-US"/>
        </w:rPr>
        <w:t>fixed cost</w:t>
      </w:r>
      <w:r>
        <w:rPr>
          <w:lang w:val="en-US"/>
        </w:rPr>
        <w:t xml:space="preserve"> headwinds: 1) accelerating unit growth throughout the year – unit growth was +2.4% in 1Q17 and we expect it to ramp to ~4% by the end of the year; 2) costs associated with the roll out of the major remodels (~94 to occur in 2Q-4Q), 24 hour conversions (85 rolled out in 1Q), and pizza delivery (~50 to roll out in 2Q-4Q); 3) rising labor costs associated with the minimum exempt changes on December 1 (~$10 million cost headwind); and 4) rising credit card fees (we expect credit card fees to be up y/y starting in 2Q).</w:t>
      </w:r>
    </w:p>
    <w:p w:rsidR="00761BB0" w:rsidRPr="00506A7C" w:rsidRDefault="00761BB0" w:rsidP="00761BB0">
      <w:pPr>
        <w:pStyle w:val="B-Heading2"/>
      </w:pPr>
      <w:r>
        <w:t>3) Tobacco is a risk</w:t>
      </w:r>
    </w:p>
    <w:p w:rsidR="00761BB0" w:rsidRDefault="00761BB0" w:rsidP="00761BB0">
      <w:pPr>
        <w:pStyle w:val="B-Text"/>
        <w:rPr>
          <w:lang w:val="en-US"/>
        </w:rPr>
      </w:pPr>
      <w:r>
        <w:rPr>
          <w:lang w:val="en-US"/>
        </w:rPr>
        <w:t>Tobacco is ~36% of grocery sales</w:t>
      </w:r>
      <w:r w:rsidR="00F0005E">
        <w:rPr>
          <w:lang w:val="en-US"/>
        </w:rPr>
        <w:t xml:space="preserve"> and ~26% of grocery profit</w:t>
      </w:r>
      <w:r>
        <w:rPr>
          <w:lang w:val="en-US"/>
        </w:rPr>
        <w:t xml:space="preserve">, and cigarette comps were up +HSD in FY16 due to the company’s previous conversion to the Marlboro Leadership Program (MLP) and due to customers trading up because of lower gas prices. As a result, cigarettes were a fairly significant driver of the +7.1% grocery comp in FY16. Going forward, we expect cigarette sales to moderate as the MLP tailwinds abate and gas prices begin to increase. </w:t>
      </w:r>
      <w:r w:rsidRPr="00477B5E">
        <w:rPr>
          <w:lang w:val="en-US"/>
        </w:rPr>
        <w:t xml:space="preserve">Consistent with our view, CASY guided to cigarette comps of +MSD in FY17. </w:t>
      </w:r>
    </w:p>
    <w:p w:rsidR="00761BB0" w:rsidRDefault="00761BB0" w:rsidP="00761BB0">
      <w:pPr>
        <w:pStyle w:val="B-Text"/>
        <w:rPr>
          <w:lang w:val="en-US"/>
        </w:rPr>
      </w:pPr>
      <w:r w:rsidRPr="00477B5E">
        <w:rPr>
          <w:lang w:val="en-US"/>
        </w:rPr>
        <w:t xml:space="preserve">Separately, over the longer-term, we believe the growing movement to raise the minimum smoking age to 21 also presents risk. As of today, California and Hawaii and 190 localities in 14 </w:t>
      </w:r>
      <w:r w:rsidR="00AE6F65">
        <w:rPr>
          <w:lang w:val="en-US"/>
        </w:rPr>
        <w:t>states</w:t>
      </w:r>
      <w:r w:rsidRPr="00477B5E">
        <w:rPr>
          <w:lang w:val="en-US"/>
        </w:rPr>
        <w:t xml:space="preserve"> have raised the minimum age to 21. As a result, we believe the tobacco category could be a growing drag on grocery comps</w:t>
      </w:r>
      <w:r w:rsidR="00244B9B">
        <w:rPr>
          <w:lang w:val="en-US"/>
        </w:rPr>
        <w:t>.</w:t>
      </w:r>
    </w:p>
    <w:p w:rsidR="00761BB0" w:rsidRDefault="00761BB0" w:rsidP="00761BB0">
      <w:pPr>
        <w:pStyle w:val="B-Text"/>
        <w:rPr>
          <w:lang w:val="en-US"/>
        </w:rPr>
      </w:pPr>
    </w:p>
    <w:p w:rsidR="00761BB0" w:rsidRPr="00506A7C" w:rsidRDefault="00761BB0" w:rsidP="00761BB0">
      <w:pPr>
        <w:pStyle w:val="B-Heading2"/>
      </w:pPr>
      <w:r>
        <w:t>4) CASY is a best-in-class Growth Star</w:t>
      </w:r>
    </w:p>
    <w:p w:rsidR="00761BB0" w:rsidRPr="00506A7C" w:rsidRDefault="00761BB0" w:rsidP="00761BB0">
      <w:pPr>
        <w:pStyle w:val="B-Heading3"/>
        <w:rPr>
          <w:lang w:val="en-US"/>
        </w:rPr>
      </w:pPr>
      <w:r>
        <w:rPr>
          <w:lang w:val="en-US"/>
        </w:rPr>
        <w:t>Consistent Track Record of Growing Inside Sales and Gross Profit</w:t>
      </w:r>
    </w:p>
    <w:p w:rsidR="00761BB0" w:rsidRDefault="00761BB0" w:rsidP="00761BB0">
      <w:pPr>
        <w:pStyle w:val="B-Text"/>
        <w:rPr>
          <w:lang w:val="en-US"/>
        </w:rPr>
      </w:pPr>
      <w:r w:rsidRPr="00860F25">
        <w:rPr>
          <w:lang w:val="en-US"/>
        </w:rPr>
        <w:t xml:space="preserve">CASY has a 17+ year track record of generating best-in-class comps and gaining share. </w:t>
      </w:r>
      <w:r>
        <w:rPr>
          <w:lang w:val="en-US"/>
        </w:rPr>
        <w:t xml:space="preserve">While the fuel business has accelerated EPS growth recently, CASY has a very strong track record of consistently growing inside sales and gross profit. </w:t>
      </w:r>
      <w:r w:rsidR="001B3DED">
        <w:rPr>
          <w:lang w:val="en-US"/>
        </w:rPr>
        <w:t xml:space="preserve">Since </w:t>
      </w:r>
      <w:r>
        <w:rPr>
          <w:lang w:val="en-US"/>
        </w:rPr>
        <w:t xml:space="preserve">FY2000, </w:t>
      </w:r>
      <w:r w:rsidR="001B3DED">
        <w:rPr>
          <w:lang w:val="en-US"/>
        </w:rPr>
        <w:t xml:space="preserve">comps have averaged +7.7% for </w:t>
      </w:r>
      <w:r>
        <w:rPr>
          <w:lang w:val="en-US"/>
        </w:rPr>
        <w:t xml:space="preserve">prepared </w:t>
      </w:r>
      <w:r w:rsidR="001B3DED">
        <w:rPr>
          <w:lang w:val="en-US"/>
        </w:rPr>
        <w:t>foods and fountain comps</w:t>
      </w:r>
      <w:r>
        <w:rPr>
          <w:lang w:val="en-US"/>
        </w:rPr>
        <w:t xml:space="preserve"> and </w:t>
      </w:r>
      <w:r w:rsidR="001B3DED">
        <w:rPr>
          <w:lang w:val="en-US"/>
        </w:rPr>
        <w:t xml:space="preserve">+5.5% for </w:t>
      </w:r>
      <w:r>
        <w:rPr>
          <w:lang w:val="en-US"/>
        </w:rPr>
        <w:t>grocery and other merchandise comps. In addition, inside gross profit (defined as prepared food + grocery) has increased at a CAGR of +10.7%.</w:t>
      </w:r>
    </w:p>
    <w:p w:rsidR="00761BB0" w:rsidRDefault="00761BB0" w:rsidP="00761BB0">
      <w:pPr>
        <w:pStyle w:val="B-Text"/>
        <w:rPr>
          <w:lang w:val="en-US"/>
        </w:rPr>
      </w:pPr>
      <w:r>
        <w:rPr>
          <w:lang w:val="en-US"/>
        </w:rPr>
        <w:t xml:space="preserve">The figure below shows prepared food and fountain comps going back to FY2000. The prepared foods business is driven by its high-quality pizza business (~$450-$500M of the $880M prepared foods business– making CASY a top 10 pizza chain in the country). </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143</w:t>
              </w:r>
            </w:fldSimple>
            <w:r>
              <w:t xml:space="preserve">   </w:t>
            </w:r>
            <w:r>
              <w:br/>
            </w:r>
            <w:r>
              <w:rPr>
                <w:rStyle w:val="B-FigureCaptionTitle"/>
              </w:rPr>
              <w:t>Prepared Food &amp; Fountain Comps</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rPr>
          <w:lang w:val="en-US"/>
        </w:rPr>
      </w:pPr>
      <w:r>
        <w:rPr>
          <w:lang w:val="en-US"/>
        </w:rPr>
        <w:t xml:space="preserve">The next figure shows grocery &amp; other merchandise comps also going back to FY2000. At +5.5% comps, it is clear that CASY is gaining share. In FY16, comps increased +7.1%, but we note that cigarette sales helped drive the category as cigarette comps were up +HSD. We expect cigarette comps to slow to MSD in FY17, which is contributing to grocery comps slowing to the +5% range in FY17. </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144</w:t>
              </w:r>
            </w:fldSimple>
            <w:r>
              <w:t xml:space="preserve">   </w:t>
            </w:r>
            <w:r>
              <w:br/>
            </w:r>
            <w:r>
              <w:rPr>
                <w:rStyle w:val="B-FigureCaptionTitle"/>
              </w:rPr>
              <w:t xml:space="preserve">Grocery &amp; Other Merchandise Comps </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rPr>
          <w:lang w:val="en-US"/>
        </w:rPr>
      </w:pPr>
      <w:r>
        <w:rPr>
          <w:lang w:val="en-US"/>
        </w:rPr>
        <w:t xml:space="preserve">The next chart shows grocery and prepared food combined gross profit, or inside gross profit, since FY2000. CASY has grown this number by +10.7% annually through FY16, predominantly </w:t>
      </w:r>
      <w:r w:rsidR="00AE6F65">
        <w:rPr>
          <w:lang w:val="en-US"/>
        </w:rPr>
        <w:t xml:space="preserve">due to </w:t>
      </w:r>
      <w:r>
        <w:rPr>
          <w:lang w:val="en-US"/>
        </w:rPr>
        <w:t>top-line growth, but also due to prepared food increasing its share of the business, which is higher margin.</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145</w:t>
              </w:r>
            </w:fldSimple>
            <w:r>
              <w:t xml:space="preserve">   </w:t>
            </w:r>
            <w:r>
              <w:br/>
            </w:r>
            <w:r>
              <w:rPr>
                <w:rStyle w:val="B-FigureCaptionTitle"/>
              </w:rPr>
              <w:t xml:space="preserve">CASY Inside Gross Profit </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w:t>
            </w:r>
          </w:p>
        </w:tc>
      </w:tr>
    </w:tbl>
    <w:p w:rsidR="00761BB0" w:rsidRDefault="00AE6F65" w:rsidP="00761BB0">
      <w:pPr>
        <w:pStyle w:val="B-Text"/>
        <w:rPr>
          <w:lang w:val="en-US"/>
        </w:rPr>
      </w:pPr>
      <w:r>
        <w:rPr>
          <w:lang w:val="en-US"/>
        </w:rPr>
        <w:t>Over the intermediate term</w:t>
      </w:r>
      <w:r w:rsidR="00761BB0">
        <w:rPr>
          <w:lang w:val="en-US"/>
        </w:rPr>
        <w:t>, we expect inside sales to maintain their momentum in a normalized economic environment (i.e., farm income stable/growing) driven by the company’s three initiatives: 1) major remodels, 2) pizza delivery, and 3) 24 hour conversions. The following figure shows the comp lifts associated with each of these initiatives and the percentage of stores that have had the initiative rolled out to it.</w:t>
      </w:r>
    </w:p>
    <w:tbl>
      <w:tblPr>
        <w:tblW w:w="10108" w:type="dxa"/>
        <w:tblLayout w:type="fixed"/>
        <w:tblCellMar>
          <w:left w:w="0" w:type="dxa"/>
          <w:right w:w="0" w:type="dxa"/>
        </w:tblCellMar>
        <w:tblLook w:val="0000"/>
      </w:tblPr>
      <w:tblGrid>
        <w:gridCol w:w="2884"/>
        <w:gridCol w:w="7224"/>
      </w:tblGrid>
      <w:tr w:rsidR="00761BB0" w:rsidTr="00433999">
        <w:trPr>
          <w:trHeight w:val="342"/>
        </w:trPr>
        <w:tc>
          <w:tcPr>
            <w:tcW w:w="2884" w:type="dxa"/>
            <w:tcMar>
              <w:left w:w="0" w:type="dxa"/>
              <w:right w:w="418" w:type="dxa"/>
            </w:tcMar>
          </w:tcPr>
          <w:p w:rsidR="00761BB0" w:rsidRDefault="00761BB0" w:rsidP="00433999">
            <w:pPr>
              <w:pStyle w:val="B-HangingText"/>
              <w:framePr w:w="0" w:hSpace="0" w:wrap="auto" w:vAnchor="margin" w:hAnchor="text" w:xAlign="left" w:yAlign="inline"/>
            </w:pPr>
          </w:p>
        </w:tc>
        <w:tc>
          <w:tcPr>
            <w:tcW w:w="722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146</w:t>
              </w:r>
            </w:fldSimple>
            <w:r>
              <w:t xml:space="preserve">   </w:t>
            </w:r>
            <w:r>
              <w:br/>
            </w:r>
            <w:r>
              <w:rPr>
                <w:rStyle w:val="B-FigureCaptionTitle"/>
              </w:rPr>
              <w:t>CASY Initiatives</w:t>
            </w:r>
          </w:p>
        </w:tc>
      </w:tr>
      <w:tr w:rsidR="00761BB0" w:rsidTr="00433999">
        <w:trPr>
          <w:trHeight w:hRule="exact" w:val="1676"/>
        </w:trPr>
        <w:tc>
          <w:tcPr>
            <w:tcW w:w="2884"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2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4580890" cy="810895"/>
                  <wp:effectExtent l="19050" t="0" r="0" b="0"/>
                  <wp:docPr id="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cstate="print"/>
                          <a:srcRect/>
                          <a:stretch>
                            <a:fillRect/>
                          </a:stretch>
                        </pic:blipFill>
                        <pic:spPr bwMode="auto">
                          <a:xfrm>
                            <a:off x="0" y="0"/>
                            <a:ext cx="4580890" cy="810895"/>
                          </a:xfrm>
                          <a:prstGeom prst="rect">
                            <a:avLst/>
                          </a:prstGeom>
                          <a:noFill/>
                          <a:ln w="9525">
                            <a:noFill/>
                            <a:miter lim="800000"/>
                            <a:headEnd/>
                            <a:tailEnd/>
                          </a:ln>
                        </pic:spPr>
                      </pic:pic>
                    </a:graphicData>
                  </a:graphic>
                </wp:inline>
              </w:drawing>
            </w:r>
          </w:p>
        </w:tc>
      </w:tr>
      <w:tr w:rsidR="00761BB0" w:rsidTr="00433999">
        <w:trPr>
          <w:trHeight w:val="68"/>
        </w:trPr>
        <w:tc>
          <w:tcPr>
            <w:tcW w:w="2884"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24" w:type="dxa"/>
            <w:tcMar>
              <w:left w:w="0" w:type="dxa"/>
              <w:right w:w="0" w:type="dxa"/>
            </w:tcMar>
          </w:tcPr>
          <w:p w:rsidR="00761BB0" w:rsidRDefault="00761BB0" w:rsidP="00433999">
            <w:pPr>
              <w:pStyle w:val="B-SourceFullWidth"/>
              <w:keepNext/>
            </w:pPr>
            <w:r>
              <w:t>Source: Company Reports</w:t>
            </w:r>
          </w:p>
        </w:tc>
      </w:tr>
    </w:tbl>
    <w:p w:rsidR="00761BB0" w:rsidRDefault="00761BB0" w:rsidP="00761BB0">
      <w:pPr>
        <w:pStyle w:val="B-Text"/>
        <w:rPr>
          <w:lang w:val="en-US"/>
        </w:rPr>
      </w:pPr>
      <w:r>
        <w:rPr>
          <w:lang w:val="en-US"/>
        </w:rPr>
        <w:t xml:space="preserve">In addition, the company rolled out a mobile app in January 2016 that features online ordering. Downloads as of 9/7/2016 were 530,000, </w:t>
      </w:r>
      <w:r w:rsidR="00AE6F65">
        <w:rPr>
          <w:lang w:val="en-US"/>
        </w:rPr>
        <w:t>+</w:t>
      </w:r>
      <w:r>
        <w:rPr>
          <w:lang w:val="en-US"/>
        </w:rPr>
        <w:t>32.5% increase vs. the last update on 6/7/2016. The app currently accounts for 7.5% of pizza sales. So far, online order has a 13% higher basket size than over-the-phone orders. We believe the mobile app will lead to incremental sales as the number of users grows.</w:t>
      </w:r>
    </w:p>
    <w:p w:rsidR="00761BB0" w:rsidRPr="00506A7C" w:rsidRDefault="00761BB0" w:rsidP="00761BB0">
      <w:pPr>
        <w:pStyle w:val="B-Heading3"/>
        <w:rPr>
          <w:lang w:val="en-US"/>
        </w:rPr>
      </w:pPr>
      <w:r>
        <w:rPr>
          <w:lang w:val="en-US"/>
        </w:rPr>
        <w:t>CASY is also a share gainer in the retail fuel business</w:t>
      </w:r>
    </w:p>
    <w:p w:rsidR="00761BB0" w:rsidRDefault="00761BB0" w:rsidP="00761BB0">
      <w:pPr>
        <w:pStyle w:val="B-Text"/>
        <w:rPr>
          <w:lang w:val="en-US"/>
        </w:rPr>
      </w:pPr>
      <w:r>
        <w:rPr>
          <w:lang w:val="en-US"/>
        </w:rPr>
        <w:t>The following chart shows fuel gallon comps going back to FY2000. CASY’s average fuel gallon comp was up +1.5% since FY2000. While not a large number, it is impressive given that 1) national vehicle miles driven were up +1.1% annually over the same time period, and 2) fuel efficiency increased ~50% over the same time (per Department of Transportation data) – so, clearly CASY has consistently gained share.</w:t>
      </w:r>
      <w:r w:rsidR="00434A92">
        <w:rPr>
          <w:lang w:val="en-US"/>
        </w:rPr>
        <w:t xml:space="preserve"> Some of these share gains are due to the company’s “Fuel Saver” partnership with Hy-Vee that began in December 2012. The Fuel Saver program allows Hy-Vee customers to redeem fuel savings at CASY locations. We note that the 4Q16 fuel gallon comp benefitted significantly from the Hy-Vee Fuel Saver program .</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147</w:t>
              </w:r>
            </w:fldSimple>
            <w:r>
              <w:t xml:space="preserve">   </w:t>
            </w:r>
            <w:r>
              <w:br/>
            </w:r>
            <w:r>
              <w:rPr>
                <w:rStyle w:val="B-FigureCaptionTitle"/>
              </w:rPr>
              <w:t>Fuel Gallon Comps</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4A92" w:rsidP="00433999">
            <w:pPr>
              <w:pStyle w:val="B-FigureHolder"/>
              <w:keepNext/>
              <w:rPr>
                <w:lang w:eastAsia="ja-JP"/>
              </w:rPr>
            </w:pPr>
            <w:r>
              <w:rPr>
                <w:noProof/>
                <w:lang w:eastAsia="ja-JP"/>
              </w:rPr>
              <w:drawing>
                <wp:inline distT="0" distB="0" distL="0" distR="0">
                  <wp:extent cx="3834493" cy="2304097"/>
                  <wp:effectExtent l="19050" t="0" r="0" b="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srcRect/>
                          <a:stretch>
                            <a:fillRect/>
                          </a:stretch>
                        </pic:blipFill>
                        <pic:spPr bwMode="auto">
                          <a:xfrm>
                            <a:off x="0" y="0"/>
                            <a:ext cx="3844281" cy="2309978"/>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Company Reports, Barclays Research, Department of Transportation</w:t>
            </w:r>
          </w:p>
        </w:tc>
      </w:tr>
    </w:tbl>
    <w:p w:rsidR="00761BB0" w:rsidRPr="00506A7C" w:rsidRDefault="00761BB0" w:rsidP="00761BB0">
      <w:pPr>
        <w:pStyle w:val="B-Heading3"/>
        <w:rPr>
          <w:lang w:val="en-US"/>
        </w:rPr>
      </w:pPr>
      <w:r>
        <w:rPr>
          <w:lang w:val="en-US"/>
        </w:rPr>
        <w:t>CASY is a scale player that is still growing</w:t>
      </w:r>
    </w:p>
    <w:p w:rsidR="00761BB0" w:rsidRDefault="00761BB0" w:rsidP="00761BB0">
      <w:pPr>
        <w:pStyle w:val="B-Text"/>
        <w:rPr>
          <w:lang w:val="en-US"/>
        </w:rPr>
      </w:pPr>
      <w:r>
        <w:rPr>
          <w:lang w:val="en-US"/>
        </w:rPr>
        <w:t>With 1,933 units, CASY is the fourth largest convenience store chain in the US and Canada (CASY does not have any Canadian stores)</w:t>
      </w:r>
      <w:r w:rsidR="00433999">
        <w:rPr>
          <w:lang w:val="en-US"/>
        </w:rPr>
        <w:t xml:space="preserve">. </w:t>
      </w:r>
      <w:r>
        <w:rPr>
          <w:lang w:val="en-US"/>
        </w:rPr>
        <w:t>In addition, CASY’s is ~50% larger than soon-to-be fifth place Sunoco (if the Couche-Tard and CST Brands deal is completed). Scale is important in the convenience store industry because it helps combat cost pressures such as rising labor costs, credit card fees, EMV installation costs, regulatory costs, etc. Scale allows CASY to spread these costs over many stores. In addition, scale allows CASY to self-distribute, which is a meaningful margin advantage</w:t>
      </w:r>
      <w:r w:rsidR="00AE6F65">
        <w:rPr>
          <w:lang w:val="en-US"/>
        </w:rPr>
        <w:t xml:space="preserve"> (~400 bps in grocery gross margins)</w:t>
      </w:r>
      <w:r w:rsidR="00433999">
        <w:rPr>
          <w:lang w:val="en-US"/>
        </w:rPr>
        <w:t xml:space="preserve">. </w:t>
      </w:r>
      <w:r>
        <w:rPr>
          <w:lang w:val="en-US"/>
        </w:rPr>
        <w:t>The following table shows the top 10 convenience store chains in the US and Canada.</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148</w:t>
              </w:r>
            </w:fldSimple>
            <w:r>
              <w:t xml:space="preserve">   </w:t>
            </w:r>
            <w:r>
              <w:br/>
            </w:r>
            <w:r>
              <w:rPr>
                <w:rStyle w:val="B-FigureCaptionTitle"/>
              </w:rPr>
              <w:t>Top 10 Convenience Store Chains</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4218305" cy="2105025"/>
                  <wp:effectExtent l="19050" t="0" r="0" b="0"/>
                  <wp:docPr id="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cstate="print"/>
                          <a:srcRect/>
                          <a:stretch>
                            <a:fillRect/>
                          </a:stretch>
                        </pic:blipFill>
                        <pic:spPr bwMode="auto">
                          <a:xfrm>
                            <a:off x="0" y="0"/>
                            <a:ext cx="4218305" cy="2105025"/>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 CSP Magazine</w:t>
            </w:r>
          </w:p>
        </w:tc>
      </w:tr>
    </w:tbl>
    <w:p w:rsidR="00761BB0" w:rsidRDefault="00761BB0" w:rsidP="00761BB0">
      <w:pPr>
        <w:pStyle w:val="B-Text"/>
        <w:rPr>
          <w:lang w:val="en-US"/>
        </w:rPr>
      </w:pPr>
      <w:r>
        <w:rPr>
          <w:lang w:val="en-US"/>
        </w:rPr>
        <w:t>In addition, CASY’s scale is a competitive advantage in its markets where ~</w:t>
      </w:r>
      <w:r w:rsidR="00907DBD">
        <w:rPr>
          <w:lang w:val="en-US"/>
        </w:rPr>
        <w:t>two-thirds</w:t>
      </w:r>
      <w:r>
        <w:rPr>
          <w:lang w:val="en-US"/>
        </w:rPr>
        <w:t xml:space="preserve"> of operators have 10 stores or less. These smaller operators often use pricing to offset cost pressures, especially gas prices, which structurally supports fuel margins in CASY’s operating area. Separately, CASY’s stores are primarily located in rural areas: ~57% of stores are located in areas with populations of fewer than 5,000 and ~82% of stores have populations fewer than 20,000. As a result, the lack of density in these markets helps deter new entrants, especially national pizza chain competitors to CASY’s prepared foods business.</w:t>
      </w:r>
    </w:p>
    <w:p w:rsidR="00761BB0" w:rsidRDefault="00761BB0" w:rsidP="00761BB0">
      <w:pPr>
        <w:pStyle w:val="B-Text"/>
        <w:rPr>
          <w:lang w:val="en-US"/>
        </w:rPr>
      </w:pPr>
      <w:r>
        <w:rPr>
          <w:lang w:val="en-US"/>
        </w:rPr>
        <w:t xml:space="preserve">The company also continues to grow its already large store base. CASY </w:t>
      </w:r>
      <w:r w:rsidRPr="00860F25">
        <w:rPr>
          <w:lang w:val="en-US"/>
        </w:rPr>
        <w:t xml:space="preserve">increased units by ~3.5% annually </w:t>
      </w:r>
      <w:r>
        <w:rPr>
          <w:lang w:val="en-US"/>
        </w:rPr>
        <w:t>between FY2000 and FY2016</w:t>
      </w:r>
      <w:r w:rsidRPr="00860F25">
        <w:rPr>
          <w:lang w:val="en-US"/>
        </w:rPr>
        <w:t xml:space="preserve">. </w:t>
      </w:r>
      <w:r>
        <w:rPr>
          <w:lang w:val="en-US"/>
        </w:rPr>
        <w:t>The following figures show unit counts and unit growth since FY2000. In the last five years, CASY also expanded its geographic footprint by entering Arkansas, Kentucky, North Dakota, Oklahoma and Tennessee. Going forward, the company is entering Ohio and, likely, Michigan. We believe the company’s new distribution center in Terre Haute, Indiana (opened February 2016) will help support growth south and east of CASY’s existing footprint. Lastly, we expect unit growth to accelerate from +2.8% in FY16 and +4% in FY16E to +4%-6% in the next few years. To support accelerated unit growth, CASY significantly increased its internal store development team in the last 12 months. For the first time, CASY has development professionals working permanently in different geographies so that they are closer to the field. In addition, the company will likely have opportunities to complement its organic unit growth with acquisitions; CASY is seeing more opportunities in the last 3-4 months than it has in the 12 months prior.</w:t>
      </w:r>
      <w:r w:rsidR="00B92C2E">
        <w:rPr>
          <w:lang w:val="en-US"/>
        </w:rPr>
        <w:t xml:space="preserve"> We note that the company </w:t>
      </w:r>
      <w:r w:rsidR="00B92C2E">
        <w:t>typically realizes significant synergies from acquisitions due to self-distribution, which we estimate to be about a ~400 bps benefit to grocery margins.</w:t>
      </w:r>
    </w:p>
    <w:tbl>
      <w:tblPr>
        <w:tblW w:w="10094" w:type="dxa"/>
        <w:tblLayout w:type="fixed"/>
        <w:tblCellMar>
          <w:left w:w="0" w:type="dxa"/>
          <w:right w:w="0" w:type="dxa"/>
        </w:tblCellMar>
        <w:tblLook w:val="0000"/>
      </w:tblPr>
      <w:tblGrid>
        <w:gridCol w:w="4911"/>
        <w:gridCol w:w="272"/>
        <w:gridCol w:w="4911"/>
      </w:tblGrid>
      <w:tr w:rsidR="00761BB0" w:rsidTr="00433999">
        <w:tc>
          <w:tcPr>
            <w:tcW w:w="4911" w:type="dxa"/>
            <w:tcMar>
              <w:left w:w="0" w:type="dxa"/>
              <w:right w:w="0" w:type="dxa"/>
            </w:tcMar>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149</w:t>
              </w:r>
            </w:fldSimple>
            <w:r>
              <w:t xml:space="preserve">   </w:t>
            </w:r>
            <w:r>
              <w:br/>
            </w:r>
            <w:r>
              <w:rPr>
                <w:rStyle w:val="B-FigureCaptionTitle"/>
              </w:rPr>
              <w:t>CASY Unit Count</w:t>
            </w:r>
          </w:p>
        </w:tc>
        <w:tc>
          <w:tcPr>
            <w:tcW w:w="272" w:type="dxa"/>
          </w:tcPr>
          <w:p w:rsidR="00761BB0" w:rsidRDefault="00761BB0" w:rsidP="00433999">
            <w:pPr>
              <w:pStyle w:val="B-FigureHolder"/>
              <w:keepNext/>
            </w:pPr>
          </w:p>
        </w:tc>
        <w:tc>
          <w:tcPr>
            <w:tcW w:w="4911"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150</w:t>
              </w:r>
            </w:fldSimple>
            <w:r>
              <w:t xml:space="preserve">   </w:t>
            </w:r>
            <w:r>
              <w:br/>
            </w:r>
            <w:r>
              <w:rPr>
                <w:rStyle w:val="B-FigureCaptionTitle"/>
              </w:rPr>
              <w:t>CASY Annual Unit Growth</w:t>
            </w:r>
          </w:p>
        </w:tc>
      </w:tr>
      <w:tr w:rsidR="00761BB0" w:rsidTr="00433999">
        <w:trPr>
          <w:trHeight w:hRule="exact" w:val="3528"/>
        </w:trPr>
        <w:tc>
          <w:tcPr>
            <w:tcW w:w="4911" w:type="dxa"/>
            <w:tcMar>
              <w:left w:w="0" w:type="dxa"/>
              <w:right w:w="0" w:type="dxa"/>
            </w:tcMar>
          </w:tcPr>
          <w:p w:rsidR="00761BB0" w:rsidRPr="001567A6" w:rsidRDefault="00433999" w:rsidP="00433999">
            <w:pPr>
              <w:pStyle w:val="B-FigureHolder"/>
              <w:keepNext/>
            </w:pPr>
            <w:r>
              <w:rPr>
                <w:noProof/>
                <w:lang w:eastAsia="ja-JP"/>
              </w:rPr>
              <w:drawing>
                <wp:inline distT="0" distB="0" distL="0" distR="0">
                  <wp:extent cx="3114040" cy="1871980"/>
                  <wp:effectExtent l="19050" t="0" r="0" b="0"/>
                  <wp:docPr id="3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Pr="001567A6" w:rsidRDefault="00433999" w:rsidP="00433999">
            <w:pPr>
              <w:pStyle w:val="B-FigureHolder"/>
              <w:keepNext/>
              <w:rPr>
                <w:lang w:eastAsia="ja-JP"/>
              </w:rPr>
            </w:pPr>
            <w:r>
              <w:rPr>
                <w:noProof/>
                <w:lang w:eastAsia="ja-JP"/>
              </w:rPr>
              <w:drawing>
                <wp:inline distT="0" distB="0" distL="0" distR="0">
                  <wp:extent cx="3114040" cy="1871980"/>
                  <wp:effectExtent l="19050" t="0" r="0" b="0"/>
                  <wp:docPr id="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761BB0" w:rsidTr="00433999">
        <w:tc>
          <w:tcPr>
            <w:tcW w:w="4911" w:type="dxa"/>
            <w:tcMar>
              <w:left w:w="0" w:type="dxa"/>
              <w:right w:w="0" w:type="dxa"/>
            </w:tcMar>
          </w:tcPr>
          <w:p w:rsidR="00761BB0" w:rsidRPr="006B7538" w:rsidRDefault="00761BB0" w:rsidP="00433999">
            <w:pPr>
              <w:pStyle w:val="B-SourceFullWidth"/>
              <w:keepNext/>
            </w:pPr>
            <w:r>
              <w:t>Source: Company Reports, Barclays Research</w:t>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rPr>
          <w:lang w:val="en-US"/>
        </w:rPr>
      </w:pPr>
      <w:r>
        <w:rPr>
          <w:lang w:val="en-US"/>
        </w:rPr>
        <w:t xml:space="preserve"> </w:t>
      </w:r>
    </w:p>
    <w:p w:rsidR="00761BB0" w:rsidRPr="00506A7C" w:rsidRDefault="00761BB0" w:rsidP="00761BB0">
      <w:pPr>
        <w:pStyle w:val="B-Heading3"/>
        <w:rPr>
          <w:lang w:val="en-US"/>
        </w:rPr>
      </w:pPr>
      <w:r>
        <w:rPr>
          <w:lang w:val="en-US"/>
        </w:rPr>
        <w:t>Strong share gains have led to robust EBITDA and EPS growth</w:t>
      </w:r>
    </w:p>
    <w:p w:rsidR="00761BB0" w:rsidRDefault="00761BB0" w:rsidP="00761BB0">
      <w:pPr>
        <w:pStyle w:val="B-Text"/>
        <w:rPr>
          <w:lang w:val="en-US"/>
        </w:rPr>
      </w:pPr>
      <w:r w:rsidRPr="00860F25">
        <w:rPr>
          <w:lang w:val="en-US"/>
        </w:rPr>
        <w:t xml:space="preserve">Combining comp growth and new store growth has produced robust EBITDA and EPS CAGRs of +10.7% and +13.5% since FY2000. Recent performance is even stronger as LTM EBITDA and EPS is up +13.9% and +19.5%, respectively. </w:t>
      </w:r>
    </w:p>
    <w:tbl>
      <w:tblPr>
        <w:tblW w:w="10094" w:type="dxa"/>
        <w:tblLayout w:type="fixed"/>
        <w:tblCellMar>
          <w:left w:w="0" w:type="dxa"/>
          <w:right w:w="0" w:type="dxa"/>
        </w:tblCellMar>
        <w:tblLook w:val="0000"/>
      </w:tblPr>
      <w:tblGrid>
        <w:gridCol w:w="4911"/>
        <w:gridCol w:w="272"/>
        <w:gridCol w:w="4911"/>
      </w:tblGrid>
      <w:tr w:rsidR="00761BB0" w:rsidTr="00433999">
        <w:tc>
          <w:tcPr>
            <w:tcW w:w="4911" w:type="dxa"/>
            <w:tcMar>
              <w:left w:w="0" w:type="dxa"/>
              <w:right w:w="0" w:type="dxa"/>
            </w:tcMar>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151</w:t>
              </w:r>
            </w:fldSimple>
            <w:r>
              <w:t xml:space="preserve">   </w:t>
            </w:r>
            <w:r>
              <w:br/>
            </w:r>
            <w:r>
              <w:rPr>
                <w:rStyle w:val="B-FigureCaptionTitle"/>
              </w:rPr>
              <w:t>FY2000-FY2016 EBITDA</w:t>
            </w:r>
          </w:p>
        </w:tc>
        <w:tc>
          <w:tcPr>
            <w:tcW w:w="272" w:type="dxa"/>
          </w:tcPr>
          <w:p w:rsidR="00761BB0" w:rsidRDefault="00761BB0" w:rsidP="00433999">
            <w:pPr>
              <w:pStyle w:val="B-FigureHolder"/>
              <w:keepNext/>
            </w:pPr>
          </w:p>
        </w:tc>
        <w:tc>
          <w:tcPr>
            <w:tcW w:w="4911"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152</w:t>
              </w:r>
            </w:fldSimple>
            <w:r>
              <w:t xml:space="preserve">   </w:t>
            </w:r>
            <w:r>
              <w:br/>
            </w:r>
            <w:r>
              <w:rPr>
                <w:rStyle w:val="B-FigureCaptionTitle"/>
              </w:rPr>
              <w:t>FY200-FY2016 EPS</w:t>
            </w:r>
          </w:p>
        </w:tc>
      </w:tr>
      <w:tr w:rsidR="00761BB0" w:rsidTr="00433999">
        <w:trPr>
          <w:trHeight w:hRule="exact" w:val="3528"/>
        </w:trPr>
        <w:tc>
          <w:tcPr>
            <w:tcW w:w="4911" w:type="dxa"/>
            <w:tcMar>
              <w:left w:w="0" w:type="dxa"/>
              <w:right w:w="0" w:type="dxa"/>
            </w:tcMar>
          </w:tcPr>
          <w:p w:rsidR="00761BB0" w:rsidRPr="001567A6" w:rsidRDefault="00433999" w:rsidP="00433999">
            <w:pPr>
              <w:pStyle w:val="B-FigureHolder"/>
              <w:keepNext/>
            </w:pPr>
            <w:r>
              <w:rPr>
                <w:noProof/>
                <w:lang w:eastAsia="ja-JP"/>
              </w:rPr>
              <w:drawing>
                <wp:inline distT="0" distB="0" distL="0" distR="0">
                  <wp:extent cx="3114040" cy="1871980"/>
                  <wp:effectExtent l="19050" t="0" r="0" b="0"/>
                  <wp:docPr id="3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Pr="001567A6" w:rsidRDefault="00433999" w:rsidP="00433999">
            <w:pPr>
              <w:pStyle w:val="B-FigureHolder"/>
              <w:keepNext/>
              <w:rPr>
                <w:lang w:eastAsia="ja-JP"/>
              </w:rPr>
            </w:pPr>
            <w:r>
              <w:rPr>
                <w:noProof/>
                <w:lang w:eastAsia="ja-JP"/>
              </w:rPr>
              <w:drawing>
                <wp:inline distT="0" distB="0" distL="0" distR="0">
                  <wp:extent cx="3114040" cy="1871980"/>
                  <wp:effectExtent l="19050" t="0" r="0" b="0"/>
                  <wp:docPr id="3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761BB0" w:rsidTr="00433999">
        <w:tc>
          <w:tcPr>
            <w:tcW w:w="4911" w:type="dxa"/>
            <w:tcMar>
              <w:left w:w="0" w:type="dxa"/>
              <w:right w:w="0" w:type="dxa"/>
            </w:tcMar>
          </w:tcPr>
          <w:p w:rsidR="00761BB0" w:rsidRPr="006B7538" w:rsidRDefault="00761BB0" w:rsidP="00433999">
            <w:pPr>
              <w:pStyle w:val="B-SourceFullWidth"/>
              <w:keepNext/>
            </w:pPr>
            <w:r>
              <w:t>Source: Company Reports, Barclays Research</w:t>
            </w:r>
          </w:p>
        </w:tc>
        <w:tc>
          <w:tcPr>
            <w:tcW w:w="272" w:type="dxa"/>
            <w:tcMar>
              <w:left w:w="0" w:type="dxa"/>
              <w:right w:w="0" w:type="dxa"/>
            </w:tcMar>
          </w:tcPr>
          <w:p w:rsidR="00761BB0" w:rsidRDefault="00761BB0" w:rsidP="00433999">
            <w:pPr>
              <w:pStyle w:val="B-FigureHolder"/>
              <w:keepNext/>
            </w:pPr>
          </w:p>
        </w:tc>
        <w:tc>
          <w:tcPr>
            <w:tcW w:w="4911" w:type="dxa"/>
            <w:tcMar>
              <w:left w:w="0" w:type="dxa"/>
              <w:right w:w="0" w:type="dxa"/>
            </w:tcMar>
          </w:tcPr>
          <w:p w:rsidR="00761BB0" w:rsidRDefault="00761BB0" w:rsidP="00433999">
            <w:pPr>
              <w:pStyle w:val="B-SourceFullWidth"/>
              <w:keepNext/>
            </w:pPr>
            <w:r>
              <w:t>Source: Company Reports, Barclays Research</w:t>
            </w:r>
          </w:p>
        </w:tc>
      </w:tr>
    </w:tbl>
    <w:p w:rsidR="00761BB0" w:rsidRPr="00506A7C" w:rsidRDefault="00761BB0" w:rsidP="00761BB0">
      <w:pPr>
        <w:pStyle w:val="B-Heading3"/>
        <w:rPr>
          <w:lang w:val="en-US"/>
        </w:rPr>
      </w:pPr>
      <w:r>
        <w:rPr>
          <w:lang w:val="en-US"/>
        </w:rPr>
        <w:t>Strong balance sheet supported by owned real estate</w:t>
      </w:r>
    </w:p>
    <w:p w:rsidR="00761BB0" w:rsidRDefault="00761BB0" w:rsidP="00761BB0">
      <w:pPr>
        <w:pStyle w:val="B-Text"/>
        <w:rPr>
          <w:lang w:val="en-US"/>
        </w:rPr>
      </w:pPr>
      <w:r w:rsidRPr="00860F25">
        <w:rPr>
          <w:lang w:val="en-US"/>
        </w:rPr>
        <w:t xml:space="preserve">In addition, CASY has a strong balance sheet with LTM </w:t>
      </w:r>
      <w:r>
        <w:rPr>
          <w:lang w:val="en-US"/>
        </w:rPr>
        <w:t xml:space="preserve">adj. </w:t>
      </w:r>
      <w:r w:rsidRPr="00860F25">
        <w:rPr>
          <w:lang w:val="en-US"/>
        </w:rPr>
        <w:t>net debt to EBITDA</w:t>
      </w:r>
      <w:r>
        <w:rPr>
          <w:lang w:val="en-US"/>
        </w:rPr>
        <w:t>R</w:t>
      </w:r>
      <w:r w:rsidRPr="00860F25">
        <w:rPr>
          <w:lang w:val="en-US"/>
        </w:rPr>
        <w:t xml:space="preserve"> of 1.2x</w:t>
      </w:r>
      <w:r>
        <w:rPr>
          <w:lang w:val="en-US"/>
        </w:rPr>
        <w:t xml:space="preserve"> and </w:t>
      </w:r>
      <w:r w:rsidRPr="00860F25">
        <w:rPr>
          <w:lang w:val="en-US"/>
        </w:rPr>
        <w:t>99% owned real estate</w:t>
      </w:r>
      <w:r w:rsidR="00433999">
        <w:rPr>
          <w:lang w:val="en-US"/>
        </w:rPr>
        <w:t xml:space="preserve">. </w:t>
      </w:r>
      <w:r>
        <w:rPr>
          <w:lang w:val="en-US"/>
        </w:rPr>
        <w:t>The following figure compares CASY vs. other retailers in our universe.</w:t>
      </w:r>
    </w:p>
    <w:tbl>
      <w:tblPr>
        <w:tblW w:w="10094" w:type="dxa"/>
        <w:tblLayout w:type="fixed"/>
        <w:tblCellMar>
          <w:left w:w="0" w:type="dxa"/>
          <w:right w:w="0" w:type="dxa"/>
        </w:tblCellMar>
        <w:tblLook w:val="0000"/>
      </w:tblPr>
      <w:tblGrid>
        <w:gridCol w:w="2880"/>
        <w:gridCol w:w="7214"/>
      </w:tblGrid>
      <w:tr w:rsidR="00761BB0" w:rsidTr="00433999">
        <w:tc>
          <w:tcPr>
            <w:tcW w:w="2880" w:type="dxa"/>
            <w:tcMar>
              <w:left w:w="0" w:type="dxa"/>
              <w:right w:w="418" w:type="dxa"/>
            </w:tcMar>
          </w:tcPr>
          <w:p w:rsidR="00761BB0" w:rsidRDefault="00761BB0" w:rsidP="00433999">
            <w:pPr>
              <w:pStyle w:val="B-HangingText"/>
              <w:framePr w:w="0" w:hSpace="0" w:wrap="auto" w:vAnchor="margin" w:hAnchor="text" w:xAlign="left" w:yAlign="inline"/>
            </w:pPr>
          </w:p>
        </w:tc>
        <w:tc>
          <w:tcPr>
            <w:tcW w:w="7214" w:type="dxa"/>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153</w:t>
              </w:r>
            </w:fldSimple>
            <w:r>
              <w:t xml:space="preserve">   </w:t>
            </w:r>
            <w:r>
              <w:br/>
            </w:r>
            <w:r>
              <w:rPr>
                <w:rStyle w:val="B-FigureCaptionTitle"/>
              </w:rPr>
              <w:t>Adj. Net Debt to EBITDAR: CASY vs. Other Retailers in our Universe</w:t>
            </w:r>
          </w:p>
        </w:tc>
      </w:tr>
      <w:tr w:rsidR="00761BB0" w:rsidTr="00433999">
        <w:trPr>
          <w:trHeight w:hRule="exact" w:val="3528"/>
        </w:trPr>
        <w:tc>
          <w:tcPr>
            <w:tcW w:w="2880" w:type="dxa"/>
            <w:vMerge w:val="restart"/>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Pr="00772C21" w:rsidRDefault="00433999" w:rsidP="00433999">
            <w:pPr>
              <w:pStyle w:val="B-FigureHolder"/>
              <w:keepNext/>
              <w:rPr>
                <w:lang w:eastAsia="ja-JP"/>
              </w:rPr>
            </w:pPr>
            <w:r>
              <w:rPr>
                <w:noProof/>
                <w:lang w:eastAsia="ja-JP"/>
              </w:rPr>
              <w:drawing>
                <wp:inline distT="0" distB="0" distL="0" distR="0">
                  <wp:extent cx="3726815" cy="2242820"/>
                  <wp:effectExtent l="19050" t="0" r="6985" b="0"/>
                  <wp:docPr id="3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761BB0" w:rsidTr="00433999">
        <w:tc>
          <w:tcPr>
            <w:tcW w:w="2880" w:type="dxa"/>
            <w:vMerge/>
            <w:tcMar>
              <w:left w:w="0" w:type="dxa"/>
              <w:right w:w="418" w:type="dxa"/>
            </w:tcMar>
          </w:tcPr>
          <w:p w:rsidR="00761BB0" w:rsidRDefault="00761BB0" w:rsidP="00433999">
            <w:pPr>
              <w:pStyle w:val="B-HangingText"/>
              <w:framePr w:w="0" w:hSpace="0" w:wrap="auto" w:vAnchor="margin" w:hAnchor="text" w:xAlign="left" w:yAlign="inline"/>
            </w:pPr>
          </w:p>
        </w:tc>
        <w:tc>
          <w:tcPr>
            <w:tcW w:w="7214" w:type="dxa"/>
            <w:tcMar>
              <w:left w:w="0" w:type="dxa"/>
              <w:right w:w="0" w:type="dxa"/>
            </w:tcMar>
          </w:tcPr>
          <w:p w:rsidR="00761BB0" w:rsidRDefault="00761BB0" w:rsidP="00433999">
            <w:pPr>
              <w:pStyle w:val="B-SourceFullWidth"/>
              <w:keepNext/>
            </w:pPr>
            <w:r>
              <w:t>Source:</w:t>
            </w:r>
          </w:p>
        </w:tc>
      </w:tr>
    </w:tbl>
    <w:p w:rsidR="00761BB0" w:rsidRDefault="00761BB0" w:rsidP="00761BB0">
      <w:pPr>
        <w:pStyle w:val="B-Text"/>
        <w:rPr>
          <w:lang w:val="en-US"/>
        </w:rPr>
      </w:pPr>
      <w:r w:rsidRPr="00860F25">
        <w:rPr>
          <w:lang w:val="en-US"/>
        </w:rPr>
        <w:t>By all accounts, CASY is a Growth Star with further room to grow as the company continues to expand south and east in its geographies and rolls out its major remodel</w:t>
      </w:r>
      <w:r w:rsidR="00AE6F65">
        <w:rPr>
          <w:lang w:val="en-US"/>
        </w:rPr>
        <w:t>s</w:t>
      </w:r>
      <w:r w:rsidRPr="00860F25">
        <w:rPr>
          <w:lang w:val="en-US"/>
        </w:rPr>
        <w:t xml:space="preserve">, 24 hour </w:t>
      </w:r>
      <w:r w:rsidR="00AE6F65">
        <w:rPr>
          <w:lang w:val="en-US"/>
        </w:rPr>
        <w:t xml:space="preserve">conversions </w:t>
      </w:r>
      <w:r w:rsidRPr="00860F25">
        <w:rPr>
          <w:lang w:val="en-US"/>
        </w:rPr>
        <w:t>and pizza delivery initiatives to its store base</w:t>
      </w:r>
      <w:r>
        <w:rPr>
          <w:lang w:val="en-US"/>
        </w:rPr>
        <w:t xml:space="preserve">. </w:t>
      </w:r>
    </w:p>
    <w:p w:rsidR="00761BB0" w:rsidRPr="00506A7C" w:rsidRDefault="00761BB0" w:rsidP="00761BB0">
      <w:pPr>
        <w:pStyle w:val="B-Heading2"/>
      </w:pPr>
      <w:r>
        <w:t>5) Mixed track record at generating free cash flow</w:t>
      </w:r>
    </w:p>
    <w:p w:rsidR="00761BB0" w:rsidRDefault="00761BB0" w:rsidP="00761BB0">
      <w:pPr>
        <w:pStyle w:val="B-Text"/>
        <w:rPr>
          <w:lang w:val="en-US"/>
        </w:rPr>
      </w:pPr>
      <w:r w:rsidRPr="00477B5E">
        <w:rPr>
          <w:lang w:val="en-US"/>
        </w:rPr>
        <w:t xml:space="preserve">From FY10-FY16, free cash flow was negative -$63.9M. The primary uses of cash have been capex and acquisitions. While we believe the company has promising growth opportunities, </w:t>
      </w:r>
      <w:r>
        <w:rPr>
          <w:lang w:val="en-US"/>
        </w:rPr>
        <w:t xml:space="preserve">in our view, </w:t>
      </w:r>
      <w:r w:rsidRPr="00477B5E">
        <w:rPr>
          <w:lang w:val="en-US"/>
        </w:rPr>
        <w:t>valuation would improve if free cash flow became consistently positive. Looking forward, we estimate free cash flow will be negative for FY17 and FY18 due to elevated capex to support the company’s major remodel initiative and accelerated unit growth.</w:t>
      </w:r>
      <w:r>
        <w:rPr>
          <w:lang w:val="en-US"/>
        </w:rPr>
        <w:t xml:space="preserve"> In addition, we expect CASY will likely need another new distribution center in several years to support its unit growth, which should be a further drag on cash flow.</w:t>
      </w:r>
      <w:r w:rsidRPr="00477B5E">
        <w:rPr>
          <w:lang w:val="en-US"/>
        </w:rPr>
        <w:t xml:space="preserve"> </w:t>
      </w:r>
      <w:r>
        <w:rPr>
          <w:lang w:val="en-US"/>
        </w:rPr>
        <w:t>The following figure shows CASY’s free cash flow since FY10.</w:t>
      </w:r>
    </w:p>
    <w:tbl>
      <w:tblPr>
        <w:tblW w:w="10176" w:type="dxa"/>
        <w:tblLayout w:type="fixed"/>
        <w:tblCellMar>
          <w:left w:w="0" w:type="dxa"/>
          <w:right w:w="0" w:type="dxa"/>
        </w:tblCellMar>
        <w:tblLook w:val="0000"/>
      </w:tblPr>
      <w:tblGrid>
        <w:gridCol w:w="10176"/>
      </w:tblGrid>
      <w:tr w:rsidR="00761BB0" w:rsidTr="00433999">
        <w:trPr>
          <w:trHeight w:val="613"/>
        </w:trPr>
        <w:tc>
          <w:tcPr>
            <w:tcW w:w="10176" w:type="dxa"/>
            <w:tcMar>
              <w:left w:w="0" w:type="dxa"/>
              <w:right w:w="0" w:type="dxa"/>
            </w:tcMar>
          </w:tcPr>
          <w:p w:rsidR="00761BB0" w:rsidRPr="00635408" w:rsidRDefault="00761BB0" w:rsidP="00433999">
            <w:pPr>
              <w:pStyle w:val="B-FigureCaptionFullWidth"/>
              <w:rPr>
                <w:rStyle w:val="B-FigureTitleChar0"/>
              </w:rPr>
            </w:pPr>
            <w:r>
              <w:t xml:space="preserve">Figure </w:t>
            </w:r>
            <w:fldSimple w:instr=" SEQ Figure \* ARABIC \* MERGEFORMAT ">
              <w:r w:rsidR="0071571E">
                <w:rPr>
                  <w:noProof/>
                </w:rPr>
                <w:t>154</w:t>
              </w:r>
            </w:fldSimple>
            <w:r>
              <w:t xml:space="preserve">   </w:t>
            </w:r>
            <w:r>
              <w:br/>
            </w:r>
            <w:r>
              <w:rPr>
                <w:rStyle w:val="B-FigureCaptionTitle"/>
              </w:rPr>
              <w:t xml:space="preserve">CASY Free Cash Flow </w:t>
            </w:r>
          </w:p>
        </w:tc>
      </w:tr>
      <w:tr w:rsidR="00761BB0" w:rsidTr="00433999">
        <w:trPr>
          <w:trHeight w:val="3164"/>
        </w:trPr>
        <w:tc>
          <w:tcPr>
            <w:tcW w:w="10176" w:type="dxa"/>
            <w:tcMar>
              <w:left w:w="0" w:type="dxa"/>
              <w:right w:w="0" w:type="dxa"/>
            </w:tcMar>
          </w:tcPr>
          <w:p w:rsidR="00761BB0" w:rsidRPr="006D384E" w:rsidRDefault="00433999" w:rsidP="00433999">
            <w:pPr>
              <w:pStyle w:val="B-FigureHolder"/>
              <w:keepNext/>
              <w:rPr>
                <w:lang w:eastAsia="ja-JP"/>
              </w:rPr>
            </w:pPr>
            <w:r>
              <w:rPr>
                <w:noProof/>
                <w:lang w:eastAsia="ja-JP"/>
              </w:rPr>
              <w:drawing>
                <wp:inline distT="0" distB="0" distL="0" distR="0">
                  <wp:extent cx="6400800" cy="1880870"/>
                  <wp:effectExtent l="19050" t="0" r="0" b="0"/>
                  <wp:docPr id="3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srcRect/>
                          <a:stretch>
                            <a:fillRect/>
                          </a:stretch>
                        </pic:blipFill>
                        <pic:spPr bwMode="auto">
                          <a:xfrm>
                            <a:off x="0" y="0"/>
                            <a:ext cx="6400800" cy="1880870"/>
                          </a:xfrm>
                          <a:prstGeom prst="rect">
                            <a:avLst/>
                          </a:prstGeom>
                          <a:noFill/>
                          <a:ln w="9525">
                            <a:noFill/>
                            <a:miter lim="800000"/>
                            <a:headEnd/>
                            <a:tailEnd/>
                          </a:ln>
                        </pic:spPr>
                      </pic:pic>
                    </a:graphicData>
                  </a:graphic>
                </wp:inline>
              </w:drawing>
            </w:r>
          </w:p>
        </w:tc>
      </w:tr>
      <w:tr w:rsidR="00761BB0" w:rsidTr="00433999">
        <w:trPr>
          <w:trHeight w:val="347"/>
        </w:trPr>
        <w:tc>
          <w:tcPr>
            <w:tcW w:w="10176" w:type="dxa"/>
            <w:tcMar>
              <w:left w:w="0" w:type="dxa"/>
              <w:right w:w="0" w:type="dxa"/>
            </w:tcMar>
          </w:tcPr>
          <w:p w:rsidR="00761BB0" w:rsidRDefault="00761BB0" w:rsidP="00433999">
            <w:pPr>
              <w:pStyle w:val="B-SourceFullWidth"/>
              <w:keepNext/>
            </w:pPr>
            <w:r>
              <w:t>Source: Company Reports, Barclays Research</w:t>
            </w:r>
          </w:p>
        </w:tc>
      </w:tr>
    </w:tbl>
    <w:p w:rsidR="00761BB0" w:rsidRDefault="00761BB0" w:rsidP="00761BB0">
      <w:pPr>
        <w:pStyle w:val="B-Text"/>
        <w:rPr>
          <w:lang w:val="en-US"/>
        </w:rPr>
      </w:pPr>
      <w:r>
        <w:rPr>
          <w:lang w:val="en-US"/>
        </w:rPr>
        <w:t>In addition, CASY’s elevated capex outlook for the next few years could weigh on ROIC, and we note that ROIC and CASY shares have had a +86% correlation since 2Q14 (and a +71% correlation prior to 2Q14) – so, a deterioration on ROIC could weigh on the stock. However, CASY is testing a lower cost prototype that is ~3,200 square feet in size and should cost considerably less than the current ~$2.5M for the 2,100 square foot format.</w:t>
      </w:r>
    </w:p>
    <w:p w:rsidR="005E63F9" w:rsidRPr="00DA7E18" w:rsidRDefault="00DA7E18" w:rsidP="00DA7E18">
      <w:pPr>
        <w:pStyle w:val="B-Heading2"/>
      </w:pPr>
      <w:r w:rsidRPr="00DA7E18">
        <w:t>Valuation and Conclusion</w:t>
      </w:r>
    </w:p>
    <w:p w:rsidR="00DA7E18" w:rsidRDefault="00AE6F65" w:rsidP="00761BB0">
      <w:pPr>
        <w:pStyle w:val="B-Text"/>
        <w:rPr>
          <w:lang w:val="en-US"/>
        </w:rPr>
      </w:pPr>
      <w:r>
        <w:rPr>
          <w:lang w:val="en-US"/>
        </w:rPr>
        <w:t>G</w:t>
      </w:r>
      <w:r w:rsidR="00DA7E18" w:rsidRPr="00DA7E18">
        <w:rPr>
          <w:lang w:val="en-US"/>
        </w:rPr>
        <w:t>iven our near-term concerns, we would prefer to see a better entry point for this best-in-class Growth Star so we initiate with an Equal Weight rating</w:t>
      </w:r>
      <w:r>
        <w:rPr>
          <w:lang w:val="en-US"/>
        </w:rPr>
        <w:t xml:space="preserve"> and</w:t>
      </w:r>
      <w:r w:rsidR="00DA7E18" w:rsidRPr="00DA7E18">
        <w:rPr>
          <w:lang w:val="en-US"/>
        </w:rPr>
        <w:t xml:space="preserve"> $</w:t>
      </w:r>
      <w:r w:rsidR="00DA7E18">
        <w:rPr>
          <w:lang w:val="en-US"/>
        </w:rPr>
        <w:t>116</w:t>
      </w:r>
      <w:r w:rsidR="00DA7E18" w:rsidRPr="00DA7E18">
        <w:rPr>
          <w:lang w:val="en-US"/>
        </w:rPr>
        <w:t xml:space="preserve"> price target. Our price target is based on our upsid</w:t>
      </w:r>
      <w:r w:rsidR="00DA7E18">
        <w:rPr>
          <w:lang w:val="en-US"/>
        </w:rPr>
        <w:t xml:space="preserve">e/downside scenario analysis. </w:t>
      </w:r>
      <w:r w:rsidR="00DA7E18" w:rsidRPr="00DA7E18">
        <w:rPr>
          <w:lang w:val="en-US"/>
        </w:rPr>
        <w:t>If oil prices rise and/or a softer economy pressures comps, we see downside to $100 (-16%), or ~8x CY17 EV/EBITDA of $612 million. We assign a 60% probability of this scenario playing out. If, however, oil prices are stable or lower, and the company is able to re-accelerate comps inside the store then we see upside to $140 (+17%), or 10.6x CY17 EV/EBITDA. We believe there is a 40% probability of this scenario occurring. The weighted average of these two scenarios gets us to our $116 price target and Equal Weight rating. We would become more constructive if CASY is able re-accelerate inside comps, especially prepared foods, back to ~10%, and if we gain greater confidence that fuel margins are unlikely to be structurally re-rated lower in the near term</w:t>
      </w:r>
      <w:r w:rsidR="00D010FF">
        <w:rPr>
          <w:lang w:val="en-US"/>
        </w:rPr>
        <w:t>.</w:t>
      </w:r>
    </w:p>
    <w:p w:rsidR="00FE7316" w:rsidRDefault="00FE7316" w:rsidP="00761BB0">
      <w:pPr>
        <w:pStyle w:val="B-Text"/>
        <w:rPr>
          <w:lang w:val="en-US"/>
        </w:rPr>
      </w:pPr>
    </w:p>
    <w:p w:rsidR="00FE7316" w:rsidRDefault="00FE7316" w:rsidP="00761BB0">
      <w:pPr>
        <w:pStyle w:val="B-Text"/>
        <w:rPr>
          <w:lang w:val="en-US"/>
        </w:rPr>
      </w:pPr>
    </w:p>
    <w:p w:rsidR="00FE7316" w:rsidRDefault="00FE7316" w:rsidP="00761BB0">
      <w:pPr>
        <w:pStyle w:val="B-Text"/>
        <w:rPr>
          <w:lang w:val="en-US"/>
        </w:rPr>
      </w:pPr>
    </w:p>
    <w:p w:rsidR="00FE7316" w:rsidRDefault="00FE7316" w:rsidP="00761BB0">
      <w:pPr>
        <w:pStyle w:val="B-Text"/>
        <w:rPr>
          <w:lang w:val="en-US"/>
        </w:rPr>
      </w:pPr>
    </w:p>
    <w:p w:rsidR="00FE7316" w:rsidRDefault="00FE7316" w:rsidP="00761BB0">
      <w:pPr>
        <w:pStyle w:val="B-Text"/>
        <w:rPr>
          <w:lang w:val="en-US"/>
        </w:rPr>
      </w:pPr>
    </w:p>
    <w:p w:rsidR="00FE7316" w:rsidRDefault="00FE7316" w:rsidP="00761BB0">
      <w:pPr>
        <w:pStyle w:val="B-Text"/>
        <w:rPr>
          <w:lang w:val="en-US"/>
        </w:rPr>
      </w:pPr>
    </w:p>
    <w:p w:rsidR="00FE7316" w:rsidRDefault="00FE7316" w:rsidP="00761BB0">
      <w:pPr>
        <w:pStyle w:val="B-Text"/>
        <w:rPr>
          <w:lang w:val="en-US"/>
        </w:rPr>
      </w:pPr>
    </w:p>
    <w:p w:rsidR="00FE7316" w:rsidRDefault="00FE7316" w:rsidP="00761BB0">
      <w:pPr>
        <w:pStyle w:val="B-Text"/>
        <w:rPr>
          <w:lang w:val="en-US"/>
        </w:rPr>
      </w:pPr>
    </w:p>
    <w:p w:rsidR="00FE7316" w:rsidRDefault="00FE7316" w:rsidP="00761BB0">
      <w:pPr>
        <w:pStyle w:val="B-Text"/>
        <w:rPr>
          <w:lang w:val="en-US"/>
        </w:rPr>
      </w:pP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FE7316">
        <w:tc>
          <w:tcPr>
            <w:tcW w:w="0" w:type="auto"/>
            <w:gridSpan w:val="7"/>
            <w:tcBorders>
              <w:bottom w:val="single" w:sz="12" w:space="0" w:color="FFFFFF"/>
            </w:tcBorders>
            <w:shd w:val="clear" w:color="auto" w:fill="00AEEF"/>
            <w:vAlign w:val="center"/>
          </w:tcPr>
          <w:p w:rsidR="00FE7316" w:rsidRDefault="00FE7316" w:rsidP="00FE7316">
            <w:pPr>
              <w:pStyle w:val="B-TableHeading"/>
              <w:pageBreakBefore/>
              <w:ind w:left="20" w:right="20"/>
            </w:pPr>
            <w:bookmarkStart w:id="74" w:name="FDP_10006929_196585_160922_1166551402"/>
            <w:permEnd w:id="17"/>
            <w:r>
              <w:t>U.S. Food &amp; Staples Retailing</w:t>
            </w:r>
          </w:p>
        </w:tc>
        <w:tc>
          <w:tcPr>
            <w:tcW w:w="0" w:type="auto"/>
            <w:tcBorders>
              <w:bottom w:val="single" w:sz="12" w:space="0" w:color="FFFFFF"/>
            </w:tcBorders>
            <w:shd w:val="clear" w:color="auto" w:fill="00AEEF"/>
            <w:vAlign w:val="center"/>
          </w:tcPr>
          <w:p w:rsidR="00FE7316" w:rsidRDefault="00FE7316">
            <w:pPr>
              <w:pStyle w:val="B-TableHeadingRight"/>
              <w:ind w:left="20" w:right="20"/>
            </w:pPr>
            <w:r>
              <w:t>Industry View: NEUTRAL</w:t>
            </w:r>
          </w:p>
        </w:tc>
      </w:tr>
      <w:tr w:rsidR="00FE7316">
        <w:tc>
          <w:tcPr>
            <w:tcW w:w="0" w:type="auto"/>
            <w:gridSpan w:val="7"/>
            <w:shd w:val="clear" w:color="auto" w:fill="E2F4FD"/>
            <w:vAlign w:val="center"/>
          </w:tcPr>
          <w:p w:rsidR="00FE7316" w:rsidRDefault="00966E7D">
            <w:pPr>
              <w:pStyle w:val="B-TableTextBoldLeftLarge"/>
              <w:spacing w:before="60" w:after="60"/>
              <w:ind w:left="20" w:right="20"/>
            </w:pPr>
            <w:hyperlink r:id="rId206">
              <w:r w:rsidR="00FE7316">
                <w:t>Natural Grocers by Vitamin Cottage Inc (NGVC)</w:t>
              </w:r>
            </w:hyperlink>
          </w:p>
        </w:tc>
        <w:tc>
          <w:tcPr>
            <w:tcW w:w="0" w:type="auto"/>
            <w:shd w:val="clear" w:color="auto" w:fill="E2F4FD"/>
            <w:vAlign w:val="center"/>
          </w:tcPr>
          <w:p w:rsidR="00FE7316" w:rsidRDefault="00FE7316">
            <w:pPr>
              <w:pStyle w:val="B-TableTextBoldRight"/>
              <w:spacing w:before="60" w:after="60"/>
              <w:ind w:left="20" w:right="20"/>
            </w:pPr>
            <w:r>
              <w:t>Stock Rating: EQUAL WEIGHT</w:t>
            </w:r>
          </w:p>
        </w:tc>
      </w:tr>
      <w:tr w:rsidR="00FE7316">
        <w:tc>
          <w:tcPr>
            <w:tcW w:w="0" w:type="auto"/>
            <w:gridSpan w:val="8"/>
          </w:tcPr>
          <w:p w:rsidR="00FE7316" w:rsidRDefault="00FE7316">
            <w:pPr>
              <w:pStyle w:val="B-TableTextRight"/>
              <w:spacing w:before="10" w:after="10"/>
              <w:ind w:left="20" w:right="20"/>
            </w:pPr>
          </w:p>
        </w:tc>
      </w:tr>
      <w:tr w:rsidR="00FE7316">
        <w:tc>
          <w:tcPr>
            <w:tcW w:w="0" w:type="auto"/>
            <w:tcBorders>
              <w:bottom w:val="single" w:sz="4" w:space="0" w:color="C9CBCC"/>
            </w:tcBorders>
          </w:tcPr>
          <w:p w:rsidR="00FE7316" w:rsidRDefault="00FE7316">
            <w:pPr>
              <w:pStyle w:val="C-DisclosureTableHeaderboldleft"/>
              <w:spacing w:before="10" w:after="10"/>
              <w:ind w:left="20" w:right="20"/>
            </w:pPr>
            <w:r>
              <w:t>Income statement ($mn)</w:t>
            </w:r>
          </w:p>
        </w:tc>
        <w:tc>
          <w:tcPr>
            <w:tcW w:w="0" w:type="auto"/>
            <w:tcBorders>
              <w:bottom w:val="single" w:sz="4" w:space="0" w:color="C9CBCC"/>
            </w:tcBorders>
          </w:tcPr>
          <w:p w:rsidR="00FE7316" w:rsidRDefault="00FE7316">
            <w:pPr>
              <w:pStyle w:val="C-DisclosureTableHeaderboldright"/>
              <w:spacing w:before="10" w:after="10"/>
              <w:ind w:left="20" w:right="20"/>
            </w:pPr>
            <w:r>
              <w:t>2015A</w:t>
            </w:r>
          </w:p>
        </w:tc>
        <w:tc>
          <w:tcPr>
            <w:tcW w:w="0" w:type="auto"/>
            <w:tcBorders>
              <w:bottom w:val="single" w:sz="4" w:space="0" w:color="C9CBCC"/>
            </w:tcBorders>
          </w:tcPr>
          <w:p w:rsidR="00FE7316" w:rsidRDefault="00FE7316">
            <w:pPr>
              <w:pStyle w:val="C-DisclosureTableHeaderboldright"/>
              <w:spacing w:before="10" w:after="10"/>
              <w:ind w:left="20" w:right="20"/>
            </w:pPr>
            <w:r>
              <w:t>2016E</w:t>
            </w:r>
          </w:p>
        </w:tc>
        <w:tc>
          <w:tcPr>
            <w:tcW w:w="0" w:type="auto"/>
            <w:tcBorders>
              <w:bottom w:val="single" w:sz="4" w:space="0" w:color="C9CBCC"/>
            </w:tcBorders>
          </w:tcPr>
          <w:p w:rsidR="00FE7316" w:rsidRDefault="00FE7316">
            <w:pPr>
              <w:pStyle w:val="C-DisclosureTableHeaderboldright"/>
              <w:spacing w:before="10" w:after="10"/>
              <w:ind w:left="20" w:right="20"/>
            </w:pPr>
            <w:r>
              <w:t>2017E</w:t>
            </w:r>
          </w:p>
        </w:tc>
        <w:tc>
          <w:tcPr>
            <w:tcW w:w="0" w:type="auto"/>
            <w:tcBorders>
              <w:bottom w:val="single" w:sz="4" w:space="0" w:color="C9CBCC"/>
            </w:tcBorders>
          </w:tcPr>
          <w:p w:rsidR="00FE7316" w:rsidRDefault="00FE7316">
            <w:pPr>
              <w:pStyle w:val="C-DisclosureTableHeaderboldright"/>
              <w:spacing w:before="10" w:after="10"/>
              <w:ind w:left="20" w:right="20"/>
            </w:pPr>
            <w:r>
              <w:t>2018E</w:t>
            </w:r>
          </w:p>
        </w:tc>
        <w:tc>
          <w:tcPr>
            <w:tcW w:w="0" w:type="auto"/>
            <w:tcBorders>
              <w:bottom w:val="single" w:sz="4" w:space="0" w:color="C9CBCC"/>
            </w:tcBorders>
          </w:tcPr>
          <w:p w:rsidR="00FE7316" w:rsidRDefault="00FE7316">
            <w:pPr>
              <w:pStyle w:val="C-DisclosureTableHeaderboldright"/>
              <w:spacing w:before="10" w:after="10"/>
              <w:ind w:left="20" w:right="20"/>
            </w:pPr>
            <w:r>
              <w:t>CAGR</w:t>
            </w:r>
          </w:p>
        </w:tc>
        <w:tc>
          <w:tcPr>
            <w:tcW w:w="0" w:type="auto"/>
            <w:tcBorders>
              <w:bottom w:val="single" w:sz="4" w:space="0" w:color="C9CBCC"/>
            </w:tcBorders>
          </w:tcPr>
          <w:p w:rsidR="00FE7316" w:rsidRDefault="00FE7316">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7"/>
              <w:gridCol w:w="1074"/>
            </w:tblGrid>
            <w:tr w:rsidR="00FE7316">
              <w:trPr>
                <w:jc w:val="right"/>
              </w:trPr>
              <w:tc>
                <w:tcPr>
                  <w:tcW w:w="0" w:type="auto"/>
                </w:tcPr>
                <w:p w:rsidR="00FE7316" w:rsidRDefault="00FE7316">
                  <w:pPr>
                    <w:pStyle w:val="C-DisclosureTableHeaderboldleft"/>
                    <w:spacing w:before="10" w:after="10"/>
                    <w:ind w:left="20" w:right="20"/>
                  </w:pPr>
                  <w:r>
                    <w:t>Price (19-Sep-2016)</w:t>
                  </w:r>
                </w:p>
              </w:tc>
              <w:tc>
                <w:tcPr>
                  <w:tcW w:w="0" w:type="auto"/>
                </w:tcPr>
                <w:p w:rsidR="00FE7316" w:rsidRDefault="00FE7316">
                  <w:pPr>
                    <w:pStyle w:val="C-DisclosureTableHeaderboldright"/>
                    <w:spacing w:before="10" w:after="10"/>
                    <w:ind w:left="20" w:right="20"/>
                  </w:pPr>
                  <w:r>
                    <w:t>USD 10.97</w:t>
                  </w:r>
                </w:p>
              </w:tc>
            </w:tr>
            <w:tr w:rsidR="00FE7316">
              <w:trPr>
                <w:jc w:val="right"/>
              </w:trPr>
              <w:tc>
                <w:tcPr>
                  <w:tcW w:w="0" w:type="auto"/>
                  <w:tcBorders>
                    <w:bottom w:val="single" w:sz="4" w:space="0" w:color="C9CBCC"/>
                  </w:tcBorders>
                </w:tcPr>
                <w:p w:rsidR="00FE7316" w:rsidRDefault="00FE7316">
                  <w:pPr>
                    <w:pStyle w:val="C-DisclosureTableHeaderboldleft"/>
                    <w:spacing w:before="10" w:after="10"/>
                    <w:ind w:left="20" w:right="20"/>
                  </w:pPr>
                  <w:r>
                    <w:t>Price Target</w:t>
                  </w:r>
                </w:p>
              </w:tc>
              <w:tc>
                <w:tcPr>
                  <w:tcW w:w="0" w:type="auto"/>
                  <w:tcBorders>
                    <w:bottom w:val="single" w:sz="4" w:space="0" w:color="C9CBCC"/>
                  </w:tcBorders>
                </w:tcPr>
                <w:p w:rsidR="00FE7316" w:rsidRDefault="00FE7316">
                  <w:pPr>
                    <w:pStyle w:val="C-DisclosureTableHeaderboldright"/>
                    <w:spacing w:before="10" w:after="10"/>
                    <w:ind w:left="20" w:right="20"/>
                  </w:pPr>
                  <w:r>
                    <w:t>USD 12.00</w:t>
                  </w:r>
                </w:p>
              </w:tc>
            </w:tr>
            <w:tr w:rsidR="00FE7316">
              <w:trPr>
                <w:jc w:val="right"/>
              </w:trPr>
              <w:tc>
                <w:tcPr>
                  <w:tcW w:w="0" w:type="auto"/>
                  <w:gridSpan w:val="2"/>
                </w:tcPr>
                <w:p w:rsidR="00FE7316" w:rsidRDefault="00FE7316">
                  <w:pPr>
                    <w:pStyle w:val="B-TableText"/>
                    <w:spacing w:before="10" w:after="10"/>
                    <w:ind w:left="20" w:right="20"/>
                  </w:pPr>
                  <w:r>
                    <w:rPr>
                      <w:b/>
                    </w:rPr>
                    <w:t>Why Equal Weight?</w:t>
                  </w:r>
                  <w:r>
                    <w:t xml:space="preserve"> Our PT reflects slightly positive comps in 4Q and +LSD comps in FY17. We expect that NGVC will maintain its high-teen unit growth strategy despite slowing comps leading to ROIC compression. Historical trading average (~10x over last 2 yrs) is not relevant given unprecedented comp slowdown and margin deterioration. Target multiple considers declining ROIC.</w:t>
                  </w:r>
                </w:p>
              </w:tc>
            </w:tr>
            <w:tr w:rsidR="00FE7316">
              <w:trPr>
                <w:jc w:val="right"/>
              </w:trPr>
              <w:tc>
                <w:tcPr>
                  <w:tcW w:w="0" w:type="auto"/>
                  <w:gridSpan w:val="2"/>
                </w:tcPr>
                <w:p w:rsidR="00FE7316" w:rsidRDefault="00FE7316">
                  <w:pPr>
                    <w:pStyle w:val="B-TableTextRight"/>
                    <w:spacing w:before="10" w:after="10"/>
                    <w:ind w:left="20" w:right="20"/>
                  </w:pPr>
                </w:p>
              </w:tc>
            </w:tr>
            <w:tr w:rsidR="00FE7316">
              <w:trPr>
                <w:jc w:val="right"/>
              </w:trPr>
              <w:tc>
                <w:tcPr>
                  <w:tcW w:w="0" w:type="auto"/>
                  <w:tcBorders>
                    <w:bottom w:val="single" w:sz="4" w:space="0" w:color="C9CBCC"/>
                  </w:tcBorders>
                </w:tcPr>
                <w:p w:rsidR="00FE7316" w:rsidRDefault="00FE7316">
                  <w:pPr>
                    <w:pStyle w:val="C-DisclosureTableHeaderboldleft"/>
                    <w:spacing w:before="10" w:after="10"/>
                    <w:ind w:left="20" w:right="20"/>
                  </w:pPr>
                  <w:r>
                    <w:t>Upside case</w:t>
                  </w:r>
                </w:p>
              </w:tc>
              <w:tc>
                <w:tcPr>
                  <w:tcW w:w="0" w:type="auto"/>
                  <w:tcBorders>
                    <w:bottom w:val="single" w:sz="4" w:space="0" w:color="C9CBCC"/>
                  </w:tcBorders>
                </w:tcPr>
                <w:p w:rsidR="00FE7316" w:rsidRDefault="00FE7316">
                  <w:pPr>
                    <w:pStyle w:val="C-DisclosureTableHeaderboldright"/>
                    <w:spacing w:before="10" w:after="10"/>
                    <w:ind w:left="20" w:right="20"/>
                  </w:pPr>
                  <w:r>
                    <w:t>USD 17.00</w:t>
                  </w:r>
                </w:p>
              </w:tc>
            </w:tr>
            <w:tr w:rsidR="00FE7316">
              <w:trPr>
                <w:jc w:val="right"/>
              </w:trPr>
              <w:tc>
                <w:tcPr>
                  <w:tcW w:w="0" w:type="auto"/>
                  <w:gridSpan w:val="2"/>
                </w:tcPr>
                <w:p w:rsidR="00FE7316" w:rsidRDefault="00FE7316">
                  <w:pPr>
                    <w:pStyle w:val="B-TableText"/>
                    <w:spacing w:before="10" w:after="10"/>
                    <w:ind w:left="20" w:right="20"/>
                  </w:pPr>
                  <w:r>
                    <w:t>Reflects: 1) comps re-accelerating to +LSD-MSD based on traffic gains  - demonstrating that the unit growth opportunity is credible; 2) near-term unit growth slowing to a rate that can be self-funded (~10%); and 3) higher y/y gross margins and ROIC.</w:t>
                  </w:r>
                </w:p>
              </w:tc>
            </w:tr>
            <w:tr w:rsidR="00FE7316">
              <w:trPr>
                <w:jc w:val="right"/>
              </w:trPr>
              <w:tc>
                <w:tcPr>
                  <w:tcW w:w="0" w:type="auto"/>
                  <w:gridSpan w:val="2"/>
                </w:tcPr>
                <w:p w:rsidR="00FE7316" w:rsidRDefault="00FE7316">
                  <w:pPr>
                    <w:pStyle w:val="B-TableTextRight"/>
                    <w:spacing w:before="10" w:after="10"/>
                    <w:ind w:left="20" w:right="20"/>
                  </w:pPr>
                </w:p>
              </w:tc>
            </w:tr>
            <w:tr w:rsidR="00FE7316">
              <w:trPr>
                <w:jc w:val="right"/>
              </w:trPr>
              <w:tc>
                <w:tcPr>
                  <w:tcW w:w="0" w:type="auto"/>
                  <w:tcBorders>
                    <w:bottom w:val="single" w:sz="4" w:space="0" w:color="C9CBCC"/>
                  </w:tcBorders>
                </w:tcPr>
                <w:p w:rsidR="00FE7316" w:rsidRDefault="00FE7316">
                  <w:pPr>
                    <w:pStyle w:val="C-DisclosureTableHeaderboldleft"/>
                    <w:spacing w:before="10" w:after="10"/>
                    <w:ind w:left="20" w:right="20"/>
                  </w:pPr>
                  <w:r>
                    <w:t>Downside case</w:t>
                  </w:r>
                </w:p>
              </w:tc>
              <w:tc>
                <w:tcPr>
                  <w:tcW w:w="0" w:type="auto"/>
                  <w:tcBorders>
                    <w:bottom w:val="single" w:sz="4" w:space="0" w:color="C9CBCC"/>
                  </w:tcBorders>
                </w:tcPr>
                <w:p w:rsidR="00FE7316" w:rsidRDefault="00FE7316">
                  <w:pPr>
                    <w:pStyle w:val="C-DisclosureTableHeaderboldright"/>
                    <w:spacing w:before="10" w:after="10"/>
                    <w:ind w:left="20" w:right="20"/>
                  </w:pPr>
                  <w:r>
                    <w:t>USD 9.00</w:t>
                  </w:r>
                </w:p>
              </w:tc>
            </w:tr>
            <w:tr w:rsidR="00FE7316">
              <w:trPr>
                <w:jc w:val="right"/>
              </w:trPr>
              <w:tc>
                <w:tcPr>
                  <w:tcW w:w="0" w:type="auto"/>
                  <w:gridSpan w:val="2"/>
                </w:tcPr>
                <w:p w:rsidR="00FE7316" w:rsidRDefault="00FE7316">
                  <w:pPr>
                    <w:pStyle w:val="B-TableText"/>
                    <w:spacing w:before="10" w:after="10"/>
                    <w:ind w:left="20" w:right="20"/>
                  </w:pPr>
                  <w:r>
                    <w:t>Reflects: 1) flattish to negative comps that continue to decelerate on a 2-year stacked basis; 2) continued gross margin degradation; and 3) unchanged high-teens unit growth resulting in cash burn, higher leverage and lower ROIC.</w:t>
                  </w:r>
                </w:p>
              </w:tc>
            </w:tr>
            <w:tr w:rsidR="00FE7316">
              <w:trPr>
                <w:jc w:val="right"/>
              </w:trPr>
              <w:tc>
                <w:tcPr>
                  <w:tcW w:w="0" w:type="auto"/>
                  <w:gridSpan w:val="2"/>
                </w:tcPr>
                <w:p w:rsidR="00FE7316" w:rsidRDefault="00FE7316">
                  <w:pPr>
                    <w:pStyle w:val="B-TableTextRight"/>
                    <w:spacing w:before="10" w:after="10"/>
                    <w:ind w:left="20" w:right="20"/>
                  </w:pPr>
                </w:p>
              </w:tc>
            </w:tr>
            <w:tr w:rsidR="00FE7316">
              <w:trPr>
                <w:jc w:val="right"/>
              </w:trPr>
              <w:tc>
                <w:tcPr>
                  <w:tcW w:w="0" w:type="auto"/>
                  <w:gridSpan w:val="2"/>
                  <w:tcBorders>
                    <w:bottom w:val="single" w:sz="4" w:space="0" w:color="C9CBCC"/>
                  </w:tcBorders>
                </w:tcPr>
                <w:p w:rsidR="00FE7316" w:rsidRDefault="00FE7316">
                  <w:pPr>
                    <w:pStyle w:val="C-DisclosureTableHeaderboldleft"/>
                    <w:spacing w:before="10" w:after="10"/>
                    <w:ind w:left="20" w:right="20"/>
                  </w:pPr>
                  <w:r>
                    <w:t>Upside/Downside scenarios</w:t>
                  </w:r>
                </w:p>
              </w:tc>
            </w:tr>
            <w:tr w:rsidR="00FE7316">
              <w:trPr>
                <w:jc w:val="right"/>
              </w:trPr>
              <w:tc>
                <w:tcPr>
                  <w:tcW w:w="0" w:type="auto"/>
                  <w:gridSpan w:val="2"/>
                </w:tcPr>
                <w:p w:rsidR="00FE7316" w:rsidRDefault="00FE7316">
                  <w:pPr>
                    <w:spacing w:before="10" w:after="10"/>
                    <w:ind w:left="20" w:right="20"/>
                  </w:pPr>
                  <w:r>
                    <w:rPr>
                      <w:noProof/>
                      <w:lang w:eastAsia="ja-JP"/>
                    </w:rPr>
                    <w:drawing>
                      <wp:inline distT="0" distB="0" distL="0" distR="0">
                        <wp:extent cx="2362200" cy="1866900"/>
                        <wp:effectExtent l="19050" t="0" r="0" b="0"/>
                        <wp:docPr id="123"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207"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Revenue</w:t>
            </w:r>
          </w:p>
        </w:tc>
        <w:tc>
          <w:tcPr>
            <w:tcW w:w="0" w:type="auto"/>
          </w:tcPr>
          <w:p w:rsidR="00FE7316" w:rsidRDefault="00FE7316">
            <w:pPr>
              <w:pStyle w:val="B-TableTextRight"/>
              <w:spacing w:before="10" w:after="10"/>
              <w:ind w:left="20" w:right="20"/>
            </w:pPr>
            <w:r>
              <w:t>625</w:t>
            </w:r>
          </w:p>
        </w:tc>
        <w:tc>
          <w:tcPr>
            <w:tcW w:w="0" w:type="auto"/>
            <w:shd w:val="clear" w:color="auto" w:fill="E2F4FD"/>
          </w:tcPr>
          <w:p w:rsidR="00FE7316" w:rsidRDefault="00FE7316">
            <w:pPr>
              <w:pStyle w:val="B-TableTextRight"/>
              <w:spacing w:before="10" w:after="10"/>
              <w:ind w:left="20" w:right="20"/>
            </w:pPr>
            <w:r>
              <w:t>708</w:t>
            </w:r>
          </w:p>
        </w:tc>
        <w:tc>
          <w:tcPr>
            <w:tcW w:w="0" w:type="auto"/>
          </w:tcPr>
          <w:p w:rsidR="00FE7316" w:rsidRDefault="00FE7316">
            <w:pPr>
              <w:pStyle w:val="B-TableTextRight"/>
              <w:spacing w:before="10" w:after="10"/>
              <w:ind w:left="20" w:right="20"/>
            </w:pPr>
            <w:r>
              <w:t>812</w:t>
            </w:r>
          </w:p>
        </w:tc>
        <w:tc>
          <w:tcPr>
            <w:tcW w:w="0" w:type="auto"/>
          </w:tcPr>
          <w:p w:rsidR="00FE7316" w:rsidRDefault="00FE7316">
            <w:pPr>
              <w:pStyle w:val="B-TableTextRight"/>
              <w:spacing w:before="10" w:after="10"/>
              <w:ind w:left="20" w:right="20"/>
            </w:pPr>
            <w:r>
              <w:t>917</w:t>
            </w:r>
          </w:p>
        </w:tc>
        <w:tc>
          <w:tcPr>
            <w:tcW w:w="0" w:type="auto"/>
          </w:tcPr>
          <w:p w:rsidR="00FE7316" w:rsidRDefault="00FE7316">
            <w:pPr>
              <w:pStyle w:val="B-TableTextRight"/>
              <w:spacing w:before="10" w:after="10"/>
              <w:ind w:left="20" w:right="20"/>
            </w:pPr>
            <w:r>
              <w:t>13.6%</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EBITDA (adj)</w:t>
            </w:r>
          </w:p>
        </w:tc>
        <w:tc>
          <w:tcPr>
            <w:tcW w:w="0" w:type="auto"/>
          </w:tcPr>
          <w:p w:rsidR="00FE7316" w:rsidRDefault="00FE7316">
            <w:pPr>
              <w:pStyle w:val="B-TableTextRight"/>
              <w:spacing w:before="10" w:after="10"/>
              <w:ind w:left="20" w:right="20"/>
            </w:pPr>
            <w:r>
              <w:t>50</w:t>
            </w:r>
          </w:p>
        </w:tc>
        <w:tc>
          <w:tcPr>
            <w:tcW w:w="0" w:type="auto"/>
            <w:shd w:val="clear" w:color="auto" w:fill="E2F4FD"/>
          </w:tcPr>
          <w:p w:rsidR="00FE7316" w:rsidRDefault="00FE7316">
            <w:pPr>
              <w:pStyle w:val="B-TableTextRight"/>
              <w:spacing w:before="10" w:after="10"/>
              <w:ind w:left="20" w:right="20"/>
            </w:pPr>
            <w:r>
              <w:t>46</w:t>
            </w:r>
          </w:p>
        </w:tc>
        <w:tc>
          <w:tcPr>
            <w:tcW w:w="0" w:type="auto"/>
          </w:tcPr>
          <w:p w:rsidR="00FE7316" w:rsidRDefault="00FE7316">
            <w:pPr>
              <w:pStyle w:val="B-TableTextRight"/>
              <w:spacing w:before="10" w:after="10"/>
              <w:ind w:left="20" w:right="20"/>
            </w:pPr>
            <w:r>
              <w:t>53</w:t>
            </w:r>
          </w:p>
        </w:tc>
        <w:tc>
          <w:tcPr>
            <w:tcW w:w="0" w:type="auto"/>
          </w:tcPr>
          <w:p w:rsidR="00FE7316" w:rsidRDefault="00FE7316">
            <w:pPr>
              <w:pStyle w:val="B-TableTextRight"/>
              <w:spacing w:before="10" w:after="10"/>
              <w:ind w:left="20" w:right="20"/>
            </w:pPr>
            <w:r>
              <w:t>60</w:t>
            </w:r>
          </w:p>
        </w:tc>
        <w:tc>
          <w:tcPr>
            <w:tcW w:w="0" w:type="auto"/>
          </w:tcPr>
          <w:p w:rsidR="00FE7316" w:rsidRDefault="00FE7316">
            <w:pPr>
              <w:pStyle w:val="B-TableTextRight"/>
              <w:spacing w:before="10" w:after="10"/>
              <w:ind w:left="20" w:right="20"/>
            </w:pPr>
            <w:r>
              <w:t>6.4%</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EBIT (adj)</w:t>
            </w:r>
          </w:p>
        </w:tc>
        <w:tc>
          <w:tcPr>
            <w:tcW w:w="0" w:type="auto"/>
          </w:tcPr>
          <w:p w:rsidR="00FE7316" w:rsidRDefault="00FE7316">
            <w:pPr>
              <w:pStyle w:val="B-TableTextRight"/>
              <w:spacing w:before="10" w:after="10"/>
              <w:ind w:left="20" w:right="20"/>
            </w:pPr>
            <w:r>
              <w:t>29</w:t>
            </w:r>
          </w:p>
        </w:tc>
        <w:tc>
          <w:tcPr>
            <w:tcW w:w="0" w:type="auto"/>
            <w:shd w:val="clear" w:color="auto" w:fill="E2F4FD"/>
          </w:tcPr>
          <w:p w:rsidR="00FE7316" w:rsidRDefault="00FE7316">
            <w:pPr>
              <w:pStyle w:val="B-TableTextRight"/>
              <w:spacing w:before="10" w:after="10"/>
              <w:ind w:left="20" w:right="20"/>
            </w:pPr>
            <w:r>
              <w:t>21</w:t>
            </w:r>
          </w:p>
        </w:tc>
        <w:tc>
          <w:tcPr>
            <w:tcW w:w="0" w:type="auto"/>
          </w:tcPr>
          <w:p w:rsidR="00FE7316" w:rsidRDefault="00FE7316">
            <w:pPr>
              <w:pStyle w:val="B-TableTextRight"/>
              <w:spacing w:before="10" w:after="10"/>
              <w:ind w:left="20" w:right="20"/>
            </w:pPr>
            <w:r>
              <w:t>23</w:t>
            </w:r>
          </w:p>
        </w:tc>
        <w:tc>
          <w:tcPr>
            <w:tcW w:w="0" w:type="auto"/>
          </w:tcPr>
          <w:p w:rsidR="00FE7316" w:rsidRDefault="00FE7316">
            <w:pPr>
              <w:pStyle w:val="B-TableTextRight"/>
              <w:spacing w:before="10" w:after="10"/>
              <w:ind w:left="20" w:right="20"/>
            </w:pPr>
            <w:r>
              <w:t>25</w:t>
            </w:r>
          </w:p>
        </w:tc>
        <w:tc>
          <w:tcPr>
            <w:tcW w:w="0" w:type="auto"/>
          </w:tcPr>
          <w:p w:rsidR="00FE7316" w:rsidRDefault="00FE7316">
            <w:pPr>
              <w:pStyle w:val="B-TableTextRight"/>
              <w:spacing w:before="10" w:after="10"/>
              <w:ind w:left="20" w:right="20"/>
            </w:pPr>
            <w:r>
              <w:t>-3.9%</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Pre-tax income (adj)</w:t>
            </w:r>
          </w:p>
        </w:tc>
        <w:tc>
          <w:tcPr>
            <w:tcW w:w="0" w:type="auto"/>
          </w:tcPr>
          <w:p w:rsidR="00FE7316" w:rsidRDefault="00FE7316">
            <w:pPr>
              <w:pStyle w:val="B-TableTextRight"/>
              <w:spacing w:before="10" w:after="10"/>
              <w:ind w:left="20" w:right="20"/>
            </w:pPr>
            <w:r>
              <w:t>26</w:t>
            </w:r>
          </w:p>
        </w:tc>
        <w:tc>
          <w:tcPr>
            <w:tcW w:w="0" w:type="auto"/>
            <w:shd w:val="clear" w:color="auto" w:fill="E2F4FD"/>
          </w:tcPr>
          <w:p w:rsidR="00FE7316" w:rsidRDefault="00FE7316">
            <w:pPr>
              <w:pStyle w:val="B-TableTextRight"/>
              <w:spacing w:before="10" w:after="10"/>
              <w:ind w:left="20" w:right="20"/>
            </w:pPr>
            <w:r>
              <w:t>18</w:t>
            </w:r>
          </w:p>
        </w:tc>
        <w:tc>
          <w:tcPr>
            <w:tcW w:w="0" w:type="auto"/>
          </w:tcPr>
          <w:p w:rsidR="00FE7316" w:rsidRDefault="00FE7316">
            <w:pPr>
              <w:pStyle w:val="B-TableTextRight"/>
              <w:spacing w:before="10" w:after="10"/>
              <w:ind w:left="20" w:right="20"/>
            </w:pPr>
            <w:r>
              <w:t>20</w:t>
            </w:r>
          </w:p>
        </w:tc>
        <w:tc>
          <w:tcPr>
            <w:tcW w:w="0" w:type="auto"/>
          </w:tcPr>
          <w:p w:rsidR="00FE7316" w:rsidRDefault="00FE7316">
            <w:pPr>
              <w:pStyle w:val="B-TableTextRight"/>
              <w:spacing w:before="10" w:after="10"/>
              <w:ind w:left="20" w:right="20"/>
            </w:pPr>
            <w:r>
              <w:t>22</w:t>
            </w:r>
          </w:p>
        </w:tc>
        <w:tc>
          <w:tcPr>
            <w:tcW w:w="0" w:type="auto"/>
          </w:tcPr>
          <w:p w:rsidR="00FE7316" w:rsidRDefault="00FE7316">
            <w:pPr>
              <w:pStyle w:val="B-TableTextRight"/>
              <w:spacing w:before="10" w:after="10"/>
              <w:ind w:left="20" w:right="20"/>
            </w:pPr>
            <w:r>
              <w:t>-4.7%</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Net income (adj)</w:t>
            </w:r>
          </w:p>
        </w:tc>
        <w:tc>
          <w:tcPr>
            <w:tcW w:w="0" w:type="auto"/>
          </w:tcPr>
          <w:p w:rsidR="00FE7316" w:rsidRDefault="00FE7316">
            <w:pPr>
              <w:pStyle w:val="B-TableTextRight"/>
              <w:spacing w:before="10" w:after="10"/>
              <w:ind w:left="20" w:right="20"/>
            </w:pPr>
            <w:r>
              <w:t>16</w:t>
            </w:r>
          </w:p>
        </w:tc>
        <w:tc>
          <w:tcPr>
            <w:tcW w:w="0" w:type="auto"/>
            <w:shd w:val="clear" w:color="auto" w:fill="E2F4FD"/>
          </w:tcPr>
          <w:p w:rsidR="00FE7316" w:rsidRDefault="00FE7316">
            <w:pPr>
              <w:pStyle w:val="B-TableTextRight"/>
              <w:spacing w:before="10" w:after="10"/>
              <w:ind w:left="20" w:right="20"/>
            </w:pPr>
            <w:r>
              <w:t>12</w:t>
            </w:r>
          </w:p>
        </w:tc>
        <w:tc>
          <w:tcPr>
            <w:tcW w:w="0" w:type="auto"/>
          </w:tcPr>
          <w:p w:rsidR="00FE7316" w:rsidRDefault="00FE7316">
            <w:pPr>
              <w:pStyle w:val="B-TableTextRight"/>
              <w:spacing w:before="10" w:after="10"/>
              <w:ind w:left="20" w:right="20"/>
            </w:pPr>
            <w:r>
              <w:t>12</w:t>
            </w:r>
          </w:p>
        </w:tc>
        <w:tc>
          <w:tcPr>
            <w:tcW w:w="0" w:type="auto"/>
          </w:tcPr>
          <w:p w:rsidR="00FE7316" w:rsidRDefault="00FE7316">
            <w:pPr>
              <w:pStyle w:val="B-TableTextRight"/>
              <w:spacing w:before="10" w:after="10"/>
              <w:ind w:left="20" w:right="20"/>
            </w:pPr>
            <w:r>
              <w:t>14</w:t>
            </w:r>
          </w:p>
        </w:tc>
        <w:tc>
          <w:tcPr>
            <w:tcW w:w="0" w:type="auto"/>
          </w:tcPr>
          <w:p w:rsidR="00FE7316" w:rsidRDefault="00FE7316">
            <w:pPr>
              <w:pStyle w:val="B-TableTextRight"/>
              <w:spacing w:before="10" w:after="10"/>
              <w:ind w:left="20" w:right="20"/>
            </w:pPr>
            <w:r>
              <w:t>-5.3%</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EPS (adj) ($)</w:t>
            </w:r>
          </w:p>
        </w:tc>
        <w:tc>
          <w:tcPr>
            <w:tcW w:w="0" w:type="auto"/>
          </w:tcPr>
          <w:p w:rsidR="00FE7316" w:rsidRDefault="00FE7316">
            <w:pPr>
              <w:pStyle w:val="B-TableTextRight"/>
              <w:spacing w:before="10" w:after="10"/>
              <w:ind w:left="20" w:right="20"/>
            </w:pPr>
            <w:r>
              <w:t>0.72</w:t>
            </w:r>
          </w:p>
        </w:tc>
        <w:tc>
          <w:tcPr>
            <w:tcW w:w="0" w:type="auto"/>
            <w:shd w:val="clear" w:color="auto" w:fill="E2F4FD"/>
          </w:tcPr>
          <w:p w:rsidR="00FE7316" w:rsidRDefault="00FE7316">
            <w:pPr>
              <w:pStyle w:val="B-TableTextRight"/>
              <w:spacing w:before="10" w:after="10"/>
              <w:ind w:left="20" w:right="20"/>
            </w:pPr>
            <w:r>
              <w:t>0.52</w:t>
            </w:r>
          </w:p>
        </w:tc>
        <w:tc>
          <w:tcPr>
            <w:tcW w:w="0" w:type="auto"/>
          </w:tcPr>
          <w:p w:rsidR="00FE7316" w:rsidRDefault="00FE7316">
            <w:pPr>
              <w:pStyle w:val="B-TableTextRight"/>
              <w:spacing w:before="10" w:after="10"/>
              <w:ind w:left="20" w:right="20"/>
            </w:pPr>
            <w:r>
              <w:t>0.55</w:t>
            </w:r>
          </w:p>
        </w:tc>
        <w:tc>
          <w:tcPr>
            <w:tcW w:w="0" w:type="auto"/>
          </w:tcPr>
          <w:p w:rsidR="00FE7316" w:rsidRDefault="00FE7316">
            <w:pPr>
              <w:pStyle w:val="B-TableTextRight"/>
              <w:spacing w:before="10" w:after="10"/>
              <w:ind w:left="20" w:right="20"/>
            </w:pPr>
            <w:r>
              <w:t>0.61</w:t>
            </w:r>
          </w:p>
        </w:tc>
        <w:tc>
          <w:tcPr>
            <w:tcW w:w="0" w:type="auto"/>
          </w:tcPr>
          <w:p w:rsidR="00FE7316" w:rsidRDefault="00FE7316">
            <w:pPr>
              <w:pStyle w:val="B-TableTextRight"/>
              <w:spacing w:before="10" w:after="10"/>
              <w:ind w:left="20" w:right="20"/>
            </w:pPr>
            <w:r>
              <w:t>-5.3%</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Diluted shares (mn)</w:t>
            </w:r>
          </w:p>
        </w:tc>
        <w:tc>
          <w:tcPr>
            <w:tcW w:w="0" w:type="auto"/>
          </w:tcPr>
          <w:p w:rsidR="00FE7316" w:rsidRDefault="00FE7316">
            <w:pPr>
              <w:pStyle w:val="B-TableTextRight"/>
              <w:spacing w:before="10" w:after="10"/>
              <w:ind w:left="20" w:right="20"/>
            </w:pPr>
            <w:r>
              <w:t>22.5</w:t>
            </w:r>
          </w:p>
        </w:tc>
        <w:tc>
          <w:tcPr>
            <w:tcW w:w="0" w:type="auto"/>
            <w:shd w:val="clear" w:color="auto" w:fill="E2F4FD"/>
          </w:tcPr>
          <w:p w:rsidR="00FE7316" w:rsidRDefault="00FE7316">
            <w:pPr>
              <w:pStyle w:val="B-TableTextRight"/>
              <w:spacing w:before="10" w:after="10"/>
              <w:ind w:left="20" w:right="20"/>
            </w:pPr>
            <w:r>
              <w:t>22.5</w:t>
            </w:r>
          </w:p>
        </w:tc>
        <w:tc>
          <w:tcPr>
            <w:tcW w:w="0" w:type="auto"/>
          </w:tcPr>
          <w:p w:rsidR="00FE7316" w:rsidRDefault="00FE7316">
            <w:pPr>
              <w:pStyle w:val="B-TableTextRight"/>
              <w:spacing w:before="10" w:after="10"/>
              <w:ind w:left="20" w:right="20"/>
            </w:pPr>
            <w:r>
              <w:t>22.5</w:t>
            </w:r>
          </w:p>
        </w:tc>
        <w:tc>
          <w:tcPr>
            <w:tcW w:w="0" w:type="auto"/>
          </w:tcPr>
          <w:p w:rsidR="00FE7316" w:rsidRDefault="00FE7316">
            <w:pPr>
              <w:pStyle w:val="B-TableTextRight"/>
              <w:spacing w:before="10" w:after="10"/>
              <w:ind w:left="20" w:right="20"/>
            </w:pPr>
            <w:r>
              <w:t>22.5</w:t>
            </w:r>
          </w:p>
        </w:tc>
        <w:tc>
          <w:tcPr>
            <w:tcW w:w="0" w:type="auto"/>
          </w:tcPr>
          <w:p w:rsidR="00FE7316" w:rsidRDefault="00FE7316">
            <w:pPr>
              <w:pStyle w:val="B-TableTextRight"/>
              <w:spacing w:before="10" w:after="10"/>
              <w:ind w:left="20" w:right="20"/>
            </w:pPr>
            <w:r>
              <w:t>0.0%</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DPS ($)</w:t>
            </w:r>
          </w:p>
        </w:tc>
        <w:tc>
          <w:tcPr>
            <w:tcW w:w="0" w:type="auto"/>
          </w:tcPr>
          <w:p w:rsidR="00FE7316" w:rsidRDefault="00FE7316">
            <w:pPr>
              <w:pStyle w:val="B-TableTextRight"/>
              <w:spacing w:before="10" w:after="10"/>
              <w:ind w:left="20" w:right="20"/>
            </w:pPr>
            <w:r>
              <w:t>0.00</w:t>
            </w:r>
          </w:p>
        </w:tc>
        <w:tc>
          <w:tcPr>
            <w:tcW w:w="0" w:type="auto"/>
            <w:shd w:val="clear" w:color="auto" w:fill="E2F4FD"/>
          </w:tcPr>
          <w:p w:rsidR="00FE7316" w:rsidRDefault="00FE7316">
            <w:pPr>
              <w:pStyle w:val="B-TableTextRight"/>
              <w:spacing w:before="10" w:after="10"/>
              <w:ind w:left="20" w:right="20"/>
            </w:pPr>
            <w:r>
              <w:t>0.00</w:t>
            </w:r>
          </w:p>
        </w:tc>
        <w:tc>
          <w:tcPr>
            <w:tcW w:w="0" w:type="auto"/>
          </w:tcPr>
          <w:p w:rsidR="00FE7316" w:rsidRDefault="00FE7316">
            <w:pPr>
              <w:pStyle w:val="B-TableTextRight"/>
              <w:spacing w:before="10" w:after="10"/>
              <w:ind w:left="20" w:right="20"/>
            </w:pPr>
            <w:r>
              <w:t>0.00</w:t>
            </w:r>
          </w:p>
        </w:tc>
        <w:tc>
          <w:tcPr>
            <w:tcW w:w="0" w:type="auto"/>
          </w:tcPr>
          <w:p w:rsidR="00FE7316" w:rsidRDefault="00FE7316">
            <w:pPr>
              <w:pStyle w:val="B-TableTextRight"/>
              <w:spacing w:before="10" w:after="10"/>
              <w:ind w:left="20" w:right="20"/>
            </w:pPr>
            <w:r>
              <w:t>0.00</w:t>
            </w:r>
          </w:p>
        </w:tc>
        <w:tc>
          <w:tcPr>
            <w:tcW w:w="0" w:type="auto"/>
          </w:tcPr>
          <w:p w:rsidR="00FE7316" w:rsidRDefault="00FE7316">
            <w:pPr>
              <w:pStyle w:val="B-TableTextRight"/>
              <w:spacing w:before="10" w:after="10"/>
              <w:ind w:left="20" w:right="20"/>
            </w:pPr>
            <w:r>
              <w:t>N/A</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6"/>
          </w:tcPr>
          <w:p w:rsidR="00FE7316" w:rsidRDefault="00FE7316">
            <w:pPr>
              <w:pStyle w:val="B-TableTextRight"/>
              <w:spacing w:before="10" w:after="10"/>
              <w:ind w:left="20" w:right="20"/>
            </w:pP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5"/>
            <w:tcBorders>
              <w:bottom w:val="single" w:sz="4" w:space="0" w:color="C9CBCC"/>
            </w:tcBorders>
          </w:tcPr>
          <w:p w:rsidR="00FE7316" w:rsidRDefault="00FE7316">
            <w:pPr>
              <w:pStyle w:val="C-DisclosureTableHeaderboldleft"/>
              <w:spacing w:before="10" w:after="10"/>
              <w:ind w:left="20" w:right="20"/>
            </w:pPr>
            <w:r>
              <w:t>Margin and return data</w:t>
            </w:r>
          </w:p>
        </w:tc>
        <w:tc>
          <w:tcPr>
            <w:tcW w:w="0" w:type="auto"/>
            <w:tcBorders>
              <w:bottom w:val="single" w:sz="4" w:space="0" w:color="C9CBCC"/>
            </w:tcBorders>
          </w:tcPr>
          <w:p w:rsidR="00FE7316" w:rsidRDefault="00FE7316">
            <w:pPr>
              <w:pStyle w:val="C-DisclosureTableHeaderboldright"/>
              <w:spacing w:before="10" w:after="10"/>
              <w:ind w:left="20" w:right="20"/>
            </w:pPr>
            <w:r>
              <w:t>Average</w:t>
            </w:r>
          </w:p>
        </w:tc>
        <w:tc>
          <w:tcPr>
            <w:tcW w:w="0" w:type="auto"/>
            <w:tcBorders>
              <w:bottom w:val="single" w:sz="4" w:space="0" w:color="C9CBCC"/>
            </w:tcBorders>
          </w:tcPr>
          <w:p w:rsidR="00FE7316" w:rsidRDefault="00FE7316">
            <w:pPr>
              <w:pStyle w:val="C-DisclosureTableHeaderboldright"/>
              <w:spacing w:before="10" w:after="10"/>
              <w:ind w:left="20" w:right="20"/>
            </w:pPr>
            <w:r>
              <w:t xml:space="preserve">  </w:t>
            </w:r>
          </w:p>
        </w:tc>
        <w:tc>
          <w:tcPr>
            <w:tcW w:w="0" w:type="auto"/>
            <w:vMerge/>
            <w:tcBorders>
              <w:bottom w:val="single" w:sz="4" w:space="0" w:color="C9CBCC"/>
            </w:tcBorders>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EBITDA (adj) margin (%)</w:t>
            </w:r>
          </w:p>
        </w:tc>
        <w:tc>
          <w:tcPr>
            <w:tcW w:w="0" w:type="auto"/>
          </w:tcPr>
          <w:p w:rsidR="00FE7316" w:rsidRDefault="00FE7316">
            <w:pPr>
              <w:pStyle w:val="B-TableTextRight"/>
              <w:spacing w:before="10" w:after="10"/>
              <w:ind w:left="20" w:right="20"/>
            </w:pPr>
            <w:r>
              <w:t>8.0</w:t>
            </w:r>
          </w:p>
        </w:tc>
        <w:tc>
          <w:tcPr>
            <w:tcW w:w="0" w:type="auto"/>
            <w:shd w:val="clear" w:color="auto" w:fill="E2F4FD"/>
          </w:tcPr>
          <w:p w:rsidR="00FE7316" w:rsidRDefault="00FE7316">
            <w:pPr>
              <w:pStyle w:val="B-TableTextRight"/>
              <w:spacing w:before="10" w:after="10"/>
              <w:ind w:left="20" w:right="20"/>
            </w:pPr>
            <w:r>
              <w:t>6.5</w:t>
            </w:r>
          </w:p>
        </w:tc>
        <w:tc>
          <w:tcPr>
            <w:tcW w:w="0" w:type="auto"/>
          </w:tcPr>
          <w:p w:rsidR="00FE7316" w:rsidRDefault="00FE7316">
            <w:pPr>
              <w:pStyle w:val="B-TableTextRight"/>
              <w:spacing w:before="10" w:after="10"/>
              <w:ind w:left="20" w:right="20"/>
            </w:pPr>
            <w:r>
              <w:t>6.6</w:t>
            </w:r>
          </w:p>
        </w:tc>
        <w:tc>
          <w:tcPr>
            <w:tcW w:w="0" w:type="auto"/>
          </w:tcPr>
          <w:p w:rsidR="00FE7316" w:rsidRDefault="00FE7316">
            <w:pPr>
              <w:pStyle w:val="B-TableTextRight"/>
              <w:spacing w:before="10" w:after="10"/>
              <w:ind w:left="20" w:right="20"/>
            </w:pPr>
            <w:r>
              <w:t>6.6</w:t>
            </w:r>
          </w:p>
        </w:tc>
        <w:tc>
          <w:tcPr>
            <w:tcW w:w="0" w:type="auto"/>
          </w:tcPr>
          <w:p w:rsidR="00FE7316" w:rsidRDefault="00FE7316">
            <w:pPr>
              <w:pStyle w:val="B-TableTextRight"/>
              <w:spacing w:before="10" w:after="10"/>
              <w:ind w:left="20" w:right="20"/>
            </w:pPr>
            <w:r>
              <w:t>6.9</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EBIT (adj) margin (%)</w:t>
            </w:r>
          </w:p>
        </w:tc>
        <w:tc>
          <w:tcPr>
            <w:tcW w:w="0" w:type="auto"/>
          </w:tcPr>
          <w:p w:rsidR="00FE7316" w:rsidRDefault="00FE7316">
            <w:pPr>
              <w:pStyle w:val="B-TableTextRight"/>
              <w:spacing w:before="10" w:after="10"/>
              <w:ind w:left="20" w:right="20"/>
            </w:pPr>
            <w:r>
              <w:t>4.6</w:t>
            </w:r>
          </w:p>
        </w:tc>
        <w:tc>
          <w:tcPr>
            <w:tcW w:w="0" w:type="auto"/>
            <w:shd w:val="clear" w:color="auto" w:fill="E2F4FD"/>
          </w:tcPr>
          <w:p w:rsidR="00FE7316" w:rsidRDefault="00FE7316">
            <w:pPr>
              <w:pStyle w:val="B-TableTextRight"/>
              <w:spacing w:before="10" w:after="10"/>
              <w:ind w:left="20" w:right="20"/>
            </w:pPr>
            <w:r>
              <w:t>2.9</w:t>
            </w:r>
          </w:p>
        </w:tc>
        <w:tc>
          <w:tcPr>
            <w:tcW w:w="0" w:type="auto"/>
          </w:tcPr>
          <w:p w:rsidR="00FE7316" w:rsidRDefault="00FE7316">
            <w:pPr>
              <w:pStyle w:val="B-TableTextRight"/>
              <w:spacing w:before="10" w:after="10"/>
              <w:ind w:left="20" w:right="20"/>
            </w:pPr>
            <w:r>
              <w:t>2.9</w:t>
            </w:r>
          </w:p>
        </w:tc>
        <w:tc>
          <w:tcPr>
            <w:tcW w:w="0" w:type="auto"/>
          </w:tcPr>
          <w:p w:rsidR="00FE7316" w:rsidRDefault="00FE7316">
            <w:pPr>
              <w:pStyle w:val="B-TableTextRight"/>
              <w:spacing w:before="10" w:after="10"/>
              <w:ind w:left="20" w:right="20"/>
            </w:pPr>
            <w:r>
              <w:t>2.8</w:t>
            </w:r>
          </w:p>
        </w:tc>
        <w:tc>
          <w:tcPr>
            <w:tcW w:w="0" w:type="auto"/>
          </w:tcPr>
          <w:p w:rsidR="00FE7316" w:rsidRDefault="00FE7316">
            <w:pPr>
              <w:pStyle w:val="B-TableTextRight"/>
              <w:spacing w:before="10" w:after="10"/>
              <w:ind w:left="20" w:right="20"/>
            </w:pPr>
            <w:r>
              <w:t>3.3</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Pre-tax (adj) margin (%)</w:t>
            </w:r>
          </w:p>
        </w:tc>
        <w:tc>
          <w:tcPr>
            <w:tcW w:w="0" w:type="auto"/>
          </w:tcPr>
          <w:p w:rsidR="00FE7316" w:rsidRDefault="00FE7316">
            <w:pPr>
              <w:pStyle w:val="B-TableTextRight"/>
              <w:spacing w:before="10" w:after="10"/>
              <w:ind w:left="20" w:right="20"/>
            </w:pPr>
            <w:r>
              <w:t>4.1</w:t>
            </w:r>
          </w:p>
        </w:tc>
        <w:tc>
          <w:tcPr>
            <w:tcW w:w="0" w:type="auto"/>
            <w:shd w:val="clear" w:color="auto" w:fill="E2F4FD"/>
          </w:tcPr>
          <w:p w:rsidR="00FE7316" w:rsidRDefault="00FE7316">
            <w:pPr>
              <w:pStyle w:val="B-TableTextRight"/>
              <w:spacing w:before="10" w:after="10"/>
              <w:ind w:left="20" w:right="20"/>
            </w:pPr>
            <w:r>
              <w:t>2.5</w:t>
            </w:r>
          </w:p>
        </w:tc>
        <w:tc>
          <w:tcPr>
            <w:tcW w:w="0" w:type="auto"/>
          </w:tcPr>
          <w:p w:rsidR="00FE7316" w:rsidRDefault="00FE7316">
            <w:pPr>
              <w:pStyle w:val="B-TableTextRight"/>
              <w:spacing w:before="10" w:after="10"/>
              <w:ind w:left="20" w:right="20"/>
            </w:pPr>
            <w:r>
              <w:t>2.5</w:t>
            </w:r>
          </w:p>
        </w:tc>
        <w:tc>
          <w:tcPr>
            <w:tcW w:w="0" w:type="auto"/>
          </w:tcPr>
          <w:p w:rsidR="00FE7316" w:rsidRDefault="00FE7316">
            <w:pPr>
              <w:pStyle w:val="B-TableTextRight"/>
              <w:spacing w:before="10" w:after="10"/>
              <w:ind w:left="20" w:right="20"/>
            </w:pPr>
            <w:r>
              <w:t>2.4</w:t>
            </w:r>
          </w:p>
        </w:tc>
        <w:tc>
          <w:tcPr>
            <w:tcW w:w="0" w:type="auto"/>
          </w:tcPr>
          <w:p w:rsidR="00FE7316" w:rsidRDefault="00FE7316">
            <w:pPr>
              <w:pStyle w:val="B-TableTextRight"/>
              <w:spacing w:before="10" w:after="10"/>
              <w:ind w:left="20" w:right="20"/>
            </w:pPr>
            <w:r>
              <w:t>2.9</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Net (adj) margin (%)</w:t>
            </w:r>
          </w:p>
        </w:tc>
        <w:tc>
          <w:tcPr>
            <w:tcW w:w="0" w:type="auto"/>
          </w:tcPr>
          <w:p w:rsidR="00FE7316" w:rsidRDefault="00FE7316">
            <w:pPr>
              <w:pStyle w:val="B-TableTextRight"/>
              <w:spacing w:before="10" w:after="10"/>
              <w:ind w:left="20" w:right="20"/>
            </w:pPr>
            <w:r>
              <w:t>2.6</w:t>
            </w:r>
          </w:p>
        </w:tc>
        <w:tc>
          <w:tcPr>
            <w:tcW w:w="0" w:type="auto"/>
            <w:shd w:val="clear" w:color="auto" w:fill="E2F4FD"/>
          </w:tcPr>
          <w:p w:rsidR="00FE7316" w:rsidRDefault="00FE7316">
            <w:pPr>
              <w:pStyle w:val="B-TableTextRight"/>
              <w:spacing w:before="10" w:after="10"/>
              <w:ind w:left="20" w:right="20"/>
            </w:pPr>
            <w:r>
              <w:t>1.7</w:t>
            </w:r>
          </w:p>
        </w:tc>
        <w:tc>
          <w:tcPr>
            <w:tcW w:w="0" w:type="auto"/>
          </w:tcPr>
          <w:p w:rsidR="00FE7316" w:rsidRDefault="00FE7316">
            <w:pPr>
              <w:pStyle w:val="B-TableTextRight"/>
              <w:spacing w:before="10" w:after="10"/>
              <w:ind w:left="20" w:right="20"/>
            </w:pPr>
            <w:r>
              <w:t>1.5</w:t>
            </w:r>
          </w:p>
        </w:tc>
        <w:tc>
          <w:tcPr>
            <w:tcW w:w="0" w:type="auto"/>
          </w:tcPr>
          <w:p w:rsidR="00FE7316" w:rsidRDefault="00FE7316">
            <w:pPr>
              <w:pStyle w:val="B-TableTextRight"/>
              <w:spacing w:before="10" w:after="10"/>
              <w:ind w:left="20" w:right="20"/>
            </w:pPr>
            <w:r>
              <w:t>1.5</w:t>
            </w:r>
          </w:p>
        </w:tc>
        <w:tc>
          <w:tcPr>
            <w:tcW w:w="0" w:type="auto"/>
          </w:tcPr>
          <w:p w:rsidR="00FE7316" w:rsidRDefault="00FE7316">
            <w:pPr>
              <w:pStyle w:val="B-TableTextRight"/>
              <w:spacing w:before="10" w:after="10"/>
              <w:ind w:left="20" w:right="20"/>
            </w:pPr>
            <w:r>
              <w:t>1.8</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ROIC (%)</w:t>
            </w:r>
          </w:p>
        </w:tc>
        <w:tc>
          <w:tcPr>
            <w:tcW w:w="0" w:type="auto"/>
          </w:tcPr>
          <w:p w:rsidR="00FE7316" w:rsidRDefault="00FE7316">
            <w:pPr>
              <w:pStyle w:val="B-TableTextRight"/>
              <w:spacing w:before="10" w:after="10"/>
              <w:ind w:left="20" w:right="20"/>
            </w:pPr>
            <w:r>
              <w:t>10.2</w:t>
            </w:r>
          </w:p>
        </w:tc>
        <w:tc>
          <w:tcPr>
            <w:tcW w:w="0" w:type="auto"/>
            <w:shd w:val="clear" w:color="auto" w:fill="E2F4FD"/>
          </w:tcPr>
          <w:p w:rsidR="00FE7316" w:rsidRDefault="00FE7316">
            <w:pPr>
              <w:pStyle w:val="B-TableTextRight"/>
              <w:spacing w:before="10" w:after="10"/>
              <w:ind w:left="20" w:right="20"/>
            </w:pPr>
            <w:r>
              <w:t>8.1</w:t>
            </w:r>
          </w:p>
        </w:tc>
        <w:tc>
          <w:tcPr>
            <w:tcW w:w="0" w:type="auto"/>
          </w:tcPr>
          <w:p w:rsidR="00FE7316" w:rsidRDefault="00FE7316">
            <w:pPr>
              <w:pStyle w:val="B-TableTextRight"/>
              <w:spacing w:before="10" w:after="10"/>
              <w:ind w:left="20" w:right="20"/>
            </w:pPr>
            <w:r>
              <w:t>7.9</w:t>
            </w:r>
          </w:p>
        </w:tc>
        <w:tc>
          <w:tcPr>
            <w:tcW w:w="0" w:type="auto"/>
          </w:tcPr>
          <w:p w:rsidR="00FE7316" w:rsidRDefault="00FE7316">
            <w:pPr>
              <w:pStyle w:val="B-TableTextRight"/>
              <w:spacing w:before="10" w:after="10"/>
              <w:ind w:left="20" w:right="20"/>
            </w:pPr>
            <w:r>
              <w:t>7.8</w:t>
            </w:r>
          </w:p>
        </w:tc>
        <w:tc>
          <w:tcPr>
            <w:tcW w:w="0" w:type="auto"/>
          </w:tcPr>
          <w:p w:rsidR="00FE7316" w:rsidRDefault="00FE7316">
            <w:pPr>
              <w:pStyle w:val="B-TableTextRight"/>
              <w:spacing w:before="10" w:after="10"/>
              <w:ind w:left="20" w:right="20"/>
            </w:pPr>
            <w:r>
              <w:t>8.5</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ROE (%)</w:t>
            </w:r>
          </w:p>
        </w:tc>
        <w:tc>
          <w:tcPr>
            <w:tcW w:w="0" w:type="auto"/>
          </w:tcPr>
          <w:p w:rsidR="00FE7316" w:rsidRDefault="00FE7316">
            <w:pPr>
              <w:pStyle w:val="B-TableTextRight"/>
              <w:spacing w:before="10" w:after="10"/>
              <w:ind w:left="20" w:right="20"/>
            </w:pPr>
            <w:r>
              <w:t>15.1</w:t>
            </w:r>
          </w:p>
        </w:tc>
        <w:tc>
          <w:tcPr>
            <w:tcW w:w="0" w:type="auto"/>
            <w:shd w:val="clear" w:color="auto" w:fill="E2F4FD"/>
          </w:tcPr>
          <w:p w:rsidR="00FE7316" w:rsidRDefault="00FE7316">
            <w:pPr>
              <w:pStyle w:val="B-TableTextRight"/>
              <w:spacing w:before="10" w:after="10"/>
              <w:ind w:left="20" w:right="20"/>
            </w:pPr>
            <w:r>
              <w:t>9.7</w:t>
            </w:r>
          </w:p>
        </w:tc>
        <w:tc>
          <w:tcPr>
            <w:tcW w:w="0" w:type="auto"/>
          </w:tcPr>
          <w:p w:rsidR="00FE7316" w:rsidRDefault="00FE7316">
            <w:pPr>
              <w:pStyle w:val="B-TableTextRight"/>
              <w:spacing w:before="10" w:after="10"/>
              <w:ind w:left="20" w:right="20"/>
            </w:pPr>
            <w:r>
              <w:t>9.3</w:t>
            </w:r>
          </w:p>
        </w:tc>
        <w:tc>
          <w:tcPr>
            <w:tcW w:w="0" w:type="auto"/>
          </w:tcPr>
          <w:p w:rsidR="00FE7316" w:rsidRDefault="00FE7316">
            <w:pPr>
              <w:pStyle w:val="B-TableTextRight"/>
              <w:spacing w:before="10" w:after="10"/>
              <w:ind w:left="20" w:right="20"/>
            </w:pPr>
            <w:r>
              <w:t>9.4</w:t>
            </w:r>
          </w:p>
        </w:tc>
        <w:tc>
          <w:tcPr>
            <w:tcW w:w="0" w:type="auto"/>
          </w:tcPr>
          <w:p w:rsidR="00FE7316" w:rsidRDefault="00FE7316">
            <w:pPr>
              <w:pStyle w:val="B-TableTextRight"/>
              <w:spacing w:before="10" w:after="10"/>
              <w:ind w:left="20" w:right="20"/>
            </w:pPr>
            <w:r>
              <w:t>10.9</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ROA (lease adjusted) (%)</w:t>
            </w:r>
          </w:p>
        </w:tc>
        <w:tc>
          <w:tcPr>
            <w:tcW w:w="0" w:type="auto"/>
          </w:tcPr>
          <w:p w:rsidR="00FE7316" w:rsidRDefault="00FE7316">
            <w:pPr>
              <w:pStyle w:val="B-TableTextRight"/>
              <w:spacing w:before="10" w:after="10"/>
              <w:ind w:left="20" w:right="20"/>
            </w:pPr>
            <w:r>
              <w:t>8.5</w:t>
            </w:r>
          </w:p>
        </w:tc>
        <w:tc>
          <w:tcPr>
            <w:tcW w:w="0" w:type="auto"/>
            <w:shd w:val="clear" w:color="auto" w:fill="E2F4FD"/>
          </w:tcPr>
          <w:p w:rsidR="00FE7316" w:rsidRDefault="00FE7316">
            <w:pPr>
              <w:pStyle w:val="B-TableTextRight"/>
              <w:spacing w:before="10" w:after="10"/>
              <w:ind w:left="20" w:right="20"/>
            </w:pPr>
            <w:r>
              <w:t>6.9</w:t>
            </w:r>
          </w:p>
        </w:tc>
        <w:tc>
          <w:tcPr>
            <w:tcW w:w="0" w:type="auto"/>
          </w:tcPr>
          <w:p w:rsidR="00FE7316" w:rsidRDefault="00FE7316">
            <w:pPr>
              <w:pStyle w:val="B-TableTextRight"/>
              <w:spacing w:before="10" w:after="10"/>
              <w:ind w:left="20" w:right="20"/>
            </w:pPr>
            <w:r>
              <w:t>6.8</w:t>
            </w:r>
          </w:p>
        </w:tc>
        <w:tc>
          <w:tcPr>
            <w:tcW w:w="0" w:type="auto"/>
          </w:tcPr>
          <w:p w:rsidR="00FE7316" w:rsidRDefault="00FE7316">
            <w:pPr>
              <w:pStyle w:val="B-TableTextRight"/>
              <w:spacing w:before="10" w:after="10"/>
              <w:ind w:left="20" w:right="20"/>
            </w:pPr>
            <w:r>
              <w:t>6.8</w:t>
            </w:r>
          </w:p>
        </w:tc>
        <w:tc>
          <w:tcPr>
            <w:tcW w:w="0" w:type="auto"/>
          </w:tcPr>
          <w:p w:rsidR="00FE7316" w:rsidRDefault="00FE7316">
            <w:pPr>
              <w:pStyle w:val="B-TableTextRight"/>
              <w:spacing w:before="10" w:after="10"/>
              <w:ind w:left="20" w:right="20"/>
            </w:pPr>
            <w:r>
              <w:t>7.2</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6"/>
          </w:tcPr>
          <w:p w:rsidR="00FE7316" w:rsidRDefault="00FE7316">
            <w:pPr>
              <w:pStyle w:val="B-TableTextRight"/>
              <w:spacing w:before="10" w:after="10"/>
              <w:ind w:left="20" w:right="20"/>
            </w:pP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5"/>
            <w:tcBorders>
              <w:bottom w:val="single" w:sz="4" w:space="0" w:color="C9CBCC"/>
            </w:tcBorders>
          </w:tcPr>
          <w:p w:rsidR="00FE7316" w:rsidRDefault="00FE7316">
            <w:pPr>
              <w:pStyle w:val="C-DisclosureTableHeaderboldleft"/>
              <w:spacing w:before="10" w:after="10"/>
              <w:ind w:left="20" w:right="20"/>
            </w:pPr>
            <w:r>
              <w:t>Balance sheet and cash flow ($mn)</w:t>
            </w:r>
          </w:p>
        </w:tc>
        <w:tc>
          <w:tcPr>
            <w:tcW w:w="0" w:type="auto"/>
            <w:tcBorders>
              <w:bottom w:val="single" w:sz="4" w:space="0" w:color="C9CBCC"/>
            </w:tcBorders>
          </w:tcPr>
          <w:p w:rsidR="00FE7316" w:rsidRDefault="00FE7316">
            <w:pPr>
              <w:pStyle w:val="C-DisclosureTableHeaderboldright"/>
              <w:spacing w:before="10" w:after="10"/>
              <w:ind w:left="20" w:right="20"/>
            </w:pPr>
            <w:r>
              <w:t>CAGR</w:t>
            </w:r>
          </w:p>
        </w:tc>
        <w:tc>
          <w:tcPr>
            <w:tcW w:w="0" w:type="auto"/>
            <w:tcBorders>
              <w:bottom w:val="single" w:sz="4" w:space="0" w:color="C9CBCC"/>
            </w:tcBorders>
          </w:tcPr>
          <w:p w:rsidR="00FE7316" w:rsidRDefault="00FE7316">
            <w:pPr>
              <w:pStyle w:val="C-DisclosureTableHeaderboldright"/>
              <w:spacing w:before="10" w:after="10"/>
              <w:ind w:left="20" w:right="20"/>
            </w:pPr>
            <w:r>
              <w:t xml:space="preserve">  </w:t>
            </w:r>
          </w:p>
        </w:tc>
        <w:tc>
          <w:tcPr>
            <w:tcW w:w="0" w:type="auto"/>
            <w:vMerge/>
            <w:tcBorders>
              <w:bottom w:val="single" w:sz="4" w:space="0" w:color="C9CBCC"/>
            </w:tcBorders>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Tangible fixed assets</w:t>
            </w:r>
          </w:p>
        </w:tc>
        <w:tc>
          <w:tcPr>
            <w:tcW w:w="0" w:type="auto"/>
          </w:tcPr>
          <w:p w:rsidR="00FE7316" w:rsidRDefault="00FE7316">
            <w:pPr>
              <w:pStyle w:val="B-TableTextRight"/>
              <w:spacing w:before="10" w:after="10"/>
              <w:ind w:left="20" w:right="20"/>
            </w:pPr>
            <w:r>
              <w:t>145</w:t>
            </w:r>
          </w:p>
        </w:tc>
        <w:tc>
          <w:tcPr>
            <w:tcW w:w="0" w:type="auto"/>
            <w:shd w:val="clear" w:color="auto" w:fill="E2F4FD"/>
          </w:tcPr>
          <w:p w:rsidR="00FE7316" w:rsidRDefault="00FE7316">
            <w:pPr>
              <w:pStyle w:val="B-TableTextRight"/>
              <w:spacing w:before="10" w:after="10"/>
              <w:ind w:left="20" w:right="20"/>
            </w:pPr>
            <w:r>
              <w:t>175</w:t>
            </w:r>
          </w:p>
        </w:tc>
        <w:tc>
          <w:tcPr>
            <w:tcW w:w="0" w:type="auto"/>
          </w:tcPr>
          <w:p w:rsidR="00FE7316" w:rsidRDefault="00FE7316">
            <w:pPr>
              <w:pStyle w:val="B-TableTextRight"/>
              <w:spacing w:before="10" w:after="10"/>
              <w:ind w:left="20" w:right="20"/>
            </w:pPr>
            <w:r>
              <w:t>201</w:t>
            </w:r>
          </w:p>
        </w:tc>
        <w:tc>
          <w:tcPr>
            <w:tcW w:w="0" w:type="auto"/>
          </w:tcPr>
          <w:p w:rsidR="00FE7316" w:rsidRDefault="00FE7316">
            <w:pPr>
              <w:pStyle w:val="B-TableTextRight"/>
              <w:spacing w:before="10" w:after="10"/>
              <w:ind w:left="20" w:right="20"/>
            </w:pPr>
            <w:r>
              <w:t>227</w:t>
            </w:r>
          </w:p>
        </w:tc>
        <w:tc>
          <w:tcPr>
            <w:tcW w:w="0" w:type="auto"/>
          </w:tcPr>
          <w:p w:rsidR="00FE7316" w:rsidRDefault="00FE7316">
            <w:pPr>
              <w:pStyle w:val="B-TableTextRight"/>
              <w:spacing w:before="10" w:after="10"/>
              <w:ind w:left="20" w:right="20"/>
            </w:pPr>
            <w:r>
              <w:t>16.1%</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Intangible fixed assets</w:t>
            </w:r>
          </w:p>
        </w:tc>
        <w:tc>
          <w:tcPr>
            <w:tcW w:w="0" w:type="auto"/>
          </w:tcPr>
          <w:p w:rsidR="00FE7316" w:rsidRDefault="00FE7316">
            <w:pPr>
              <w:pStyle w:val="B-TableTextRight"/>
              <w:spacing w:before="10" w:after="10"/>
              <w:ind w:left="20" w:right="20"/>
            </w:pPr>
            <w:r>
              <w:t>6</w:t>
            </w:r>
          </w:p>
        </w:tc>
        <w:tc>
          <w:tcPr>
            <w:tcW w:w="0" w:type="auto"/>
            <w:shd w:val="clear" w:color="auto" w:fill="E2F4FD"/>
          </w:tcPr>
          <w:p w:rsidR="00FE7316" w:rsidRDefault="00FE7316">
            <w:pPr>
              <w:pStyle w:val="B-TableTextRight"/>
              <w:spacing w:before="10" w:after="10"/>
              <w:ind w:left="20" w:right="20"/>
            </w:pPr>
            <w:r>
              <w:t>6</w:t>
            </w:r>
          </w:p>
        </w:tc>
        <w:tc>
          <w:tcPr>
            <w:tcW w:w="0" w:type="auto"/>
          </w:tcPr>
          <w:p w:rsidR="00FE7316" w:rsidRDefault="00FE7316">
            <w:pPr>
              <w:pStyle w:val="B-TableTextRight"/>
              <w:spacing w:before="10" w:after="10"/>
              <w:ind w:left="20" w:right="20"/>
            </w:pPr>
            <w:r>
              <w:t>6</w:t>
            </w:r>
          </w:p>
        </w:tc>
        <w:tc>
          <w:tcPr>
            <w:tcW w:w="0" w:type="auto"/>
          </w:tcPr>
          <w:p w:rsidR="00FE7316" w:rsidRDefault="00FE7316">
            <w:pPr>
              <w:pStyle w:val="B-TableTextRight"/>
              <w:spacing w:before="10" w:after="10"/>
              <w:ind w:left="20" w:right="20"/>
            </w:pPr>
            <w:r>
              <w:t>6</w:t>
            </w:r>
          </w:p>
        </w:tc>
        <w:tc>
          <w:tcPr>
            <w:tcW w:w="0" w:type="auto"/>
          </w:tcPr>
          <w:p w:rsidR="00FE7316" w:rsidRDefault="00FE7316">
            <w:pPr>
              <w:pStyle w:val="B-TableTextRight"/>
              <w:spacing w:before="10" w:after="10"/>
              <w:ind w:left="20" w:right="20"/>
            </w:pPr>
            <w:r>
              <w:t>0.0%</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Cash and equivalents</w:t>
            </w:r>
          </w:p>
        </w:tc>
        <w:tc>
          <w:tcPr>
            <w:tcW w:w="0" w:type="auto"/>
          </w:tcPr>
          <w:p w:rsidR="00FE7316" w:rsidRDefault="00FE7316">
            <w:pPr>
              <w:pStyle w:val="B-TableTextRight"/>
              <w:spacing w:before="10" w:after="10"/>
              <w:ind w:left="20" w:right="20"/>
            </w:pPr>
            <w:r>
              <w:t>3</w:t>
            </w:r>
          </w:p>
        </w:tc>
        <w:tc>
          <w:tcPr>
            <w:tcW w:w="0" w:type="auto"/>
            <w:shd w:val="clear" w:color="auto" w:fill="E2F4FD"/>
          </w:tcPr>
          <w:p w:rsidR="00FE7316" w:rsidRDefault="00FE7316">
            <w:pPr>
              <w:pStyle w:val="B-TableTextRight"/>
              <w:spacing w:before="10" w:after="10"/>
              <w:ind w:left="20" w:right="20"/>
            </w:pPr>
            <w:r>
              <w:t>1</w:t>
            </w:r>
          </w:p>
        </w:tc>
        <w:tc>
          <w:tcPr>
            <w:tcW w:w="0" w:type="auto"/>
          </w:tcPr>
          <w:p w:rsidR="00FE7316" w:rsidRDefault="00FE7316">
            <w:pPr>
              <w:pStyle w:val="B-TableTextRight"/>
              <w:spacing w:before="10" w:after="10"/>
              <w:ind w:left="20" w:right="20"/>
            </w:pPr>
            <w:r>
              <w:t>1</w:t>
            </w:r>
          </w:p>
        </w:tc>
        <w:tc>
          <w:tcPr>
            <w:tcW w:w="0" w:type="auto"/>
          </w:tcPr>
          <w:p w:rsidR="00FE7316" w:rsidRDefault="00FE7316">
            <w:pPr>
              <w:pStyle w:val="B-TableTextRight"/>
              <w:spacing w:before="10" w:after="10"/>
              <w:ind w:left="20" w:right="20"/>
            </w:pPr>
            <w:r>
              <w:t>-8</w:t>
            </w:r>
          </w:p>
        </w:tc>
        <w:tc>
          <w:tcPr>
            <w:tcW w:w="0" w:type="auto"/>
          </w:tcPr>
          <w:p w:rsidR="00FE7316" w:rsidRDefault="00FE7316">
            <w:pPr>
              <w:pStyle w:val="B-TableTextRight"/>
              <w:spacing w:before="10" w:after="10"/>
              <w:ind w:left="20" w:right="20"/>
            </w:pPr>
            <w:r>
              <w:t>N/A</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Total assets</w:t>
            </w:r>
          </w:p>
        </w:tc>
        <w:tc>
          <w:tcPr>
            <w:tcW w:w="0" w:type="auto"/>
          </w:tcPr>
          <w:p w:rsidR="00FE7316" w:rsidRDefault="00FE7316">
            <w:pPr>
              <w:pStyle w:val="B-TableTextRight"/>
              <w:spacing w:before="10" w:after="10"/>
              <w:ind w:left="20" w:right="20"/>
            </w:pPr>
            <w:r>
              <w:t>234</w:t>
            </w:r>
          </w:p>
        </w:tc>
        <w:tc>
          <w:tcPr>
            <w:tcW w:w="0" w:type="auto"/>
            <w:shd w:val="clear" w:color="auto" w:fill="E2F4FD"/>
          </w:tcPr>
          <w:p w:rsidR="00FE7316" w:rsidRDefault="00FE7316">
            <w:pPr>
              <w:pStyle w:val="B-TableTextRight"/>
              <w:spacing w:before="10" w:after="10"/>
              <w:ind w:left="20" w:right="20"/>
            </w:pPr>
            <w:r>
              <w:t>277</w:t>
            </w:r>
          </w:p>
        </w:tc>
        <w:tc>
          <w:tcPr>
            <w:tcW w:w="0" w:type="auto"/>
          </w:tcPr>
          <w:p w:rsidR="00FE7316" w:rsidRDefault="00FE7316">
            <w:pPr>
              <w:pStyle w:val="B-TableTextRight"/>
              <w:spacing w:before="10" w:after="10"/>
              <w:ind w:left="20" w:right="20"/>
            </w:pPr>
            <w:r>
              <w:t>314</w:t>
            </w:r>
          </w:p>
        </w:tc>
        <w:tc>
          <w:tcPr>
            <w:tcW w:w="0" w:type="auto"/>
          </w:tcPr>
          <w:p w:rsidR="00FE7316" w:rsidRDefault="00FE7316">
            <w:pPr>
              <w:pStyle w:val="B-TableTextRight"/>
              <w:spacing w:before="10" w:after="10"/>
              <w:ind w:left="20" w:right="20"/>
            </w:pPr>
            <w:r>
              <w:t>344</w:t>
            </w:r>
          </w:p>
        </w:tc>
        <w:tc>
          <w:tcPr>
            <w:tcW w:w="0" w:type="auto"/>
          </w:tcPr>
          <w:p w:rsidR="00FE7316" w:rsidRDefault="00FE7316">
            <w:pPr>
              <w:pStyle w:val="B-TableTextRight"/>
              <w:spacing w:before="10" w:after="10"/>
              <w:ind w:left="20" w:right="20"/>
            </w:pPr>
            <w:r>
              <w:t>13.7%</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Short and long-term debt</w:t>
            </w:r>
          </w:p>
        </w:tc>
        <w:tc>
          <w:tcPr>
            <w:tcW w:w="0" w:type="auto"/>
          </w:tcPr>
          <w:p w:rsidR="00FE7316" w:rsidRDefault="00FE7316">
            <w:pPr>
              <w:pStyle w:val="B-TableTextRight"/>
              <w:spacing w:before="10" w:after="10"/>
              <w:ind w:left="20" w:right="20"/>
            </w:pPr>
            <w:r>
              <w:t>28</w:t>
            </w:r>
          </w:p>
        </w:tc>
        <w:tc>
          <w:tcPr>
            <w:tcW w:w="0" w:type="auto"/>
            <w:shd w:val="clear" w:color="auto" w:fill="E2F4FD"/>
          </w:tcPr>
          <w:p w:rsidR="00FE7316" w:rsidRDefault="00FE7316">
            <w:pPr>
              <w:pStyle w:val="B-TableTextRight"/>
              <w:spacing w:before="10" w:after="10"/>
              <w:ind w:left="20" w:right="20"/>
            </w:pPr>
            <w:r>
              <w:t>48</w:t>
            </w:r>
          </w:p>
        </w:tc>
        <w:tc>
          <w:tcPr>
            <w:tcW w:w="0" w:type="auto"/>
          </w:tcPr>
          <w:p w:rsidR="00FE7316" w:rsidRDefault="00FE7316">
            <w:pPr>
              <w:pStyle w:val="B-TableTextRight"/>
              <w:spacing w:before="10" w:after="10"/>
              <w:ind w:left="20" w:right="20"/>
            </w:pPr>
            <w:r>
              <w:t>63</w:t>
            </w:r>
          </w:p>
        </w:tc>
        <w:tc>
          <w:tcPr>
            <w:tcW w:w="0" w:type="auto"/>
          </w:tcPr>
          <w:p w:rsidR="00FE7316" w:rsidRDefault="00FE7316">
            <w:pPr>
              <w:pStyle w:val="B-TableTextRight"/>
              <w:spacing w:before="10" w:after="10"/>
              <w:ind w:left="20" w:right="20"/>
            </w:pPr>
            <w:r>
              <w:t>68</w:t>
            </w:r>
          </w:p>
        </w:tc>
        <w:tc>
          <w:tcPr>
            <w:tcW w:w="0" w:type="auto"/>
          </w:tcPr>
          <w:p w:rsidR="00FE7316" w:rsidRDefault="00FE7316">
            <w:pPr>
              <w:pStyle w:val="B-TableTextRight"/>
              <w:spacing w:before="10" w:after="10"/>
              <w:ind w:left="20" w:right="20"/>
            </w:pPr>
            <w:r>
              <w:t>34.8%</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Total liabilities</w:t>
            </w:r>
          </w:p>
        </w:tc>
        <w:tc>
          <w:tcPr>
            <w:tcW w:w="0" w:type="auto"/>
          </w:tcPr>
          <w:p w:rsidR="00FE7316" w:rsidRDefault="00FE7316">
            <w:pPr>
              <w:pStyle w:val="B-TableTextRight"/>
              <w:spacing w:before="10" w:after="10"/>
              <w:ind w:left="20" w:right="20"/>
            </w:pPr>
            <w:r>
              <w:t>118</w:t>
            </w:r>
          </w:p>
        </w:tc>
        <w:tc>
          <w:tcPr>
            <w:tcW w:w="0" w:type="auto"/>
            <w:shd w:val="clear" w:color="auto" w:fill="E2F4FD"/>
          </w:tcPr>
          <w:p w:rsidR="00FE7316" w:rsidRDefault="00FE7316">
            <w:pPr>
              <w:pStyle w:val="B-TableTextRight"/>
              <w:spacing w:before="10" w:after="10"/>
              <w:ind w:left="20" w:right="20"/>
            </w:pPr>
            <w:r>
              <w:t>150</w:t>
            </w:r>
          </w:p>
        </w:tc>
        <w:tc>
          <w:tcPr>
            <w:tcW w:w="0" w:type="auto"/>
          </w:tcPr>
          <w:p w:rsidR="00FE7316" w:rsidRDefault="00FE7316">
            <w:pPr>
              <w:pStyle w:val="B-TableTextRight"/>
              <w:spacing w:before="10" w:after="10"/>
              <w:ind w:left="20" w:right="20"/>
            </w:pPr>
            <w:r>
              <w:t>175</w:t>
            </w:r>
          </w:p>
        </w:tc>
        <w:tc>
          <w:tcPr>
            <w:tcW w:w="0" w:type="auto"/>
          </w:tcPr>
          <w:p w:rsidR="00FE7316" w:rsidRDefault="00FE7316">
            <w:pPr>
              <w:pStyle w:val="B-TableTextRight"/>
              <w:spacing w:before="10" w:after="10"/>
              <w:ind w:left="20" w:right="20"/>
            </w:pPr>
            <w:r>
              <w:t>190</w:t>
            </w:r>
          </w:p>
        </w:tc>
        <w:tc>
          <w:tcPr>
            <w:tcW w:w="0" w:type="auto"/>
          </w:tcPr>
          <w:p w:rsidR="00FE7316" w:rsidRDefault="00FE7316">
            <w:pPr>
              <w:pStyle w:val="B-TableTextRight"/>
              <w:spacing w:before="10" w:after="10"/>
              <w:ind w:left="20" w:right="20"/>
            </w:pPr>
            <w:r>
              <w:t>17.1%</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Net debt/(funds)</w:t>
            </w:r>
          </w:p>
        </w:tc>
        <w:tc>
          <w:tcPr>
            <w:tcW w:w="0" w:type="auto"/>
          </w:tcPr>
          <w:p w:rsidR="00FE7316" w:rsidRDefault="00FE7316">
            <w:pPr>
              <w:pStyle w:val="B-TableTextRight"/>
              <w:spacing w:before="10" w:after="10"/>
              <w:ind w:left="20" w:right="20"/>
            </w:pPr>
            <w:r>
              <w:t>25</w:t>
            </w:r>
          </w:p>
        </w:tc>
        <w:tc>
          <w:tcPr>
            <w:tcW w:w="0" w:type="auto"/>
            <w:shd w:val="clear" w:color="auto" w:fill="E2F4FD"/>
          </w:tcPr>
          <w:p w:rsidR="00FE7316" w:rsidRDefault="00FE7316">
            <w:pPr>
              <w:pStyle w:val="B-TableTextRight"/>
              <w:spacing w:before="10" w:after="10"/>
              <w:ind w:left="20" w:right="20"/>
            </w:pPr>
            <w:r>
              <w:t>42</w:t>
            </w:r>
          </w:p>
        </w:tc>
        <w:tc>
          <w:tcPr>
            <w:tcW w:w="0" w:type="auto"/>
          </w:tcPr>
          <w:p w:rsidR="00FE7316" w:rsidRDefault="00FE7316">
            <w:pPr>
              <w:pStyle w:val="B-TableTextRight"/>
              <w:spacing w:before="10" w:after="10"/>
              <w:ind w:left="20" w:right="20"/>
            </w:pPr>
            <w:r>
              <w:t>55</w:t>
            </w:r>
          </w:p>
        </w:tc>
        <w:tc>
          <w:tcPr>
            <w:tcW w:w="0" w:type="auto"/>
          </w:tcPr>
          <w:p w:rsidR="00FE7316" w:rsidRDefault="00FE7316">
            <w:pPr>
              <w:pStyle w:val="B-TableTextRight"/>
              <w:spacing w:before="10" w:after="10"/>
              <w:ind w:left="20" w:right="20"/>
            </w:pPr>
            <w:r>
              <w:t>67</w:t>
            </w:r>
          </w:p>
        </w:tc>
        <w:tc>
          <w:tcPr>
            <w:tcW w:w="0" w:type="auto"/>
          </w:tcPr>
          <w:p w:rsidR="00FE7316" w:rsidRDefault="00FE7316">
            <w:pPr>
              <w:pStyle w:val="B-TableTextRight"/>
              <w:spacing w:before="10" w:after="10"/>
              <w:ind w:left="20" w:right="20"/>
            </w:pPr>
            <w:r>
              <w:t>39.5%</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Shareholders' equity</w:t>
            </w:r>
          </w:p>
        </w:tc>
        <w:tc>
          <w:tcPr>
            <w:tcW w:w="0" w:type="auto"/>
          </w:tcPr>
          <w:p w:rsidR="00FE7316" w:rsidRDefault="00FE7316">
            <w:pPr>
              <w:pStyle w:val="B-TableTextRight"/>
              <w:spacing w:before="10" w:after="10"/>
              <w:ind w:left="20" w:right="20"/>
            </w:pPr>
            <w:r>
              <w:t>115</w:t>
            </w:r>
          </w:p>
        </w:tc>
        <w:tc>
          <w:tcPr>
            <w:tcW w:w="0" w:type="auto"/>
            <w:shd w:val="clear" w:color="auto" w:fill="E2F4FD"/>
          </w:tcPr>
          <w:p w:rsidR="00FE7316" w:rsidRDefault="00FE7316">
            <w:pPr>
              <w:pStyle w:val="B-TableTextRight"/>
              <w:spacing w:before="10" w:after="10"/>
              <w:ind w:left="20" w:right="20"/>
            </w:pPr>
            <w:r>
              <w:t>127</w:t>
            </w:r>
          </w:p>
        </w:tc>
        <w:tc>
          <w:tcPr>
            <w:tcW w:w="0" w:type="auto"/>
          </w:tcPr>
          <w:p w:rsidR="00FE7316" w:rsidRDefault="00FE7316">
            <w:pPr>
              <w:pStyle w:val="B-TableTextRight"/>
              <w:spacing w:before="10" w:after="10"/>
              <w:ind w:left="20" w:right="20"/>
            </w:pPr>
            <w:r>
              <w:t>140</w:t>
            </w:r>
          </w:p>
        </w:tc>
        <w:tc>
          <w:tcPr>
            <w:tcW w:w="0" w:type="auto"/>
          </w:tcPr>
          <w:p w:rsidR="00FE7316" w:rsidRDefault="00FE7316">
            <w:pPr>
              <w:pStyle w:val="B-TableTextRight"/>
              <w:spacing w:before="10" w:after="10"/>
              <w:ind w:left="20" w:right="20"/>
            </w:pPr>
            <w:r>
              <w:t>153</w:t>
            </w:r>
          </w:p>
        </w:tc>
        <w:tc>
          <w:tcPr>
            <w:tcW w:w="0" w:type="auto"/>
          </w:tcPr>
          <w:p w:rsidR="00FE7316" w:rsidRDefault="00FE7316">
            <w:pPr>
              <w:pStyle w:val="B-TableTextRight"/>
              <w:spacing w:before="10" w:after="10"/>
              <w:ind w:left="20" w:right="20"/>
            </w:pPr>
            <w:r>
              <w:t>9.9%</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Change in working capital</w:t>
            </w:r>
          </w:p>
        </w:tc>
        <w:tc>
          <w:tcPr>
            <w:tcW w:w="0" w:type="auto"/>
          </w:tcPr>
          <w:p w:rsidR="00FE7316" w:rsidRDefault="00FE7316">
            <w:pPr>
              <w:pStyle w:val="B-TableTextRight"/>
              <w:spacing w:before="10" w:after="10"/>
              <w:ind w:left="20" w:right="20"/>
            </w:pPr>
            <w:r>
              <w:t>2</w:t>
            </w:r>
          </w:p>
        </w:tc>
        <w:tc>
          <w:tcPr>
            <w:tcW w:w="0" w:type="auto"/>
            <w:shd w:val="clear" w:color="auto" w:fill="E2F4FD"/>
          </w:tcPr>
          <w:p w:rsidR="00FE7316" w:rsidRDefault="00FE7316">
            <w:pPr>
              <w:pStyle w:val="B-TableTextRight"/>
              <w:spacing w:before="10" w:after="10"/>
              <w:ind w:left="20" w:right="20"/>
            </w:pPr>
            <w:r>
              <w:t>-4</w:t>
            </w:r>
          </w:p>
        </w:tc>
        <w:tc>
          <w:tcPr>
            <w:tcW w:w="0" w:type="auto"/>
          </w:tcPr>
          <w:p w:rsidR="00FE7316" w:rsidRDefault="00FE7316">
            <w:pPr>
              <w:pStyle w:val="B-TableTextRight"/>
              <w:spacing w:before="10" w:after="10"/>
              <w:ind w:left="20" w:right="20"/>
            </w:pPr>
            <w:r>
              <w:t>-1</w:t>
            </w:r>
          </w:p>
        </w:tc>
        <w:tc>
          <w:tcPr>
            <w:tcW w:w="0" w:type="auto"/>
          </w:tcPr>
          <w:p w:rsidR="00FE7316" w:rsidRDefault="00FE7316">
            <w:pPr>
              <w:pStyle w:val="B-TableTextRight"/>
              <w:spacing w:before="10" w:after="10"/>
              <w:ind w:left="20" w:right="20"/>
            </w:pPr>
            <w:r>
              <w:t>-1</w:t>
            </w:r>
          </w:p>
        </w:tc>
        <w:tc>
          <w:tcPr>
            <w:tcW w:w="0" w:type="auto"/>
          </w:tcPr>
          <w:p w:rsidR="00FE7316" w:rsidRDefault="00FE7316">
            <w:pPr>
              <w:pStyle w:val="B-TableTextRight"/>
              <w:spacing w:before="10" w:after="10"/>
              <w:ind w:left="20" w:right="20"/>
            </w:pPr>
            <w:r>
              <w:t>N/A</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Cash flow from operations</w:t>
            </w:r>
          </w:p>
        </w:tc>
        <w:tc>
          <w:tcPr>
            <w:tcW w:w="0" w:type="auto"/>
          </w:tcPr>
          <w:p w:rsidR="00FE7316" w:rsidRDefault="00FE7316">
            <w:pPr>
              <w:pStyle w:val="B-TableTextRight"/>
              <w:spacing w:before="10" w:after="10"/>
              <w:ind w:left="20" w:right="20"/>
            </w:pPr>
            <w:r>
              <w:t>41</w:t>
            </w:r>
          </w:p>
        </w:tc>
        <w:tc>
          <w:tcPr>
            <w:tcW w:w="0" w:type="auto"/>
            <w:shd w:val="clear" w:color="auto" w:fill="E2F4FD"/>
          </w:tcPr>
          <w:p w:rsidR="00FE7316" w:rsidRDefault="00FE7316">
            <w:pPr>
              <w:pStyle w:val="B-TableTextRight"/>
              <w:spacing w:before="10" w:after="10"/>
              <w:ind w:left="20" w:right="20"/>
            </w:pPr>
            <w:r>
              <w:t>33</w:t>
            </w:r>
          </w:p>
        </w:tc>
        <w:tc>
          <w:tcPr>
            <w:tcW w:w="0" w:type="auto"/>
          </w:tcPr>
          <w:p w:rsidR="00FE7316" w:rsidRDefault="00FE7316">
            <w:pPr>
              <w:pStyle w:val="B-TableTextRight"/>
              <w:spacing w:before="10" w:after="10"/>
              <w:ind w:left="20" w:right="20"/>
            </w:pPr>
            <w:r>
              <w:t>41</w:t>
            </w:r>
          </w:p>
        </w:tc>
        <w:tc>
          <w:tcPr>
            <w:tcW w:w="0" w:type="auto"/>
          </w:tcPr>
          <w:p w:rsidR="00FE7316" w:rsidRDefault="00FE7316">
            <w:pPr>
              <w:pStyle w:val="B-TableTextRight"/>
              <w:spacing w:before="10" w:after="10"/>
              <w:ind w:left="20" w:right="20"/>
            </w:pPr>
            <w:r>
              <w:t>47</w:t>
            </w:r>
          </w:p>
        </w:tc>
        <w:tc>
          <w:tcPr>
            <w:tcW w:w="0" w:type="auto"/>
          </w:tcPr>
          <w:p w:rsidR="00FE7316" w:rsidRDefault="00FE7316">
            <w:pPr>
              <w:pStyle w:val="B-TableTextRight"/>
              <w:spacing w:before="10" w:after="10"/>
              <w:ind w:left="20" w:right="20"/>
            </w:pPr>
            <w:r>
              <w:t>4.9%</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Capital expenditure</w:t>
            </w:r>
          </w:p>
        </w:tc>
        <w:tc>
          <w:tcPr>
            <w:tcW w:w="0" w:type="auto"/>
          </w:tcPr>
          <w:p w:rsidR="00FE7316" w:rsidRDefault="00FE7316">
            <w:pPr>
              <w:pStyle w:val="B-TableTextRight"/>
              <w:spacing w:before="10" w:after="10"/>
              <w:ind w:left="20" w:right="20"/>
            </w:pPr>
            <w:r>
              <w:t>-37</w:t>
            </w:r>
          </w:p>
        </w:tc>
        <w:tc>
          <w:tcPr>
            <w:tcW w:w="0" w:type="auto"/>
            <w:shd w:val="clear" w:color="auto" w:fill="E2F4FD"/>
          </w:tcPr>
          <w:p w:rsidR="00FE7316" w:rsidRDefault="00FE7316">
            <w:pPr>
              <w:pStyle w:val="B-TableTextRight"/>
              <w:spacing w:before="10" w:after="10"/>
              <w:ind w:left="20" w:right="20"/>
            </w:pPr>
            <w:r>
              <w:t>-55</w:t>
            </w:r>
          </w:p>
        </w:tc>
        <w:tc>
          <w:tcPr>
            <w:tcW w:w="0" w:type="auto"/>
          </w:tcPr>
          <w:p w:rsidR="00FE7316" w:rsidRDefault="00FE7316">
            <w:pPr>
              <w:pStyle w:val="B-TableTextRight"/>
              <w:spacing w:before="10" w:after="10"/>
              <w:ind w:left="20" w:right="20"/>
            </w:pPr>
            <w:r>
              <w:t>-56</w:t>
            </w:r>
          </w:p>
        </w:tc>
        <w:tc>
          <w:tcPr>
            <w:tcW w:w="0" w:type="auto"/>
          </w:tcPr>
          <w:p w:rsidR="00FE7316" w:rsidRDefault="00FE7316">
            <w:pPr>
              <w:pStyle w:val="B-TableTextRight"/>
              <w:spacing w:before="10" w:after="10"/>
              <w:ind w:left="20" w:right="20"/>
            </w:pPr>
            <w:r>
              <w:t>-61</w:t>
            </w:r>
          </w:p>
        </w:tc>
        <w:tc>
          <w:tcPr>
            <w:tcW w:w="0" w:type="auto"/>
          </w:tcPr>
          <w:p w:rsidR="00FE7316" w:rsidRDefault="00FE7316">
            <w:pPr>
              <w:pStyle w:val="B-TableTextRight"/>
              <w:spacing w:before="10" w:after="10"/>
              <w:ind w:left="20" w:right="20"/>
            </w:pPr>
            <w:r>
              <w:t>N/A</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Free cash flow</w:t>
            </w:r>
          </w:p>
        </w:tc>
        <w:tc>
          <w:tcPr>
            <w:tcW w:w="0" w:type="auto"/>
          </w:tcPr>
          <w:p w:rsidR="00FE7316" w:rsidRDefault="00FE7316">
            <w:pPr>
              <w:pStyle w:val="B-TableTextRight"/>
              <w:spacing w:before="10" w:after="10"/>
              <w:ind w:left="20" w:right="20"/>
            </w:pPr>
            <w:r>
              <w:t>-1</w:t>
            </w:r>
          </w:p>
        </w:tc>
        <w:tc>
          <w:tcPr>
            <w:tcW w:w="0" w:type="auto"/>
            <w:shd w:val="clear" w:color="auto" w:fill="E2F4FD"/>
          </w:tcPr>
          <w:p w:rsidR="00FE7316" w:rsidRDefault="00FE7316">
            <w:pPr>
              <w:pStyle w:val="B-TableTextRight"/>
              <w:spacing w:before="10" w:after="10"/>
              <w:ind w:left="20" w:right="20"/>
            </w:pPr>
            <w:r>
              <w:t>-17</w:t>
            </w:r>
          </w:p>
        </w:tc>
        <w:tc>
          <w:tcPr>
            <w:tcW w:w="0" w:type="auto"/>
          </w:tcPr>
          <w:p w:rsidR="00FE7316" w:rsidRDefault="00FE7316">
            <w:pPr>
              <w:pStyle w:val="B-TableTextRight"/>
              <w:spacing w:before="10" w:after="10"/>
              <w:ind w:left="20" w:right="20"/>
            </w:pPr>
            <w:r>
              <w:t>-13</w:t>
            </w:r>
          </w:p>
        </w:tc>
        <w:tc>
          <w:tcPr>
            <w:tcW w:w="0" w:type="auto"/>
          </w:tcPr>
          <w:p w:rsidR="00FE7316" w:rsidRDefault="00FE7316">
            <w:pPr>
              <w:pStyle w:val="B-TableTextRight"/>
              <w:spacing w:before="10" w:after="10"/>
              <w:ind w:left="20" w:right="20"/>
            </w:pPr>
            <w:r>
              <w:t>-12</w:t>
            </w:r>
          </w:p>
        </w:tc>
        <w:tc>
          <w:tcPr>
            <w:tcW w:w="0" w:type="auto"/>
          </w:tcPr>
          <w:p w:rsidR="00FE7316" w:rsidRDefault="00FE7316">
            <w:pPr>
              <w:pStyle w:val="B-TableTextRight"/>
              <w:spacing w:before="10" w:after="10"/>
              <w:ind w:left="20" w:right="20"/>
            </w:pPr>
            <w:r>
              <w:t>N/A</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6"/>
          </w:tcPr>
          <w:p w:rsidR="00FE7316" w:rsidRDefault="00FE7316">
            <w:pPr>
              <w:pStyle w:val="B-TableTextRight"/>
              <w:spacing w:before="10" w:after="10"/>
              <w:ind w:left="20" w:right="20"/>
            </w:pP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5"/>
            <w:tcBorders>
              <w:bottom w:val="single" w:sz="4" w:space="0" w:color="C9CBCC"/>
            </w:tcBorders>
          </w:tcPr>
          <w:p w:rsidR="00FE7316" w:rsidRDefault="00FE7316">
            <w:pPr>
              <w:pStyle w:val="C-DisclosureTableHeaderboldleft"/>
              <w:spacing w:before="10" w:after="10"/>
              <w:ind w:left="20" w:right="20"/>
            </w:pPr>
            <w:r>
              <w:t>Valuation and leverage metrics</w:t>
            </w:r>
          </w:p>
        </w:tc>
        <w:tc>
          <w:tcPr>
            <w:tcW w:w="0" w:type="auto"/>
            <w:tcBorders>
              <w:bottom w:val="single" w:sz="4" w:space="0" w:color="C9CBCC"/>
            </w:tcBorders>
          </w:tcPr>
          <w:p w:rsidR="00FE7316" w:rsidRDefault="00FE7316">
            <w:pPr>
              <w:pStyle w:val="C-DisclosureTableHeaderboldright"/>
              <w:spacing w:before="10" w:after="10"/>
              <w:ind w:left="20" w:right="20"/>
            </w:pPr>
            <w:r>
              <w:t>Average</w:t>
            </w:r>
          </w:p>
        </w:tc>
        <w:tc>
          <w:tcPr>
            <w:tcW w:w="0" w:type="auto"/>
            <w:tcBorders>
              <w:bottom w:val="single" w:sz="4" w:space="0" w:color="C9CBCC"/>
            </w:tcBorders>
          </w:tcPr>
          <w:p w:rsidR="00FE7316" w:rsidRDefault="00FE7316">
            <w:pPr>
              <w:pStyle w:val="C-DisclosureTableHeaderboldright"/>
              <w:spacing w:before="10" w:after="10"/>
              <w:ind w:left="20" w:right="20"/>
            </w:pPr>
            <w:r>
              <w:t xml:space="preserve">  </w:t>
            </w:r>
          </w:p>
        </w:tc>
        <w:tc>
          <w:tcPr>
            <w:tcW w:w="0" w:type="auto"/>
            <w:vMerge/>
            <w:tcBorders>
              <w:bottom w:val="single" w:sz="4" w:space="0" w:color="C9CBCC"/>
            </w:tcBorders>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P/E (adj) (x)</w:t>
            </w:r>
          </w:p>
        </w:tc>
        <w:tc>
          <w:tcPr>
            <w:tcW w:w="0" w:type="auto"/>
          </w:tcPr>
          <w:p w:rsidR="00FE7316" w:rsidRDefault="00FE7316">
            <w:pPr>
              <w:pStyle w:val="B-TableTextRight"/>
              <w:spacing w:before="10" w:after="10"/>
              <w:ind w:left="20" w:right="20"/>
            </w:pPr>
            <w:r>
              <w:t>15.2</w:t>
            </w:r>
          </w:p>
        </w:tc>
        <w:tc>
          <w:tcPr>
            <w:tcW w:w="0" w:type="auto"/>
            <w:shd w:val="clear" w:color="auto" w:fill="E2F4FD"/>
          </w:tcPr>
          <w:p w:rsidR="00FE7316" w:rsidRDefault="00FE7316">
            <w:pPr>
              <w:pStyle w:val="B-TableTextRight"/>
              <w:spacing w:before="10" w:after="10"/>
              <w:ind w:left="20" w:right="20"/>
            </w:pPr>
            <w:r>
              <w:t>21.0</w:t>
            </w:r>
          </w:p>
        </w:tc>
        <w:tc>
          <w:tcPr>
            <w:tcW w:w="0" w:type="auto"/>
          </w:tcPr>
          <w:p w:rsidR="00FE7316" w:rsidRDefault="00FE7316">
            <w:pPr>
              <w:pStyle w:val="B-TableTextRight"/>
              <w:spacing w:before="10" w:after="10"/>
              <w:ind w:left="20" w:right="20"/>
            </w:pPr>
            <w:r>
              <w:t>19.9</w:t>
            </w:r>
          </w:p>
        </w:tc>
        <w:tc>
          <w:tcPr>
            <w:tcW w:w="0" w:type="auto"/>
          </w:tcPr>
          <w:p w:rsidR="00FE7316" w:rsidRDefault="00FE7316">
            <w:pPr>
              <w:pStyle w:val="B-TableTextRight"/>
              <w:spacing w:before="10" w:after="10"/>
              <w:ind w:left="20" w:right="20"/>
            </w:pPr>
            <w:r>
              <w:t>17.9</w:t>
            </w:r>
          </w:p>
        </w:tc>
        <w:tc>
          <w:tcPr>
            <w:tcW w:w="0" w:type="auto"/>
          </w:tcPr>
          <w:p w:rsidR="00FE7316" w:rsidRDefault="00FE7316">
            <w:pPr>
              <w:pStyle w:val="B-TableTextRight"/>
              <w:spacing w:before="10" w:after="10"/>
              <w:ind w:left="20" w:right="20"/>
            </w:pPr>
            <w:r>
              <w:t>18.5</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EV/EBITDA (adj) (x)</w:t>
            </w:r>
          </w:p>
        </w:tc>
        <w:tc>
          <w:tcPr>
            <w:tcW w:w="0" w:type="auto"/>
          </w:tcPr>
          <w:p w:rsidR="00FE7316" w:rsidRDefault="00FE7316">
            <w:pPr>
              <w:pStyle w:val="B-TableTextRight"/>
              <w:spacing w:before="10" w:after="10"/>
              <w:ind w:left="20" w:right="20"/>
            </w:pPr>
            <w:r>
              <w:t>5.4</w:t>
            </w:r>
          </w:p>
        </w:tc>
        <w:tc>
          <w:tcPr>
            <w:tcW w:w="0" w:type="auto"/>
            <w:shd w:val="clear" w:color="auto" w:fill="E2F4FD"/>
          </w:tcPr>
          <w:p w:rsidR="00FE7316" w:rsidRDefault="00FE7316">
            <w:pPr>
              <w:pStyle w:val="B-TableTextRight"/>
              <w:spacing w:before="10" w:after="10"/>
              <w:ind w:left="20" w:right="20"/>
            </w:pPr>
            <w:r>
              <w:t>6.2</w:t>
            </w:r>
          </w:p>
        </w:tc>
        <w:tc>
          <w:tcPr>
            <w:tcW w:w="0" w:type="auto"/>
          </w:tcPr>
          <w:p w:rsidR="00FE7316" w:rsidRDefault="00FE7316">
            <w:pPr>
              <w:pStyle w:val="B-TableTextRight"/>
              <w:spacing w:before="10" w:after="10"/>
              <w:ind w:left="20" w:right="20"/>
            </w:pPr>
            <w:r>
              <w:t>5.7</w:t>
            </w:r>
          </w:p>
        </w:tc>
        <w:tc>
          <w:tcPr>
            <w:tcW w:w="0" w:type="auto"/>
          </w:tcPr>
          <w:p w:rsidR="00FE7316" w:rsidRDefault="00FE7316">
            <w:pPr>
              <w:pStyle w:val="B-TableTextRight"/>
              <w:spacing w:before="10" w:after="10"/>
              <w:ind w:left="20" w:right="20"/>
            </w:pPr>
            <w:r>
              <w:t>5.2</w:t>
            </w:r>
          </w:p>
        </w:tc>
        <w:tc>
          <w:tcPr>
            <w:tcW w:w="0" w:type="auto"/>
          </w:tcPr>
          <w:p w:rsidR="00FE7316" w:rsidRDefault="00FE7316">
            <w:pPr>
              <w:pStyle w:val="B-TableTextRight"/>
              <w:spacing w:before="10" w:after="10"/>
              <w:ind w:left="20" w:right="20"/>
            </w:pPr>
            <w:r>
              <w:t>5.6</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Equity FCF yield (%)</w:t>
            </w:r>
          </w:p>
        </w:tc>
        <w:tc>
          <w:tcPr>
            <w:tcW w:w="0" w:type="auto"/>
          </w:tcPr>
          <w:p w:rsidR="00FE7316" w:rsidRDefault="00FE7316">
            <w:pPr>
              <w:pStyle w:val="B-TableTextRight"/>
              <w:spacing w:before="10" w:after="10"/>
              <w:ind w:left="20" w:right="20"/>
            </w:pPr>
            <w:r>
              <w:t>-0.3</w:t>
            </w:r>
          </w:p>
        </w:tc>
        <w:tc>
          <w:tcPr>
            <w:tcW w:w="0" w:type="auto"/>
            <w:shd w:val="clear" w:color="auto" w:fill="E2F4FD"/>
          </w:tcPr>
          <w:p w:rsidR="00FE7316" w:rsidRDefault="00FE7316">
            <w:pPr>
              <w:pStyle w:val="B-TableTextRight"/>
              <w:spacing w:before="10" w:after="10"/>
              <w:ind w:left="20" w:right="20"/>
            </w:pPr>
            <w:r>
              <w:t>-7.0</w:t>
            </w:r>
          </w:p>
        </w:tc>
        <w:tc>
          <w:tcPr>
            <w:tcW w:w="0" w:type="auto"/>
          </w:tcPr>
          <w:p w:rsidR="00FE7316" w:rsidRDefault="00FE7316">
            <w:pPr>
              <w:pStyle w:val="B-TableTextRight"/>
              <w:spacing w:before="10" w:after="10"/>
              <w:ind w:left="20" w:right="20"/>
            </w:pPr>
            <w:r>
              <w:t>-5.3</w:t>
            </w:r>
          </w:p>
        </w:tc>
        <w:tc>
          <w:tcPr>
            <w:tcW w:w="0" w:type="auto"/>
          </w:tcPr>
          <w:p w:rsidR="00FE7316" w:rsidRDefault="00FE7316">
            <w:pPr>
              <w:pStyle w:val="B-TableTextRight"/>
              <w:spacing w:before="10" w:after="10"/>
              <w:ind w:left="20" w:right="20"/>
            </w:pPr>
            <w:r>
              <w:t>-4.9</w:t>
            </w:r>
          </w:p>
        </w:tc>
        <w:tc>
          <w:tcPr>
            <w:tcW w:w="0" w:type="auto"/>
          </w:tcPr>
          <w:p w:rsidR="00FE7316" w:rsidRDefault="00FE7316">
            <w:pPr>
              <w:pStyle w:val="B-TableTextRight"/>
              <w:spacing w:before="10" w:after="10"/>
              <w:ind w:left="20" w:right="20"/>
            </w:pPr>
            <w:r>
              <w:t>-4.4</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P/Sales (x)</w:t>
            </w:r>
          </w:p>
        </w:tc>
        <w:tc>
          <w:tcPr>
            <w:tcW w:w="0" w:type="auto"/>
          </w:tcPr>
          <w:p w:rsidR="00FE7316" w:rsidRDefault="00FE7316">
            <w:pPr>
              <w:pStyle w:val="B-TableTextRight"/>
              <w:spacing w:before="10" w:after="10"/>
              <w:ind w:left="20" w:right="20"/>
            </w:pPr>
            <w:r>
              <w:t>0.4</w:t>
            </w:r>
          </w:p>
        </w:tc>
        <w:tc>
          <w:tcPr>
            <w:tcW w:w="0" w:type="auto"/>
            <w:shd w:val="clear" w:color="auto" w:fill="E2F4FD"/>
          </w:tcPr>
          <w:p w:rsidR="00FE7316" w:rsidRDefault="00FE7316">
            <w:pPr>
              <w:pStyle w:val="B-TableTextRight"/>
              <w:spacing w:before="10" w:after="10"/>
              <w:ind w:left="20" w:right="20"/>
            </w:pPr>
            <w:r>
              <w:t>0.3</w:t>
            </w:r>
          </w:p>
        </w:tc>
        <w:tc>
          <w:tcPr>
            <w:tcW w:w="0" w:type="auto"/>
          </w:tcPr>
          <w:p w:rsidR="00FE7316" w:rsidRDefault="00FE7316">
            <w:pPr>
              <w:pStyle w:val="B-TableTextRight"/>
              <w:spacing w:before="10" w:after="10"/>
              <w:ind w:left="20" w:right="20"/>
            </w:pPr>
            <w:r>
              <w:t>0.3</w:t>
            </w:r>
          </w:p>
        </w:tc>
        <w:tc>
          <w:tcPr>
            <w:tcW w:w="0" w:type="auto"/>
          </w:tcPr>
          <w:p w:rsidR="00FE7316" w:rsidRDefault="00FE7316">
            <w:pPr>
              <w:pStyle w:val="B-TableTextRight"/>
              <w:spacing w:before="10" w:after="10"/>
              <w:ind w:left="20" w:right="20"/>
            </w:pPr>
            <w:r>
              <w:t>0.3</w:t>
            </w:r>
          </w:p>
        </w:tc>
        <w:tc>
          <w:tcPr>
            <w:tcW w:w="0" w:type="auto"/>
          </w:tcPr>
          <w:p w:rsidR="00FE7316" w:rsidRDefault="00FE7316">
            <w:pPr>
              <w:pStyle w:val="B-TableTextRight"/>
              <w:spacing w:before="10" w:after="10"/>
              <w:ind w:left="20" w:right="20"/>
            </w:pPr>
            <w:r>
              <w:t>0.3</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P/BV (x)</w:t>
            </w:r>
          </w:p>
        </w:tc>
        <w:tc>
          <w:tcPr>
            <w:tcW w:w="0" w:type="auto"/>
          </w:tcPr>
          <w:p w:rsidR="00FE7316" w:rsidRDefault="00FE7316">
            <w:pPr>
              <w:pStyle w:val="B-TableTextRight"/>
              <w:spacing w:before="10" w:after="10"/>
              <w:ind w:left="20" w:right="20"/>
            </w:pPr>
            <w:r>
              <w:t>2.1</w:t>
            </w:r>
          </w:p>
        </w:tc>
        <w:tc>
          <w:tcPr>
            <w:tcW w:w="0" w:type="auto"/>
            <w:shd w:val="clear" w:color="auto" w:fill="E2F4FD"/>
          </w:tcPr>
          <w:p w:rsidR="00FE7316" w:rsidRDefault="00FE7316">
            <w:pPr>
              <w:pStyle w:val="B-TableTextRight"/>
              <w:spacing w:before="10" w:after="10"/>
              <w:ind w:left="20" w:right="20"/>
            </w:pPr>
            <w:r>
              <w:t>1.9</w:t>
            </w:r>
          </w:p>
        </w:tc>
        <w:tc>
          <w:tcPr>
            <w:tcW w:w="0" w:type="auto"/>
          </w:tcPr>
          <w:p w:rsidR="00FE7316" w:rsidRDefault="00FE7316">
            <w:pPr>
              <w:pStyle w:val="B-TableTextRight"/>
              <w:spacing w:before="10" w:after="10"/>
              <w:ind w:left="20" w:right="20"/>
            </w:pPr>
            <w:r>
              <w:t>1.8</w:t>
            </w:r>
          </w:p>
        </w:tc>
        <w:tc>
          <w:tcPr>
            <w:tcW w:w="0" w:type="auto"/>
          </w:tcPr>
          <w:p w:rsidR="00FE7316" w:rsidRDefault="00FE7316">
            <w:pPr>
              <w:pStyle w:val="B-TableTextRight"/>
              <w:spacing w:before="10" w:after="10"/>
              <w:ind w:left="20" w:right="20"/>
            </w:pPr>
            <w:r>
              <w:t>1.6</w:t>
            </w:r>
          </w:p>
        </w:tc>
        <w:tc>
          <w:tcPr>
            <w:tcW w:w="0" w:type="auto"/>
          </w:tcPr>
          <w:p w:rsidR="00FE7316" w:rsidRDefault="00FE7316">
            <w:pPr>
              <w:pStyle w:val="B-TableTextRight"/>
              <w:spacing w:before="10" w:after="10"/>
              <w:ind w:left="20" w:right="20"/>
            </w:pPr>
            <w:r>
              <w:t>1.9</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Dividend yield (%)</w:t>
            </w:r>
          </w:p>
        </w:tc>
        <w:tc>
          <w:tcPr>
            <w:tcW w:w="0" w:type="auto"/>
          </w:tcPr>
          <w:p w:rsidR="00FE7316" w:rsidRDefault="00FE7316">
            <w:pPr>
              <w:pStyle w:val="B-TableTextRight"/>
              <w:spacing w:before="10" w:after="10"/>
              <w:ind w:left="20" w:right="20"/>
            </w:pPr>
            <w:r>
              <w:t>0.0</w:t>
            </w:r>
          </w:p>
        </w:tc>
        <w:tc>
          <w:tcPr>
            <w:tcW w:w="0" w:type="auto"/>
            <w:shd w:val="clear" w:color="auto" w:fill="E2F4FD"/>
          </w:tcPr>
          <w:p w:rsidR="00FE7316" w:rsidRDefault="00FE7316">
            <w:pPr>
              <w:pStyle w:val="B-TableTextRight"/>
              <w:spacing w:before="10" w:after="10"/>
              <w:ind w:left="20" w:right="20"/>
            </w:pPr>
            <w:r>
              <w:t>0.0</w:t>
            </w:r>
          </w:p>
        </w:tc>
        <w:tc>
          <w:tcPr>
            <w:tcW w:w="0" w:type="auto"/>
          </w:tcPr>
          <w:p w:rsidR="00FE7316" w:rsidRDefault="00FE7316">
            <w:pPr>
              <w:pStyle w:val="B-TableTextRight"/>
              <w:spacing w:before="10" w:after="10"/>
              <w:ind w:left="20" w:right="20"/>
            </w:pPr>
            <w:r>
              <w:t>0.0</w:t>
            </w:r>
          </w:p>
        </w:tc>
        <w:tc>
          <w:tcPr>
            <w:tcW w:w="0" w:type="auto"/>
          </w:tcPr>
          <w:p w:rsidR="00FE7316" w:rsidRDefault="00FE7316">
            <w:pPr>
              <w:pStyle w:val="B-TableTextRight"/>
              <w:spacing w:before="10" w:after="10"/>
              <w:ind w:left="20" w:right="20"/>
            </w:pPr>
            <w:r>
              <w:t>0.0</w:t>
            </w:r>
          </w:p>
        </w:tc>
        <w:tc>
          <w:tcPr>
            <w:tcW w:w="0" w:type="auto"/>
          </w:tcPr>
          <w:p w:rsidR="00FE7316" w:rsidRDefault="00FE7316">
            <w:pPr>
              <w:pStyle w:val="B-TableTextRight"/>
              <w:spacing w:before="10" w:after="10"/>
              <w:ind w:left="20" w:right="20"/>
            </w:pPr>
            <w:r>
              <w:t>0.0</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Adj debt/EBITDAR (x)</w:t>
            </w:r>
          </w:p>
        </w:tc>
        <w:tc>
          <w:tcPr>
            <w:tcW w:w="0" w:type="auto"/>
          </w:tcPr>
          <w:p w:rsidR="00FE7316" w:rsidRDefault="00FE7316">
            <w:pPr>
              <w:pStyle w:val="B-TableTextRight"/>
              <w:spacing w:before="10" w:after="10"/>
              <w:ind w:left="20" w:right="20"/>
            </w:pPr>
            <w:r>
              <w:t>2.0</w:t>
            </w:r>
          </w:p>
        </w:tc>
        <w:tc>
          <w:tcPr>
            <w:tcW w:w="0" w:type="auto"/>
            <w:shd w:val="clear" w:color="auto" w:fill="E2F4FD"/>
          </w:tcPr>
          <w:p w:rsidR="00FE7316" w:rsidRDefault="00FE7316">
            <w:pPr>
              <w:pStyle w:val="B-TableTextRight"/>
              <w:spacing w:before="10" w:after="10"/>
              <w:ind w:left="20" w:right="20"/>
            </w:pPr>
            <w:r>
              <w:t>2.7</w:t>
            </w:r>
          </w:p>
        </w:tc>
        <w:tc>
          <w:tcPr>
            <w:tcW w:w="0" w:type="auto"/>
          </w:tcPr>
          <w:p w:rsidR="00FE7316" w:rsidRDefault="00FE7316">
            <w:pPr>
              <w:pStyle w:val="B-TableTextRight"/>
              <w:spacing w:before="10" w:after="10"/>
              <w:ind w:left="20" w:right="20"/>
            </w:pPr>
            <w:r>
              <w:t>2.9</w:t>
            </w:r>
          </w:p>
        </w:tc>
        <w:tc>
          <w:tcPr>
            <w:tcW w:w="0" w:type="auto"/>
          </w:tcPr>
          <w:p w:rsidR="00FE7316" w:rsidRDefault="00FE7316">
            <w:pPr>
              <w:pStyle w:val="B-TableTextRight"/>
              <w:spacing w:before="10" w:after="10"/>
              <w:ind w:left="20" w:right="20"/>
            </w:pPr>
            <w:r>
              <w:t>3.0</w:t>
            </w:r>
          </w:p>
        </w:tc>
        <w:tc>
          <w:tcPr>
            <w:tcW w:w="0" w:type="auto"/>
          </w:tcPr>
          <w:p w:rsidR="00FE7316" w:rsidRDefault="00FE7316">
            <w:pPr>
              <w:pStyle w:val="B-TableTextRight"/>
              <w:spacing w:before="10" w:after="10"/>
              <w:ind w:left="20" w:right="20"/>
            </w:pPr>
            <w:r>
              <w:t>2.7</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6"/>
          </w:tcPr>
          <w:p w:rsidR="00FE7316" w:rsidRDefault="00FE7316">
            <w:pPr>
              <w:pStyle w:val="B-TableTextRight"/>
              <w:spacing w:before="10" w:after="10"/>
              <w:ind w:left="20" w:right="20"/>
            </w:pP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5"/>
            <w:tcBorders>
              <w:bottom w:val="single" w:sz="4" w:space="0" w:color="C9CBCC"/>
            </w:tcBorders>
          </w:tcPr>
          <w:p w:rsidR="00FE7316" w:rsidRDefault="00FE7316">
            <w:pPr>
              <w:pStyle w:val="C-DisclosureTableHeaderboldleft"/>
              <w:spacing w:before="10" w:after="10"/>
              <w:ind w:left="20" w:right="20"/>
            </w:pPr>
            <w:r>
              <w:t>Selected operating metrics</w:t>
            </w:r>
          </w:p>
        </w:tc>
        <w:tc>
          <w:tcPr>
            <w:tcW w:w="0" w:type="auto"/>
            <w:tcBorders>
              <w:bottom w:val="single" w:sz="4" w:space="0" w:color="C9CBCC"/>
            </w:tcBorders>
          </w:tcPr>
          <w:p w:rsidR="00FE7316" w:rsidRDefault="00FE7316">
            <w:pPr>
              <w:pStyle w:val="C-DisclosureTableHeaderboldright"/>
              <w:spacing w:before="10" w:after="10"/>
              <w:ind w:left="20" w:right="20"/>
            </w:pPr>
            <w:r>
              <w:t>Average</w:t>
            </w:r>
          </w:p>
        </w:tc>
        <w:tc>
          <w:tcPr>
            <w:tcW w:w="0" w:type="auto"/>
            <w:tcBorders>
              <w:bottom w:val="single" w:sz="4" w:space="0" w:color="C9CBCC"/>
            </w:tcBorders>
          </w:tcPr>
          <w:p w:rsidR="00FE7316" w:rsidRDefault="00FE7316">
            <w:pPr>
              <w:pStyle w:val="C-DisclosureTableHeaderboldright"/>
              <w:spacing w:before="10" w:after="10"/>
              <w:ind w:left="20" w:right="20"/>
            </w:pPr>
            <w:r>
              <w:t xml:space="preserve">  </w:t>
            </w:r>
          </w:p>
        </w:tc>
        <w:tc>
          <w:tcPr>
            <w:tcW w:w="0" w:type="auto"/>
            <w:vMerge/>
            <w:tcBorders>
              <w:bottom w:val="single" w:sz="4" w:space="0" w:color="C9CBCC"/>
            </w:tcBorders>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Same store sales growth (%)</w:t>
            </w:r>
          </w:p>
        </w:tc>
        <w:tc>
          <w:tcPr>
            <w:tcW w:w="0" w:type="auto"/>
          </w:tcPr>
          <w:p w:rsidR="00FE7316" w:rsidRDefault="00FE7316">
            <w:pPr>
              <w:pStyle w:val="B-TableTextRight"/>
              <w:spacing w:before="10" w:after="10"/>
              <w:ind w:left="20" w:right="20"/>
            </w:pPr>
            <w:r>
              <w:t>5.9</w:t>
            </w:r>
          </w:p>
        </w:tc>
        <w:tc>
          <w:tcPr>
            <w:tcW w:w="0" w:type="auto"/>
            <w:shd w:val="clear" w:color="auto" w:fill="E2F4FD"/>
          </w:tcPr>
          <w:p w:rsidR="00FE7316" w:rsidRDefault="00FE7316">
            <w:pPr>
              <w:pStyle w:val="B-TableTextRight"/>
              <w:spacing w:before="10" w:after="10"/>
              <w:ind w:left="20" w:right="20"/>
            </w:pPr>
            <w:r>
              <w:t>1.6</w:t>
            </w:r>
          </w:p>
        </w:tc>
        <w:tc>
          <w:tcPr>
            <w:tcW w:w="0" w:type="auto"/>
          </w:tcPr>
          <w:p w:rsidR="00FE7316" w:rsidRDefault="00FE7316">
            <w:pPr>
              <w:pStyle w:val="B-TableTextRight"/>
              <w:spacing w:before="10" w:after="10"/>
              <w:ind w:left="20" w:right="20"/>
            </w:pPr>
            <w:r>
              <w:t>2.5</w:t>
            </w:r>
          </w:p>
        </w:tc>
        <w:tc>
          <w:tcPr>
            <w:tcW w:w="0" w:type="auto"/>
          </w:tcPr>
          <w:p w:rsidR="00FE7316" w:rsidRDefault="00FE7316">
            <w:pPr>
              <w:pStyle w:val="B-TableTextRight"/>
              <w:spacing w:before="10" w:after="10"/>
              <w:ind w:left="20" w:right="20"/>
            </w:pPr>
            <w:r>
              <w:t>3.0</w:t>
            </w:r>
          </w:p>
        </w:tc>
        <w:tc>
          <w:tcPr>
            <w:tcW w:w="0" w:type="auto"/>
          </w:tcPr>
          <w:p w:rsidR="00FE7316" w:rsidRDefault="00FE7316">
            <w:pPr>
              <w:pStyle w:val="B-TableTextRight"/>
              <w:spacing w:before="10" w:after="10"/>
              <w:ind w:left="20" w:right="20"/>
            </w:pPr>
            <w:r>
              <w:t>3.3</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Square footage growth (%)</w:t>
            </w:r>
          </w:p>
        </w:tc>
        <w:tc>
          <w:tcPr>
            <w:tcW w:w="0" w:type="auto"/>
          </w:tcPr>
          <w:p w:rsidR="00FE7316" w:rsidRDefault="00FE7316">
            <w:pPr>
              <w:pStyle w:val="B-TableTextRight"/>
              <w:spacing w:before="10" w:after="10"/>
              <w:ind w:left="20" w:right="20"/>
            </w:pPr>
            <w:r>
              <w:t>23.2</w:t>
            </w:r>
          </w:p>
        </w:tc>
        <w:tc>
          <w:tcPr>
            <w:tcW w:w="0" w:type="auto"/>
            <w:shd w:val="clear" w:color="auto" w:fill="E2F4FD"/>
          </w:tcPr>
          <w:p w:rsidR="00FE7316" w:rsidRDefault="00FE7316">
            <w:pPr>
              <w:pStyle w:val="B-TableTextRight"/>
              <w:spacing w:before="10" w:after="10"/>
              <w:ind w:left="20" w:right="20"/>
            </w:pPr>
            <w:r>
              <w:t>25.5</w:t>
            </w:r>
          </w:p>
        </w:tc>
        <w:tc>
          <w:tcPr>
            <w:tcW w:w="0" w:type="auto"/>
          </w:tcPr>
          <w:p w:rsidR="00FE7316" w:rsidRDefault="00FE7316">
            <w:pPr>
              <w:pStyle w:val="B-TableTextRight"/>
              <w:spacing w:before="10" w:after="10"/>
              <w:ind w:left="20" w:right="20"/>
            </w:pPr>
            <w:r>
              <w:t>17.7</w:t>
            </w:r>
          </w:p>
        </w:tc>
        <w:tc>
          <w:tcPr>
            <w:tcW w:w="0" w:type="auto"/>
          </w:tcPr>
          <w:p w:rsidR="00FE7316" w:rsidRDefault="00FE7316">
            <w:pPr>
              <w:pStyle w:val="B-TableTextRight"/>
              <w:spacing w:before="10" w:after="10"/>
              <w:ind w:left="20" w:right="20"/>
            </w:pPr>
            <w:r>
              <w:t>16.5</w:t>
            </w:r>
          </w:p>
        </w:tc>
        <w:tc>
          <w:tcPr>
            <w:tcW w:w="0" w:type="auto"/>
          </w:tcPr>
          <w:p w:rsidR="00FE7316" w:rsidRDefault="00FE7316">
            <w:pPr>
              <w:pStyle w:val="B-TableTextRight"/>
              <w:spacing w:before="10" w:after="10"/>
              <w:ind w:left="20" w:right="20"/>
            </w:pPr>
            <w:r>
              <w:t>20.7</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Inventory growth (%)</w:t>
            </w:r>
          </w:p>
        </w:tc>
        <w:tc>
          <w:tcPr>
            <w:tcW w:w="0" w:type="auto"/>
          </w:tcPr>
          <w:p w:rsidR="00FE7316" w:rsidRDefault="00FE7316">
            <w:pPr>
              <w:pStyle w:val="B-TableTextRight"/>
              <w:spacing w:before="10" w:after="10"/>
              <w:ind w:left="20" w:right="20"/>
            </w:pPr>
            <w:r>
              <w:t>28.2</w:t>
            </w:r>
          </w:p>
        </w:tc>
        <w:tc>
          <w:tcPr>
            <w:tcW w:w="0" w:type="auto"/>
            <w:shd w:val="clear" w:color="auto" w:fill="E2F4FD"/>
          </w:tcPr>
          <w:p w:rsidR="00FE7316" w:rsidRDefault="00FE7316">
            <w:pPr>
              <w:pStyle w:val="B-TableTextRight"/>
              <w:spacing w:before="10" w:after="10"/>
              <w:ind w:left="20" w:right="20"/>
            </w:pPr>
            <w:r>
              <w:t>20.0</w:t>
            </w:r>
          </w:p>
        </w:tc>
        <w:tc>
          <w:tcPr>
            <w:tcW w:w="0" w:type="auto"/>
          </w:tcPr>
          <w:p w:rsidR="00FE7316" w:rsidRDefault="00FE7316">
            <w:pPr>
              <w:pStyle w:val="B-TableTextRight"/>
              <w:spacing w:before="10" w:after="10"/>
              <w:ind w:left="20" w:right="20"/>
            </w:pPr>
            <w:r>
              <w:t>12.0</w:t>
            </w:r>
          </w:p>
        </w:tc>
        <w:tc>
          <w:tcPr>
            <w:tcW w:w="0" w:type="auto"/>
          </w:tcPr>
          <w:p w:rsidR="00FE7316" w:rsidRDefault="00FE7316">
            <w:pPr>
              <w:pStyle w:val="B-TableTextRight"/>
              <w:spacing w:before="10" w:after="10"/>
              <w:ind w:left="20" w:right="20"/>
            </w:pPr>
            <w:r>
              <w:t>11.0</w:t>
            </w:r>
          </w:p>
        </w:tc>
        <w:tc>
          <w:tcPr>
            <w:tcW w:w="0" w:type="auto"/>
          </w:tcPr>
          <w:p w:rsidR="00FE7316" w:rsidRDefault="00FE7316">
            <w:pPr>
              <w:pStyle w:val="B-TableTextRight"/>
              <w:spacing w:before="10" w:after="10"/>
              <w:ind w:left="20" w:right="20"/>
            </w:pPr>
            <w:r>
              <w:t>17.8</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tcPr>
          <w:p w:rsidR="00FE7316" w:rsidRDefault="00FE7316">
            <w:pPr>
              <w:pStyle w:val="B-TableText"/>
              <w:spacing w:before="10" w:after="10"/>
              <w:ind w:left="20" w:right="20"/>
            </w:pPr>
            <w:r>
              <w:t>Capex/sales (%)</w:t>
            </w:r>
          </w:p>
        </w:tc>
        <w:tc>
          <w:tcPr>
            <w:tcW w:w="0" w:type="auto"/>
          </w:tcPr>
          <w:p w:rsidR="00FE7316" w:rsidRDefault="00FE7316">
            <w:pPr>
              <w:pStyle w:val="B-TableTextRight"/>
              <w:spacing w:before="10" w:after="10"/>
              <w:ind w:left="20" w:right="20"/>
            </w:pPr>
            <w:r>
              <w:t>6.8</w:t>
            </w:r>
          </w:p>
        </w:tc>
        <w:tc>
          <w:tcPr>
            <w:tcW w:w="0" w:type="auto"/>
            <w:shd w:val="clear" w:color="auto" w:fill="E2F4FD"/>
          </w:tcPr>
          <w:p w:rsidR="00FE7316" w:rsidRDefault="00FE7316">
            <w:pPr>
              <w:pStyle w:val="B-TableTextRight"/>
              <w:spacing w:before="10" w:after="10"/>
              <w:ind w:left="20" w:right="20"/>
            </w:pPr>
            <w:r>
              <w:t>7.8</w:t>
            </w:r>
          </w:p>
        </w:tc>
        <w:tc>
          <w:tcPr>
            <w:tcW w:w="0" w:type="auto"/>
          </w:tcPr>
          <w:p w:rsidR="00FE7316" w:rsidRDefault="00FE7316">
            <w:pPr>
              <w:pStyle w:val="B-TableTextRight"/>
              <w:spacing w:before="10" w:after="10"/>
              <w:ind w:left="20" w:right="20"/>
            </w:pPr>
            <w:r>
              <w:t>6.9</w:t>
            </w:r>
          </w:p>
        </w:tc>
        <w:tc>
          <w:tcPr>
            <w:tcW w:w="0" w:type="auto"/>
          </w:tcPr>
          <w:p w:rsidR="00FE7316" w:rsidRDefault="00FE7316">
            <w:pPr>
              <w:pStyle w:val="B-TableTextRight"/>
              <w:spacing w:before="10" w:after="10"/>
              <w:ind w:left="20" w:right="20"/>
            </w:pPr>
            <w:r>
              <w:t>6.7</w:t>
            </w:r>
          </w:p>
        </w:tc>
        <w:tc>
          <w:tcPr>
            <w:tcW w:w="0" w:type="auto"/>
          </w:tcPr>
          <w:p w:rsidR="00FE7316" w:rsidRDefault="00FE7316">
            <w:pPr>
              <w:pStyle w:val="B-TableTextRight"/>
              <w:spacing w:before="10" w:after="10"/>
              <w:ind w:left="20" w:right="20"/>
            </w:pPr>
            <w:r>
              <w:t>7.0</w:t>
            </w:r>
          </w:p>
        </w:tc>
        <w:tc>
          <w:tcPr>
            <w:tcW w:w="0" w:type="auto"/>
          </w:tcPr>
          <w:p w:rsidR="00FE7316" w:rsidRDefault="00FE7316">
            <w:pPr>
              <w:pStyle w:val="B-TableText"/>
              <w:spacing w:before="10" w:after="10"/>
              <w:ind w:left="20" w:right="20"/>
            </w:pPr>
            <w:r>
              <w:t xml:space="preserve">  </w:t>
            </w:r>
          </w:p>
        </w:tc>
        <w:tc>
          <w:tcPr>
            <w:tcW w:w="0" w:type="auto"/>
            <w:vMerge/>
          </w:tcPr>
          <w:p w:rsidR="00FE7316" w:rsidRDefault="00FE7316">
            <w:pPr>
              <w:spacing w:before="10" w:after="10"/>
              <w:ind w:left="20" w:right="20"/>
            </w:pPr>
          </w:p>
        </w:tc>
      </w:tr>
      <w:tr w:rsidR="00FE7316">
        <w:tc>
          <w:tcPr>
            <w:tcW w:w="0" w:type="auto"/>
            <w:gridSpan w:val="8"/>
            <w:tcBorders>
              <w:bottom w:val="single" w:sz="4" w:space="0" w:color="C9CBCC"/>
            </w:tcBorders>
          </w:tcPr>
          <w:p w:rsidR="00FE7316" w:rsidRDefault="00FE7316">
            <w:pPr>
              <w:pStyle w:val="B-TableTextRight"/>
              <w:spacing w:before="10" w:after="10"/>
              <w:ind w:left="20" w:right="20"/>
            </w:pPr>
          </w:p>
        </w:tc>
      </w:tr>
      <w:tr w:rsidR="00FE7316">
        <w:tc>
          <w:tcPr>
            <w:tcW w:w="0" w:type="auto"/>
            <w:gridSpan w:val="8"/>
            <w:tcBorders>
              <w:top w:val="single" w:sz="4" w:space="0" w:color="C9CBCC"/>
            </w:tcBorders>
          </w:tcPr>
          <w:p w:rsidR="00FE7316" w:rsidRDefault="00FE7316">
            <w:pPr>
              <w:pStyle w:val="B-SourceDataPage"/>
            </w:pPr>
            <w:r>
              <w:t>Source: Company data, Barclays Research</w:t>
            </w:r>
            <w:r>
              <w:br/>
              <w:t>Note: FY End Dec</w:t>
            </w:r>
          </w:p>
        </w:tc>
      </w:tr>
      <w:bookmarkEnd w:id="74"/>
    </w:tbl>
    <w:p w:rsidR="00FE7316" w:rsidRDefault="00FE7316" w:rsidP="00761BB0">
      <w:pPr>
        <w:pStyle w:val="B-Text"/>
        <w:rPr>
          <w:lang w:val="en-US"/>
        </w:rPr>
      </w:pPr>
      <w:permStart w:id="18" w:edGrp="everyone"/>
    </w:p>
    <w:p w:rsidR="00D33A6B" w:rsidRDefault="00D33A6B" w:rsidP="00F97922">
      <w:pPr>
        <w:pStyle w:val="B-SectionHeading"/>
      </w:pPr>
      <w:bookmarkStart w:id="75" w:name="_Toc461543491"/>
      <w:bookmarkStart w:id="76" w:name="_Toc462321241"/>
      <w:r>
        <w:t>natural grocers by vitamin cottage</w:t>
      </w:r>
      <w:bookmarkEnd w:id="75"/>
      <w:bookmarkEnd w:id="76"/>
    </w:p>
    <w:tbl>
      <w:tblPr>
        <w:tblW w:w="7200" w:type="dxa"/>
        <w:tblInd w:w="2880" w:type="dxa"/>
        <w:tblCellMar>
          <w:left w:w="0" w:type="dxa"/>
          <w:right w:w="20" w:type="dxa"/>
        </w:tblCellMar>
        <w:tblLook w:val="0000"/>
      </w:tblPr>
      <w:tblGrid>
        <w:gridCol w:w="906"/>
        <w:gridCol w:w="878"/>
        <w:gridCol w:w="563"/>
        <w:gridCol w:w="770"/>
        <w:gridCol w:w="685"/>
        <w:gridCol w:w="563"/>
        <w:gridCol w:w="726"/>
        <w:gridCol w:w="685"/>
        <w:gridCol w:w="722"/>
        <w:gridCol w:w="702"/>
      </w:tblGrid>
      <w:tr w:rsidR="00244B9B" w:rsidRPr="00244B9B" w:rsidTr="00244B9B">
        <w:trPr>
          <w:tblHeader/>
        </w:trPr>
        <w:tc>
          <w:tcPr>
            <w:tcW w:w="0" w:type="auto"/>
            <w:gridSpan w:val="10"/>
          </w:tcPr>
          <w:permEnd w:id="18"/>
          <w:p w:rsidR="00244B9B" w:rsidRPr="00244B9B" w:rsidRDefault="00966E7D" w:rsidP="00244B9B">
            <w:pPr>
              <w:pStyle w:val="B-FigureTitleFullWidth"/>
            </w:pPr>
            <w:r>
              <w:rPr>
                <w:noProof/>
                <w:lang w:eastAsia="zh-CN"/>
              </w:rPr>
              <w:pict>
                <v:shape id="_x0000_s1212" type="#_x0000_t202" style="position:absolute;margin-left:-2in;margin-top:5.75pt;width:126pt;height:158.4pt;z-index:251684352;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244B9B" w:rsidTr="00244B9B">
                          <w:tc>
                            <w:tcPr>
                              <w:tcW w:w="0" w:type="auto"/>
                            </w:tcPr>
                            <w:p w:rsidR="007C4802" w:rsidRPr="00244B9B" w:rsidRDefault="007C4802" w:rsidP="00244B9B">
                              <w:pPr>
                                <w:pStyle w:val="A-NameHeadLeft6ptbefore"/>
                              </w:pPr>
                              <w:r>
                                <w:t>NGVC</w:t>
                              </w:r>
                            </w:p>
                          </w:tc>
                        </w:tr>
                        <w:tr w:rsidR="007C4802" w:rsidRPr="00244B9B" w:rsidTr="00244B9B">
                          <w:tc>
                            <w:tcPr>
                              <w:tcW w:w="0" w:type="auto"/>
                            </w:tcPr>
                            <w:p w:rsidR="007C4802" w:rsidRPr="00244B9B" w:rsidRDefault="007C4802" w:rsidP="00244B9B">
                              <w:pPr>
                                <w:pStyle w:val="A-NameHeadLeft4ptbefore"/>
                              </w:pPr>
                              <w:r>
                                <w:t>Stock Rating</w:t>
                              </w:r>
                            </w:p>
                          </w:tc>
                        </w:tr>
                        <w:tr w:rsidR="007C4802" w:rsidRPr="00244B9B" w:rsidTr="00244B9B">
                          <w:tc>
                            <w:tcPr>
                              <w:tcW w:w="0" w:type="auto"/>
                            </w:tcPr>
                            <w:p w:rsidR="007C4802" w:rsidRPr="00244B9B" w:rsidRDefault="007C4802" w:rsidP="00244B9B">
                              <w:pPr>
                                <w:pStyle w:val="A-NameRatingLeft"/>
                              </w:pPr>
                              <w:r>
                                <w:t>EQUAL WEIGHT</w:t>
                              </w:r>
                            </w:p>
                          </w:tc>
                        </w:tr>
                        <w:tr w:rsidR="007C4802" w:rsidRPr="00244B9B" w:rsidTr="00244B9B">
                          <w:tc>
                            <w:tcPr>
                              <w:tcW w:w="0" w:type="auto"/>
                            </w:tcPr>
                            <w:p w:rsidR="007C4802" w:rsidRPr="00244B9B" w:rsidRDefault="007C4802" w:rsidP="00244B9B">
                              <w:pPr>
                                <w:pStyle w:val="A-NameHeadLeft4ptbefore"/>
                              </w:pPr>
                              <w:r>
                                <w:t>Industry View</w:t>
                              </w:r>
                            </w:p>
                          </w:tc>
                        </w:tr>
                        <w:tr w:rsidR="007C4802" w:rsidRPr="00244B9B" w:rsidTr="00244B9B">
                          <w:tc>
                            <w:tcPr>
                              <w:tcW w:w="0" w:type="auto"/>
                            </w:tcPr>
                            <w:p w:rsidR="007C4802" w:rsidRPr="00244B9B" w:rsidRDefault="007C4802" w:rsidP="00244B9B">
                              <w:pPr>
                                <w:pStyle w:val="A-NameRatingLeft"/>
                              </w:pPr>
                              <w:r>
                                <w:t>NEUTRAL</w:t>
                              </w:r>
                            </w:p>
                          </w:tc>
                        </w:tr>
                        <w:tr w:rsidR="007C4802" w:rsidRPr="00244B9B" w:rsidTr="00244B9B">
                          <w:tc>
                            <w:tcPr>
                              <w:tcW w:w="0" w:type="auto"/>
                            </w:tcPr>
                            <w:p w:rsidR="007C4802" w:rsidRPr="00244B9B" w:rsidRDefault="007C4802" w:rsidP="00244B9B">
                              <w:pPr>
                                <w:pStyle w:val="A-NameHeadLeft4ptbefore"/>
                              </w:pPr>
                              <w:r>
                                <w:t>Price Target</w:t>
                              </w:r>
                            </w:p>
                          </w:tc>
                        </w:tr>
                        <w:tr w:rsidR="007C4802" w:rsidRPr="00244B9B" w:rsidTr="00244B9B">
                          <w:tc>
                            <w:tcPr>
                              <w:tcW w:w="0" w:type="auto"/>
                            </w:tcPr>
                            <w:p w:rsidR="007C4802" w:rsidRPr="00244B9B" w:rsidRDefault="007C4802" w:rsidP="00244B9B">
                              <w:pPr>
                                <w:pStyle w:val="A-NameRatingLeft"/>
                              </w:pPr>
                              <w:r>
                                <w:t>USD 12.00</w:t>
                              </w:r>
                            </w:p>
                          </w:tc>
                        </w:tr>
                        <w:tr w:rsidR="007C4802" w:rsidRPr="00244B9B" w:rsidTr="00244B9B">
                          <w:tc>
                            <w:tcPr>
                              <w:tcW w:w="0" w:type="auto"/>
                            </w:tcPr>
                            <w:p w:rsidR="007C4802" w:rsidRPr="00244B9B" w:rsidRDefault="007C4802" w:rsidP="00244B9B">
                              <w:pPr>
                                <w:pStyle w:val="A-NameHeadLeft4ptbefore"/>
                              </w:pPr>
                              <w:r>
                                <w:t>Price (19-Sep-2016)</w:t>
                              </w:r>
                            </w:p>
                          </w:tc>
                        </w:tr>
                        <w:tr w:rsidR="007C4802" w:rsidRPr="00244B9B" w:rsidTr="00244B9B">
                          <w:tc>
                            <w:tcPr>
                              <w:tcW w:w="0" w:type="auto"/>
                            </w:tcPr>
                            <w:p w:rsidR="007C4802" w:rsidRPr="00244B9B" w:rsidRDefault="007C4802" w:rsidP="00244B9B">
                              <w:pPr>
                                <w:pStyle w:val="A-NameRatingLeft"/>
                              </w:pPr>
                              <w:r>
                                <w:t>USD 10.97</w:t>
                              </w:r>
                            </w:p>
                          </w:tc>
                        </w:tr>
                        <w:tr w:rsidR="007C4802" w:rsidRPr="00244B9B" w:rsidTr="00244B9B">
                          <w:tc>
                            <w:tcPr>
                              <w:tcW w:w="0" w:type="auto"/>
                            </w:tcPr>
                            <w:p w:rsidR="007C4802" w:rsidRPr="00244B9B" w:rsidRDefault="007C4802" w:rsidP="00244B9B">
                              <w:pPr>
                                <w:pStyle w:val="A-NameHeadLeft4ptbefore"/>
                              </w:pPr>
                              <w:r>
                                <w:t>Potential Upside/Downside</w:t>
                              </w:r>
                            </w:p>
                          </w:tc>
                        </w:tr>
                        <w:tr w:rsidR="007C4802" w:rsidRPr="00244B9B" w:rsidTr="00244B9B">
                          <w:tc>
                            <w:tcPr>
                              <w:tcW w:w="0" w:type="auto"/>
                            </w:tcPr>
                            <w:p w:rsidR="007C4802" w:rsidRPr="00244B9B" w:rsidRDefault="007C4802" w:rsidP="00244B9B">
                              <w:pPr>
                                <w:pStyle w:val="A-NameRatingLeft"/>
                              </w:pPr>
                              <w:r>
                                <w:t>+9.4%</w:t>
                              </w:r>
                            </w:p>
                          </w:tc>
                        </w:tr>
                      </w:tbl>
                      <w:p w:rsidR="007C4802" w:rsidRDefault="007C4802"/>
                    </w:txbxContent>
                  </v:textbox>
                  <w10:wrap anchorx="margin"/>
                  <w10:anchorlock/>
                </v:shape>
              </w:pict>
            </w:r>
            <w:r w:rsidR="00244B9B">
              <w:t>Natural Grocers by Vitamin Cottage Inc(NGVC): Quarterly and Annual EPS (USD)</w:t>
            </w:r>
          </w:p>
        </w:tc>
      </w:tr>
      <w:tr w:rsidR="00244B9B" w:rsidRPr="00244B9B" w:rsidTr="00244B9B">
        <w:tc>
          <w:tcPr>
            <w:tcW w:w="0" w:type="auto"/>
            <w:tcBorders>
              <w:bottom w:val="single" w:sz="12" w:space="0" w:color="FFFFFF"/>
            </w:tcBorders>
            <w:shd w:val="clear" w:color="auto" w:fill="00AEEF"/>
          </w:tcPr>
          <w:p w:rsidR="00244B9B" w:rsidRPr="00244B9B" w:rsidRDefault="00244B9B" w:rsidP="00244B9B">
            <w:pPr>
              <w:pStyle w:val="B-TableHeadingCentered"/>
            </w:pPr>
          </w:p>
        </w:tc>
        <w:tc>
          <w:tcPr>
            <w:tcW w:w="0" w:type="auto"/>
            <w:tcBorders>
              <w:bottom w:val="single" w:sz="12" w:space="0" w:color="FFFFFF"/>
            </w:tcBorders>
            <w:shd w:val="clear" w:color="auto" w:fill="00AEEF"/>
          </w:tcPr>
          <w:p w:rsidR="00244B9B" w:rsidRPr="00244B9B" w:rsidRDefault="00244B9B" w:rsidP="00244B9B">
            <w:pPr>
              <w:pStyle w:val="B-TableHeadingCentered"/>
            </w:pPr>
            <w:r>
              <w:t>2015</w:t>
            </w:r>
          </w:p>
        </w:tc>
        <w:tc>
          <w:tcPr>
            <w:tcW w:w="0" w:type="auto"/>
            <w:gridSpan w:val="3"/>
            <w:tcBorders>
              <w:bottom w:val="single" w:sz="12" w:space="0" w:color="FFFFFF"/>
            </w:tcBorders>
            <w:shd w:val="clear" w:color="auto" w:fill="00AEEF"/>
          </w:tcPr>
          <w:p w:rsidR="00244B9B" w:rsidRPr="00244B9B" w:rsidRDefault="00244B9B" w:rsidP="00244B9B">
            <w:pPr>
              <w:pStyle w:val="B-TableHeadingCentered"/>
            </w:pPr>
            <w:r>
              <w:t>2016</w:t>
            </w:r>
          </w:p>
        </w:tc>
        <w:tc>
          <w:tcPr>
            <w:tcW w:w="0" w:type="auto"/>
            <w:gridSpan w:val="3"/>
            <w:tcBorders>
              <w:bottom w:val="single" w:sz="12" w:space="0" w:color="FFFFFF"/>
            </w:tcBorders>
            <w:shd w:val="clear" w:color="auto" w:fill="00AEEF"/>
          </w:tcPr>
          <w:p w:rsidR="00244B9B" w:rsidRPr="00244B9B" w:rsidRDefault="00244B9B" w:rsidP="00244B9B">
            <w:pPr>
              <w:pStyle w:val="B-TableHeadingCentered"/>
            </w:pPr>
            <w:r>
              <w:t>2017</w:t>
            </w:r>
          </w:p>
        </w:tc>
        <w:tc>
          <w:tcPr>
            <w:tcW w:w="0" w:type="auto"/>
            <w:gridSpan w:val="2"/>
            <w:tcBorders>
              <w:bottom w:val="single" w:sz="12" w:space="0" w:color="FFFFFF"/>
            </w:tcBorders>
            <w:shd w:val="clear" w:color="auto" w:fill="00AEEF"/>
          </w:tcPr>
          <w:p w:rsidR="00244B9B" w:rsidRPr="00244B9B" w:rsidRDefault="00244B9B" w:rsidP="00244B9B">
            <w:pPr>
              <w:pStyle w:val="B-TableHeadingCentered"/>
            </w:pPr>
            <w:r>
              <w:t>Change y/y</w:t>
            </w:r>
          </w:p>
        </w:tc>
      </w:tr>
      <w:tr w:rsidR="00244B9B" w:rsidRPr="00244B9B" w:rsidTr="00244B9B">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FY Sep</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Actual</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Old</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New</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Cons</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Old</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New</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Cons</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2016</w:t>
            </w:r>
          </w:p>
        </w:tc>
        <w:tc>
          <w:tcPr>
            <w:tcW w:w="0" w:type="auto"/>
            <w:tcBorders>
              <w:top w:val="single" w:sz="12" w:space="0" w:color="FFFFFF"/>
              <w:bottom w:val="single" w:sz="12" w:space="0" w:color="FFFFFF"/>
            </w:tcBorders>
            <w:shd w:val="clear" w:color="auto" w:fill="00AEEF"/>
          </w:tcPr>
          <w:p w:rsidR="00244B9B" w:rsidRPr="00244B9B" w:rsidRDefault="00244B9B" w:rsidP="00244B9B">
            <w:pPr>
              <w:pStyle w:val="B-TableHeadingCentered"/>
            </w:pPr>
            <w:r>
              <w:t>2017</w:t>
            </w:r>
          </w:p>
        </w:tc>
      </w:tr>
      <w:tr w:rsidR="00244B9B" w:rsidRPr="00244B9B" w:rsidTr="00244B9B">
        <w:tc>
          <w:tcPr>
            <w:tcW w:w="0" w:type="auto"/>
            <w:tcBorders>
              <w:top w:val="single" w:sz="12" w:space="0" w:color="FFFFFF"/>
            </w:tcBorders>
          </w:tcPr>
          <w:p w:rsidR="00244B9B" w:rsidRPr="00244B9B" w:rsidRDefault="00244B9B" w:rsidP="00244B9B">
            <w:pPr>
              <w:pStyle w:val="B-TableText"/>
            </w:pPr>
            <w:r>
              <w:t>Q1</w:t>
            </w:r>
          </w:p>
        </w:tc>
        <w:tc>
          <w:tcPr>
            <w:tcW w:w="0" w:type="auto"/>
            <w:tcBorders>
              <w:top w:val="single" w:sz="12" w:space="0" w:color="FFFFFF"/>
            </w:tcBorders>
          </w:tcPr>
          <w:p w:rsidR="00244B9B" w:rsidRPr="00244B9B" w:rsidRDefault="00244B9B" w:rsidP="00244B9B">
            <w:pPr>
              <w:pStyle w:val="B-TableTextCentered"/>
            </w:pPr>
            <w:r>
              <w:t>0.16A</w:t>
            </w:r>
          </w:p>
        </w:tc>
        <w:tc>
          <w:tcPr>
            <w:tcW w:w="0" w:type="auto"/>
            <w:tcBorders>
              <w:top w:val="single" w:sz="12" w:space="0" w:color="FFFFFF"/>
            </w:tcBorders>
          </w:tcPr>
          <w:p w:rsidR="00244B9B" w:rsidRPr="00244B9B" w:rsidRDefault="00244B9B" w:rsidP="00244B9B">
            <w:pPr>
              <w:pStyle w:val="B-TableTextCentered"/>
            </w:pPr>
            <w:r>
              <w:t>N/A</w:t>
            </w:r>
          </w:p>
        </w:tc>
        <w:tc>
          <w:tcPr>
            <w:tcW w:w="0" w:type="auto"/>
            <w:tcBorders>
              <w:top w:val="single" w:sz="12" w:space="0" w:color="FFFFFF"/>
            </w:tcBorders>
            <w:shd w:val="clear" w:color="auto" w:fill="E2F4FD"/>
          </w:tcPr>
          <w:p w:rsidR="00244B9B" w:rsidRPr="00244B9B" w:rsidRDefault="00244B9B" w:rsidP="00244B9B">
            <w:pPr>
              <w:pStyle w:val="B-TableTextCentered"/>
            </w:pPr>
            <w:r>
              <w:t>0.17A</w:t>
            </w:r>
          </w:p>
        </w:tc>
        <w:tc>
          <w:tcPr>
            <w:tcW w:w="0" w:type="auto"/>
            <w:tcBorders>
              <w:top w:val="single" w:sz="12" w:space="0" w:color="FFFFFF"/>
            </w:tcBorders>
          </w:tcPr>
          <w:p w:rsidR="00244B9B" w:rsidRPr="00244B9B" w:rsidRDefault="00244B9B" w:rsidP="00244B9B">
            <w:pPr>
              <w:pStyle w:val="B-TableTextCentered"/>
            </w:pPr>
            <w:r>
              <w:t>N/A</w:t>
            </w:r>
          </w:p>
        </w:tc>
        <w:tc>
          <w:tcPr>
            <w:tcW w:w="0" w:type="auto"/>
            <w:tcBorders>
              <w:top w:val="single" w:sz="12" w:space="0" w:color="FFFFFF"/>
            </w:tcBorders>
          </w:tcPr>
          <w:p w:rsidR="00244B9B" w:rsidRPr="00244B9B" w:rsidRDefault="00244B9B" w:rsidP="00244B9B">
            <w:pPr>
              <w:pStyle w:val="B-TableTextCentered"/>
            </w:pPr>
            <w:r>
              <w:t>N/A</w:t>
            </w:r>
          </w:p>
        </w:tc>
        <w:tc>
          <w:tcPr>
            <w:tcW w:w="0" w:type="auto"/>
            <w:tcBorders>
              <w:top w:val="single" w:sz="12" w:space="0" w:color="FFFFFF"/>
            </w:tcBorders>
            <w:shd w:val="clear" w:color="auto" w:fill="E2F4FD"/>
          </w:tcPr>
          <w:p w:rsidR="00244B9B" w:rsidRPr="00244B9B" w:rsidRDefault="00244B9B" w:rsidP="00244B9B">
            <w:pPr>
              <w:pStyle w:val="B-TableTextCentered"/>
            </w:pPr>
            <w:r>
              <w:t>N/A</w:t>
            </w:r>
          </w:p>
        </w:tc>
        <w:tc>
          <w:tcPr>
            <w:tcW w:w="0" w:type="auto"/>
            <w:tcBorders>
              <w:top w:val="single" w:sz="12" w:space="0" w:color="FFFFFF"/>
            </w:tcBorders>
          </w:tcPr>
          <w:p w:rsidR="00244B9B" w:rsidRPr="00244B9B" w:rsidRDefault="00244B9B" w:rsidP="00244B9B">
            <w:pPr>
              <w:pStyle w:val="B-TableTextCentered"/>
            </w:pPr>
            <w:r>
              <w:t>N/A</w:t>
            </w:r>
          </w:p>
        </w:tc>
        <w:tc>
          <w:tcPr>
            <w:tcW w:w="0" w:type="auto"/>
            <w:tcBorders>
              <w:top w:val="single" w:sz="12" w:space="0" w:color="FFFFFF"/>
            </w:tcBorders>
          </w:tcPr>
          <w:p w:rsidR="00244B9B" w:rsidRPr="00244B9B" w:rsidRDefault="00244B9B" w:rsidP="00244B9B">
            <w:pPr>
              <w:pStyle w:val="B-TableTextCentered"/>
            </w:pPr>
            <w:r>
              <w:t>6%</w:t>
            </w:r>
          </w:p>
        </w:tc>
        <w:tc>
          <w:tcPr>
            <w:tcW w:w="0" w:type="auto"/>
            <w:tcBorders>
              <w:top w:val="single" w:sz="12" w:space="0" w:color="FFFFFF"/>
            </w:tcBorders>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Q2</w:t>
            </w:r>
          </w:p>
        </w:tc>
        <w:tc>
          <w:tcPr>
            <w:tcW w:w="0" w:type="auto"/>
          </w:tcPr>
          <w:p w:rsidR="00244B9B" w:rsidRPr="00244B9B" w:rsidRDefault="00244B9B" w:rsidP="00244B9B">
            <w:pPr>
              <w:pStyle w:val="B-TableTextCentered"/>
            </w:pPr>
            <w:r>
              <w:t>0.24A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0.16A</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-33%</w:t>
            </w:r>
          </w:p>
        </w:tc>
        <w:tc>
          <w:tcPr>
            <w:tcW w:w="0" w:type="auto"/>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Q3</w:t>
            </w:r>
          </w:p>
        </w:tc>
        <w:tc>
          <w:tcPr>
            <w:tcW w:w="0" w:type="auto"/>
          </w:tcPr>
          <w:p w:rsidR="00244B9B" w:rsidRPr="00244B9B" w:rsidRDefault="00244B9B" w:rsidP="00244B9B">
            <w:pPr>
              <w:pStyle w:val="B-TableTextCentered"/>
            </w:pPr>
            <w:r>
              <w:t>0.19A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0.12A</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-37%</w:t>
            </w:r>
          </w:p>
        </w:tc>
        <w:tc>
          <w:tcPr>
            <w:tcW w:w="0" w:type="auto"/>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Q4</w:t>
            </w:r>
          </w:p>
        </w:tc>
        <w:tc>
          <w:tcPr>
            <w:tcW w:w="0" w:type="auto"/>
          </w:tcPr>
          <w:p w:rsidR="00244B9B" w:rsidRPr="00244B9B" w:rsidRDefault="00244B9B" w:rsidP="00244B9B">
            <w:pPr>
              <w:pStyle w:val="B-TableTextCentered"/>
            </w:pPr>
            <w:r>
              <w:t>0.13A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0.08E</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-38%</w:t>
            </w:r>
          </w:p>
        </w:tc>
        <w:tc>
          <w:tcPr>
            <w:tcW w:w="0" w:type="auto"/>
          </w:tcPr>
          <w:p w:rsidR="00244B9B" w:rsidRPr="00244B9B" w:rsidRDefault="00244B9B" w:rsidP="00244B9B">
            <w:pPr>
              <w:pStyle w:val="B-TableTextCentered"/>
            </w:pPr>
            <w:r>
              <w:t>N/A</w:t>
            </w:r>
          </w:p>
        </w:tc>
      </w:tr>
      <w:tr w:rsidR="00244B9B" w:rsidRPr="00244B9B" w:rsidTr="00244B9B">
        <w:tc>
          <w:tcPr>
            <w:tcW w:w="0" w:type="auto"/>
          </w:tcPr>
          <w:p w:rsidR="00244B9B" w:rsidRPr="00244B9B" w:rsidRDefault="00244B9B" w:rsidP="00244B9B">
            <w:pPr>
              <w:pStyle w:val="B-TableText"/>
            </w:pPr>
            <w:r>
              <w:t>Year</w:t>
            </w:r>
          </w:p>
        </w:tc>
        <w:tc>
          <w:tcPr>
            <w:tcW w:w="0" w:type="auto"/>
          </w:tcPr>
          <w:p w:rsidR="00244B9B" w:rsidRPr="00244B9B" w:rsidRDefault="00244B9B" w:rsidP="00244B9B">
            <w:pPr>
              <w:pStyle w:val="B-TableTextCentered"/>
            </w:pPr>
            <w:r>
              <w:t>0.72A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0.52E</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N/A</w:t>
            </w:r>
          </w:p>
        </w:tc>
        <w:tc>
          <w:tcPr>
            <w:tcW w:w="0" w:type="auto"/>
            <w:shd w:val="clear" w:color="auto" w:fill="E2F4FD"/>
          </w:tcPr>
          <w:p w:rsidR="00244B9B" w:rsidRPr="00244B9B" w:rsidRDefault="00244B9B" w:rsidP="00244B9B">
            <w:pPr>
              <w:pStyle w:val="B-TableTextCentered"/>
            </w:pPr>
            <w:r>
              <w:t>0.55E</w:t>
            </w:r>
          </w:p>
        </w:tc>
        <w:tc>
          <w:tcPr>
            <w:tcW w:w="0" w:type="auto"/>
          </w:tcPr>
          <w:p w:rsidR="00244B9B" w:rsidRPr="00244B9B" w:rsidRDefault="00244B9B" w:rsidP="00244B9B">
            <w:pPr>
              <w:pStyle w:val="B-TableTextCentered"/>
            </w:pPr>
            <w:r>
              <w:t>N/A</w:t>
            </w:r>
          </w:p>
        </w:tc>
        <w:tc>
          <w:tcPr>
            <w:tcW w:w="0" w:type="auto"/>
          </w:tcPr>
          <w:p w:rsidR="00244B9B" w:rsidRPr="00244B9B" w:rsidRDefault="00244B9B" w:rsidP="00244B9B">
            <w:pPr>
              <w:pStyle w:val="B-TableTextCentered"/>
            </w:pPr>
            <w:r>
              <w:t>-28%</w:t>
            </w:r>
          </w:p>
        </w:tc>
        <w:tc>
          <w:tcPr>
            <w:tcW w:w="0" w:type="auto"/>
          </w:tcPr>
          <w:p w:rsidR="00244B9B" w:rsidRPr="00244B9B" w:rsidRDefault="00244B9B" w:rsidP="00244B9B">
            <w:pPr>
              <w:pStyle w:val="B-TableTextCentered"/>
            </w:pPr>
            <w:r>
              <w:t>6%</w:t>
            </w:r>
          </w:p>
        </w:tc>
      </w:tr>
      <w:tr w:rsidR="00244B9B" w:rsidRPr="00244B9B" w:rsidTr="00244B9B">
        <w:tc>
          <w:tcPr>
            <w:tcW w:w="0" w:type="auto"/>
            <w:tcBorders>
              <w:bottom w:val="single" w:sz="4" w:space="0" w:color="C9CBCC"/>
            </w:tcBorders>
          </w:tcPr>
          <w:p w:rsidR="00244B9B" w:rsidRPr="00244B9B" w:rsidRDefault="00244B9B" w:rsidP="00244B9B">
            <w:pPr>
              <w:pStyle w:val="B-TableText"/>
            </w:pPr>
            <w:r>
              <w:t>P/E</w:t>
            </w:r>
          </w:p>
        </w:tc>
        <w:tc>
          <w:tcPr>
            <w:tcW w:w="0" w:type="auto"/>
            <w:tcBorders>
              <w:bottom w:val="single" w:sz="4" w:space="0" w:color="C9CBCC"/>
            </w:tcBorders>
          </w:tcPr>
          <w:p w:rsidR="00244B9B" w:rsidRPr="00244B9B" w:rsidRDefault="00244B9B" w:rsidP="00244B9B">
            <w:pPr>
              <w:pStyle w:val="B-TableTextCentered"/>
            </w:pPr>
            <w:r>
              <w:t>15.2</w:t>
            </w: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shd w:val="clear" w:color="auto" w:fill="E2F4FD"/>
          </w:tcPr>
          <w:p w:rsidR="00244B9B" w:rsidRPr="00244B9B" w:rsidRDefault="00244B9B" w:rsidP="00244B9B">
            <w:pPr>
              <w:pStyle w:val="B-TableTextCentered"/>
            </w:pPr>
            <w:r>
              <w:t>21.0</w:t>
            </w: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shd w:val="clear" w:color="auto" w:fill="E2F4FD"/>
          </w:tcPr>
          <w:p w:rsidR="00244B9B" w:rsidRPr="00244B9B" w:rsidRDefault="00244B9B" w:rsidP="00244B9B">
            <w:pPr>
              <w:pStyle w:val="B-TableTextCentered"/>
            </w:pPr>
            <w:r>
              <w:t>19.9</w:t>
            </w: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tcPr>
          <w:p w:rsidR="00244B9B" w:rsidRPr="00244B9B" w:rsidRDefault="00244B9B" w:rsidP="00244B9B">
            <w:pPr>
              <w:pStyle w:val="B-TableTextCentered"/>
            </w:pPr>
          </w:p>
        </w:tc>
        <w:tc>
          <w:tcPr>
            <w:tcW w:w="0" w:type="auto"/>
            <w:tcBorders>
              <w:bottom w:val="single" w:sz="4" w:space="0" w:color="C9CBCC"/>
            </w:tcBorders>
          </w:tcPr>
          <w:p w:rsidR="00244B9B" w:rsidRPr="00244B9B" w:rsidRDefault="00244B9B" w:rsidP="00244B9B">
            <w:pPr>
              <w:pStyle w:val="B-TableTextCentered"/>
            </w:pPr>
          </w:p>
        </w:tc>
      </w:tr>
      <w:tr w:rsidR="00244B9B" w:rsidRPr="00244B9B" w:rsidTr="00244B9B">
        <w:tc>
          <w:tcPr>
            <w:tcW w:w="0" w:type="auto"/>
            <w:gridSpan w:val="10"/>
            <w:tcBorders>
              <w:top w:val="single" w:sz="4" w:space="0" w:color="C9CBCC"/>
            </w:tcBorders>
          </w:tcPr>
          <w:p w:rsidR="00244B9B" w:rsidRPr="00244B9B" w:rsidRDefault="00244B9B" w:rsidP="00244B9B">
            <w:pPr>
              <w:pStyle w:val="B-SourceFullWidth"/>
            </w:pPr>
            <w:r>
              <w:t>Source: Barclays Research.</w:t>
            </w:r>
            <w:r w:rsidRPr="00244B9B">
              <w:rPr>
                <w:vertAlign w:val="superscript"/>
              </w:rPr>
              <w:br/>
            </w:r>
            <w:r>
              <w:t>Consensus numbers are from Thomson Reuters</w:t>
            </w:r>
          </w:p>
        </w:tc>
      </w:tr>
    </w:tbl>
    <w:p w:rsidR="00D33A6B" w:rsidRDefault="00827C99" w:rsidP="00D33A6B">
      <w:pPr>
        <w:pStyle w:val="B-Heading1"/>
      </w:pPr>
      <w:permStart w:id="19" w:edGrp="everyone"/>
      <w:r w:rsidRPr="00827C99">
        <w:t xml:space="preserve">Slow Unit Growth Now to </w:t>
      </w:r>
      <w:r w:rsidR="00165813">
        <w:t xml:space="preserve">Stabilize the Business </w:t>
      </w:r>
    </w:p>
    <w:p w:rsidR="00827C99" w:rsidRDefault="00827C99" w:rsidP="00827C99">
      <w:pPr>
        <w:pStyle w:val="B-Heading2"/>
      </w:pPr>
      <w:r>
        <w:t>Maintaining high-teens unit growth while comps are barely positive depresses margins, ROIC</w:t>
      </w:r>
      <w:r w:rsidR="00244B9B">
        <w:t>,</w:t>
      </w:r>
      <w:r>
        <w:t xml:space="preserve"> and cash flow</w:t>
      </w:r>
      <w:r w:rsidR="00244B9B">
        <w:t>;</w:t>
      </w:r>
      <w:r>
        <w:t xml:space="preserve"> </w:t>
      </w:r>
      <w:r w:rsidR="00244B9B">
        <w:t>i</w:t>
      </w:r>
      <w:r>
        <w:t xml:space="preserve">nitiate with an Equal Weight rating and $12 price target </w:t>
      </w:r>
    </w:p>
    <w:p w:rsidR="00827C99" w:rsidRDefault="00827C99" w:rsidP="00827C99">
      <w:pPr>
        <w:pStyle w:val="B-Text"/>
      </w:pPr>
      <w:r>
        <w:t xml:space="preserve">We are initiating coverage with an Equal Weight rating and $12 price target. Our price target values </w:t>
      </w:r>
      <w:r w:rsidRPr="00381D78">
        <w:t>Natural Grocers by Vitamin Cottage (NGVC) on a CY17 EV/EBITDA of ~6x, which is based on a weighted average of our downside and upside scenarios. Our downside scenario is $9, or 4.7x CY17 EV/EBITDA (~60% probability), while our upside scenario is $17, or 8.0x CY17 EV/EBITDA (~40% probability).</w:t>
      </w:r>
    </w:p>
    <w:p w:rsidR="00827C99" w:rsidRDefault="00827C99" w:rsidP="00827C99">
      <w:pPr>
        <w:pStyle w:val="B-Text"/>
        <w:rPr>
          <w:lang w:val="en-US"/>
        </w:rPr>
      </w:pPr>
      <w:r>
        <w:rPr>
          <w:lang w:val="en-US"/>
        </w:rPr>
        <w:t>In our view, NGVC is In Transition as the company was once a Growth Star, due to its 6.9% average comp since FY07 and ~20+% average unit growth. The company’s format offers an edited assortment of natural/organic products</w:t>
      </w:r>
      <w:r w:rsidR="00244B9B">
        <w:rPr>
          <w:lang w:val="en-US"/>
        </w:rPr>
        <w:t>,</w:t>
      </w:r>
      <w:r>
        <w:rPr>
          <w:lang w:val="en-US"/>
        </w:rPr>
        <w:t xml:space="preserve"> and the strict product standards and focus on education </w:t>
      </w:r>
      <w:r w:rsidR="00244B9B">
        <w:rPr>
          <w:lang w:val="en-US"/>
        </w:rPr>
        <w:t>differentiate it in</w:t>
      </w:r>
      <w:r>
        <w:rPr>
          <w:lang w:val="en-US"/>
        </w:rPr>
        <w:t xml:space="preserve"> an increasingly crowded space. </w:t>
      </w:r>
      <w:r w:rsidR="00244B9B">
        <w:rPr>
          <w:lang w:val="en-US"/>
        </w:rPr>
        <w:t>Still</w:t>
      </w:r>
      <w:r>
        <w:rPr>
          <w:lang w:val="en-US"/>
        </w:rPr>
        <w:t>, comps have slowed significantly to +0.7% in FY3Q due to increased cannibalization, softness in energy sensitive states (44% of sales)</w:t>
      </w:r>
      <w:r w:rsidR="00244B9B">
        <w:rPr>
          <w:lang w:val="en-US"/>
        </w:rPr>
        <w:t>,</w:t>
      </w:r>
      <w:r>
        <w:rPr>
          <w:lang w:val="en-US"/>
        </w:rPr>
        <w:t xml:space="preserve"> and greater competition. Meanwhile, despite the comp slowdown, the company is committed to unit growth of +22% in FY16 and +15%-18% in FY17, which is depressing margins, lease-adjusted ROIC and cash flow. </w:t>
      </w:r>
    </w:p>
    <w:p w:rsidR="00827C99" w:rsidRDefault="00827C99" w:rsidP="00827C99">
      <w:pPr>
        <w:pStyle w:val="B-Text"/>
        <w:rPr>
          <w:lang w:val="en-US"/>
        </w:rPr>
      </w:pPr>
      <w:r>
        <w:rPr>
          <w:lang w:val="en-US"/>
        </w:rPr>
        <w:t>We believe the company can transition back to a Growth Star if it: 1) re-accelerates comps to +LSD-MSD sustainably; 2) slows unit growth to +10% in FY17 so that it is self-funded; and 3) stabilizes gross margins by lowering the comp needed to leverage fixed costs (currently ~3%) and increasing private label penetration. Ultimately, we believe slowing unit growth now improves the probability that the company returns to being a Growth Star later.</w:t>
      </w:r>
    </w:p>
    <w:p w:rsidR="00244B9B" w:rsidRDefault="00827C99" w:rsidP="00827C99">
      <w:pPr>
        <w:pStyle w:val="B-Text"/>
        <w:rPr>
          <w:lang w:val="en-US"/>
        </w:rPr>
      </w:pPr>
      <w:r>
        <w:rPr>
          <w:lang w:val="en-US"/>
        </w:rPr>
        <w:t>In addition, we believe the company’s strict quality standards and commitment to educating consumers about nutrition and health somewhat mitigate the threat of a worsening competitive environment. Although the environment has clearly worsened since July</w:t>
      </w:r>
      <w:r w:rsidR="00244B9B">
        <w:rPr>
          <w:lang w:val="en-US"/>
        </w:rPr>
        <w:t>,</w:t>
      </w:r>
      <w:r>
        <w:rPr>
          <w:lang w:val="en-US"/>
        </w:rPr>
        <w:t xml:space="preserve"> when NGVC hosted its FY3Q16 earnings call (as noted by Sprouts’ lowering of guidance in September), the company’s edited assortment of natural/organic limits the company’s exposure to categories that are currently deflationary. As of FY3Q16, the company only experienced deflation in bulk commodities (e.g., almonds) while the rest of the store was +1%-2% inflationary (CPI Food at Home was -0.8% deflationary during this time period). </w:t>
      </w:r>
    </w:p>
    <w:p w:rsidR="00827C99" w:rsidRDefault="00AE6F65" w:rsidP="00827C99">
      <w:pPr>
        <w:pStyle w:val="B-Text"/>
        <w:rPr>
          <w:lang w:val="en-US"/>
        </w:rPr>
      </w:pPr>
      <w:r>
        <w:rPr>
          <w:lang w:val="en-US"/>
        </w:rPr>
        <w:t>A</w:t>
      </w:r>
      <w:r w:rsidR="00827C99">
        <w:rPr>
          <w:lang w:val="en-US"/>
        </w:rPr>
        <w:t xml:space="preserve"> more aggressive promotional environment will impact all retailers that sell food, but NGVC should be relatively less at risk because its product standards are unmatched among medium-to-large chain peers. The company’s Nutritional Health Coaches, lectures, demos, community events and Every Day Affordable Prices (e.g., attractive produce prices vs. WFM and mass/SFM) all build engagement and foster loyalty.</w:t>
      </w:r>
    </w:p>
    <w:p w:rsidR="00827C99" w:rsidRPr="00506A7C" w:rsidRDefault="00827C99" w:rsidP="00827C99">
      <w:pPr>
        <w:pStyle w:val="B-Heading3"/>
        <w:rPr>
          <w:lang w:val="en-US"/>
        </w:rPr>
      </w:pPr>
      <w:r>
        <w:rPr>
          <w:lang w:val="en-US"/>
        </w:rPr>
        <w:t>Equal Weight rating based on upside/downside scenario analysis</w:t>
      </w:r>
    </w:p>
    <w:p w:rsidR="00827C99" w:rsidRDefault="00827C99" w:rsidP="00827C99">
      <w:pPr>
        <w:pStyle w:val="B-Text"/>
      </w:pPr>
      <w:r>
        <w:t xml:space="preserve">In our view, the company’s current CY17 EV/EBITDA </w:t>
      </w:r>
      <w:r w:rsidRPr="00D93DAD">
        <w:t>multiple of 5.6x, short</w:t>
      </w:r>
      <w:r>
        <w:t xml:space="preserve"> interest of </w:t>
      </w:r>
      <w:r w:rsidRPr="00D010FF">
        <w:t>~</w:t>
      </w:r>
      <w:r w:rsidR="00D010FF" w:rsidRPr="00D010FF">
        <w:t>18</w:t>
      </w:r>
      <w:r>
        <w:t xml:space="preserve">% of the float and YTD performance of </w:t>
      </w:r>
      <w:r w:rsidRPr="00D93DAD">
        <w:t>down -46.1% (vs. S&amp;P</w:t>
      </w:r>
      <w:r w:rsidR="00244B9B">
        <w:t xml:space="preserve"> </w:t>
      </w:r>
      <w:r w:rsidRPr="00D93DAD">
        <w:t>500 up +4.7%)</w:t>
      </w:r>
      <w:r>
        <w:t xml:space="preserve"> imply that NGVC is not being given credit for a sustainable growth opportunity. So, if comps re-accelerate to +LSD-MSD and unit growth becomes self-funded</w:t>
      </w:r>
      <w:r w:rsidR="00244B9B">
        <w:t>,</w:t>
      </w:r>
      <w:r>
        <w:t xml:space="preserve"> then NGVC’s growth opportunity becomes more credible and we believe there would be material upside to the multiple. In this case, we would see upside to $17 (+55%), or ~8x CY17 EV/EBITDA. We believe there is a 40% probability that this scenario plays out. However, NGVC, so far, remains committed to achieving critical mass as fast as possible regardless of comp trends, so if comps continue to be flattish while unit growth is +15%-18%</w:t>
      </w:r>
      <w:r w:rsidR="00244B9B">
        <w:t>,</w:t>
      </w:r>
      <w:r>
        <w:t xml:space="preserve"> then we see downside to $9 (-18%), or 4.</w:t>
      </w:r>
      <w:r w:rsidR="00D010FF">
        <w:t>7</w:t>
      </w:r>
      <w:r>
        <w:t>x CY17 EV/EBITDA (estimates would probably be lower in this scenario than our current estimates). We assign a 60% probability of this scenario occurring. The weighted average of these two scenarios gets us to our $12 price target and Equal Weight rating. The following figure captures our view on the upside and downside for NGVC.</w:t>
      </w:r>
    </w:p>
    <w:tbl>
      <w:tblPr>
        <w:tblW w:w="10094" w:type="dxa"/>
        <w:tblLayout w:type="fixed"/>
        <w:tblCellMar>
          <w:left w:w="0" w:type="dxa"/>
          <w:right w:w="0" w:type="dxa"/>
        </w:tblCellMar>
        <w:tblLook w:val="0000"/>
      </w:tblPr>
      <w:tblGrid>
        <w:gridCol w:w="10094"/>
      </w:tblGrid>
      <w:tr w:rsidR="00827C99" w:rsidTr="00E46B02">
        <w:tc>
          <w:tcPr>
            <w:tcW w:w="10094" w:type="dxa"/>
            <w:tcMar>
              <w:left w:w="0" w:type="dxa"/>
              <w:right w:w="0" w:type="dxa"/>
            </w:tcMar>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155</w:t>
              </w:r>
            </w:fldSimple>
            <w:r>
              <w:t xml:space="preserve">   </w:t>
            </w:r>
            <w:r>
              <w:br/>
            </w:r>
            <w:r>
              <w:rPr>
                <w:rStyle w:val="B-FigureCaptionTitle"/>
              </w:rPr>
              <w:t xml:space="preserve">NGVC Valuation Snapshot </w:t>
            </w:r>
          </w:p>
        </w:tc>
      </w:tr>
      <w:tr w:rsidR="00827C99" w:rsidTr="00E46B02">
        <w:trPr>
          <w:trHeight w:val="3717"/>
        </w:trPr>
        <w:tc>
          <w:tcPr>
            <w:tcW w:w="10094" w:type="dxa"/>
            <w:tcMar>
              <w:left w:w="0" w:type="dxa"/>
              <w:right w:w="0" w:type="dxa"/>
            </w:tcMar>
          </w:tcPr>
          <w:p w:rsidR="00827C99" w:rsidRPr="006D384E" w:rsidRDefault="00AE6F65" w:rsidP="00E46B02">
            <w:pPr>
              <w:pStyle w:val="B-FigureHolder"/>
              <w:keepNext/>
              <w:rPr>
                <w:lang w:eastAsia="ja-JP"/>
              </w:rPr>
            </w:pPr>
            <w:r>
              <w:rPr>
                <w:noProof/>
                <w:lang w:eastAsia="ja-JP"/>
              </w:rPr>
              <w:drawing>
                <wp:inline distT="0" distB="0" distL="0" distR="0">
                  <wp:extent cx="6407785" cy="4107815"/>
                  <wp:effectExtent l="19050" t="0" r="0" b="0"/>
                  <wp:docPr id="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6407785" cy="4107815"/>
                          </a:xfrm>
                          <a:prstGeom prst="rect">
                            <a:avLst/>
                          </a:prstGeom>
                          <a:noFill/>
                          <a:ln w="9525">
                            <a:noFill/>
                            <a:miter lim="800000"/>
                            <a:headEnd/>
                            <a:tailEnd/>
                          </a:ln>
                        </pic:spPr>
                      </pic:pic>
                    </a:graphicData>
                  </a:graphic>
                </wp:inline>
              </w:drawing>
            </w:r>
          </w:p>
        </w:tc>
      </w:tr>
      <w:tr w:rsidR="00827C99" w:rsidTr="00E46B02">
        <w:tc>
          <w:tcPr>
            <w:tcW w:w="10094" w:type="dxa"/>
            <w:tcMar>
              <w:left w:w="0" w:type="dxa"/>
              <w:right w:w="0" w:type="dxa"/>
            </w:tcMar>
          </w:tcPr>
          <w:p w:rsidR="00827C99" w:rsidRDefault="00827C99" w:rsidP="00E46B02">
            <w:pPr>
              <w:pStyle w:val="B-SourceFullWidth"/>
              <w:keepNext/>
            </w:pPr>
            <w:r>
              <w:t>Source: Company Reports, Barclays Research</w:t>
            </w:r>
          </w:p>
        </w:tc>
      </w:tr>
    </w:tbl>
    <w:p w:rsidR="00827C99" w:rsidRPr="00506A7C" w:rsidRDefault="00827C99" w:rsidP="00827C99">
      <w:pPr>
        <w:pStyle w:val="B-Heading2"/>
      </w:pPr>
      <w:r>
        <w:t>Our view in greater detail</w:t>
      </w:r>
    </w:p>
    <w:p w:rsidR="00827C99" w:rsidRDefault="00827C99" w:rsidP="00827C99">
      <w:pPr>
        <w:pStyle w:val="B-Text"/>
      </w:pPr>
      <w:r>
        <w:t>W</w:t>
      </w:r>
      <w:r w:rsidRPr="002115C9">
        <w:t xml:space="preserve">e believe upside is limited for a retailer with </w:t>
      </w:r>
      <w:r>
        <w:t>high-teens</w:t>
      </w:r>
      <w:r w:rsidRPr="002115C9">
        <w:t xml:space="preserve"> unit growth and almost no comp growth. However, </w:t>
      </w:r>
      <w:r>
        <w:t xml:space="preserve">the </w:t>
      </w:r>
      <w:r w:rsidRPr="00BB0DFD">
        <w:t>current CY17 EV/EBITDA multiple of 5.</w:t>
      </w:r>
      <w:r w:rsidR="00D010FF">
        <w:t>6</w:t>
      </w:r>
      <w:r w:rsidRPr="00BB0DFD">
        <w:t>x, short interest of ~1</w:t>
      </w:r>
      <w:r w:rsidR="00D010FF">
        <w:t>8</w:t>
      </w:r>
      <w:r w:rsidRPr="00BB0DFD">
        <w:t xml:space="preserve">% of the float and YTD performance of down -46% (vs. S&amp;P500 up +4%) imply that </w:t>
      </w:r>
      <w:r>
        <w:t xml:space="preserve">sentiment is already extremely negative. As such, we believe the risk/reward is fairly balanced at the current level. Our thesis </w:t>
      </w:r>
      <w:r w:rsidR="00244B9B">
        <w:t xml:space="preserve">reflects </w:t>
      </w:r>
      <w:r>
        <w:t xml:space="preserve">the following: </w:t>
      </w:r>
    </w:p>
    <w:p w:rsidR="00827C99" w:rsidRPr="00B73F7F" w:rsidRDefault="00827C99" w:rsidP="004C1308">
      <w:pPr>
        <w:pStyle w:val="B-NumberedBullet1"/>
        <w:numPr>
          <w:ilvl w:val="0"/>
          <w:numId w:val="46"/>
        </w:numPr>
      </w:pPr>
      <w:r w:rsidRPr="00300FBE">
        <w:rPr>
          <w:rStyle w:val="A-TextBoldChar"/>
        </w:rPr>
        <w:t xml:space="preserve">In Transition: a former Growth Star. </w:t>
      </w:r>
      <w:r>
        <w:t xml:space="preserve">NGVC is a former Growth Star with average comps of +6.9% since FY07 and average unit growth of +20+% going back to </w:t>
      </w:r>
      <w:r w:rsidRPr="00B73F7F">
        <w:t>FY09</w:t>
      </w:r>
      <w:r>
        <w:t xml:space="preserve">. As a result of the strong comp and unit growth, EBITDA increased 21.9% annually between FY09-FY15. However, more recently, comps have slowed to barely positive while unit growth remains very high. So, we expect FY16 EBITDA to be down -7.5%. As a result, the stock is down </w:t>
      </w:r>
      <w:r w:rsidRPr="00B73F7F">
        <w:t xml:space="preserve">-46.1% YTD (vs. the S&amp;P500’s +4.7%). In our view, the company can become a Growth Star again if comps re-accelerate to +LSD-MSD, unit growth is slowed and gross margins are stabilized. Going forward, comps </w:t>
      </w:r>
      <w:r>
        <w:t>should</w:t>
      </w:r>
      <w:r w:rsidRPr="00B73F7F">
        <w:t xml:space="preserve"> benefit from: 1) if energy drilling activity re-accelerates – 56% of sales are in energy-sensitive states and comps are -1.6% in these states vs. +2.6% in other states; 2) heightened cannibalization should cycle in FY1Q17; 3) the company launches a new digital strategy in FY1Q17 and a new TV campaign in FY2Q17; and 4) easier comparisons.</w:t>
      </w:r>
    </w:p>
    <w:p w:rsidR="00827C99" w:rsidRDefault="00827C99" w:rsidP="004C1308">
      <w:pPr>
        <w:pStyle w:val="B-NumberedBullet1"/>
        <w:numPr>
          <w:ilvl w:val="0"/>
          <w:numId w:val="46"/>
        </w:numPr>
      </w:pPr>
      <w:r w:rsidRPr="00300FBE">
        <w:rPr>
          <w:rStyle w:val="A-TextBoldChar"/>
        </w:rPr>
        <w:t>Unit growth should be slowed to +10% in FY17.</w:t>
      </w:r>
      <w:r>
        <w:t xml:space="preserve"> We like that NGVC’s format is unique and differentiated, but we also believe that it appeals only to the most dedicated natural/organic consumers. As a result, we view the company’s 1,100 unit goal as unrealistic. In addition, the company’s high-teens unit growth while comps are barely positive depresses margins, lease-adjusted ROIC and cash flow (LTM EBITDA margins are down -130 bps y/y, lease-adj. ROIC is down -210 bps y/y and operating cash flow less capex is -$18.7M). We would prefer to see NGVC slow unit growth to +10% in FY17 (13 stores) so that it is self-funded, which would lower capex to ~5% of sales (vs. 7.8% in FY16). Ideally, in FY17, NGVC should only open the 13 stores already under contract as of FY3Q16. We estimate that the pre-opening savings from opening 13 stores in FY17 vs. 21 (the midpoint of FY17 guidance) would add 25 bps to EBITDA margins and $0.06 (~10%) to EPS, assuming ~$250K in pre-opening expenses per store. If unit growth is slowed, then we believe attention would move away from the cash burn and back to NGVC’s highly differentiated format in an increasingly commoditized space. </w:t>
      </w:r>
    </w:p>
    <w:p w:rsidR="00827C99" w:rsidRDefault="00827C99" w:rsidP="004C1308">
      <w:pPr>
        <w:pStyle w:val="B-NumberedBullet1"/>
        <w:numPr>
          <w:ilvl w:val="0"/>
          <w:numId w:val="46"/>
        </w:numPr>
      </w:pPr>
      <w:r w:rsidRPr="00300FBE">
        <w:rPr>
          <w:rStyle w:val="A-TextBoldChar"/>
        </w:rPr>
        <w:t>Differentiated format somewhat protects against worsening environment.</w:t>
      </w:r>
      <w:r w:rsidRPr="006F5E21">
        <w:t xml:space="preserve"> </w:t>
      </w:r>
      <w:r w:rsidRPr="004A18A5">
        <w:t xml:space="preserve">NGVC’s strict quality standards and commitment to educating consumers about nutrition and health somewhat mitigate the threat of a worsening competitive environment. The company’s strict product standards earn NGVC a legitimate halo of health – </w:t>
      </w:r>
      <w:r w:rsidR="00300FBE">
        <w:t xml:space="preserve">it </w:t>
      </w:r>
      <w:r w:rsidRPr="004A18A5">
        <w:t>only sells organic produce, meat that fits its naturally raised meat standard (e.g., cage-free, fed GMO-free vegetarian diet, antibiotic/hormone free), and bulk/dairy/grocery products that do not contain hydrogenated oils, artificial colors, flavors, sweeteners or preservatives. As a result of its strict product standards, it mainly sells natural/organic products that have limited supply and growing demand, which typically keep prices inflationary. For example, in FY3Q16, the company only experienced deflation in bulk commodities (e.g., almonds) while the rest of the store was +1%-2% inflationary; CPI Food-at-Home was -0.8% deflationary over this same time period. In addition, the Nutritional Health Coaches, lectures, demos, community events and Every Day Affordable Prices (e.g., attractive produce prices vs. WFM and mass/SFM) all build engagement and foster loyalty. So, even though the overall food retail environment has worsened since July</w:t>
      </w:r>
      <w:r w:rsidR="00300FBE">
        <w:t>,</w:t>
      </w:r>
      <w:r w:rsidRPr="004A18A5">
        <w:t xml:space="preserve"> when NGVC hosted its FY3Q16 earnings call (as indicated by Sprouts’ lowering of guidance in September), we believe the company’s positioning somewhat insulates </w:t>
      </w:r>
      <w:r w:rsidR="00300FBE">
        <w:t>it</w:t>
      </w:r>
      <w:r w:rsidRPr="004A18A5">
        <w:t xml:space="preserve"> from this deterioration. </w:t>
      </w:r>
      <w:r w:rsidR="00300FBE" w:rsidRPr="004A18A5">
        <w:t xml:space="preserve">The </w:t>
      </w:r>
      <w:r w:rsidRPr="004A18A5">
        <w:t>company still faces headwinds from higher cannibalization and over-indexing to energy sensitive states</w:t>
      </w:r>
      <w:r w:rsidRPr="00244B9B">
        <w:rPr>
          <w:lang w:val="en-US"/>
        </w:rPr>
        <w:t>.</w:t>
      </w:r>
    </w:p>
    <w:p w:rsidR="00827C99" w:rsidRDefault="00827C99" w:rsidP="004C1308">
      <w:pPr>
        <w:pStyle w:val="B-NumberedBullet1"/>
        <w:numPr>
          <w:ilvl w:val="0"/>
          <w:numId w:val="46"/>
        </w:numPr>
      </w:pPr>
      <w:r w:rsidRPr="00300FBE">
        <w:rPr>
          <w:rStyle w:val="A-TextBoldChar"/>
        </w:rPr>
        <w:t>Merchandise margins reflect fair price positioning.</w:t>
      </w:r>
      <w:r>
        <w:t xml:space="preserve"> The company’s merchandise margins of 33.4% are only slightly above larger competitors Kroger (~32.5% in natural/organic) and Sprouts (32.0%), and they are below WFM at 37.5%. The companies have much different sales mixes that obscure the comparison (e.g., higher-margin dietary supplements are 22% of sales at NGVC vs. 10%-15% at SFM, and NGVC does not sell traditional prepared food while the others do). The company’s Every Day Affordable Prices typically result in 8%-10% better prices than WFM and 5%-7% better prices than Sprouts. As a result, we believe NGVC is effectively positioned to compete with larger chains in a normalized environment.</w:t>
      </w:r>
    </w:p>
    <w:p w:rsidR="00827C99" w:rsidRDefault="00827C99" w:rsidP="004C1308">
      <w:pPr>
        <w:pStyle w:val="B-NumberedBullet1"/>
        <w:numPr>
          <w:ilvl w:val="0"/>
          <w:numId w:val="46"/>
        </w:numPr>
      </w:pPr>
      <w:r w:rsidRPr="00300FBE">
        <w:rPr>
          <w:rStyle w:val="A-TextBoldChar"/>
        </w:rPr>
        <w:t>Opportunities to lower the comp needed to leverage fixed costs.</w:t>
      </w:r>
      <w:r>
        <w:t xml:space="preserve"> Currently, it takes a comp of ~3% or greater for NGVC to leverage fixed costs, which we believe is unsustainable, especially in light of recent comp trends. We believe the company can lower this number by: 1) slowing unit growth so occupancy costs become less of a headwind, 2) reducing shrink (especially in dairy, deli and meat), 3) optimizing labor costs, and 4) increasing private label penetration from its current M-HSD sales penetration. By lowering this comp hurdle, the company will make it easier to maintain or grow gross margins going forward.</w:t>
      </w:r>
    </w:p>
    <w:p w:rsidR="00827C99" w:rsidRPr="00506A7C" w:rsidRDefault="00827C99" w:rsidP="00827C99">
      <w:pPr>
        <w:pStyle w:val="B-Heading2"/>
      </w:pPr>
      <w:r>
        <w:t>Summary of Financials &amp; Valuation</w:t>
      </w:r>
    </w:p>
    <w:p w:rsidR="00827C99" w:rsidRDefault="00827C99" w:rsidP="00827C99">
      <w:pPr>
        <w:pStyle w:val="B-Text"/>
        <w:rPr>
          <w:lang w:val="en-US"/>
        </w:rPr>
      </w:pPr>
      <w:r>
        <w:rPr>
          <w:lang w:val="en-US"/>
        </w:rPr>
        <w:t xml:space="preserve">Below we highlight our estimates vs. </w:t>
      </w:r>
      <w:r w:rsidR="00300FBE">
        <w:rPr>
          <w:lang w:val="en-US"/>
        </w:rPr>
        <w:t>c</w:t>
      </w:r>
      <w:r>
        <w:rPr>
          <w:lang w:val="en-US"/>
        </w:rPr>
        <w:t>onsensus. In general, we are relatively in-line with Consensus. For 4Q16, we assume flat daily average comps, which is a +6.2% 2-year stacked comp vs. +6.5% in 3Q; note that July was trending +0.7%. We expect comps accelerate in FY17 to +LSD due to easy compares combined with: 1) the new digital campaign launching in 1Q and the new TV campaign launching in 2Q; 2) potential for rising oil prices (as predicted by Barclays analysts and the US Energy Information Administration) to improve sales trends in the states sensitive to the energy industry (56% of sales); and 3) cycling heightened cannibalization in 1Q.</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156</w:t>
              </w:r>
            </w:fldSimple>
            <w:r>
              <w:t xml:space="preserve">   </w:t>
            </w:r>
            <w:r>
              <w:br/>
            </w:r>
            <w:r>
              <w:rPr>
                <w:rStyle w:val="B-FigureCaptionTitle"/>
              </w:rPr>
              <w:t>Barclays Estimates vs. Consensus</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4114800" cy="1794510"/>
                  <wp:effectExtent l="19050" t="0" r="0" b="0"/>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srcRect/>
                          <a:stretch>
                            <a:fillRect/>
                          </a:stretch>
                        </pic:blipFill>
                        <pic:spPr bwMode="auto">
                          <a:xfrm>
                            <a:off x="0" y="0"/>
                            <a:ext cx="4114800" cy="179451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 Bloomberg, Thomson First Call</w:t>
            </w:r>
          </w:p>
        </w:tc>
      </w:tr>
    </w:tbl>
    <w:p w:rsidR="00827C99" w:rsidRDefault="00827C99" w:rsidP="00827C99">
      <w:pPr>
        <w:pStyle w:val="B-Text"/>
        <w:rPr>
          <w:lang w:val="en-US"/>
        </w:rPr>
      </w:pPr>
      <w:r>
        <w:rPr>
          <w:lang w:val="en-US"/>
        </w:rPr>
        <w:t>The following figures show our price target valuation and NGVC’s current valuation.</w:t>
      </w:r>
    </w:p>
    <w:p w:rsidR="00827C99" w:rsidRDefault="00827C99" w:rsidP="00827C99">
      <w:pPr>
        <w:pStyle w:val="B-Text"/>
        <w:rPr>
          <w:b/>
          <w:lang w:val="en-US"/>
        </w:rPr>
      </w:pPr>
    </w:p>
    <w:tbl>
      <w:tblPr>
        <w:tblW w:w="10584" w:type="dxa"/>
        <w:tblLayout w:type="fixed"/>
        <w:tblCellMar>
          <w:left w:w="0" w:type="dxa"/>
          <w:right w:w="0" w:type="dxa"/>
        </w:tblCellMar>
        <w:tblLook w:val="0000"/>
      </w:tblPr>
      <w:tblGrid>
        <w:gridCol w:w="5149"/>
        <w:gridCol w:w="286"/>
        <w:gridCol w:w="5149"/>
      </w:tblGrid>
      <w:tr w:rsidR="00827C99" w:rsidTr="00300FBE">
        <w:tc>
          <w:tcPr>
            <w:tcW w:w="5149" w:type="dxa"/>
            <w:tcMar>
              <w:left w:w="0" w:type="dxa"/>
              <w:right w:w="0" w:type="dxa"/>
            </w:tcMar>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157</w:t>
              </w:r>
            </w:fldSimple>
            <w:r>
              <w:t xml:space="preserve">   </w:t>
            </w:r>
            <w:r>
              <w:br/>
            </w:r>
            <w:r>
              <w:rPr>
                <w:rStyle w:val="B-FigureCaptionTitle"/>
              </w:rPr>
              <w:t>Price Target Valuation</w:t>
            </w:r>
          </w:p>
        </w:tc>
        <w:tc>
          <w:tcPr>
            <w:tcW w:w="286" w:type="dxa"/>
          </w:tcPr>
          <w:p w:rsidR="00827C99" w:rsidRDefault="00827C99" w:rsidP="00E46B02">
            <w:pPr>
              <w:pStyle w:val="B-FigureHolder"/>
              <w:keepNext/>
            </w:pPr>
          </w:p>
        </w:tc>
        <w:tc>
          <w:tcPr>
            <w:tcW w:w="5149"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158</w:t>
              </w:r>
            </w:fldSimple>
            <w:r>
              <w:t xml:space="preserve">   </w:t>
            </w:r>
            <w:r>
              <w:br/>
            </w:r>
            <w:r>
              <w:rPr>
                <w:rStyle w:val="B-FigureCaptionTitle"/>
              </w:rPr>
              <w:t>Current Valuation</w:t>
            </w:r>
          </w:p>
        </w:tc>
      </w:tr>
      <w:tr w:rsidR="00827C99" w:rsidTr="00E46B02">
        <w:trPr>
          <w:trHeight w:hRule="exact" w:val="5157"/>
        </w:trPr>
        <w:tc>
          <w:tcPr>
            <w:tcW w:w="5149" w:type="dxa"/>
            <w:tcMar>
              <w:left w:w="0" w:type="dxa"/>
              <w:right w:w="0" w:type="dxa"/>
            </w:tcMar>
          </w:tcPr>
          <w:p w:rsidR="00827C99" w:rsidRPr="001567A6" w:rsidRDefault="006A49F0" w:rsidP="00E46B02">
            <w:pPr>
              <w:pStyle w:val="B-FigureHolder"/>
              <w:keepNext/>
            </w:pPr>
            <w:r>
              <w:rPr>
                <w:noProof/>
                <w:lang w:eastAsia="ja-JP"/>
              </w:rPr>
              <w:drawing>
                <wp:inline distT="0" distB="0" distL="0" distR="0">
                  <wp:extent cx="3062605" cy="3269615"/>
                  <wp:effectExtent l="19050" t="0" r="4445" b="0"/>
                  <wp:docPr id="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cstate="print"/>
                          <a:srcRect/>
                          <a:stretch>
                            <a:fillRect/>
                          </a:stretch>
                        </pic:blipFill>
                        <pic:spPr bwMode="auto">
                          <a:xfrm>
                            <a:off x="0" y="0"/>
                            <a:ext cx="3062605" cy="3269615"/>
                          </a:xfrm>
                          <a:prstGeom prst="rect">
                            <a:avLst/>
                          </a:prstGeom>
                          <a:noFill/>
                          <a:ln w="9525">
                            <a:noFill/>
                            <a:miter lim="800000"/>
                            <a:headEnd/>
                            <a:tailEnd/>
                          </a:ln>
                        </pic:spPr>
                      </pic:pic>
                    </a:graphicData>
                  </a:graphic>
                </wp:inline>
              </w:drawing>
            </w:r>
          </w:p>
        </w:tc>
        <w:tc>
          <w:tcPr>
            <w:tcW w:w="286" w:type="dxa"/>
            <w:tcMar>
              <w:left w:w="0" w:type="dxa"/>
              <w:right w:w="0" w:type="dxa"/>
            </w:tcMar>
          </w:tcPr>
          <w:p w:rsidR="00827C99" w:rsidRDefault="00827C99" w:rsidP="00E46B02">
            <w:pPr>
              <w:pStyle w:val="B-FigureHolder"/>
              <w:keepNext/>
            </w:pPr>
          </w:p>
        </w:tc>
        <w:tc>
          <w:tcPr>
            <w:tcW w:w="5149" w:type="dxa"/>
            <w:tcMar>
              <w:left w:w="0" w:type="dxa"/>
              <w:right w:w="0" w:type="dxa"/>
            </w:tcMar>
          </w:tcPr>
          <w:p w:rsidR="00827C99" w:rsidRPr="001567A6" w:rsidRDefault="006A49F0" w:rsidP="00E46B02">
            <w:pPr>
              <w:pStyle w:val="B-FigureHolder"/>
              <w:keepNext/>
              <w:rPr>
                <w:lang w:eastAsia="ja-JP"/>
              </w:rPr>
            </w:pPr>
            <w:r>
              <w:rPr>
                <w:noProof/>
                <w:lang w:eastAsia="ja-JP"/>
              </w:rPr>
              <w:drawing>
                <wp:inline distT="0" distB="0" distL="0" distR="0">
                  <wp:extent cx="3058952" cy="3265714"/>
                  <wp:effectExtent l="19050" t="0" r="8098" b="0"/>
                  <wp:docPr id="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srcRect/>
                          <a:stretch>
                            <a:fillRect/>
                          </a:stretch>
                        </pic:blipFill>
                        <pic:spPr bwMode="auto">
                          <a:xfrm>
                            <a:off x="0" y="0"/>
                            <a:ext cx="3064148" cy="3271261"/>
                          </a:xfrm>
                          <a:prstGeom prst="rect">
                            <a:avLst/>
                          </a:prstGeom>
                          <a:noFill/>
                          <a:ln w="9525">
                            <a:noFill/>
                            <a:miter lim="800000"/>
                            <a:headEnd/>
                            <a:tailEnd/>
                          </a:ln>
                        </pic:spPr>
                      </pic:pic>
                    </a:graphicData>
                  </a:graphic>
                </wp:inline>
              </w:drawing>
            </w:r>
          </w:p>
        </w:tc>
      </w:tr>
      <w:tr w:rsidR="00827C99" w:rsidTr="00E46B02">
        <w:trPr>
          <w:trHeight w:val="576"/>
        </w:trPr>
        <w:tc>
          <w:tcPr>
            <w:tcW w:w="5149" w:type="dxa"/>
            <w:tcMar>
              <w:left w:w="0" w:type="dxa"/>
              <w:right w:w="0" w:type="dxa"/>
            </w:tcMar>
          </w:tcPr>
          <w:p w:rsidR="00827C99" w:rsidRPr="006B7538" w:rsidRDefault="00827C99" w:rsidP="00E46B02">
            <w:pPr>
              <w:pStyle w:val="B-SourceFullWidth"/>
              <w:keepNext/>
            </w:pPr>
            <w:r>
              <w:t>Source: Company Reports, Barclays Research</w:t>
            </w:r>
          </w:p>
        </w:tc>
        <w:tc>
          <w:tcPr>
            <w:tcW w:w="286" w:type="dxa"/>
            <w:tcMar>
              <w:left w:w="0" w:type="dxa"/>
              <w:right w:w="0" w:type="dxa"/>
            </w:tcMar>
          </w:tcPr>
          <w:p w:rsidR="00827C99" w:rsidRDefault="00827C99" w:rsidP="00E46B02">
            <w:pPr>
              <w:pStyle w:val="B-FigureHolder"/>
              <w:keepNext/>
            </w:pPr>
          </w:p>
        </w:tc>
        <w:tc>
          <w:tcPr>
            <w:tcW w:w="5149"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r>
        <w:rPr>
          <w:lang w:val="en-US"/>
        </w:rPr>
        <w:t>Lastly, the next exhibit contains our free cash flow estimates for FY16-FY18. We assume capex as a percentage of sales declines from 7.8% of sales to 6.9% of sales in FY17 and 6.7% in FY18 to account for the slightly slower unit growth (mid-teens growth in FY17-FY18 vs. 22.3% y/y growth in FY16). In addition, we assume working capital is neither a source nor drag on cash flow, which is fairly consistent with FY14-FY15 ($2M source of cash flow in each year).</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159</w:t>
              </w:r>
            </w:fldSimple>
            <w:r>
              <w:t xml:space="preserve">   </w:t>
            </w:r>
            <w:r>
              <w:br/>
            </w:r>
            <w:r>
              <w:rPr>
                <w:rStyle w:val="B-FigureCaptionTitle"/>
              </w:rPr>
              <w:t xml:space="preserve">NGVC Free Cash Flow </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3200400" cy="2242820"/>
                  <wp:effectExtent l="19050" t="0" r="0" b="0"/>
                  <wp:docPr id="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cstate="print"/>
                          <a:srcRect/>
                          <a:stretch>
                            <a:fillRect/>
                          </a:stretch>
                        </pic:blipFill>
                        <pic:spPr bwMode="auto">
                          <a:xfrm>
                            <a:off x="0" y="0"/>
                            <a:ext cx="3200400" cy="224282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p>
    <w:p w:rsidR="00827C99" w:rsidRDefault="00827C99" w:rsidP="00827C99">
      <w:pPr>
        <w:pStyle w:val="B-Text"/>
        <w:rPr>
          <w:b/>
          <w:lang w:val="en-US"/>
        </w:rPr>
      </w:pPr>
    </w:p>
    <w:p w:rsidR="00827C99" w:rsidRPr="00506A7C" w:rsidRDefault="00827C99" w:rsidP="00827C99">
      <w:pPr>
        <w:pStyle w:val="B-Heading2"/>
      </w:pPr>
      <w:r>
        <w:t>1) In Transition: a former Growth Star.</w:t>
      </w:r>
    </w:p>
    <w:p w:rsidR="00827C99" w:rsidRDefault="00827C99" w:rsidP="00827C99">
      <w:pPr>
        <w:pStyle w:val="B-Text"/>
        <w:rPr>
          <w:lang w:val="en-US"/>
        </w:rPr>
      </w:pPr>
      <w:r w:rsidRPr="00151267">
        <w:rPr>
          <w:lang w:val="en-US"/>
        </w:rPr>
        <w:t>NGVC is a former Growth Star</w:t>
      </w:r>
      <w:r w:rsidR="00B7086E">
        <w:rPr>
          <w:lang w:val="en-US"/>
        </w:rPr>
        <w:t xml:space="preserve"> with average comps of ~7</w:t>
      </w:r>
      <w:r w:rsidRPr="00151267">
        <w:rPr>
          <w:lang w:val="en-US"/>
        </w:rPr>
        <w:t>% since FY0</w:t>
      </w:r>
      <w:r>
        <w:rPr>
          <w:lang w:val="en-US"/>
        </w:rPr>
        <w:t>7</w:t>
      </w:r>
      <w:r w:rsidRPr="00151267">
        <w:rPr>
          <w:lang w:val="en-US"/>
        </w:rPr>
        <w:t xml:space="preserve"> and average unit growth of </w:t>
      </w:r>
      <w:r>
        <w:rPr>
          <w:lang w:val="en-US"/>
        </w:rPr>
        <w:t>20+</w:t>
      </w:r>
      <w:r w:rsidRPr="00151267">
        <w:rPr>
          <w:lang w:val="en-US"/>
        </w:rPr>
        <w:t>% since FY</w:t>
      </w:r>
      <w:r>
        <w:rPr>
          <w:lang w:val="en-US"/>
        </w:rPr>
        <w:t>08</w:t>
      </w:r>
      <w:r w:rsidRPr="00151267">
        <w:rPr>
          <w:lang w:val="en-US"/>
        </w:rPr>
        <w:t xml:space="preserve">. </w:t>
      </w:r>
      <w:r>
        <w:rPr>
          <w:lang w:val="en-US"/>
        </w:rPr>
        <w:t xml:space="preserve">The following chart shows annual total comps going back to FY07. The comps have been volatile, but with the exception of FY09-FY10, they have been at least +MSD until very recently. </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160</w:t>
              </w:r>
            </w:fldSimple>
            <w:r>
              <w:t xml:space="preserve">   </w:t>
            </w:r>
            <w:r>
              <w:br/>
            </w:r>
            <w:r>
              <w:rPr>
                <w:rStyle w:val="B-FigureCaptionTitle"/>
              </w:rPr>
              <w:t>NGVC Reported Comps</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3726815" cy="2242820"/>
                  <wp:effectExtent l="19050" t="0" r="6985" b="0"/>
                  <wp:docPr id="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r>
        <w:rPr>
          <w:lang w:val="en-US"/>
        </w:rPr>
        <w:t>The following two charts show quarterly daily average comps on 1-year and 2-year stacked bases. As indicated below, comps slowed meaningfully in 1Q16 and have stayed muted since then. Also, note that comparisons become incrementally easier in 1Q17 (up against +3.6% comp in 1Q16 vs. a +6.2% comp in 4Q15).</w:t>
      </w:r>
    </w:p>
    <w:tbl>
      <w:tblPr>
        <w:tblW w:w="10094" w:type="dxa"/>
        <w:tblLayout w:type="fixed"/>
        <w:tblCellMar>
          <w:left w:w="0" w:type="dxa"/>
          <w:right w:w="0" w:type="dxa"/>
        </w:tblCellMar>
        <w:tblLook w:val="0000"/>
      </w:tblPr>
      <w:tblGrid>
        <w:gridCol w:w="4911"/>
        <w:gridCol w:w="272"/>
        <w:gridCol w:w="4911"/>
      </w:tblGrid>
      <w:tr w:rsidR="00827C99" w:rsidTr="00E46B02">
        <w:tc>
          <w:tcPr>
            <w:tcW w:w="4911" w:type="dxa"/>
            <w:tcMar>
              <w:left w:w="0" w:type="dxa"/>
              <w:right w:w="0" w:type="dxa"/>
            </w:tcMar>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161</w:t>
              </w:r>
            </w:fldSimple>
            <w:r>
              <w:t xml:space="preserve">   </w:t>
            </w:r>
            <w:r>
              <w:br/>
            </w:r>
            <w:r>
              <w:rPr>
                <w:rStyle w:val="B-FigureCaptionTitle"/>
              </w:rPr>
              <w:t>NGVC Daily Average Comps</w:t>
            </w:r>
          </w:p>
        </w:tc>
        <w:tc>
          <w:tcPr>
            <w:tcW w:w="272" w:type="dxa"/>
          </w:tcPr>
          <w:p w:rsidR="00827C99" w:rsidRDefault="00827C99" w:rsidP="00E46B02">
            <w:pPr>
              <w:pStyle w:val="B-FigureHolder"/>
              <w:keepNext/>
            </w:pPr>
          </w:p>
        </w:tc>
        <w:tc>
          <w:tcPr>
            <w:tcW w:w="4911"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162</w:t>
              </w:r>
            </w:fldSimple>
            <w:r>
              <w:t xml:space="preserve">   </w:t>
            </w:r>
            <w:r>
              <w:br/>
            </w:r>
            <w:r>
              <w:rPr>
                <w:rStyle w:val="B-FigureCaptionTitle"/>
              </w:rPr>
              <w:t>NGVC 2-year Stacked Daily Average Comps</w:t>
            </w:r>
          </w:p>
        </w:tc>
      </w:tr>
      <w:tr w:rsidR="00827C99" w:rsidTr="00E46B02">
        <w:trPr>
          <w:trHeight w:hRule="exact" w:val="3528"/>
        </w:trPr>
        <w:tc>
          <w:tcPr>
            <w:tcW w:w="4911" w:type="dxa"/>
            <w:tcMar>
              <w:left w:w="0" w:type="dxa"/>
              <w:right w:w="0" w:type="dxa"/>
            </w:tcMar>
          </w:tcPr>
          <w:p w:rsidR="00827C99" w:rsidRPr="001567A6" w:rsidRDefault="006A49F0" w:rsidP="00E46B02">
            <w:pPr>
              <w:pStyle w:val="B-FigureHolder"/>
              <w:keepNext/>
            </w:pPr>
            <w:r>
              <w:rPr>
                <w:noProof/>
                <w:lang w:eastAsia="ja-JP"/>
              </w:rPr>
              <w:drawing>
                <wp:inline distT="0" distB="0" distL="0" distR="0">
                  <wp:extent cx="3114040" cy="1871980"/>
                  <wp:effectExtent l="19050" t="0" r="0" b="0"/>
                  <wp:docPr id="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827C99" w:rsidRDefault="00827C99" w:rsidP="00E46B02">
            <w:pPr>
              <w:pStyle w:val="B-FigureHolder"/>
              <w:keepNext/>
            </w:pPr>
          </w:p>
        </w:tc>
        <w:tc>
          <w:tcPr>
            <w:tcW w:w="4911" w:type="dxa"/>
            <w:tcMar>
              <w:left w:w="0" w:type="dxa"/>
              <w:right w:w="0" w:type="dxa"/>
            </w:tcMar>
          </w:tcPr>
          <w:p w:rsidR="00827C99" w:rsidRPr="001567A6" w:rsidRDefault="006A49F0" w:rsidP="00E46B02">
            <w:pPr>
              <w:pStyle w:val="B-FigureHolder"/>
              <w:keepNext/>
              <w:rPr>
                <w:lang w:eastAsia="ja-JP"/>
              </w:rPr>
            </w:pPr>
            <w:r>
              <w:rPr>
                <w:noProof/>
                <w:lang w:eastAsia="ja-JP"/>
              </w:rPr>
              <w:drawing>
                <wp:inline distT="0" distB="0" distL="0" distR="0">
                  <wp:extent cx="3114040" cy="1871980"/>
                  <wp:effectExtent l="19050" t="0" r="0" b="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827C99" w:rsidTr="00E46B02">
        <w:tc>
          <w:tcPr>
            <w:tcW w:w="4911" w:type="dxa"/>
            <w:tcMar>
              <w:left w:w="0" w:type="dxa"/>
              <w:right w:w="0" w:type="dxa"/>
            </w:tcMar>
          </w:tcPr>
          <w:p w:rsidR="00827C99" w:rsidRPr="006B7538" w:rsidRDefault="00827C99" w:rsidP="00E46B02">
            <w:pPr>
              <w:pStyle w:val="B-SourceFullWidth"/>
              <w:keepNext/>
            </w:pPr>
            <w:r>
              <w:t>Source: Company Reports, Barclays Research</w:t>
            </w:r>
          </w:p>
        </w:tc>
        <w:tc>
          <w:tcPr>
            <w:tcW w:w="272" w:type="dxa"/>
            <w:tcMar>
              <w:left w:w="0" w:type="dxa"/>
              <w:right w:w="0" w:type="dxa"/>
            </w:tcMar>
          </w:tcPr>
          <w:p w:rsidR="00827C99" w:rsidRDefault="00827C99" w:rsidP="00E46B02">
            <w:pPr>
              <w:pStyle w:val="B-FigureHolder"/>
              <w:keepNext/>
            </w:pPr>
          </w:p>
        </w:tc>
        <w:tc>
          <w:tcPr>
            <w:tcW w:w="4911"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r>
        <w:rPr>
          <w:lang w:val="en-US"/>
        </w:rPr>
        <w:t>The next figure shows the company’s unit growth. Starting in FY09, unit growth has not fallen below +18%. Irrespective of the deteriorating comp, NGVC remains committed to unit growth.</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163</w:t>
              </w:r>
            </w:fldSimple>
            <w:r>
              <w:t xml:space="preserve">   </w:t>
            </w:r>
            <w:r>
              <w:br/>
            </w:r>
            <w:r>
              <w:rPr>
                <w:rStyle w:val="B-FigureCaptionTitle"/>
              </w:rPr>
              <w:t>NGVC Unit Growth</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3726815" cy="2242820"/>
                  <wp:effectExtent l="19050" t="0" r="6985" b="0"/>
                  <wp:docPr id="4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r w:rsidRPr="00151267">
        <w:rPr>
          <w:lang w:val="en-US"/>
        </w:rPr>
        <w:t xml:space="preserve">As a result of the strong comp and unit growth, EBITDA </w:t>
      </w:r>
      <w:r>
        <w:rPr>
          <w:lang w:val="en-US"/>
        </w:rPr>
        <w:t>increased +21.9% annually between FY09 and FY15</w:t>
      </w:r>
      <w:r w:rsidRPr="00151267">
        <w:rPr>
          <w:lang w:val="en-US"/>
        </w:rPr>
        <w:t>.</w:t>
      </w:r>
      <w:r>
        <w:rPr>
          <w:lang w:val="en-US"/>
        </w:rPr>
        <w:t xml:space="preserve"> </w:t>
      </w:r>
      <w:r w:rsidRPr="00151267">
        <w:rPr>
          <w:lang w:val="en-US"/>
        </w:rPr>
        <w:t xml:space="preserve">However, more recently, comps have slowed </w:t>
      </w:r>
      <w:r>
        <w:rPr>
          <w:lang w:val="en-US"/>
        </w:rPr>
        <w:t xml:space="preserve">and are now only slightly positive </w:t>
      </w:r>
      <w:r w:rsidRPr="00151267">
        <w:rPr>
          <w:lang w:val="en-US"/>
        </w:rPr>
        <w:t xml:space="preserve">while unit growth remains very high. So, </w:t>
      </w:r>
      <w:r>
        <w:rPr>
          <w:lang w:val="en-US"/>
        </w:rPr>
        <w:t>we ex</w:t>
      </w:r>
      <w:r w:rsidR="00B7086E">
        <w:rPr>
          <w:lang w:val="en-US"/>
        </w:rPr>
        <w:t>pect FY16 EBITDA to decline -7.5</w:t>
      </w:r>
      <w:r>
        <w:rPr>
          <w:lang w:val="en-US"/>
        </w:rPr>
        <w:t>%</w:t>
      </w:r>
      <w:r w:rsidR="00C9456D">
        <w:rPr>
          <w:lang w:val="en-US"/>
        </w:rPr>
        <w:t xml:space="preserve">. </w:t>
      </w:r>
      <w:r>
        <w:rPr>
          <w:lang w:val="en-US"/>
        </w:rPr>
        <w:t>In FY17, we expect EBITDA to increase +15.1% to $53.2M based on a +2.5% comp, -20 bps gross margin contraction and flattish EBITDA margins.</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164</w:t>
              </w:r>
            </w:fldSimple>
            <w:r>
              <w:t xml:space="preserve">   </w:t>
            </w:r>
            <w:r>
              <w:br/>
            </w:r>
            <w:r>
              <w:rPr>
                <w:rStyle w:val="B-FigureCaptionTitle"/>
              </w:rPr>
              <w:t>Y/Y Change in EBITDA</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3726815" cy="2242820"/>
                  <wp:effectExtent l="19050" t="0" r="6985" b="0"/>
                  <wp:docPr id="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r w:rsidRPr="00151267">
        <w:rPr>
          <w:lang w:val="en-US"/>
        </w:rPr>
        <w:t>As a result</w:t>
      </w:r>
      <w:r>
        <w:rPr>
          <w:lang w:val="en-US"/>
        </w:rPr>
        <w:t xml:space="preserve"> of the y/y lower EBITDA in FY16</w:t>
      </w:r>
      <w:r w:rsidRPr="00151267">
        <w:rPr>
          <w:lang w:val="en-US"/>
        </w:rPr>
        <w:t xml:space="preserve">, the stock is down </w:t>
      </w:r>
      <w:r>
        <w:rPr>
          <w:lang w:val="en-US"/>
        </w:rPr>
        <w:t>-46.1</w:t>
      </w:r>
      <w:r w:rsidRPr="00151267">
        <w:rPr>
          <w:lang w:val="en-US"/>
        </w:rPr>
        <w:t xml:space="preserve">% YTD (vs. the S&amp;P500’s </w:t>
      </w:r>
      <w:r>
        <w:rPr>
          <w:lang w:val="en-US"/>
        </w:rPr>
        <w:t>+4.7</w:t>
      </w:r>
      <w:r w:rsidRPr="00151267">
        <w:rPr>
          <w:lang w:val="en-US"/>
        </w:rPr>
        <w:t>%).</w:t>
      </w:r>
      <w:r>
        <w:rPr>
          <w:lang w:val="en-US"/>
        </w:rPr>
        <w:t xml:space="preserve"> Most of the decline came after the company pre-announced much lower than expected comps for FY2Q16 in April.</w:t>
      </w:r>
    </w:p>
    <w:tbl>
      <w:tblPr>
        <w:tblW w:w="10122" w:type="dxa"/>
        <w:tblLayout w:type="fixed"/>
        <w:tblCellMar>
          <w:left w:w="0" w:type="dxa"/>
          <w:right w:w="0" w:type="dxa"/>
        </w:tblCellMar>
        <w:tblLook w:val="0000"/>
      </w:tblPr>
      <w:tblGrid>
        <w:gridCol w:w="2888"/>
        <w:gridCol w:w="7234"/>
      </w:tblGrid>
      <w:tr w:rsidR="00827C99" w:rsidTr="00E46B02">
        <w:trPr>
          <w:trHeight w:val="939"/>
        </w:trPr>
        <w:tc>
          <w:tcPr>
            <w:tcW w:w="2888" w:type="dxa"/>
            <w:tcMar>
              <w:left w:w="0" w:type="dxa"/>
              <w:right w:w="418" w:type="dxa"/>
            </w:tcMar>
          </w:tcPr>
          <w:p w:rsidR="00827C99" w:rsidRDefault="00827C99" w:rsidP="00E46B02">
            <w:pPr>
              <w:pStyle w:val="B-HangingText"/>
              <w:framePr w:w="0" w:hSpace="0" w:wrap="auto" w:vAnchor="margin" w:hAnchor="text" w:xAlign="left" w:yAlign="inline"/>
            </w:pPr>
          </w:p>
        </w:tc>
        <w:tc>
          <w:tcPr>
            <w:tcW w:w="723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165</w:t>
              </w:r>
            </w:fldSimple>
            <w:r>
              <w:t xml:space="preserve">   </w:t>
            </w:r>
            <w:r>
              <w:br/>
            </w:r>
            <w:r>
              <w:rPr>
                <w:rStyle w:val="B-FigureCaptionTitle"/>
              </w:rPr>
              <w:t>NGVC Stock Performance</w:t>
            </w:r>
          </w:p>
        </w:tc>
      </w:tr>
      <w:tr w:rsidR="00827C99" w:rsidTr="00E46B02">
        <w:trPr>
          <w:trHeight w:hRule="exact" w:val="4601"/>
        </w:trPr>
        <w:tc>
          <w:tcPr>
            <w:tcW w:w="2888"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3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4449433" cy="2856305"/>
                  <wp:effectExtent l="19050" t="0" r="8267" b="0"/>
                  <wp:docPr id="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srcRect/>
                          <a:stretch>
                            <a:fillRect/>
                          </a:stretch>
                        </pic:blipFill>
                        <pic:spPr bwMode="auto">
                          <a:xfrm>
                            <a:off x="0" y="0"/>
                            <a:ext cx="4455394" cy="2860132"/>
                          </a:xfrm>
                          <a:prstGeom prst="rect">
                            <a:avLst/>
                          </a:prstGeom>
                          <a:noFill/>
                          <a:ln w="9525">
                            <a:noFill/>
                            <a:miter lim="800000"/>
                            <a:headEnd/>
                            <a:tailEnd/>
                          </a:ln>
                        </pic:spPr>
                      </pic:pic>
                    </a:graphicData>
                  </a:graphic>
                </wp:inline>
              </w:drawing>
            </w:r>
          </w:p>
        </w:tc>
      </w:tr>
      <w:tr w:rsidR="00827C99" w:rsidTr="00E46B02">
        <w:trPr>
          <w:trHeight w:val="188"/>
        </w:trPr>
        <w:tc>
          <w:tcPr>
            <w:tcW w:w="2888"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34" w:type="dxa"/>
            <w:tcMar>
              <w:left w:w="0" w:type="dxa"/>
              <w:right w:w="0" w:type="dxa"/>
            </w:tcMar>
          </w:tcPr>
          <w:p w:rsidR="00827C99" w:rsidRDefault="00827C99" w:rsidP="00E46B02">
            <w:pPr>
              <w:pStyle w:val="B-SourceFullWidth"/>
              <w:keepNext/>
            </w:pPr>
            <w:r>
              <w:t>Source: Thomson</w:t>
            </w:r>
          </w:p>
        </w:tc>
      </w:tr>
    </w:tbl>
    <w:p w:rsidR="00827C99" w:rsidRDefault="00827C99" w:rsidP="00827C99">
      <w:pPr>
        <w:pStyle w:val="B-Text"/>
        <w:rPr>
          <w:lang w:val="en-US"/>
        </w:rPr>
      </w:pPr>
      <w:r w:rsidRPr="00151267">
        <w:rPr>
          <w:lang w:val="en-US"/>
        </w:rPr>
        <w:t xml:space="preserve">In our view, </w:t>
      </w:r>
      <w:r>
        <w:rPr>
          <w:lang w:val="en-US"/>
        </w:rPr>
        <w:t xml:space="preserve">NGVC </w:t>
      </w:r>
      <w:r w:rsidRPr="00151267">
        <w:rPr>
          <w:lang w:val="en-US"/>
        </w:rPr>
        <w:t xml:space="preserve">can become a Growth Star again if comps re-accelerate to +LSD-MSD, unit growth is slowed and gross margins are stabilized. Going forward, comps </w:t>
      </w:r>
      <w:r>
        <w:rPr>
          <w:lang w:val="en-US"/>
        </w:rPr>
        <w:t xml:space="preserve">should </w:t>
      </w:r>
      <w:r w:rsidRPr="00151267">
        <w:rPr>
          <w:lang w:val="en-US"/>
        </w:rPr>
        <w:t xml:space="preserve">benefit from: 1) if energy drilling activity re-accelerates – 56% of sales are in energy-sensitive states and comps are -1.6% in these states vs. +2.6% in other states; 2) heightened cannibalization should cycle in FY1Q17; 3) the company launches a new digital strategy in FY1Q17 and a new TV campaign in FY2Q17; and 4) </w:t>
      </w:r>
      <w:r>
        <w:rPr>
          <w:lang w:val="en-US"/>
        </w:rPr>
        <w:t xml:space="preserve">much </w:t>
      </w:r>
      <w:r w:rsidRPr="00151267">
        <w:rPr>
          <w:lang w:val="en-US"/>
        </w:rPr>
        <w:t>easier comparisons</w:t>
      </w:r>
      <w:r>
        <w:rPr>
          <w:lang w:val="en-US"/>
        </w:rPr>
        <w:t xml:space="preserve">. </w:t>
      </w:r>
    </w:p>
    <w:p w:rsidR="00827C99" w:rsidRPr="00506A7C" w:rsidRDefault="00827C99" w:rsidP="00827C99">
      <w:pPr>
        <w:pStyle w:val="B-Heading2"/>
      </w:pPr>
      <w:r>
        <w:t xml:space="preserve">2) </w:t>
      </w:r>
      <w:r w:rsidRPr="00B73F7F">
        <w:t>Unit growth should be slowed</w:t>
      </w:r>
      <w:r>
        <w:t xml:space="preserve"> to +10% in FY17.</w:t>
      </w:r>
    </w:p>
    <w:p w:rsidR="00827C99" w:rsidRDefault="00827C99" w:rsidP="00827C99">
      <w:pPr>
        <w:pStyle w:val="B-Text"/>
        <w:rPr>
          <w:lang w:val="en-US"/>
        </w:rPr>
      </w:pPr>
      <w:r w:rsidRPr="00B73F7F">
        <w:rPr>
          <w:lang w:val="en-US"/>
        </w:rPr>
        <w:t xml:space="preserve">We like that </w:t>
      </w:r>
      <w:r>
        <w:rPr>
          <w:lang w:val="en-US"/>
        </w:rPr>
        <w:t>NGVC’s</w:t>
      </w:r>
      <w:r w:rsidRPr="00B73F7F">
        <w:rPr>
          <w:lang w:val="en-US"/>
        </w:rPr>
        <w:t xml:space="preserve"> format is unique and differentiated, but we also believe that it appeals </w:t>
      </w:r>
      <w:r w:rsidR="00B7086E">
        <w:rPr>
          <w:lang w:val="en-US"/>
        </w:rPr>
        <w:t>only</w:t>
      </w:r>
      <w:r w:rsidRPr="00B73F7F">
        <w:rPr>
          <w:lang w:val="en-US"/>
        </w:rPr>
        <w:t xml:space="preserve"> to the most dedicated natural/organic consumers. As a result, we view the company’s 1,100 unit goal as unrealistic. In addition, the company’s high-teens unit growth while comps are barely positive depresses margins, lease-adjusted ROIC and cash flow (LTM EBITDA margins are down -130 bps y/y, lease-adj. ROIC is down -210 bps y/y and operating cash flow less capex is -$18.7M). </w:t>
      </w:r>
    </w:p>
    <w:p w:rsidR="00827C99" w:rsidRDefault="00827C99" w:rsidP="00827C99">
      <w:pPr>
        <w:pStyle w:val="B-Text"/>
        <w:rPr>
          <w:lang w:val="en-US"/>
        </w:rPr>
      </w:pPr>
      <w:r>
        <w:rPr>
          <w:lang w:val="en-US"/>
        </w:rPr>
        <w:t>The following figure shows the trend of EBITDA margins since FY09. Note the significant contraction in FY16E.</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166</w:t>
              </w:r>
            </w:fldSimple>
            <w:r>
              <w:t xml:space="preserve">   </w:t>
            </w:r>
            <w:r>
              <w:br/>
            </w:r>
            <w:r>
              <w:rPr>
                <w:rStyle w:val="B-FigureCaptionTitle"/>
              </w:rPr>
              <w:t>NGVC EBITDA Margins</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3726815" cy="2242820"/>
                  <wp:effectExtent l="19050" t="0" r="6985" b="0"/>
                  <wp:docPr id="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r>
        <w:rPr>
          <w:lang w:val="en-US"/>
        </w:rPr>
        <w:t>The next chart compares lease-adjusted ROIC vs. the stock price. ROIC trends started to decelerate in 1Q16, consistent with when comps began to slow. Note that the correlation between lease-adjusted ROIC and the stock is +50% for all periods, but it is stronger since 1Q15 (albeit a small sample size). Despite the limited sample size, we believe valuation would benefit if ROIC increases and we believe slowing unit growth would increase ROIC.</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167</w:t>
              </w:r>
            </w:fldSimple>
            <w:r>
              <w:t xml:space="preserve">   </w:t>
            </w:r>
            <w:r>
              <w:br/>
            </w:r>
            <w:r>
              <w:rPr>
                <w:rStyle w:val="B-FigureCaptionTitle"/>
              </w:rPr>
              <w:t>NGVC Lease-Adjusted ROIC vs. Share Price</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3726815" cy="2242820"/>
                  <wp:effectExtent l="19050" t="0" r="6985" b="0"/>
                  <wp:docPr id="4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 Thomson</w:t>
            </w:r>
          </w:p>
        </w:tc>
      </w:tr>
    </w:tbl>
    <w:p w:rsidR="00827C99" w:rsidRDefault="00827C99" w:rsidP="00827C99">
      <w:pPr>
        <w:pStyle w:val="B-Text"/>
        <w:rPr>
          <w:lang w:val="en-US"/>
        </w:rPr>
      </w:pPr>
      <w:r w:rsidRPr="00B73F7F">
        <w:rPr>
          <w:lang w:val="en-US"/>
        </w:rPr>
        <w:t xml:space="preserve">We would prefer to see NGVC slow unit growth so that it </w:t>
      </w:r>
      <w:r>
        <w:rPr>
          <w:lang w:val="en-US"/>
        </w:rPr>
        <w:t>is</w:t>
      </w:r>
      <w:r w:rsidRPr="00B73F7F">
        <w:rPr>
          <w:lang w:val="en-US"/>
        </w:rPr>
        <w:t xml:space="preserve"> self-funded</w:t>
      </w:r>
      <w:r>
        <w:rPr>
          <w:lang w:val="en-US"/>
        </w:rPr>
        <w:t xml:space="preserve">. As a result, we believe NGVC should </w:t>
      </w:r>
      <w:r w:rsidRPr="00B73F7F">
        <w:rPr>
          <w:lang w:val="en-US"/>
        </w:rPr>
        <w:t>lower capex to ~5% of sales or lower (</w:t>
      </w:r>
      <w:r w:rsidR="00B7086E">
        <w:rPr>
          <w:lang w:val="en-US"/>
        </w:rPr>
        <w:t xml:space="preserve">vs. the current 7.8%). Ideally, in FY17, </w:t>
      </w:r>
      <w:r w:rsidRPr="00B73F7F">
        <w:rPr>
          <w:lang w:val="en-US"/>
        </w:rPr>
        <w:t>NGVC would only open the 13 stores (+10% unit growth) already under contract as of FY3Q16</w:t>
      </w:r>
      <w:r>
        <w:rPr>
          <w:lang w:val="en-US"/>
        </w:rPr>
        <w:t>, which we estimate would cost about ~5% of sales</w:t>
      </w:r>
      <w:r w:rsidRPr="00B73F7F">
        <w:rPr>
          <w:lang w:val="en-US"/>
        </w:rPr>
        <w:t xml:space="preserve">. </w:t>
      </w:r>
      <w:r>
        <w:rPr>
          <w:lang w:val="en-US"/>
        </w:rPr>
        <w:t>At +13 stores (+10% unit growth), NGVC would be able to self-fund the unit growth.</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168</w:t>
              </w:r>
            </w:fldSimple>
            <w:r>
              <w:t xml:space="preserve">   </w:t>
            </w:r>
            <w:r>
              <w:br/>
            </w:r>
            <w:r>
              <w:rPr>
                <w:rStyle w:val="B-FigureCaptionTitle"/>
              </w:rPr>
              <w:t xml:space="preserve">Free Cash Flow Scenarios – NGVC Can Self-Fund +10% Unit Growth </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2596515" cy="2233930"/>
                  <wp:effectExtent l="19050" t="0" r="0" b="0"/>
                  <wp:docPr id="4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cstate="print"/>
                          <a:srcRect/>
                          <a:stretch>
                            <a:fillRect/>
                          </a:stretch>
                        </pic:blipFill>
                        <pic:spPr bwMode="auto">
                          <a:xfrm>
                            <a:off x="0" y="0"/>
                            <a:ext cx="2596515" cy="223393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Source: Company Reports, Barclays Research</w:t>
            </w:r>
          </w:p>
        </w:tc>
      </w:tr>
    </w:tbl>
    <w:p w:rsidR="00827C99" w:rsidRDefault="00827C99" w:rsidP="00827C99">
      <w:pPr>
        <w:pStyle w:val="B-Text"/>
        <w:rPr>
          <w:lang w:val="en-US"/>
        </w:rPr>
      </w:pPr>
      <w:r>
        <w:rPr>
          <w:lang w:val="en-US"/>
        </w:rPr>
        <w:t>In addition, w</w:t>
      </w:r>
      <w:r w:rsidRPr="00B73F7F">
        <w:rPr>
          <w:lang w:val="en-US"/>
        </w:rPr>
        <w:t xml:space="preserve">e estimate that the pre-opening savings from opening 13 stores in FY17 vs. 21 (the midpoint of FY17 guidance) would add </w:t>
      </w:r>
      <w:r>
        <w:rPr>
          <w:lang w:val="en-US"/>
        </w:rPr>
        <w:t>~</w:t>
      </w:r>
      <w:r w:rsidRPr="00B73F7F">
        <w:rPr>
          <w:lang w:val="en-US"/>
        </w:rPr>
        <w:t>25 bps to EBITDA margins and $0.06 (~10%) to EPS, assuming ~$250K in pre-opening expenses per store. If unit growth is slowed, then we believe attention would move away from the cash burn and back to NGVC’s highly differentiated format in an increasingly commoditized space</w:t>
      </w:r>
      <w:r>
        <w:rPr>
          <w:lang w:val="en-US"/>
        </w:rPr>
        <w:t xml:space="preserve">. </w:t>
      </w:r>
    </w:p>
    <w:p w:rsidR="00827C99" w:rsidRPr="00506A7C" w:rsidRDefault="00827C99" w:rsidP="00827C99">
      <w:pPr>
        <w:pStyle w:val="B-Heading2"/>
      </w:pPr>
      <w:r>
        <w:t xml:space="preserve">3) </w:t>
      </w:r>
      <w:r w:rsidRPr="004A18A5">
        <w:t>Differentiated format somewhat protects against worsening environment</w:t>
      </w:r>
    </w:p>
    <w:p w:rsidR="00827C99" w:rsidRDefault="00827C99" w:rsidP="00827C99">
      <w:pPr>
        <w:pStyle w:val="B-Text"/>
        <w:rPr>
          <w:lang w:val="en-US"/>
        </w:rPr>
      </w:pPr>
      <w:r w:rsidRPr="004A18A5">
        <w:rPr>
          <w:lang w:val="en-US"/>
        </w:rPr>
        <w:t xml:space="preserve">NGVC’s strict quality standards and commitment to educating consumers about nutrition and health </w:t>
      </w:r>
      <w:r>
        <w:rPr>
          <w:lang w:val="en-US"/>
        </w:rPr>
        <w:t xml:space="preserve">somewhat </w:t>
      </w:r>
      <w:r w:rsidRPr="004A18A5">
        <w:rPr>
          <w:lang w:val="en-US"/>
        </w:rPr>
        <w:t xml:space="preserve">mitigate the threat of a worsening competitive environment. The company’s </w:t>
      </w:r>
      <w:r>
        <w:rPr>
          <w:lang w:val="en-US"/>
        </w:rPr>
        <w:t xml:space="preserve">strict </w:t>
      </w:r>
      <w:r w:rsidRPr="004A18A5">
        <w:rPr>
          <w:lang w:val="en-US"/>
        </w:rPr>
        <w:t>product standards earn NGVC a legitimate halo of health – the company only sells organic produce, meat that fits its naturally raised meat standard (e.g., cage-free, fed GMO-free vegetarian diet, antibiotic/hormone free), and bulk/dairy/grocery products that do not contain hydrogenated oils, artificial colors, flavors, sweeteners or preservatives. As a result of its strict product standards, it mainly sells natural/organic products that have limited supply and growing demand, which typically keep prices inflationary. For example, in FY3Q16, the company only experienced deflation in bulk commodities (e.g., almonds) while the rest of the store was +1%-2% inflationary; CPI Food-at-Home was -0.8% deflationary over this same time period. In addition, the Nutritional Health Coaches, lectures, demos, community events and Every Day Affordable Prices (e.g., attractive produce prices vs. WFM and mass/SFM) all build engagement and foster loyalty. So, even though the overall food retail environment has worsened since July when NGVC hosted its FY3Q16 earnings call (as indicated by Sprouts’ lowering of guidance in September), we believe the company’s positioning somewhat insulate</w:t>
      </w:r>
      <w:r>
        <w:rPr>
          <w:lang w:val="en-US"/>
        </w:rPr>
        <w:t>s</w:t>
      </w:r>
      <w:r w:rsidRPr="004A18A5">
        <w:rPr>
          <w:lang w:val="en-US"/>
        </w:rPr>
        <w:t xml:space="preserve"> the company from this deterioration. Note that the company still faces headwinds from higher cannibalization and over-indexing to energy sensitive states</w:t>
      </w:r>
      <w:r w:rsidRPr="00B73F7F">
        <w:rPr>
          <w:lang w:val="en-US"/>
        </w:rPr>
        <w:t xml:space="preserve">. </w:t>
      </w:r>
    </w:p>
    <w:p w:rsidR="00827C99" w:rsidRPr="00506A7C" w:rsidRDefault="00827C99" w:rsidP="00827C99">
      <w:pPr>
        <w:pStyle w:val="B-Heading2"/>
      </w:pPr>
      <w:r>
        <w:t>4) Merchandise margins reflect fair price positioning</w:t>
      </w:r>
    </w:p>
    <w:p w:rsidR="00827C99" w:rsidRDefault="00827C99" w:rsidP="00827C99">
      <w:pPr>
        <w:pStyle w:val="B-Text"/>
        <w:rPr>
          <w:lang w:val="en-US"/>
        </w:rPr>
      </w:pPr>
      <w:r w:rsidRPr="004A18A5">
        <w:rPr>
          <w:lang w:val="en-US"/>
        </w:rPr>
        <w:t>The company’s merchandise margins of 33.4% are only slightly above larger competitors Kroger (~32.5% in natural/organic) and Sprouts (32.0%), and they are below WFM at 37.5%. The companies have much different sales mixes that obscure the comparison (e.g., higher-margin dietary supplements are 22% of sales at NGVC vs. 10%-15% at SFM, and NGVC does not sell traditional prepared food while the others do). The company’s Every Day Affordable Prices typically result in 8%-10% better prices than WFM and 5%-7% better prices than Sprouts. As a result, we believe NGVC is effectively positioned to compete with larger chains in a normalized environment</w:t>
      </w:r>
      <w:r w:rsidRPr="00B73F7F">
        <w:rPr>
          <w:lang w:val="en-US"/>
        </w:rPr>
        <w:t xml:space="preserve">. </w:t>
      </w:r>
      <w:r>
        <w:rPr>
          <w:lang w:val="en-US"/>
        </w:rPr>
        <w:t>The following chart compares NGVC’s merchandise margins vs. Kroger (natural/organic only), Sprouts, and Whole Foods. Note that we assume Kroger’s merchandise margin in natural/organic is 800 bps higher than its overall blended merchandise margin.</w:t>
      </w:r>
    </w:p>
    <w:tbl>
      <w:tblPr>
        <w:tblW w:w="10094" w:type="dxa"/>
        <w:tblLayout w:type="fixed"/>
        <w:tblCellMar>
          <w:left w:w="0" w:type="dxa"/>
          <w:right w:w="0" w:type="dxa"/>
        </w:tblCellMar>
        <w:tblLook w:val="0000"/>
      </w:tblPr>
      <w:tblGrid>
        <w:gridCol w:w="2880"/>
        <w:gridCol w:w="7214"/>
      </w:tblGrid>
      <w:tr w:rsidR="00827C99" w:rsidTr="00E46B02">
        <w:tc>
          <w:tcPr>
            <w:tcW w:w="2880" w:type="dxa"/>
            <w:tcMar>
              <w:left w:w="0" w:type="dxa"/>
              <w:right w:w="418" w:type="dxa"/>
            </w:tcMar>
          </w:tcPr>
          <w:p w:rsidR="00827C99" w:rsidRDefault="00827C99" w:rsidP="00E46B02">
            <w:pPr>
              <w:pStyle w:val="B-HangingText"/>
              <w:framePr w:w="0" w:hSpace="0" w:wrap="auto" w:vAnchor="margin" w:hAnchor="text" w:xAlign="left" w:yAlign="inline"/>
            </w:pPr>
          </w:p>
        </w:tc>
        <w:tc>
          <w:tcPr>
            <w:tcW w:w="7214" w:type="dxa"/>
          </w:tcPr>
          <w:p w:rsidR="00827C99" w:rsidRPr="00635408" w:rsidRDefault="00827C99" w:rsidP="00E46B02">
            <w:pPr>
              <w:pStyle w:val="B-FigureCaptionFullWidth"/>
              <w:rPr>
                <w:rStyle w:val="B-FigureTitleChar0"/>
              </w:rPr>
            </w:pPr>
            <w:r>
              <w:t xml:space="preserve">Figure </w:t>
            </w:r>
            <w:fldSimple w:instr=" SEQ Figure \* ARABIC \* MERGEFORMAT ">
              <w:r w:rsidR="0071571E">
                <w:rPr>
                  <w:noProof/>
                </w:rPr>
                <w:t>169</w:t>
              </w:r>
            </w:fldSimple>
            <w:r>
              <w:t xml:space="preserve">   </w:t>
            </w:r>
            <w:r>
              <w:br/>
            </w:r>
            <w:r>
              <w:rPr>
                <w:rStyle w:val="B-FigureCaptionTitle"/>
              </w:rPr>
              <w:t>Merchandise Margins: NGVC vs. KR, SFM and WFM</w:t>
            </w:r>
          </w:p>
        </w:tc>
      </w:tr>
      <w:tr w:rsidR="00827C99" w:rsidTr="00E46B02">
        <w:trPr>
          <w:trHeight w:hRule="exact" w:val="3528"/>
        </w:trPr>
        <w:tc>
          <w:tcPr>
            <w:tcW w:w="2880" w:type="dxa"/>
            <w:vMerge w:val="restart"/>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Pr="00772C21" w:rsidRDefault="006A49F0" w:rsidP="00E46B02">
            <w:pPr>
              <w:pStyle w:val="B-FigureHolder"/>
              <w:keepNext/>
              <w:rPr>
                <w:lang w:eastAsia="ja-JP"/>
              </w:rPr>
            </w:pPr>
            <w:r>
              <w:rPr>
                <w:noProof/>
                <w:lang w:eastAsia="ja-JP"/>
              </w:rPr>
              <w:drawing>
                <wp:inline distT="0" distB="0" distL="0" distR="0">
                  <wp:extent cx="3726815" cy="2242820"/>
                  <wp:effectExtent l="19050" t="0" r="6985" b="0"/>
                  <wp:docPr id="4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2"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827C99" w:rsidTr="00E46B02">
        <w:tc>
          <w:tcPr>
            <w:tcW w:w="2880" w:type="dxa"/>
            <w:vMerge/>
            <w:tcMar>
              <w:left w:w="0" w:type="dxa"/>
              <w:right w:w="418" w:type="dxa"/>
            </w:tcMar>
          </w:tcPr>
          <w:p w:rsidR="00827C99" w:rsidRDefault="00827C99" w:rsidP="00E46B02">
            <w:pPr>
              <w:pStyle w:val="B-HangingText"/>
              <w:framePr w:w="0" w:hSpace="0" w:wrap="auto" w:vAnchor="margin" w:hAnchor="text" w:xAlign="left" w:yAlign="inline"/>
            </w:pPr>
          </w:p>
        </w:tc>
        <w:tc>
          <w:tcPr>
            <w:tcW w:w="7214" w:type="dxa"/>
            <w:tcMar>
              <w:left w:w="0" w:type="dxa"/>
              <w:right w:w="0" w:type="dxa"/>
            </w:tcMar>
          </w:tcPr>
          <w:p w:rsidR="00827C99" w:rsidRDefault="00827C99" w:rsidP="00E46B02">
            <w:pPr>
              <w:pStyle w:val="B-SourceFullWidth"/>
              <w:keepNext/>
            </w:pPr>
            <w:r>
              <w:t xml:space="preserve">Source: Company Reports, Barclays Research </w:t>
            </w:r>
          </w:p>
        </w:tc>
      </w:tr>
    </w:tbl>
    <w:p w:rsidR="00827C99" w:rsidRPr="00506A7C" w:rsidRDefault="00827C99" w:rsidP="00827C99">
      <w:pPr>
        <w:pStyle w:val="B-Heading2"/>
      </w:pPr>
      <w:r>
        <w:t xml:space="preserve">5) </w:t>
      </w:r>
      <w:r w:rsidRPr="00053E95">
        <w:t>Opportunities to lower the comp needed to leverage fixed costs</w:t>
      </w:r>
    </w:p>
    <w:p w:rsidR="00827C99" w:rsidRDefault="00827C99" w:rsidP="00827C99">
      <w:pPr>
        <w:pStyle w:val="B-Text"/>
        <w:rPr>
          <w:lang w:val="en-US"/>
        </w:rPr>
      </w:pPr>
      <w:r w:rsidRPr="00053E95">
        <w:rPr>
          <w:lang w:val="en-US"/>
        </w:rPr>
        <w:t xml:space="preserve">Currently, </w:t>
      </w:r>
      <w:r>
        <w:rPr>
          <w:lang w:val="en-US"/>
        </w:rPr>
        <w:t>NGVC needs to generate a +3% comp to leverage fixed costs – unrealistic in the near-term given recent comp trends, little or no inflation and a heightened competitive environment.</w:t>
      </w:r>
      <w:r w:rsidRPr="00053E95">
        <w:rPr>
          <w:lang w:val="en-US"/>
        </w:rPr>
        <w:t xml:space="preserve"> We believe the company can lower this number by: 1) slowing unit growth so occupancy costs become less of a headwind, 2) reducing shrink</w:t>
      </w:r>
      <w:r>
        <w:rPr>
          <w:lang w:val="en-US"/>
        </w:rPr>
        <w:t xml:space="preserve"> by improving execution in shorter shelf life categories (e.g., dairy, deli, meat)</w:t>
      </w:r>
      <w:r w:rsidRPr="00053E95">
        <w:rPr>
          <w:lang w:val="en-US"/>
        </w:rPr>
        <w:t>, 3) optimizing labor costs, and 4) increasing private label penetration from its current M-HSD sales penetration. By lowering this comp hurdle, the company will make it easier to maintain or grow gross margins going forward</w:t>
      </w:r>
      <w:r>
        <w:rPr>
          <w:lang w:val="en-US"/>
        </w:rPr>
        <w:t>.</w:t>
      </w:r>
    </w:p>
    <w:p w:rsidR="00D33A6B" w:rsidRDefault="00D010FF" w:rsidP="00D010FF">
      <w:pPr>
        <w:pStyle w:val="B-Heading2"/>
      </w:pPr>
      <w:r>
        <w:t>Valuation and Conclusion</w:t>
      </w:r>
    </w:p>
    <w:p w:rsidR="00D010FF" w:rsidRDefault="00D010FF" w:rsidP="00D33A6B">
      <w:pPr>
        <w:pStyle w:val="B-Text"/>
      </w:pPr>
      <w:r>
        <w:t xml:space="preserve">Our Equal Weight rating </w:t>
      </w:r>
      <w:r w:rsidR="00B7086E">
        <w:t>and</w:t>
      </w:r>
      <w:r>
        <w:t xml:space="preserve"> $</w:t>
      </w:r>
      <w:r w:rsidRPr="00D010FF">
        <w:t>12 price target is based on our upside/downside scenario analysis. In our view, the company’s current CY17 EV/EBITDA multipl</w:t>
      </w:r>
      <w:r>
        <w:t>e of 5.6x, short interest of ~18</w:t>
      </w:r>
      <w:r w:rsidRPr="00D010FF">
        <w:t>% of the float and YTD performance of down -46.1% (vs. S&amp;P500 up +4.7%) imply that NGVC is not being given credit for a sustainable growth opportunity. So, if comps re-accelerate to +LSD-MSD and unit growth becomes self-funded then NGVC’s growth opportunity becomes more credible and we believe there would be material upside to the multiple. In this case, we would see upside to $17 (+55%), or ~8x CY17 EV/EBITDA of $55 million. We believe there is a 40% probability that this scenario plays out. However, NGVC, so far, remains committed to achieving “critical mass” as fast as possible regardless of comp trends, so if comps continue to be flattish while unit growth is +15%-18% then we s</w:t>
      </w:r>
      <w:r>
        <w:t>ee downside to $9 (-18%), or 4.7</w:t>
      </w:r>
      <w:r w:rsidRPr="00D010FF">
        <w:t>x CY17 EV/EBITDA (note that estimates would probably be lower in this scenario than our current estimates). We assign a 60% probability of this scenario occurring. The weighted average of these two scenarios gets us to our $12 price target and Equal Weight rating</w:t>
      </w:r>
      <w:r>
        <w:t>.</w:t>
      </w:r>
    </w:p>
    <w:p w:rsidR="00D33A6B" w:rsidRDefault="00D33A6B" w:rsidP="006F6080">
      <w:pPr>
        <w:pStyle w:val="B-Text"/>
      </w:pPr>
    </w:p>
    <w:p w:rsidR="00D33A6B" w:rsidRDefault="00D33A6B" w:rsidP="006F6080">
      <w:pPr>
        <w:pStyle w:val="B-Text"/>
      </w:pPr>
    </w:p>
    <w:p w:rsidR="00BF3CCA" w:rsidRDefault="00BF3CCA" w:rsidP="006F6080">
      <w:pPr>
        <w:pStyle w:val="B-Text"/>
      </w:pP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BF3CCA">
        <w:tc>
          <w:tcPr>
            <w:tcW w:w="0" w:type="auto"/>
            <w:gridSpan w:val="7"/>
            <w:tcBorders>
              <w:bottom w:val="single" w:sz="12" w:space="0" w:color="FFFFFF"/>
            </w:tcBorders>
            <w:shd w:val="clear" w:color="auto" w:fill="00AEEF"/>
            <w:vAlign w:val="center"/>
          </w:tcPr>
          <w:p w:rsidR="00BF3CCA" w:rsidRDefault="00BF3CCA" w:rsidP="00BF3CCA">
            <w:pPr>
              <w:pStyle w:val="B-TableHeading"/>
              <w:pageBreakBefore/>
              <w:ind w:left="20" w:right="20"/>
            </w:pPr>
            <w:bookmarkStart w:id="77" w:name="FDP_10001501_196579_160922_1032734023"/>
            <w:permEnd w:id="19"/>
            <w:r>
              <w:t>U.S. Food &amp; Staples Retailing</w:t>
            </w:r>
          </w:p>
        </w:tc>
        <w:tc>
          <w:tcPr>
            <w:tcW w:w="0" w:type="auto"/>
            <w:tcBorders>
              <w:bottom w:val="single" w:sz="12" w:space="0" w:color="FFFFFF"/>
            </w:tcBorders>
            <w:shd w:val="clear" w:color="auto" w:fill="00AEEF"/>
            <w:vAlign w:val="center"/>
          </w:tcPr>
          <w:p w:rsidR="00BF3CCA" w:rsidRDefault="00BF3CCA">
            <w:pPr>
              <w:pStyle w:val="B-TableHeadingRight"/>
              <w:ind w:left="20" w:right="20"/>
            </w:pPr>
            <w:r>
              <w:t>Industry View: NEUTRAL</w:t>
            </w:r>
          </w:p>
        </w:tc>
      </w:tr>
      <w:tr w:rsidR="00BF3CCA">
        <w:tc>
          <w:tcPr>
            <w:tcW w:w="0" w:type="auto"/>
            <w:gridSpan w:val="7"/>
            <w:shd w:val="clear" w:color="auto" w:fill="E2F4FD"/>
            <w:vAlign w:val="center"/>
          </w:tcPr>
          <w:p w:rsidR="00BF3CCA" w:rsidRDefault="00966E7D">
            <w:pPr>
              <w:pStyle w:val="B-TableTextBoldLeftLarge"/>
              <w:spacing w:before="60" w:after="60"/>
              <w:ind w:left="20" w:right="20"/>
            </w:pPr>
            <w:hyperlink r:id="rId223">
              <w:r w:rsidR="00BF3CCA">
                <w:t>Smart &amp; Final Stores Inc (SFS)</w:t>
              </w:r>
            </w:hyperlink>
          </w:p>
        </w:tc>
        <w:tc>
          <w:tcPr>
            <w:tcW w:w="0" w:type="auto"/>
            <w:shd w:val="clear" w:color="auto" w:fill="E2F4FD"/>
            <w:vAlign w:val="center"/>
          </w:tcPr>
          <w:p w:rsidR="00BF3CCA" w:rsidRDefault="00BF3CCA">
            <w:pPr>
              <w:pStyle w:val="B-TableTextBoldRight"/>
              <w:spacing w:before="60" w:after="60"/>
              <w:ind w:left="20" w:right="20"/>
            </w:pPr>
            <w:r>
              <w:t>Stock Rating: EQUAL WEIGHT</w:t>
            </w:r>
          </w:p>
        </w:tc>
      </w:tr>
      <w:tr w:rsidR="00BF3CCA">
        <w:tc>
          <w:tcPr>
            <w:tcW w:w="0" w:type="auto"/>
            <w:gridSpan w:val="8"/>
          </w:tcPr>
          <w:p w:rsidR="00BF3CCA" w:rsidRDefault="00BF3CCA">
            <w:pPr>
              <w:pStyle w:val="B-TableTextRight"/>
              <w:spacing w:before="10" w:after="10"/>
              <w:ind w:left="20" w:right="20"/>
            </w:pPr>
          </w:p>
        </w:tc>
      </w:tr>
      <w:tr w:rsidR="00BF3CCA">
        <w:tc>
          <w:tcPr>
            <w:tcW w:w="0" w:type="auto"/>
            <w:tcBorders>
              <w:bottom w:val="single" w:sz="4" w:space="0" w:color="C9CBCC"/>
            </w:tcBorders>
          </w:tcPr>
          <w:p w:rsidR="00BF3CCA" w:rsidRDefault="00BF3CCA">
            <w:pPr>
              <w:pStyle w:val="C-DisclosureTableHeaderboldleft"/>
              <w:spacing w:before="10" w:after="10"/>
              <w:ind w:left="20" w:right="20"/>
            </w:pPr>
            <w:r>
              <w:t>Income statement ($mn)</w:t>
            </w:r>
          </w:p>
        </w:tc>
        <w:tc>
          <w:tcPr>
            <w:tcW w:w="0" w:type="auto"/>
            <w:tcBorders>
              <w:bottom w:val="single" w:sz="4" w:space="0" w:color="C9CBCC"/>
            </w:tcBorders>
          </w:tcPr>
          <w:p w:rsidR="00BF3CCA" w:rsidRDefault="00BF3CCA">
            <w:pPr>
              <w:pStyle w:val="C-DisclosureTableHeaderboldright"/>
              <w:spacing w:before="10" w:after="10"/>
              <w:ind w:left="20" w:right="20"/>
            </w:pPr>
            <w:r>
              <w:t>2015A</w:t>
            </w:r>
          </w:p>
        </w:tc>
        <w:tc>
          <w:tcPr>
            <w:tcW w:w="0" w:type="auto"/>
            <w:tcBorders>
              <w:bottom w:val="single" w:sz="4" w:space="0" w:color="C9CBCC"/>
            </w:tcBorders>
          </w:tcPr>
          <w:p w:rsidR="00BF3CCA" w:rsidRDefault="00BF3CCA">
            <w:pPr>
              <w:pStyle w:val="C-DisclosureTableHeaderboldright"/>
              <w:spacing w:before="10" w:after="10"/>
              <w:ind w:left="20" w:right="20"/>
            </w:pPr>
            <w:r>
              <w:t>2016E</w:t>
            </w:r>
          </w:p>
        </w:tc>
        <w:tc>
          <w:tcPr>
            <w:tcW w:w="0" w:type="auto"/>
            <w:tcBorders>
              <w:bottom w:val="single" w:sz="4" w:space="0" w:color="C9CBCC"/>
            </w:tcBorders>
          </w:tcPr>
          <w:p w:rsidR="00BF3CCA" w:rsidRDefault="00BF3CCA">
            <w:pPr>
              <w:pStyle w:val="C-DisclosureTableHeaderboldright"/>
              <w:spacing w:before="10" w:after="10"/>
              <w:ind w:left="20" w:right="20"/>
            </w:pPr>
            <w:r>
              <w:t>2017E</w:t>
            </w:r>
          </w:p>
        </w:tc>
        <w:tc>
          <w:tcPr>
            <w:tcW w:w="0" w:type="auto"/>
            <w:tcBorders>
              <w:bottom w:val="single" w:sz="4" w:space="0" w:color="C9CBCC"/>
            </w:tcBorders>
          </w:tcPr>
          <w:p w:rsidR="00BF3CCA" w:rsidRDefault="00BF3CCA">
            <w:pPr>
              <w:pStyle w:val="C-DisclosureTableHeaderboldright"/>
              <w:spacing w:before="10" w:after="10"/>
              <w:ind w:left="20" w:right="20"/>
            </w:pPr>
            <w:r>
              <w:t>2018E</w:t>
            </w:r>
          </w:p>
        </w:tc>
        <w:tc>
          <w:tcPr>
            <w:tcW w:w="0" w:type="auto"/>
            <w:tcBorders>
              <w:bottom w:val="single" w:sz="4" w:space="0" w:color="C9CBCC"/>
            </w:tcBorders>
          </w:tcPr>
          <w:p w:rsidR="00BF3CCA" w:rsidRDefault="00BF3CCA">
            <w:pPr>
              <w:pStyle w:val="C-DisclosureTableHeaderboldright"/>
              <w:spacing w:before="10" w:after="10"/>
              <w:ind w:left="20" w:right="20"/>
            </w:pPr>
            <w:r>
              <w:t>CAGR</w:t>
            </w:r>
          </w:p>
        </w:tc>
        <w:tc>
          <w:tcPr>
            <w:tcW w:w="0" w:type="auto"/>
            <w:tcBorders>
              <w:bottom w:val="single" w:sz="4" w:space="0" w:color="C9CBCC"/>
            </w:tcBorders>
          </w:tcPr>
          <w:p w:rsidR="00BF3CCA" w:rsidRDefault="00BF3CCA">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BF3CCA">
              <w:trPr>
                <w:jc w:val="right"/>
              </w:trPr>
              <w:tc>
                <w:tcPr>
                  <w:tcW w:w="0" w:type="auto"/>
                </w:tcPr>
                <w:p w:rsidR="00BF3CCA" w:rsidRDefault="00BF3CCA">
                  <w:pPr>
                    <w:pStyle w:val="C-DisclosureTableHeaderboldleft"/>
                    <w:spacing w:before="10" w:after="10"/>
                    <w:ind w:left="20" w:right="20"/>
                  </w:pPr>
                  <w:r>
                    <w:t>Price (19-Sep-2016)</w:t>
                  </w:r>
                </w:p>
              </w:tc>
              <w:tc>
                <w:tcPr>
                  <w:tcW w:w="0" w:type="auto"/>
                </w:tcPr>
                <w:p w:rsidR="00BF3CCA" w:rsidRDefault="00BF3CCA">
                  <w:pPr>
                    <w:pStyle w:val="C-DisclosureTableHeaderboldright"/>
                    <w:spacing w:before="10" w:after="10"/>
                    <w:ind w:left="20" w:right="20"/>
                  </w:pPr>
                  <w:r>
                    <w:t>USD 12.58</w:t>
                  </w:r>
                </w:p>
              </w:tc>
            </w:tr>
            <w:tr w:rsidR="00BF3CCA">
              <w:trPr>
                <w:jc w:val="right"/>
              </w:trPr>
              <w:tc>
                <w:tcPr>
                  <w:tcW w:w="0" w:type="auto"/>
                  <w:tcBorders>
                    <w:bottom w:val="single" w:sz="4" w:space="0" w:color="C9CBCC"/>
                  </w:tcBorders>
                </w:tcPr>
                <w:p w:rsidR="00BF3CCA" w:rsidRDefault="00BF3CCA">
                  <w:pPr>
                    <w:pStyle w:val="C-DisclosureTableHeaderboldleft"/>
                    <w:spacing w:before="10" w:after="10"/>
                    <w:ind w:left="20" w:right="20"/>
                  </w:pPr>
                  <w:r>
                    <w:t>Price Target</w:t>
                  </w:r>
                </w:p>
              </w:tc>
              <w:tc>
                <w:tcPr>
                  <w:tcW w:w="0" w:type="auto"/>
                  <w:tcBorders>
                    <w:bottom w:val="single" w:sz="4" w:space="0" w:color="C9CBCC"/>
                  </w:tcBorders>
                </w:tcPr>
                <w:p w:rsidR="00BF3CCA" w:rsidRDefault="00BF3CCA">
                  <w:pPr>
                    <w:pStyle w:val="C-DisclosureTableHeaderboldright"/>
                    <w:spacing w:before="10" w:after="10"/>
                    <w:ind w:left="20" w:right="20"/>
                  </w:pPr>
                  <w:r>
                    <w:t>USD 13.00</w:t>
                  </w:r>
                </w:p>
              </w:tc>
            </w:tr>
            <w:tr w:rsidR="00BF3CCA">
              <w:trPr>
                <w:jc w:val="right"/>
              </w:trPr>
              <w:tc>
                <w:tcPr>
                  <w:tcW w:w="0" w:type="auto"/>
                  <w:gridSpan w:val="2"/>
                </w:tcPr>
                <w:p w:rsidR="00BF3CCA" w:rsidRDefault="00BF3CCA">
                  <w:pPr>
                    <w:pStyle w:val="B-TableText"/>
                    <w:spacing w:before="10" w:after="10"/>
                    <w:ind w:left="20" w:right="20"/>
                  </w:pPr>
                  <w:r>
                    <w:rPr>
                      <w:b/>
                    </w:rPr>
                    <w:t>Why Equal Weight?</w:t>
                  </w:r>
                  <w:r>
                    <w:t xml:space="preserve"> Our Price Target reflects: 1) Our view that the competitive environment will remain challenging near term, 2) there is some downside risk to 3Q16 and 4Q16 estimates, 3) our valuation multiple factors in SFS's higher leverage and slightly lower ROIC versus other "Growth Star" peers.</w:t>
                  </w:r>
                </w:p>
              </w:tc>
            </w:tr>
            <w:tr w:rsidR="00BF3CCA">
              <w:trPr>
                <w:jc w:val="right"/>
              </w:trPr>
              <w:tc>
                <w:tcPr>
                  <w:tcW w:w="0" w:type="auto"/>
                  <w:gridSpan w:val="2"/>
                </w:tcPr>
                <w:p w:rsidR="00BF3CCA" w:rsidRDefault="00BF3CCA">
                  <w:pPr>
                    <w:pStyle w:val="B-TableTextRight"/>
                    <w:spacing w:before="10" w:after="10"/>
                    <w:ind w:left="20" w:right="20"/>
                  </w:pPr>
                </w:p>
              </w:tc>
            </w:tr>
            <w:tr w:rsidR="00BF3CCA">
              <w:trPr>
                <w:jc w:val="right"/>
              </w:trPr>
              <w:tc>
                <w:tcPr>
                  <w:tcW w:w="0" w:type="auto"/>
                  <w:tcBorders>
                    <w:bottom w:val="single" w:sz="4" w:space="0" w:color="C9CBCC"/>
                  </w:tcBorders>
                </w:tcPr>
                <w:p w:rsidR="00BF3CCA" w:rsidRDefault="00BF3CCA">
                  <w:pPr>
                    <w:pStyle w:val="C-DisclosureTableHeaderboldleft"/>
                    <w:spacing w:before="10" w:after="10"/>
                    <w:ind w:left="20" w:right="20"/>
                  </w:pPr>
                  <w:r>
                    <w:t>Upside case</w:t>
                  </w:r>
                </w:p>
              </w:tc>
              <w:tc>
                <w:tcPr>
                  <w:tcW w:w="0" w:type="auto"/>
                  <w:tcBorders>
                    <w:bottom w:val="single" w:sz="4" w:space="0" w:color="C9CBCC"/>
                  </w:tcBorders>
                </w:tcPr>
                <w:p w:rsidR="00BF3CCA" w:rsidRDefault="00BF3CCA">
                  <w:pPr>
                    <w:pStyle w:val="C-DisclosureTableHeaderboldright"/>
                    <w:spacing w:before="10" w:after="10"/>
                    <w:ind w:left="20" w:right="20"/>
                  </w:pPr>
                  <w:r>
                    <w:t>USD 15.00</w:t>
                  </w:r>
                </w:p>
              </w:tc>
            </w:tr>
            <w:tr w:rsidR="00BF3CCA">
              <w:trPr>
                <w:jc w:val="right"/>
              </w:trPr>
              <w:tc>
                <w:tcPr>
                  <w:tcW w:w="0" w:type="auto"/>
                  <w:gridSpan w:val="2"/>
                </w:tcPr>
                <w:p w:rsidR="00BF3CCA" w:rsidRDefault="00BF3CCA">
                  <w:pPr>
                    <w:pStyle w:val="B-TableText"/>
                    <w:spacing w:before="10" w:after="10"/>
                    <w:ind w:left="20" w:right="20"/>
                  </w:pPr>
                  <w:r>
                    <w:t>Reflects: 1) Deflation abates, 2) Expense headwinds associated with the Haggen openings abate, 3) Cannibalization normalizes, and as a result, 4) Traffic and comps normalize, 5) ROIC (pressured by Haggen) improves, 6)  Free cash flow improves, therefore, 7) Debt paydown is likely.</w:t>
                  </w:r>
                </w:p>
              </w:tc>
            </w:tr>
            <w:tr w:rsidR="00BF3CCA">
              <w:trPr>
                <w:jc w:val="right"/>
              </w:trPr>
              <w:tc>
                <w:tcPr>
                  <w:tcW w:w="0" w:type="auto"/>
                  <w:gridSpan w:val="2"/>
                </w:tcPr>
                <w:p w:rsidR="00BF3CCA" w:rsidRDefault="00BF3CCA">
                  <w:pPr>
                    <w:pStyle w:val="B-TableTextRight"/>
                    <w:spacing w:before="10" w:after="10"/>
                    <w:ind w:left="20" w:right="20"/>
                  </w:pPr>
                </w:p>
              </w:tc>
            </w:tr>
            <w:tr w:rsidR="00BF3CCA">
              <w:trPr>
                <w:jc w:val="right"/>
              </w:trPr>
              <w:tc>
                <w:tcPr>
                  <w:tcW w:w="0" w:type="auto"/>
                  <w:tcBorders>
                    <w:bottom w:val="single" w:sz="4" w:space="0" w:color="C9CBCC"/>
                  </w:tcBorders>
                </w:tcPr>
                <w:p w:rsidR="00BF3CCA" w:rsidRDefault="00BF3CCA">
                  <w:pPr>
                    <w:pStyle w:val="C-DisclosureTableHeaderboldleft"/>
                    <w:spacing w:before="10" w:after="10"/>
                    <w:ind w:left="20" w:right="20"/>
                  </w:pPr>
                  <w:r>
                    <w:t>Downside case</w:t>
                  </w:r>
                </w:p>
              </w:tc>
              <w:tc>
                <w:tcPr>
                  <w:tcW w:w="0" w:type="auto"/>
                  <w:tcBorders>
                    <w:bottom w:val="single" w:sz="4" w:space="0" w:color="C9CBCC"/>
                  </w:tcBorders>
                </w:tcPr>
                <w:p w:rsidR="00BF3CCA" w:rsidRDefault="00BF3CCA">
                  <w:pPr>
                    <w:pStyle w:val="C-DisclosureTableHeaderboldright"/>
                    <w:spacing w:before="10" w:after="10"/>
                    <w:ind w:left="20" w:right="20"/>
                  </w:pPr>
                  <w:r>
                    <w:t>USD 11.00</w:t>
                  </w:r>
                </w:p>
              </w:tc>
            </w:tr>
            <w:tr w:rsidR="00BF3CCA">
              <w:trPr>
                <w:jc w:val="right"/>
              </w:trPr>
              <w:tc>
                <w:tcPr>
                  <w:tcW w:w="0" w:type="auto"/>
                  <w:gridSpan w:val="2"/>
                </w:tcPr>
                <w:p w:rsidR="00BF3CCA" w:rsidRDefault="00BF3CCA">
                  <w:pPr>
                    <w:pStyle w:val="B-TableText"/>
                    <w:spacing w:before="10" w:after="10"/>
                    <w:ind w:left="20" w:right="20"/>
                  </w:pPr>
                  <w:r>
                    <w:t>Reflects: 1) Leverage higher than Growth peers, 2) ROIC lower than Growth peers, 3) Ongoing deflation, 4) Fear that Aldi will irreversibly worsen the landscape, 5) the Smart &amp; Final concept isn't leverageable beyond the Southwest, and 6) weak results at Cash &amp; Carry.</w:t>
                  </w:r>
                </w:p>
              </w:tc>
            </w:tr>
            <w:tr w:rsidR="00BF3CCA">
              <w:trPr>
                <w:jc w:val="right"/>
              </w:trPr>
              <w:tc>
                <w:tcPr>
                  <w:tcW w:w="0" w:type="auto"/>
                  <w:gridSpan w:val="2"/>
                </w:tcPr>
                <w:p w:rsidR="00BF3CCA" w:rsidRDefault="00BF3CCA">
                  <w:pPr>
                    <w:pStyle w:val="B-TableTextRight"/>
                    <w:spacing w:before="10" w:after="10"/>
                    <w:ind w:left="20" w:right="20"/>
                  </w:pPr>
                </w:p>
              </w:tc>
            </w:tr>
            <w:tr w:rsidR="00BF3CCA">
              <w:trPr>
                <w:jc w:val="right"/>
              </w:trPr>
              <w:tc>
                <w:tcPr>
                  <w:tcW w:w="0" w:type="auto"/>
                  <w:gridSpan w:val="2"/>
                  <w:tcBorders>
                    <w:bottom w:val="single" w:sz="4" w:space="0" w:color="C9CBCC"/>
                  </w:tcBorders>
                </w:tcPr>
                <w:p w:rsidR="00BF3CCA" w:rsidRDefault="00BF3CCA">
                  <w:pPr>
                    <w:pStyle w:val="C-DisclosureTableHeaderboldleft"/>
                    <w:spacing w:before="10" w:after="10"/>
                    <w:ind w:left="20" w:right="20"/>
                  </w:pPr>
                  <w:r>
                    <w:t>Upside/Downside scenarios</w:t>
                  </w:r>
                </w:p>
              </w:tc>
            </w:tr>
            <w:tr w:rsidR="00BF3CCA">
              <w:trPr>
                <w:jc w:val="right"/>
              </w:trPr>
              <w:tc>
                <w:tcPr>
                  <w:tcW w:w="0" w:type="auto"/>
                  <w:gridSpan w:val="2"/>
                </w:tcPr>
                <w:p w:rsidR="00BF3CCA" w:rsidRDefault="00BF3CCA">
                  <w:pPr>
                    <w:spacing w:before="10" w:after="10"/>
                    <w:ind w:left="20" w:right="20"/>
                  </w:pPr>
                  <w:r>
                    <w:rPr>
                      <w:noProof/>
                      <w:lang w:eastAsia="ja-JP"/>
                    </w:rPr>
                    <w:drawing>
                      <wp:inline distT="0" distB="0" distL="0" distR="0">
                        <wp:extent cx="2362200" cy="1866900"/>
                        <wp:effectExtent l="19050" t="0" r="0" b="0"/>
                        <wp:docPr id="144"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224"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Revenue</w:t>
            </w:r>
          </w:p>
        </w:tc>
        <w:tc>
          <w:tcPr>
            <w:tcW w:w="0" w:type="auto"/>
          </w:tcPr>
          <w:p w:rsidR="00BF3CCA" w:rsidRDefault="00BF3CCA">
            <w:pPr>
              <w:pStyle w:val="B-TableTextRight"/>
              <w:spacing w:before="10" w:after="10"/>
              <w:ind w:left="20" w:right="20"/>
            </w:pPr>
            <w:r>
              <w:t>3,971</w:t>
            </w:r>
          </w:p>
        </w:tc>
        <w:tc>
          <w:tcPr>
            <w:tcW w:w="0" w:type="auto"/>
            <w:shd w:val="clear" w:color="auto" w:fill="E2F4FD"/>
          </w:tcPr>
          <w:p w:rsidR="00BF3CCA" w:rsidRDefault="00BF3CCA">
            <w:pPr>
              <w:pStyle w:val="B-TableTextRight"/>
              <w:spacing w:before="10" w:after="10"/>
              <w:ind w:left="20" w:right="20"/>
            </w:pPr>
            <w:r>
              <w:t>4,389</w:t>
            </w:r>
          </w:p>
        </w:tc>
        <w:tc>
          <w:tcPr>
            <w:tcW w:w="0" w:type="auto"/>
          </w:tcPr>
          <w:p w:rsidR="00BF3CCA" w:rsidRDefault="00BF3CCA">
            <w:pPr>
              <w:pStyle w:val="B-TableTextRight"/>
              <w:spacing w:before="10" w:after="10"/>
              <w:ind w:left="20" w:right="20"/>
            </w:pPr>
            <w:r>
              <w:t>4,887</w:t>
            </w:r>
          </w:p>
        </w:tc>
        <w:tc>
          <w:tcPr>
            <w:tcW w:w="0" w:type="auto"/>
          </w:tcPr>
          <w:p w:rsidR="00BF3CCA" w:rsidRDefault="00BF3CCA">
            <w:pPr>
              <w:pStyle w:val="B-TableTextRight"/>
              <w:spacing w:before="10" w:after="10"/>
              <w:ind w:left="20" w:right="20"/>
            </w:pPr>
            <w:r>
              <w:t>5,500</w:t>
            </w:r>
          </w:p>
        </w:tc>
        <w:tc>
          <w:tcPr>
            <w:tcW w:w="0" w:type="auto"/>
          </w:tcPr>
          <w:p w:rsidR="00BF3CCA" w:rsidRDefault="00BF3CCA">
            <w:pPr>
              <w:pStyle w:val="B-TableTextRight"/>
              <w:spacing w:before="10" w:after="10"/>
              <w:ind w:left="20" w:right="20"/>
            </w:pPr>
            <w:r>
              <w:t>11.5%</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EBITDA (adj)</w:t>
            </w:r>
          </w:p>
        </w:tc>
        <w:tc>
          <w:tcPr>
            <w:tcW w:w="0" w:type="auto"/>
          </w:tcPr>
          <w:p w:rsidR="00BF3CCA" w:rsidRDefault="00BF3CCA">
            <w:pPr>
              <w:pStyle w:val="B-TableTextRight"/>
              <w:spacing w:before="10" w:after="10"/>
              <w:ind w:left="20" w:right="20"/>
            </w:pPr>
            <w:r>
              <w:t>168</w:t>
            </w:r>
          </w:p>
        </w:tc>
        <w:tc>
          <w:tcPr>
            <w:tcW w:w="0" w:type="auto"/>
            <w:shd w:val="clear" w:color="auto" w:fill="E2F4FD"/>
          </w:tcPr>
          <w:p w:rsidR="00BF3CCA" w:rsidRDefault="00BF3CCA">
            <w:pPr>
              <w:pStyle w:val="B-TableTextRight"/>
              <w:spacing w:before="10" w:after="10"/>
              <w:ind w:left="20" w:right="20"/>
            </w:pPr>
            <w:r>
              <w:t>151</w:t>
            </w:r>
          </w:p>
        </w:tc>
        <w:tc>
          <w:tcPr>
            <w:tcW w:w="0" w:type="auto"/>
          </w:tcPr>
          <w:p w:rsidR="00BF3CCA" w:rsidRDefault="00BF3CCA">
            <w:pPr>
              <w:pStyle w:val="B-TableTextRight"/>
              <w:spacing w:before="10" w:after="10"/>
              <w:ind w:left="20" w:right="20"/>
            </w:pPr>
            <w:r>
              <w:t>186</w:t>
            </w:r>
          </w:p>
        </w:tc>
        <w:tc>
          <w:tcPr>
            <w:tcW w:w="0" w:type="auto"/>
          </w:tcPr>
          <w:p w:rsidR="00BF3CCA" w:rsidRDefault="00BF3CCA">
            <w:pPr>
              <w:pStyle w:val="B-TableTextRight"/>
              <w:spacing w:before="10" w:after="10"/>
              <w:ind w:left="20" w:right="20"/>
            </w:pPr>
            <w:r>
              <w:t>223</w:t>
            </w:r>
          </w:p>
        </w:tc>
        <w:tc>
          <w:tcPr>
            <w:tcW w:w="0" w:type="auto"/>
          </w:tcPr>
          <w:p w:rsidR="00BF3CCA" w:rsidRDefault="00BF3CCA">
            <w:pPr>
              <w:pStyle w:val="B-TableTextRight"/>
              <w:spacing w:before="10" w:after="10"/>
              <w:ind w:left="20" w:right="20"/>
            </w:pPr>
            <w:r>
              <w:t>9.8%</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EBIT (adj)</w:t>
            </w:r>
          </w:p>
        </w:tc>
        <w:tc>
          <w:tcPr>
            <w:tcW w:w="0" w:type="auto"/>
          </w:tcPr>
          <w:p w:rsidR="00BF3CCA" w:rsidRDefault="00BF3CCA">
            <w:pPr>
              <w:pStyle w:val="B-TableTextRight"/>
              <w:spacing w:before="10" w:after="10"/>
              <w:ind w:left="20" w:right="20"/>
            </w:pPr>
            <w:r>
              <w:t>100</w:t>
            </w:r>
          </w:p>
        </w:tc>
        <w:tc>
          <w:tcPr>
            <w:tcW w:w="0" w:type="auto"/>
            <w:shd w:val="clear" w:color="auto" w:fill="E2F4FD"/>
          </w:tcPr>
          <w:p w:rsidR="00BF3CCA" w:rsidRDefault="00BF3CCA">
            <w:pPr>
              <w:pStyle w:val="B-TableTextRight"/>
              <w:spacing w:before="10" w:after="10"/>
              <w:ind w:left="20" w:right="20"/>
            </w:pPr>
            <w:r>
              <w:t>69</w:t>
            </w:r>
          </w:p>
        </w:tc>
        <w:tc>
          <w:tcPr>
            <w:tcW w:w="0" w:type="auto"/>
          </w:tcPr>
          <w:p w:rsidR="00BF3CCA" w:rsidRDefault="00BF3CCA">
            <w:pPr>
              <w:pStyle w:val="B-TableTextRight"/>
              <w:spacing w:before="10" w:after="10"/>
              <w:ind w:left="20" w:right="20"/>
            </w:pPr>
            <w:r>
              <w:t>95</w:t>
            </w:r>
          </w:p>
        </w:tc>
        <w:tc>
          <w:tcPr>
            <w:tcW w:w="0" w:type="auto"/>
          </w:tcPr>
          <w:p w:rsidR="00BF3CCA" w:rsidRDefault="00BF3CCA">
            <w:pPr>
              <w:pStyle w:val="B-TableTextRight"/>
              <w:spacing w:before="10" w:after="10"/>
              <w:ind w:left="20" w:right="20"/>
            </w:pPr>
            <w:r>
              <w:t>121</w:t>
            </w:r>
          </w:p>
        </w:tc>
        <w:tc>
          <w:tcPr>
            <w:tcW w:w="0" w:type="auto"/>
          </w:tcPr>
          <w:p w:rsidR="00BF3CCA" w:rsidRDefault="00BF3CCA">
            <w:pPr>
              <w:pStyle w:val="B-TableTextRight"/>
              <w:spacing w:before="10" w:after="10"/>
              <w:ind w:left="20" w:right="20"/>
            </w:pPr>
            <w:r>
              <w:t>6.7%</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Pre-tax income (adj)</w:t>
            </w:r>
          </w:p>
        </w:tc>
        <w:tc>
          <w:tcPr>
            <w:tcW w:w="0" w:type="auto"/>
          </w:tcPr>
          <w:p w:rsidR="00BF3CCA" w:rsidRDefault="00BF3CCA">
            <w:pPr>
              <w:pStyle w:val="B-TableTextRight"/>
              <w:spacing w:before="10" w:after="10"/>
              <w:ind w:left="20" w:right="20"/>
            </w:pPr>
            <w:r>
              <w:t>68</w:t>
            </w:r>
          </w:p>
        </w:tc>
        <w:tc>
          <w:tcPr>
            <w:tcW w:w="0" w:type="auto"/>
            <w:shd w:val="clear" w:color="auto" w:fill="E2F4FD"/>
          </w:tcPr>
          <w:p w:rsidR="00BF3CCA" w:rsidRDefault="00BF3CCA">
            <w:pPr>
              <w:pStyle w:val="B-TableTextRight"/>
              <w:spacing w:before="10" w:after="10"/>
              <w:ind w:left="20" w:right="20"/>
            </w:pPr>
            <w:r>
              <w:t>39</w:t>
            </w:r>
          </w:p>
        </w:tc>
        <w:tc>
          <w:tcPr>
            <w:tcW w:w="0" w:type="auto"/>
          </w:tcPr>
          <w:p w:rsidR="00BF3CCA" w:rsidRDefault="00BF3CCA">
            <w:pPr>
              <w:pStyle w:val="B-TableTextRight"/>
              <w:spacing w:before="10" w:after="10"/>
              <w:ind w:left="20" w:right="20"/>
            </w:pPr>
            <w:r>
              <w:t>63</w:t>
            </w:r>
          </w:p>
        </w:tc>
        <w:tc>
          <w:tcPr>
            <w:tcW w:w="0" w:type="auto"/>
          </w:tcPr>
          <w:p w:rsidR="00BF3CCA" w:rsidRDefault="00BF3CCA">
            <w:pPr>
              <w:pStyle w:val="B-TableTextRight"/>
              <w:spacing w:before="10" w:after="10"/>
              <w:ind w:left="20" w:right="20"/>
            </w:pPr>
            <w:r>
              <w:t>90</w:t>
            </w:r>
          </w:p>
        </w:tc>
        <w:tc>
          <w:tcPr>
            <w:tcW w:w="0" w:type="auto"/>
          </w:tcPr>
          <w:p w:rsidR="00BF3CCA" w:rsidRDefault="00BF3CCA">
            <w:pPr>
              <w:pStyle w:val="B-TableTextRight"/>
              <w:spacing w:before="10" w:after="10"/>
              <w:ind w:left="20" w:right="20"/>
            </w:pPr>
            <w:r>
              <w:t>9.5%</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Net income (adj)</w:t>
            </w:r>
          </w:p>
        </w:tc>
        <w:tc>
          <w:tcPr>
            <w:tcW w:w="0" w:type="auto"/>
          </w:tcPr>
          <w:p w:rsidR="00BF3CCA" w:rsidRDefault="00BF3CCA">
            <w:pPr>
              <w:pStyle w:val="B-TableTextRight"/>
              <w:spacing w:before="10" w:after="10"/>
              <w:ind w:left="20" w:right="20"/>
            </w:pPr>
            <w:r>
              <w:t>42</w:t>
            </w:r>
          </w:p>
        </w:tc>
        <w:tc>
          <w:tcPr>
            <w:tcW w:w="0" w:type="auto"/>
            <w:shd w:val="clear" w:color="auto" w:fill="E2F4FD"/>
          </w:tcPr>
          <w:p w:rsidR="00BF3CCA" w:rsidRDefault="00BF3CCA">
            <w:pPr>
              <w:pStyle w:val="B-TableTextRight"/>
              <w:spacing w:before="10" w:after="10"/>
              <w:ind w:left="20" w:right="20"/>
            </w:pPr>
            <w:r>
              <w:t>24</w:t>
            </w:r>
          </w:p>
        </w:tc>
        <w:tc>
          <w:tcPr>
            <w:tcW w:w="0" w:type="auto"/>
          </w:tcPr>
          <w:p w:rsidR="00BF3CCA" w:rsidRDefault="00BF3CCA">
            <w:pPr>
              <w:pStyle w:val="B-TableTextRight"/>
              <w:spacing w:before="10" w:after="10"/>
              <w:ind w:left="20" w:right="20"/>
            </w:pPr>
            <w:r>
              <w:t>39</w:t>
            </w:r>
          </w:p>
        </w:tc>
        <w:tc>
          <w:tcPr>
            <w:tcW w:w="0" w:type="auto"/>
          </w:tcPr>
          <w:p w:rsidR="00BF3CCA" w:rsidRDefault="00BF3CCA">
            <w:pPr>
              <w:pStyle w:val="B-TableTextRight"/>
              <w:spacing w:before="10" w:after="10"/>
              <w:ind w:left="20" w:right="20"/>
            </w:pPr>
            <w:r>
              <w:t>55</w:t>
            </w:r>
          </w:p>
        </w:tc>
        <w:tc>
          <w:tcPr>
            <w:tcW w:w="0" w:type="auto"/>
          </w:tcPr>
          <w:p w:rsidR="00BF3CCA" w:rsidRDefault="00BF3CCA">
            <w:pPr>
              <w:pStyle w:val="B-TableTextRight"/>
              <w:spacing w:before="10" w:after="10"/>
              <w:ind w:left="20" w:right="20"/>
            </w:pPr>
            <w:r>
              <w:t>8.8%</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EPS (adj) ($)</w:t>
            </w:r>
          </w:p>
        </w:tc>
        <w:tc>
          <w:tcPr>
            <w:tcW w:w="0" w:type="auto"/>
          </w:tcPr>
          <w:p w:rsidR="00BF3CCA" w:rsidRDefault="00BF3CCA">
            <w:pPr>
              <w:pStyle w:val="B-TableTextRight"/>
              <w:spacing w:before="10" w:after="10"/>
              <w:ind w:left="20" w:right="20"/>
            </w:pPr>
            <w:r>
              <w:t>0.55</w:t>
            </w:r>
          </w:p>
        </w:tc>
        <w:tc>
          <w:tcPr>
            <w:tcW w:w="0" w:type="auto"/>
            <w:shd w:val="clear" w:color="auto" w:fill="E2F4FD"/>
          </w:tcPr>
          <w:p w:rsidR="00BF3CCA" w:rsidRDefault="00BF3CCA">
            <w:pPr>
              <w:pStyle w:val="B-TableTextRight"/>
              <w:spacing w:before="10" w:after="10"/>
              <w:ind w:left="20" w:right="20"/>
            </w:pPr>
            <w:r>
              <w:t>0.30</w:t>
            </w:r>
          </w:p>
        </w:tc>
        <w:tc>
          <w:tcPr>
            <w:tcW w:w="0" w:type="auto"/>
          </w:tcPr>
          <w:p w:rsidR="00BF3CCA" w:rsidRDefault="00BF3CCA">
            <w:pPr>
              <w:pStyle w:val="B-TableTextRight"/>
              <w:spacing w:before="10" w:after="10"/>
              <w:ind w:left="20" w:right="20"/>
            </w:pPr>
            <w:r>
              <w:t>0.49</w:t>
            </w:r>
          </w:p>
        </w:tc>
        <w:tc>
          <w:tcPr>
            <w:tcW w:w="0" w:type="auto"/>
          </w:tcPr>
          <w:p w:rsidR="00BF3CCA" w:rsidRDefault="00BF3CCA">
            <w:pPr>
              <w:pStyle w:val="B-TableTextRight"/>
              <w:spacing w:before="10" w:after="10"/>
              <w:ind w:left="20" w:right="20"/>
            </w:pPr>
            <w:r>
              <w:t>0.69</w:t>
            </w:r>
          </w:p>
        </w:tc>
        <w:tc>
          <w:tcPr>
            <w:tcW w:w="0" w:type="auto"/>
          </w:tcPr>
          <w:p w:rsidR="00BF3CCA" w:rsidRDefault="00BF3CCA">
            <w:pPr>
              <w:pStyle w:val="B-TableTextRight"/>
              <w:spacing w:before="10" w:after="10"/>
              <w:ind w:left="20" w:right="20"/>
            </w:pPr>
            <w:r>
              <w:t>8.2%</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Diluted shares (mn)</w:t>
            </w:r>
          </w:p>
        </w:tc>
        <w:tc>
          <w:tcPr>
            <w:tcW w:w="0" w:type="auto"/>
          </w:tcPr>
          <w:p w:rsidR="00BF3CCA" w:rsidRDefault="00BF3CCA">
            <w:pPr>
              <w:pStyle w:val="B-TableTextRight"/>
              <w:spacing w:before="10" w:after="10"/>
              <w:ind w:left="20" w:right="20"/>
            </w:pPr>
            <w:r>
              <w:t>77.1</w:t>
            </w:r>
          </w:p>
        </w:tc>
        <w:tc>
          <w:tcPr>
            <w:tcW w:w="0" w:type="auto"/>
            <w:shd w:val="clear" w:color="auto" w:fill="E2F4FD"/>
          </w:tcPr>
          <w:p w:rsidR="00BF3CCA" w:rsidRDefault="00BF3CCA">
            <w:pPr>
              <w:pStyle w:val="B-TableTextRight"/>
              <w:spacing w:before="10" w:after="10"/>
              <w:ind w:left="20" w:right="20"/>
            </w:pPr>
            <w:r>
              <w:t>78.6</w:t>
            </w:r>
          </w:p>
        </w:tc>
        <w:tc>
          <w:tcPr>
            <w:tcW w:w="0" w:type="auto"/>
          </w:tcPr>
          <w:p w:rsidR="00BF3CCA" w:rsidRDefault="00BF3CCA">
            <w:pPr>
              <w:pStyle w:val="B-TableTextRight"/>
              <w:spacing w:before="10" w:after="10"/>
              <w:ind w:left="20" w:right="20"/>
            </w:pPr>
            <w:r>
              <w:t>78.6</w:t>
            </w:r>
          </w:p>
        </w:tc>
        <w:tc>
          <w:tcPr>
            <w:tcW w:w="0" w:type="auto"/>
          </w:tcPr>
          <w:p w:rsidR="00BF3CCA" w:rsidRDefault="00BF3CCA">
            <w:pPr>
              <w:pStyle w:val="B-TableTextRight"/>
              <w:spacing w:before="10" w:after="10"/>
              <w:ind w:left="20" w:right="20"/>
            </w:pPr>
            <w:r>
              <w:t>78.6</w:t>
            </w:r>
          </w:p>
        </w:tc>
        <w:tc>
          <w:tcPr>
            <w:tcW w:w="0" w:type="auto"/>
          </w:tcPr>
          <w:p w:rsidR="00BF3CCA" w:rsidRDefault="00BF3CCA">
            <w:pPr>
              <w:pStyle w:val="B-TableTextRight"/>
              <w:spacing w:before="10" w:after="10"/>
              <w:ind w:left="20" w:right="20"/>
            </w:pPr>
            <w:r>
              <w:t>0.6%</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DPS ($)</w:t>
            </w:r>
          </w:p>
        </w:tc>
        <w:tc>
          <w:tcPr>
            <w:tcW w:w="0" w:type="auto"/>
          </w:tcPr>
          <w:p w:rsidR="00BF3CCA" w:rsidRDefault="00BF3CCA">
            <w:pPr>
              <w:pStyle w:val="B-TableTextRight"/>
              <w:spacing w:before="10" w:after="10"/>
              <w:ind w:left="20" w:right="20"/>
            </w:pPr>
            <w:r>
              <w:t>0.00</w:t>
            </w:r>
          </w:p>
        </w:tc>
        <w:tc>
          <w:tcPr>
            <w:tcW w:w="0" w:type="auto"/>
            <w:shd w:val="clear" w:color="auto" w:fill="E2F4FD"/>
          </w:tcPr>
          <w:p w:rsidR="00BF3CCA" w:rsidRDefault="00BF3CCA">
            <w:pPr>
              <w:pStyle w:val="B-TableTextRight"/>
              <w:spacing w:before="10" w:after="10"/>
              <w:ind w:left="20" w:right="20"/>
            </w:pPr>
            <w:r>
              <w:t>0.00</w:t>
            </w:r>
          </w:p>
        </w:tc>
        <w:tc>
          <w:tcPr>
            <w:tcW w:w="0" w:type="auto"/>
          </w:tcPr>
          <w:p w:rsidR="00BF3CCA" w:rsidRDefault="00BF3CCA">
            <w:pPr>
              <w:pStyle w:val="B-TableTextRight"/>
              <w:spacing w:before="10" w:after="10"/>
              <w:ind w:left="20" w:right="20"/>
            </w:pPr>
            <w:r>
              <w:t>0.00</w:t>
            </w:r>
          </w:p>
        </w:tc>
        <w:tc>
          <w:tcPr>
            <w:tcW w:w="0" w:type="auto"/>
          </w:tcPr>
          <w:p w:rsidR="00BF3CCA" w:rsidRDefault="00BF3CCA">
            <w:pPr>
              <w:pStyle w:val="B-TableTextRight"/>
              <w:spacing w:before="10" w:after="10"/>
              <w:ind w:left="20" w:right="20"/>
            </w:pPr>
            <w:r>
              <w:t>0.00</w:t>
            </w:r>
          </w:p>
        </w:tc>
        <w:tc>
          <w:tcPr>
            <w:tcW w:w="0" w:type="auto"/>
          </w:tcPr>
          <w:p w:rsidR="00BF3CCA" w:rsidRDefault="00BF3CCA">
            <w:pPr>
              <w:pStyle w:val="B-TableTextRight"/>
              <w:spacing w:before="10" w:after="10"/>
              <w:ind w:left="20" w:right="20"/>
            </w:pPr>
            <w:r>
              <w:t>N/A</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6"/>
          </w:tcPr>
          <w:p w:rsidR="00BF3CCA" w:rsidRDefault="00BF3CCA">
            <w:pPr>
              <w:pStyle w:val="B-TableTextRight"/>
              <w:spacing w:before="10" w:after="10"/>
              <w:ind w:left="20" w:right="20"/>
            </w:pP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5"/>
            <w:tcBorders>
              <w:bottom w:val="single" w:sz="4" w:space="0" w:color="C9CBCC"/>
            </w:tcBorders>
          </w:tcPr>
          <w:p w:rsidR="00BF3CCA" w:rsidRDefault="00BF3CCA">
            <w:pPr>
              <w:pStyle w:val="C-DisclosureTableHeaderboldleft"/>
              <w:spacing w:before="10" w:after="10"/>
              <w:ind w:left="20" w:right="20"/>
            </w:pPr>
            <w:r>
              <w:t>Margin and return data</w:t>
            </w:r>
          </w:p>
        </w:tc>
        <w:tc>
          <w:tcPr>
            <w:tcW w:w="0" w:type="auto"/>
            <w:tcBorders>
              <w:bottom w:val="single" w:sz="4" w:space="0" w:color="C9CBCC"/>
            </w:tcBorders>
          </w:tcPr>
          <w:p w:rsidR="00BF3CCA" w:rsidRDefault="00BF3CCA">
            <w:pPr>
              <w:pStyle w:val="C-DisclosureTableHeaderboldright"/>
              <w:spacing w:before="10" w:after="10"/>
              <w:ind w:left="20" w:right="20"/>
            </w:pPr>
            <w:r>
              <w:t>Average</w:t>
            </w:r>
          </w:p>
        </w:tc>
        <w:tc>
          <w:tcPr>
            <w:tcW w:w="0" w:type="auto"/>
            <w:tcBorders>
              <w:bottom w:val="single" w:sz="4" w:space="0" w:color="C9CBCC"/>
            </w:tcBorders>
          </w:tcPr>
          <w:p w:rsidR="00BF3CCA" w:rsidRDefault="00BF3CCA">
            <w:pPr>
              <w:pStyle w:val="C-DisclosureTableHeaderboldright"/>
              <w:spacing w:before="10" w:after="10"/>
              <w:ind w:left="20" w:right="20"/>
            </w:pPr>
            <w:r>
              <w:t xml:space="preserve">  </w:t>
            </w:r>
          </w:p>
        </w:tc>
        <w:tc>
          <w:tcPr>
            <w:tcW w:w="0" w:type="auto"/>
            <w:vMerge/>
            <w:tcBorders>
              <w:bottom w:val="single" w:sz="4" w:space="0" w:color="C9CBCC"/>
            </w:tcBorders>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EBITDA (adj) margin (%)</w:t>
            </w:r>
          </w:p>
        </w:tc>
        <w:tc>
          <w:tcPr>
            <w:tcW w:w="0" w:type="auto"/>
          </w:tcPr>
          <w:p w:rsidR="00BF3CCA" w:rsidRDefault="00BF3CCA">
            <w:pPr>
              <w:pStyle w:val="B-TableTextRight"/>
              <w:spacing w:before="10" w:after="10"/>
              <w:ind w:left="20" w:right="20"/>
            </w:pPr>
            <w:r>
              <w:t>4.2</w:t>
            </w:r>
          </w:p>
        </w:tc>
        <w:tc>
          <w:tcPr>
            <w:tcW w:w="0" w:type="auto"/>
            <w:shd w:val="clear" w:color="auto" w:fill="E2F4FD"/>
          </w:tcPr>
          <w:p w:rsidR="00BF3CCA" w:rsidRDefault="00BF3CCA">
            <w:pPr>
              <w:pStyle w:val="B-TableTextRight"/>
              <w:spacing w:before="10" w:after="10"/>
              <w:ind w:left="20" w:right="20"/>
            </w:pPr>
            <w:r>
              <w:t>3.5</w:t>
            </w:r>
          </w:p>
        </w:tc>
        <w:tc>
          <w:tcPr>
            <w:tcW w:w="0" w:type="auto"/>
          </w:tcPr>
          <w:p w:rsidR="00BF3CCA" w:rsidRDefault="00BF3CCA">
            <w:pPr>
              <w:pStyle w:val="B-TableTextRight"/>
              <w:spacing w:before="10" w:after="10"/>
              <w:ind w:left="20" w:right="20"/>
            </w:pPr>
            <w:r>
              <w:t>3.8</w:t>
            </w:r>
          </w:p>
        </w:tc>
        <w:tc>
          <w:tcPr>
            <w:tcW w:w="0" w:type="auto"/>
          </w:tcPr>
          <w:p w:rsidR="00BF3CCA" w:rsidRDefault="00BF3CCA">
            <w:pPr>
              <w:pStyle w:val="B-TableTextRight"/>
              <w:spacing w:before="10" w:after="10"/>
              <w:ind w:left="20" w:right="20"/>
            </w:pPr>
            <w:r>
              <w:t>4.1</w:t>
            </w:r>
          </w:p>
        </w:tc>
        <w:tc>
          <w:tcPr>
            <w:tcW w:w="0" w:type="auto"/>
          </w:tcPr>
          <w:p w:rsidR="00BF3CCA" w:rsidRDefault="00BF3CCA">
            <w:pPr>
              <w:pStyle w:val="B-TableTextRight"/>
              <w:spacing w:before="10" w:after="10"/>
              <w:ind w:left="20" w:right="20"/>
            </w:pPr>
            <w:r>
              <w:t>3.9</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EBIT (adj) margin (%)</w:t>
            </w:r>
          </w:p>
        </w:tc>
        <w:tc>
          <w:tcPr>
            <w:tcW w:w="0" w:type="auto"/>
          </w:tcPr>
          <w:p w:rsidR="00BF3CCA" w:rsidRDefault="00BF3CCA">
            <w:pPr>
              <w:pStyle w:val="B-TableTextRight"/>
              <w:spacing w:before="10" w:after="10"/>
              <w:ind w:left="20" w:right="20"/>
            </w:pPr>
            <w:r>
              <w:t>2.5</w:t>
            </w:r>
          </w:p>
        </w:tc>
        <w:tc>
          <w:tcPr>
            <w:tcW w:w="0" w:type="auto"/>
            <w:shd w:val="clear" w:color="auto" w:fill="E2F4FD"/>
          </w:tcPr>
          <w:p w:rsidR="00BF3CCA" w:rsidRDefault="00BF3CCA">
            <w:pPr>
              <w:pStyle w:val="B-TableTextRight"/>
              <w:spacing w:before="10" w:after="10"/>
              <w:ind w:left="20" w:right="20"/>
            </w:pPr>
            <w:r>
              <w:t>1.6</w:t>
            </w:r>
          </w:p>
        </w:tc>
        <w:tc>
          <w:tcPr>
            <w:tcW w:w="0" w:type="auto"/>
          </w:tcPr>
          <w:p w:rsidR="00BF3CCA" w:rsidRDefault="00BF3CCA">
            <w:pPr>
              <w:pStyle w:val="B-TableTextRight"/>
              <w:spacing w:before="10" w:after="10"/>
              <w:ind w:left="20" w:right="20"/>
            </w:pPr>
            <w:r>
              <w:t>1.9</w:t>
            </w:r>
          </w:p>
        </w:tc>
        <w:tc>
          <w:tcPr>
            <w:tcW w:w="0" w:type="auto"/>
          </w:tcPr>
          <w:p w:rsidR="00BF3CCA" w:rsidRDefault="00BF3CCA">
            <w:pPr>
              <w:pStyle w:val="B-TableTextRight"/>
              <w:spacing w:before="10" w:after="10"/>
              <w:ind w:left="20" w:right="20"/>
            </w:pPr>
            <w:r>
              <w:t>2.2</w:t>
            </w:r>
          </w:p>
        </w:tc>
        <w:tc>
          <w:tcPr>
            <w:tcW w:w="0" w:type="auto"/>
          </w:tcPr>
          <w:p w:rsidR="00BF3CCA" w:rsidRDefault="00BF3CCA">
            <w:pPr>
              <w:pStyle w:val="B-TableTextRight"/>
              <w:spacing w:before="10" w:after="10"/>
              <w:ind w:left="20" w:right="20"/>
            </w:pPr>
            <w:r>
              <w:t>2.1</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Pre-tax (adj) margin (%)</w:t>
            </w:r>
          </w:p>
        </w:tc>
        <w:tc>
          <w:tcPr>
            <w:tcW w:w="0" w:type="auto"/>
          </w:tcPr>
          <w:p w:rsidR="00BF3CCA" w:rsidRDefault="00BF3CCA">
            <w:pPr>
              <w:pStyle w:val="B-TableTextRight"/>
              <w:spacing w:before="10" w:after="10"/>
              <w:ind w:left="20" w:right="20"/>
            </w:pPr>
            <w:r>
              <w:t>1.7</w:t>
            </w:r>
          </w:p>
        </w:tc>
        <w:tc>
          <w:tcPr>
            <w:tcW w:w="0" w:type="auto"/>
            <w:shd w:val="clear" w:color="auto" w:fill="E2F4FD"/>
          </w:tcPr>
          <w:p w:rsidR="00BF3CCA" w:rsidRDefault="00BF3CCA">
            <w:pPr>
              <w:pStyle w:val="B-TableTextRight"/>
              <w:spacing w:before="10" w:after="10"/>
              <w:ind w:left="20" w:right="20"/>
            </w:pPr>
            <w:r>
              <w:t>0.9</w:t>
            </w:r>
          </w:p>
        </w:tc>
        <w:tc>
          <w:tcPr>
            <w:tcW w:w="0" w:type="auto"/>
          </w:tcPr>
          <w:p w:rsidR="00BF3CCA" w:rsidRDefault="00BF3CCA">
            <w:pPr>
              <w:pStyle w:val="B-TableTextRight"/>
              <w:spacing w:before="10" w:after="10"/>
              <w:ind w:left="20" w:right="20"/>
            </w:pPr>
            <w:r>
              <w:t>1.3</w:t>
            </w:r>
          </w:p>
        </w:tc>
        <w:tc>
          <w:tcPr>
            <w:tcW w:w="0" w:type="auto"/>
          </w:tcPr>
          <w:p w:rsidR="00BF3CCA" w:rsidRDefault="00BF3CCA">
            <w:pPr>
              <w:pStyle w:val="B-TableTextRight"/>
              <w:spacing w:before="10" w:after="10"/>
              <w:ind w:left="20" w:right="20"/>
            </w:pPr>
            <w:r>
              <w:t>1.6</w:t>
            </w:r>
          </w:p>
        </w:tc>
        <w:tc>
          <w:tcPr>
            <w:tcW w:w="0" w:type="auto"/>
          </w:tcPr>
          <w:p w:rsidR="00BF3CCA" w:rsidRDefault="00BF3CCA">
            <w:pPr>
              <w:pStyle w:val="B-TableTextRight"/>
              <w:spacing w:before="10" w:after="10"/>
              <w:ind w:left="20" w:right="20"/>
            </w:pPr>
            <w:r>
              <w:t>1.4</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Net (adj) margin (%)</w:t>
            </w:r>
          </w:p>
        </w:tc>
        <w:tc>
          <w:tcPr>
            <w:tcW w:w="0" w:type="auto"/>
          </w:tcPr>
          <w:p w:rsidR="00BF3CCA" w:rsidRDefault="00BF3CCA">
            <w:pPr>
              <w:pStyle w:val="B-TableTextRight"/>
              <w:spacing w:before="10" w:after="10"/>
              <w:ind w:left="20" w:right="20"/>
            </w:pPr>
            <w:r>
              <w:t>1.1</w:t>
            </w:r>
          </w:p>
        </w:tc>
        <w:tc>
          <w:tcPr>
            <w:tcW w:w="0" w:type="auto"/>
            <w:shd w:val="clear" w:color="auto" w:fill="E2F4FD"/>
          </w:tcPr>
          <w:p w:rsidR="00BF3CCA" w:rsidRDefault="00BF3CCA">
            <w:pPr>
              <w:pStyle w:val="B-TableTextRight"/>
              <w:spacing w:before="10" w:after="10"/>
              <w:ind w:left="20" w:right="20"/>
            </w:pPr>
            <w:r>
              <w:t>0.5</w:t>
            </w:r>
          </w:p>
        </w:tc>
        <w:tc>
          <w:tcPr>
            <w:tcW w:w="0" w:type="auto"/>
          </w:tcPr>
          <w:p w:rsidR="00BF3CCA" w:rsidRDefault="00BF3CCA">
            <w:pPr>
              <w:pStyle w:val="B-TableTextRight"/>
              <w:spacing w:before="10" w:after="10"/>
              <w:ind w:left="20" w:right="20"/>
            </w:pPr>
            <w:r>
              <w:t>0.8</w:t>
            </w:r>
          </w:p>
        </w:tc>
        <w:tc>
          <w:tcPr>
            <w:tcW w:w="0" w:type="auto"/>
          </w:tcPr>
          <w:p w:rsidR="00BF3CCA" w:rsidRDefault="00BF3CCA">
            <w:pPr>
              <w:pStyle w:val="B-TableTextRight"/>
              <w:spacing w:before="10" w:after="10"/>
              <w:ind w:left="20" w:right="20"/>
            </w:pPr>
            <w:r>
              <w:t>1.0</w:t>
            </w:r>
          </w:p>
        </w:tc>
        <w:tc>
          <w:tcPr>
            <w:tcW w:w="0" w:type="auto"/>
          </w:tcPr>
          <w:p w:rsidR="00BF3CCA" w:rsidRDefault="00BF3CCA">
            <w:pPr>
              <w:pStyle w:val="B-TableTextRight"/>
              <w:spacing w:before="10" w:after="10"/>
              <w:ind w:left="20" w:right="20"/>
            </w:pPr>
            <w:r>
              <w:t>0.8</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ROIC (%)</w:t>
            </w:r>
          </w:p>
        </w:tc>
        <w:tc>
          <w:tcPr>
            <w:tcW w:w="0" w:type="auto"/>
          </w:tcPr>
          <w:p w:rsidR="00BF3CCA" w:rsidRDefault="00BF3CCA">
            <w:pPr>
              <w:pStyle w:val="B-TableTextRight"/>
              <w:spacing w:before="10" w:after="10"/>
              <w:ind w:left="20" w:right="20"/>
            </w:pPr>
            <w:r>
              <w:t>7.8</w:t>
            </w:r>
          </w:p>
        </w:tc>
        <w:tc>
          <w:tcPr>
            <w:tcW w:w="0" w:type="auto"/>
            <w:shd w:val="clear" w:color="auto" w:fill="E2F4FD"/>
          </w:tcPr>
          <w:p w:rsidR="00BF3CCA" w:rsidRDefault="00BF3CCA">
            <w:pPr>
              <w:pStyle w:val="B-TableTextRight"/>
              <w:spacing w:before="10" w:after="10"/>
              <w:ind w:left="20" w:right="20"/>
            </w:pPr>
            <w:r>
              <w:t>7.0</w:t>
            </w:r>
          </w:p>
        </w:tc>
        <w:tc>
          <w:tcPr>
            <w:tcW w:w="0" w:type="auto"/>
          </w:tcPr>
          <w:p w:rsidR="00BF3CCA" w:rsidRDefault="00BF3CCA">
            <w:pPr>
              <w:pStyle w:val="B-TableTextRight"/>
              <w:spacing w:before="10" w:after="10"/>
              <w:ind w:left="20" w:right="20"/>
            </w:pPr>
            <w:r>
              <w:t>7.1</w:t>
            </w:r>
          </w:p>
        </w:tc>
        <w:tc>
          <w:tcPr>
            <w:tcW w:w="0" w:type="auto"/>
          </w:tcPr>
          <w:p w:rsidR="00BF3CCA" w:rsidRDefault="00BF3CCA">
            <w:pPr>
              <w:pStyle w:val="B-TableTextRight"/>
              <w:spacing w:before="10" w:after="10"/>
              <w:ind w:left="20" w:right="20"/>
            </w:pPr>
            <w:r>
              <w:t>7.6</w:t>
            </w:r>
          </w:p>
        </w:tc>
        <w:tc>
          <w:tcPr>
            <w:tcW w:w="0" w:type="auto"/>
          </w:tcPr>
          <w:p w:rsidR="00BF3CCA" w:rsidRDefault="00BF3CCA">
            <w:pPr>
              <w:pStyle w:val="B-TableTextRight"/>
              <w:spacing w:before="10" w:after="10"/>
              <w:ind w:left="20" w:right="20"/>
            </w:pPr>
            <w:r>
              <w:t>7.4</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ROE (%)</w:t>
            </w:r>
          </w:p>
        </w:tc>
        <w:tc>
          <w:tcPr>
            <w:tcW w:w="0" w:type="auto"/>
          </w:tcPr>
          <w:p w:rsidR="00BF3CCA" w:rsidRDefault="00BF3CCA">
            <w:pPr>
              <w:pStyle w:val="B-TableTextRight"/>
              <w:spacing w:before="10" w:after="10"/>
              <w:ind w:left="20" w:right="20"/>
            </w:pPr>
            <w:r>
              <w:t>7.8</w:t>
            </w:r>
          </w:p>
        </w:tc>
        <w:tc>
          <w:tcPr>
            <w:tcW w:w="0" w:type="auto"/>
            <w:shd w:val="clear" w:color="auto" w:fill="E2F4FD"/>
          </w:tcPr>
          <w:p w:rsidR="00BF3CCA" w:rsidRDefault="00BF3CCA">
            <w:pPr>
              <w:pStyle w:val="B-TableTextRight"/>
              <w:spacing w:before="10" w:after="10"/>
              <w:ind w:left="20" w:right="20"/>
            </w:pPr>
            <w:r>
              <w:t>4.1</w:t>
            </w:r>
          </w:p>
        </w:tc>
        <w:tc>
          <w:tcPr>
            <w:tcW w:w="0" w:type="auto"/>
          </w:tcPr>
          <w:p w:rsidR="00BF3CCA" w:rsidRDefault="00BF3CCA">
            <w:pPr>
              <w:pStyle w:val="B-TableTextRight"/>
              <w:spacing w:before="10" w:after="10"/>
              <w:ind w:left="20" w:right="20"/>
            </w:pPr>
            <w:r>
              <w:t>6.4</w:t>
            </w:r>
          </w:p>
        </w:tc>
        <w:tc>
          <w:tcPr>
            <w:tcW w:w="0" w:type="auto"/>
          </w:tcPr>
          <w:p w:rsidR="00BF3CCA" w:rsidRDefault="00BF3CCA">
            <w:pPr>
              <w:pStyle w:val="B-TableTextRight"/>
              <w:spacing w:before="10" w:after="10"/>
              <w:ind w:left="20" w:right="20"/>
            </w:pPr>
            <w:r>
              <w:t>8.4</w:t>
            </w:r>
          </w:p>
        </w:tc>
        <w:tc>
          <w:tcPr>
            <w:tcW w:w="0" w:type="auto"/>
          </w:tcPr>
          <w:p w:rsidR="00BF3CCA" w:rsidRDefault="00BF3CCA">
            <w:pPr>
              <w:pStyle w:val="B-TableTextRight"/>
              <w:spacing w:before="10" w:after="10"/>
              <w:ind w:left="20" w:right="20"/>
            </w:pPr>
            <w:r>
              <w:t>6.7</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ROA (lease adjusted) (%)</w:t>
            </w:r>
          </w:p>
        </w:tc>
        <w:tc>
          <w:tcPr>
            <w:tcW w:w="0" w:type="auto"/>
          </w:tcPr>
          <w:p w:rsidR="00BF3CCA" w:rsidRDefault="00BF3CCA">
            <w:pPr>
              <w:pStyle w:val="B-TableTextRight"/>
              <w:spacing w:before="10" w:after="10"/>
              <w:ind w:left="20" w:right="20"/>
            </w:pPr>
            <w:r>
              <w:t>6.3</w:t>
            </w:r>
          </w:p>
        </w:tc>
        <w:tc>
          <w:tcPr>
            <w:tcW w:w="0" w:type="auto"/>
            <w:shd w:val="clear" w:color="auto" w:fill="E2F4FD"/>
          </w:tcPr>
          <w:p w:rsidR="00BF3CCA" w:rsidRDefault="00BF3CCA">
            <w:pPr>
              <w:pStyle w:val="B-TableTextRight"/>
              <w:spacing w:before="10" w:after="10"/>
              <w:ind w:left="20" w:right="20"/>
            </w:pPr>
            <w:r>
              <w:t>5.8</w:t>
            </w:r>
          </w:p>
        </w:tc>
        <w:tc>
          <w:tcPr>
            <w:tcW w:w="0" w:type="auto"/>
          </w:tcPr>
          <w:p w:rsidR="00BF3CCA" w:rsidRDefault="00BF3CCA">
            <w:pPr>
              <w:pStyle w:val="B-TableTextRight"/>
              <w:spacing w:before="10" w:after="10"/>
              <w:ind w:left="20" w:right="20"/>
            </w:pPr>
            <w:r>
              <w:t>6.1</w:t>
            </w:r>
          </w:p>
        </w:tc>
        <w:tc>
          <w:tcPr>
            <w:tcW w:w="0" w:type="auto"/>
          </w:tcPr>
          <w:p w:rsidR="00BF3CCA" w:rsidRDefault="00BF3CCA">
            <w:pPr>
              <w:pStyle w:val="B-TableTextRight"/>
              <w:spacing w:before="10" w:after="10"/>
              <w:ind w:left="20" w:right="20"/>
            </w:pPr>
            <w:r>
              <w:t>6.5</w:t>
            </w:r>
          </w:p>
        </w:tc>
        <w:tc>
          <w:tcPr>
            <w:tcW w:w="0" w:type="auto"/>
          </w:tcPr>
          <w:p w:rsidR="00BF3CCA" w:rsidRDefault="00BF3CCA">
            <w:pPr>
              <w:pStyle w:val="B-TableTextRight"/>
              <w:spacing w:before="10" w:after="10"/>
              <w:ind w:left="20" w:right="20"/>
            </w:pPr>
            <w:r>
              <w:t>6.2</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6"/>
          </w:tcPr>
          <w:p w:rsidR="00BF3CCA" w:rsidRDefault="00BF3CCA">
            <w:pPr>
              <w:pStyle w:val="B-TableTextRight"/>
              <w:spacing w:before="10" w:after="10"/>
              <w:ind w:left="20" w:right="20"/>
            </w:pP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5"/>
            <w:tcBorders>
              <w:bottom w:val="single" w:sz="4" w:space="0" w:color="C9CBCC"/>
            </w:tcBorders>
          </w:tcPr>
          <w:p w:rsidR="00BF3CCA" w:rsidRDefault="00BF3CCA">
            <w:pPr>
              <w:pStyle w:val="C-DisclosureTableHeaderboldleft"/>
              <w:spacing w:before="10" w:after="10"/>
              <w:ind w:left="20" w:right="20"/>
            </w:pPr>
            <w:r>
              <w:t>Balance sheet and cash flow ($mn)</w:t>
            </w:r>
          </w:p>
        </w:tc>
        <w:tc>
          <w:tcPr>
            <w:tcW w:w="0" w:type="auto"/>
            <w:tcBorders>
              <w:bottom w:val="single" w:sz="4" w:space="0" w:color="C9CBCC"/>
            </w:tcBorders>
          </w:tcPr>
          <w:p w:rsidR="00BF3CCA" w:rsidRDefault="00BF3CCA">
            <w:pPr>
              <w:pStyle w:val="C-DisclosureTableHeaderboldright"/>
              <w:spacing w:before="10" w:after="10"/>
              <w:ind w:left="20" w:right="20"/>
            </w:pPr>
            <w:r>
              <w:t>CAGR</w:t>
            </w:r>
          </w:p>
        </w:tc>
        <w:tc>
          <w:tcPr>
            <w:tcW w:w="0" w:type="auto"/>
            <w:tcBorders>
              <w:bottom w:val="single" w:sz="4" w:space="0" w:color="C9CBCC"/>
            </w:tcBorders>
          </w:tcPr>
          <w:p w:rsidR="00BF3CCA" w:rsidRDefault="00BF3CCA">
            <w:pPr>
              <w:pStyle w:val="C-DisclosureTableHeaderboldright"/>
              <w:spacing w:before="10" w:after="10"/>
              <w:ind w:left="20" w:right="20"/>
            </w:pPr>
            <w:r>
              <w:t xml:space="preserve">  </w:t>
            </w:r>
          </w:p>
        </w:tc>
        <w:tc>
          <w:tcPr>
            <w:tcW w:w="0" w:type="auto"/>
            <w:vMerge/>
            <w:tcBorders>
              <w:bottom w:val="single" w:sz="4" w:space="0" w:color="C9CBCC"/>
            </w:tcBorders>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Tangible fixed assets</w:t>
            </w:r>
          </w:p>
        </w:tc>
        <w:tc>
          <w:tcPr>
            <w:tcW w:w="0" w:type="auto"/>
          </w:tcPr>
          <w:p w:rsidR="00BF3CCA" w:rsidRDefault="00BF3CCA">
            <w:pPr>
              <w:pStyle w:val="B-TableTextRight"/>
              <w:spacing w:before="10" w:after="10"/>
              <w:ind w:left="20" w:right="20"/>
            </w:pPr>
            <w:r>
              <w:t>380</w:t>
            </w:r>
          </w:p>
        </w:tc>
        <w:tc>
          <w:tcPr>
            <w:tcW w:w="0" w:type="auto"/>
            <w:shd w:val="clear" w:color="auto" w:fill="E2F4FD"/>
          </w:tcPr>
          <w:p w:rsidR="00BF3CCA" w:rsidRDefault="00BF3CCA">
            <w:pPr>
              <w:pStyle w:val="B-TableTextRight"/>
              <w:spacing w:before="10" w:after="10"/>
              <w:ind w:left="20" w:right="20"/>
            </w:pPr>
            <w:r>
              <w:t>453</w:t>
            </w:r>
          </w:p>
        </w:tc>
        <w:tc>
          <w:tcPr>
            <w:tcW w:w="0" w:type="auto"/>
          </w:tcPr>
          <w:p w:rsidR="00BF3CCA" w:rsidRDefault="00BF3CCA">
            <w:pPr>
              <w:pStyle w:val="B-TableTextRight"/>
              <w:spacing w:before="10" w:after="10"/>
              <w:ind w:left="20" w:right="20"/>
            </w:pPr>
            <w:r>
              <w:t>508</w:t>
            </w:r>
          </w:p>
        </w:tc>
        <w:tc>
          <w:tcPr>
            <w:tcW w:w="0" w:type="auto"/>
          </w:tcPr>
          <w:p w:rsidR="00BF3CCA" w:rsidRDefault="00BF3CCA">
            <w:pPr>
              <w:pStyle w:val="B-TableTextRight"/>
              <w:spacing w:before="10" w:after="10"/>
              <w:ind w:left="20" w:right="20"/>
            </w:pPr>
            <w:r>
              <w:t>566</w:t>
            </w:r>
          </w:p>
        </w:tc>
        <w:tc>
          <w:tcPr>
            <w:tcW w:w="0" w:type="auto"/>
          </w:tcPr>
          <w:p w:rsidR="00BF3CCA" w:rsidRDefault="00BF3CCA">
            <w:pPr>
              <w:pStyle w:val="B-TableTextRight"/>
              <w:spacing w:before="10" w:after="10"/>
              <w:ind w:left="20" w:right="20"/>
            </w:pPr>
            <w:r>
              <w:t>14.2%</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Intangible fixed assets</w:t>
            </w:r>
          </w:p>
        </w:tc>
        <w:tc>
          <w:tcPr>
            <w:tcW w:w="0" w:type="auto"/>
          </w:tcPr>
          <w:p w:rsidR="00BF3CCA" w:rsidRDefault="00BF3CCA">
            <w:pPr>
              <w:pStyle w:val="B-TableTextRight"/>
              <w:spacing w:before="10" w:after="10"/>
              <w:ind w:left="20" w:right="20"/>
            </w:pPr>
            <w:r>
              <w:t>999</w:t>
            </w:r>
          </w:p>
        </w:tc>
        <w:tc>
          <w:tcPr>
            <w:tcW w:w="0" w:type="auto"/>
            <w:shd w:val="clear" w:color="auto" w:fill="E2F4FD"/>
          </w:tcPr>
          <w:p w:rsidR="00BF3CCA" w:rsidRDefault="00BF3CCA">
            <w:pPr>
              <w:pStyle w:val="B-TableTextRight"/>
              <w:spacing w:before="10" w:after="10"/>
              <w:ind w:left="20" w:right="20"/>
            </w:pPr>
            <w:r>
              <w:t>999</w:t>
            </w:r>
          </w:p>
        </w:tc>
        <w:tc>
          <w:tcPr>
            <w:tcW w:w="0" w:type="auto"/>
          </w:tcPr>
          <w:p w:rsidR="00BF3CCA" w:rsidRDefault="00BF3CCA">
            <w:pPr>
              <w:pStyle w:val="B-TableTextRight"/>
              <w:spacing w:before="10" w:after="10"/>
              <w:ind w:left="20" w:right="20"/>
            </w:pPr>
            <w:r>
              <w:t>999</w:t>
            </w:r>
          </w:p>
        </w:tc>
        <w:tc>
          <w:tcPr>
            <w:tcW w:w="0" w:type="auto"/>
          </w:tcPr>
          <w:p w:rsidR="00BF3CCA" w:rsidRDefault="00BF3CCA">
            <w:pPr>
              <w:pStyle w:val="B-TableTextRight"/>
              <w:spacing w:before="10" w:after="10"/>
              <w:ind w:left="20" w:right="20"/>
            </w:pPr>
            <w:r>
              <w:t>999</w:t>
            </w:r>
          </w:p>
        </w:tc>
        <w:tc>
          <w:tcPr>
            <w:tcW w:w="0" w:type="auto"/>
          </w:tcPr>
          <w:p w:rsidR="00BF3CCA" w:rsidRDefault="00BF3CCA">
            <w:pPr>
              <w:pStyle w:val="B-TableTextRight"/>
              <w:spacing w:before="10" w:after="10"/>
              <w:ind w:left="20" w:right="20"/>
            </w:pPr>
            <w:r>
              <w:t>0.0%</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Cash and equivalents</w:t>
            </w:r>
          </w:p>
        </w:tc>
        <w:tc>
          <w:tcPr>
            <w:tcW w:w="0" w:type="auto"/>
          </w:tcPr>
          <w:p w:rsidR="00BF3CCA" w:rsidRDefault="00BF3CCA">
            <w:pPr>
              <w:pStyle w:val="B-TableTextRight"/>
              <w:spacing w:before="10" w:after="10"/>
              <w:ind w:left="20" w:right="20"/>
            </w:pPr>
            <w:r>
              <w:t>59</w:t>
            </w:r>
          </w:p>
        </w:tc>
        <w:tc>
          <w:tcPr>
            <w:tcW w:w="0" w:type="auto"/>
            <w:shd w:val="clear" w:color="auto" w:fill="E2F4FD"/>
          </w:tcPr>
          <w:p w:rsidR="00BF3CCA" w:rsidRDefault="00BF3CCA">
            <w:pPr>
              <w:pStyle w:val="B-TableTextRight"/>
              <w:spacing w:before="10" w:after="10"/>
              <w:ind w:left="20" w:right="20"/>
            </w:pPr>
            <w:r>
              <w:t>6</w:t>
            </w:r>
          </w:p>
        </w:tc>
        <w:tc>
          <w:tcPr>
            <w:tcW w:w="0" w:type="auto"/>
          </w:tcPr>
          <w:p w:rsidR="00BF3CCA" w:rsidRDefault="00BF3CCA">
            <w:pPr>
              <w:pStyle w:val="B-TableTextRight"/>
              <w:spacing w:before="10" w:after="10"/>
              <w:ind w:left="20" w:right="20"/>
            </w:pPr>
            <w:r>
              <w:t>5</w:t>
            </w:r>
          </w:p>
        </w:tc>
        <w:tc>
          <w:tcPr>
            <w:tcW w:w="0" w:type="auto"/>
          </w:tcPr>
          <w:p w:rsidR="00BF3CCA" w:rsidRDefault="00BF3CCA">
            <w:pPr>
              <w:pStyle w:val="B-TableTextRight"/>
              <w:spacing w:before="10" w:after="10"/>
              <w:ind w:left="20" w:right="20"/>
            </w:pPr>
            <w:r>
              <w:t>10</w:t>
            </w:r>
          </w:p>
        </w:tc>
        <w:tc>
          <w:tcPr>
            <w:tcW w:w="0" w:type="auto"/>
          </w:tcPr>
          <w:p w:rsidR="00BF3CCA" w:rsidRDefault="00BF3CCA">
            <w:pPr>
              <w:pStyle w:val="B-TableTextRight"/>
              <w:spacing w:before="10" w:after="10"/>
              <w:ind w:left="20" w:right="20"/>
            </w:pPr>
            <w:r>
              <w:t>-44.3%</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Total assets</w:t>
            </w:r>
          </w:p>
        </w:tc>
        <w:tc>
          <w:tcPr>
            <w:tcW w:w="0" w:type="auto"/>
          </w:tcPr>
          <w:p w:rsidR="00BF3CCA" w:rsidRDefault="00BF3CCA">
            <w:pPr>
              <w:pStyle w:val="B-TableTextRight"/>
              <w:spacing w:before="10" w:after="10"/>
              <w:ind w:left="20" w:right="20"/>
            </w:pPr>
            <w:r>
              <w:t>1,821</w:t>
            </w:r>
          </w:p>
        </w:tc>
        <w:tc>
          <w:tcPr>
            <w:tcW w:w="0" w:type="auto"/>
            <w:shd w:val="clear" w:color="auto" w:fill="E2F4FD"/>
          </w:tcPr>
          <w:p w:rsidR="00BF3CCA" w:rsidRDefault="00BF3CCA">
            <w:pPr>
              <w:pStyle w:val="B-TableTextRight"/>
              <w:spacing w:before="10" w:after="10"/>
              <w:ind w:left="20" w:right="20"/>
            </w:pPr>
            <w:r>
              <w:t>1,887</w:t>
            </w:r>
          </w:p>
        </w:tc>
        <w:tc>
          <w:tcPr>
            <w:tcW w:w="0" w:type="auto"/>
          </w:tcPr>
          <w:p w:rsidR="00BF3CCA" w:rsidRDefault="00BF3CCA">
            <w:pPr>
              <w:pStyle w:val="B-TableTextRight"/>
              <w:spacing w:before="10" w:after="10"/>
              <w:ind w:left="20" w:right="20"/>
            </w:pPr>
            <w:r>
              <w:t>1,989</w:t>
            </w:r>
          </w:p>
        </w:tc>
        <w:tc>
          <w:tcPr>
            <w:tcW w:w="0" w:type="auto"/>
          </w:tcPr>
          <w:p w:rsidR="00BF3CCA" w:rsidRDefault="00BF3CCA">
            <w:pPr>
              <w:pStyle w:val="B-TableTextRight"/>
              <w:spacing w:before="10" w:after="10"/>
              <w:ind w:left="20" w:right="20"/>
            </w:pPr>
            <w:r>
              <w:t>2,107</w:t>
            </w:r>
          </w:p>
        </w:tc>
        <w:tc>
          <w:tcPr>
            <w:tcW w:w="0" w:type="auto"/>
          </w:tcPr>
          <w:p w:rsidR="00BF3CCA" w:rsidRDefault="00BF3CCA">
            <w:pPr>
              <w:pStyle w:val="B-TableTextRight"/>
              <w:spacing w:before="10" w:after="10"/>
              <w:ind w:left="20" w:right="20"/>
            </w:pPr>
            <w:r>
              <w:t>5.0%</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Short and long-term debt</w:t>
            </w:r>
          </w:p>
        </w:tc>
        <w:tc>
          <w:tcPr>
            <w:tcW w:w="0" w:type="auto"/>
          </w:tcPr>
          <w:p w:rsidR="00BF3CCA" w:rsidRDefault="00BF3CCA">
            <w:pPr>
              <w:pStyle w:val="B-TableTextRight"/>
              <w:spacing w:before="10" w:after="10"/>
              <w:ind w:left="20" w:right="20"/>
            </w:pPr>
            <w:r>
              <w:t>595</w:t>
            </w:r>
          </w:p>
        </w:tc>
        <w:tc>
          <w:tcPr>
            <w:tcW w:w="0" w:type="auto"/>
            <w:shd w:val="clear" w:color="auto" w:fill="E2F4FD"/>
          </w:tcPr>
          <w:p w:rsidR="00BF3CCA" w:rsidRDefault="00BF3CCA">
            <w:pPr>
              <w:pStyle w:val="B-TableTextRight"/>
              <w:spacing w:before="10" w:after="10"/>
              <w:ind w:left="20" w:right="20"/>
            </w:pPr>
            <w:r>
              <w:t>595</w:t>
            </w:r>
          </w:p>
        </w:tc>
        <w:tc>
          <w:tcPr>
            <w:tcW w:w="0" w:type="auto"/>
          </w:tcPr>
          <w:p w:rsidR="00BF3CCA" w:rsidRDefault="00BF3CCA">
            <w:pPr>
              <w:pStyle w:val="B-TableTextRight"/>
              <w:spacing w:before="10" w:after="10"/>
              <w:ind w:left="20" w:right="20"/>
            </w:pPr>
            <w:r>
              <w:t>605</w:t>
            </w:r>
          </w:p>
        </w:tc>
        <w:tc>
          <w:tcPr>
            <w:tcW w:w="0" w:type="auto"/>
          </w:tcPr>
          <w:p w:rsidR="00BF3CCA" w:rsidRDefault="00BF3CCA">
            <w:pPr>
              <w:pStyle w:val="B-TableTextRight"/>
              <w:spacing w:before="10" w:after="10"/>
              <w:ind w:left="20" w:right="20"/>
            </w:pPr>
            <w:r>
              <w:t>605</w:t>
            </w:r>
          </w:p>
        </w:tc>
        <w:tc>
          <w:tcPr>
            <w:tcW w:w="0" w:type="auto"/>
          </w:tcPr>
          <w:p w:rsidR="00BF3CCA" w:rsidRDefault="00BF3CCA">
            <w:pPr>
              <w:pStyle w:val="B-TableTextRight"/>
              <w:spacing w:before="10" w:after="10"/>
              <w:ind w:left="20" w:right="20"/>
            </w:pPr>
            <w:r>
              <w:t>0.6%</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Total liabilities</w:t>
            </w:r>
          </w:p>
        </w:tc>
        <w:tc>
          <w:tcPr>
            <w:tcW w:w="0" w:type="auto"/>
          </w:tcPr>
          <w:p w:rsidR="00BF3CCA" w:rsidRDefault="00BF3CCA">
            <w:pPr>
              <w:pStyle w:val="B-TableTextRight"/>
              <w:spacing w:before="10" w:after="10"/>
              <w:ind w:left="20" w:right="20"/>
            </w:pPr>
            <w:r>
              <w:t>1,255</w:t>
            </w:r>
          </w:p>
        </w:tc>
        <w:tc>
          <w:tcPr>
            <w:tcW w:w="0" w:type="auto"/>
            <w:shd w:val="clear" w:color="auto" w:fill="E2F4FD"/>
          </w:tcPr>
          <w:p w:rsidR="00BF3CCA" w:rsidRDefault="00BF3CCA">
            <w:pPr>
              <w:pStyle w:val="B-TableTextRight"/>
              <w:spacing w:before="10" w:after="10"/>
              <w:ind w:left="20" w:right="20"/>
            </w:pPr>
            <w:r>
              <w:t>1,302</w:t>
            </w:r>
          </w:p>
        </w:tc>
        <w:tc>
          <w:tcPr>
            <w:tcW w:w="0" w:type="auto"/>
          </w:tcPr>
          <w:p w:rsidR="00BF3CCA" w:rsidRDefault="00BF3CCA">
            <w:pPr>
              <w:pStyle w:val="B-TableTextRight"/>
              <w:spacing w:before="10" w:after="10"/>
              <w:ind w:left="20" w:right="20"/>
            </w:pPr>
            <w:r>
              <w:t>1,365</w:t>
            </w:r>
          </w:p>
        </w:tc>
        <w:tc>
          <w:tcPr>
            <w:tcW w:w="0" w:type="auto"/>
          </w:tcPr>
          <w:p w:rsidR="00BF3CCA" w:rsidRDefault="00BF3CCA">
            <w:pPr>
              <w:pStyle w:val="B-TableTextRight"/>
              <w:spacing w:before="10" w:after="10"/>
              <w:ind w:left="20" w:right="20"/>
            </w:pPr>
            <w:r>
              <w:t>1,429</w:t>
            </w:r>
          </w:p>
        </w:tc>
        <w:tc>
          <w:tcPr>
            <w:tcW w:w="0" w:type="auto"/>
          </w:tcPr>
          <w:p w:rsidR="00BF3CCA" w:rsidRDefault="00BF3CCA">
            <w:pPr>
              <w:pStyle w:val="B-TableTextRight"/>
              <w:spacing w:before="10" w:after="10"/>
              <w:ind w:left="20" w:right="20"/>
            </w:pPr>
            <w:r>
              <w:t>4.4%</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Net debt/(funds)</w:t>
            </w:r>
          </w:p>
        </w:tc>
        <w:tc>
          <w:tcPr>
            <w:tcW w:w="0" w:type="auto"/>
          </w:tcPr>
          <w:p w:rsidR="00BF3CCA" w:rsidRDefault="00BF3CCA">
            <w:pPr>
              <w:pStyle w:val="B-TableTextRight"/>
              <w:spacing w:before="10" w:after="10"/>
              <w:ind w:left="20" w:right="20"/>
            </w:pPr>
            <w:r>
              <w:t>536</w:t>
            </w:r>
          </w:p>
        </w:tc>
        <w:tc>
          <w:tcPr>
            <w:tcW w:w="0" w:type="auto"/>
            <w:shd w:val="clear" w:color="auto" w:fill="E2F4FD"/>
          </w:tcPr>
          <w:p w:rsidR="00BF3CCA" w:rsidRDefault="00BF3CCA">
            <w:pPr>
              <w:pStyle w:val="B-TableTextRight"/>
              <w:spacing w:before="10" w:after="10"/>
              <w:ind w:left="20" w:right="20"/>
            </w:pPr>
            <w:r>
              <w:t>560</w:t>
            </w:r>
          </w:p>
        </w:tc>
        <w:tc>
          <w:tcPr>
            <w:tcW w:w="0" w:type="auto"/>
          </w:tcPr>
          <w:p w:rsidR="00BF3CCA" w:rsidRDefault="00BF3CCA">
            <w:pPr>
              <w:pStyle w:val="B-TableTextRight"/>
              <w:spacing w:before="10" w:after="10"/>
              <w:ind w:left="20" w:right="20"/>
            </w:pPr>
            <w:r>
              <w:t>559</w:t>
            </w:r>
          </w:p>
        </w:tc>
        <w:tc>
          <w:tcPr>
            <w:tcW w:w="0" w:type="auto"/>
          </w:tcPr>
          <w:p w:rsidR="00BF3CCA" w:rsidRDefault="00BF3CCA">
            <w:pPr>
              <w:pStyle w:val="B-TableTextRight"/>
              <w:spacing w:before="10" w:after="10"/>
              <w:ind w:left="20" w:right="20"/>
            </w:pPr>
            <w:r>
              <w:t>545</w:t>
            </w:r>
          </w:p>
        </w:tc>
        <w:tc>
          <w:tcPr>
            <w:tcW w:w="0" w:type="auto"/>
          </w:tcPr>
          <w:p w:rsidR="00BF3CCA" w:rsidRDefault="00BF3CCA">
            <w:pPr>
              <w:pStyle w:val="B-TableTextRight"/>
              <w:spacing w:before="10" w:after="10"/>
              <w:ind w:left="20" w:right="20"/>
            </w:pPr>
            <w:r>
              <w:t>0.5%</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Shareholders' equity</w:t>
            </w:r>
          </w:p>
        </w:tc>
        <w:tc>
          <w:tcPr>
            <w:tcW w:w="0" w:type="auto"/>
          </w:tcPr>
          <w:p w:rsidR="00BF3CCA" w:rsidRDefault="00BF3CCA">
            <w:pPr>
              <w:pStyle w:val="B-TableTextRight"/>
              <w:spacing w:before="10" w:after="10"/>
              <w:ind w:left="20" w:right="20"/>
            </w:pPr>
            <w:r>
              <w:t>567</w:t>
            </w:r>
          </w:p>
        </w:tc>
        <w:tc>
          <w:tcPr>
            <w:tcW w:w="0" w:type="auto"/>
            <w:shd w:val="clear" w:color="auto" w:fill="E2F4FD"/>
          </w:tcPr>
          <w:p w:rsidR="00BF3CCA" w:rsidRDefault="00BF3CCA">
            <w:pPr>
              <w:pStyle w:val="B-TableTextRight"/>
              <w:spacing w:before="10" w:after="10"/>
              <w:ind w:left="20" w:right="20"/>
            </w:pPr>
            <w:r>
              <w:t>585</w:t>
            </w:r>
          </w:p>
        </w:tc>
        <w:tc>
          <w:tcPr>
            <w:tcW w:w="0" w:type="auto"/>
          </w:tcPr>
          <w:p w:rsidR="00BF3CCA" w:rsidRDefault="00BF3CCA">
            <w:pPr>
              <w:pStyle w:val="B-TableTextRight"/>
              <w:spacing w:before="10" w:after="10"/>
              <w:ind w:left="20" w:right="20"/>
            </w:pPr>
            <w:r>
              <w:t>624</w:t>
            </w:r>
          </w:p>
        </w:tc>
        <w:tc>
          <w:tcPr>
            <w:tcW w:w="0" w:type="auto"/>
          </w:tcPr>
          <w:p w:rsidR="00BF3CCA" w:rsidRDefault="00BF3CCA">
            <w:pPr>
              <w:pStyle w:val="B-TableTextRight"/>
              <w:spacing w:before="10" w:after="10"/>
              <w:ind w:left="20" w:right="20"/>
            </w:pPr>
            <w:r>
              <w:t>678</w:t>
            </w:r>
          </w:p>
        </w:tc>
        <w:tc>
          <w:tcPr>
            <w:tcW w:w="0" w:type="auto"/>
          </w:tcPr>
          <w:p w:rsidR="00BF3CCA" w:rsidRDefault="00BF3CCA">
            <w:pPr>
              <w:pStyle w:val="B-TableTextRight"/>
              <w:spacing w:before="10" w:after="10"/>
              <w:ind w:left="20" w:right="20"/>
            </w:pPr>
            <w:r>
              <w:t>6.2%</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Change in working capital</w:t>
            </w:r>
          </w:p>
        </w:tc>
        <w:tc>
          <w:tcPr>
            <w:tcW w:w="0" w:type="auto"/>
          </w:tcPr>
          <w:p w:rsidR="00BF3CCA" w:rsidRDefault="00BF3CCA">
            <w:pPr>
              <w:pStyle w:val="B-TableTextRight"/>
              <w:spacing w:before="10" w:after="10"/>
              <w:ind w:left="20" w:right="20"/>
            </w:pPr>
            <w:r>
              <w:t>20</w:t>
            </w:r>
          </w:p>
        </w:tc>
        <w:tc>
          <w:tcPr>
            <w:tcW w:w="0" w:type="auto"/>
            <w:shd w:val="clear" w:color="auto" w:fill="E2F4FD"/>
          </w:tcPr>
          <w:p w:rsidR="00BF3CCA" w:rsidRDefault="00BF3CCA">
            <w:pPr>
              <w:pStyle w:val="B-TableTextRight"/>
              <w:spacing w:before="10" w:after="10"/>
              <w:ind w:left="20" w:right="20"/>
            </w:pPr>
            <w:r>
              <w:t>0</w:t>
            </w:r>
          </w:p>
        </w:tc>
        <w:tc>
          <w:tcPr>
            <w:tcW w:w="0" w:type="auto"/>
          </w:tcPr>
          <w:p w:rsidR="00BF3CCA" w:rsidRDefault="00BF3CCA">
            <w:pPr>
              <w:pStyle w:val="B-TableTextRight"/>
              <w:spacing w:before="10" w:after="10"/>
              <w:ind w:left="20" w:right="20"/>
            </w:pPr>
            <w:r>
              <w:t>-6</w:t>
            </w:r>
          </w:p>
        </w:tc>
        <w:tc>
          <w:tcPr>
            <w:tcW w:w="0" w:type="auto"/>
          </w:tcPr>
          <w:p w:rsidR="00BF3CCA" w:rsidRDefault="00BF3CCA">
            <w:pPr>
              <w:pStyle w:val="B-TableTextRight"/>
              <w:spacing w:before="10" w:after="10"/>
              <w:ind w:left="20" w:right="20"/>
            </w:pPr>
            <w:r>
              <w:t>-7</w:t>
            </w:r>
          </w:p>
        </w:tc>
        <w:tc>
          <w:tcPr>
            <w:tcW w:w="0" w:type="auto"/>
          </w:tcPr>
          <w:p w:rsidR="00BF3CCA" w:rsidRDefault="00BF3CCA">
            <w:pPr>
              <w:pStyle w:val="B-TableTextRight"/>
              <w:spacing w:before="10" w:after="10"/>
              <w:ind w:left="20" w:right="20"/>
            </w:pPr>
            <w:r>
              <w:t>N/A</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Cash flow from operations</w:t>
            </w:r>
          </w:p>
        </w:tc>
        <w:tc>
          <w:tcPr>
            <w:tcW w:w="0" w:type="auto"/>
          </w:tcPr>
          <w:p w:rsidR="00BF3CCA" w:rsidRDefault="00BF3CCA">
            <w:pPr>
              <w:pStyle w:val="B-TableTextRight"/>
              <w:spacing w:before="10" w:after="10"/>
              <w:ind w:left="20" w:right="20"/>
            </w:pPr>
            <w:r>
              <w:t>145</w:t>
            </w:r>
          </w:p>
        </w:tc>
        <w:tc>
          <w:tcPr>
            <w:tcW w:w="0" w:type="auto"/>
            <w:shd w:val="clear" w:color="auto" w:fill="E2F4FD"/>
          </w:tcPr>
          <w:p w:rsidR="00BF3CCA" w:rsidRDefault="00BF3CCA">
            <w:pPr>
              <w:pStyle w:val="B-TableTextRight"/>
              <w:spacing w:before="10" w:after="10"/>
              <w:ind w:left="20" w:right="20"/>
            </w:pPr>
            <w:r>
              <w:t>107</w:t>
            </w:r>
          </w:p>
        </w:tc>
        <w:tc>
          <w:tcPr>
            <w:tcW w:w="0" w:type="auto"/>
          </w:tcPr>
          <w:p w:rsidR="00BF3CCA" w:rsidRDefault="00BF3CCA">
            <w:pPr>
              <w:pStyle w:val="B-TableTextRight"/>
              <w:spacing w:before="10" w:after="10"/>
              <w:ind w:left="20" w:right="20"/>
            </w:pPr>
            <w:r>
              <w:t>136</w:t>
            </w:r>
          </w:p>
        </w:tc>
        <w:tc>
          <w:tcPr>
            <w:tcW w:w="0" w:type="auto"/>
          </w:tcPr>
          <w:p w:rsidR="00BF3CCA" w:rsidRDefault="00BF3CCA">
            <w:pPr>
              <w:pStyle w:val="B-TableTextRight"/>
              <w:spacing w:before="10" w:after="10"/>
              <w:ind w:left="20" w:right="20"/>
            </w:pPr>
            <w:r>
              <w:t>164</w:t>
            </w:r>
          </w:p>
        </w:tc>
        <w:tc>
          <w:tcPr>
            <w:tcW w:w="0" w:type="auto"/>
          </w:tcPr>
          <w:p w:rsidR="00BF3CCA" w:rsidRDefault="00BF3CCA">
            <w:pPr>
              <w:pStyle w:val="B-TableTextRight"/>
              <w:spacing w:before="10" w:after="10"/>
              <w:ind w:left="20" w:right="20"/>
            </w:pPr>
            <w:r>
              <w:t>4.2%</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Capital expenditure</w:t>
            </w:r>
          </w:p>
        </w:tc>
        <w:tc>
          <w:tcPr>
            <w:tcW w:w="0" w:type="auto"/>
          </w:tcPr>
          <w:p w:rsidR="00BF3CCA" w:rsidRDefault="00BF3CCA">
            <w:pPr>
              <w:pStyle w:val="B-TableTextRight"/>
              <w:spacing w:before="10" w:after="10"/>
              <w:ind w:left="20" w:right="20"/>
            </w:pPr>
            <w:r>
              <w:t>-133</w:t>
            </w:r>
          </w:p>
        </w:tc>
        <w:tc>
          <w:tcPr>
            <w:tcW w:w="0" w:type="auto"/>
            <w:shd w:val="clear" w:color="auto" w:fill="E2F4FD"/>
          </w:tcPr>
          <w:p w:rsidR="00BF3CCA" w:rsidRDefault="00BF3CCA">
            <w:pPr>
              <w:pStyle w:val="B-TableTextRight"/>
              <w:spacing w:before="10" w:after="10"/>
              <w:ind w:left="20" w:right="20"/>
            </w:pPr>
            <w:r>
              <w:t>-155</w:t>
            </w:r>
          </w:p>
        </w:tc>
        <w:tc>
          <w:tcPr>
            <w:tcW w:w="0" w:type="auto"/>
          </w:tcPr>
          <w:p w:rsidR="00BF3CCA" w:rsidRDefault="00BF3CCA">
            <w:pPr>
              <w:pStyle w:val="B-TableTextRight"/>
              <w:spacing w:before="10" w:after="10"/>
              <w:ind w:left="20" w:right="20"/>
            </w:pPr>
            <w:r>
              <w:t>-147</w:t>
            </w:r>
          </w:p>
        </w:tc>
        <w:tc>
          <w:tcPr>
            <w:tcW w:w="0" w:type="auto"/>
          </w:tcPr>
          <w:p w:rsidR="00BF3CCA" w:rsidRDefault="00BF3CCA">
            <w:pPr>
              <w:pStyle w:val="B-TableTextRight"/>
              <w:spacing w:before="10" w:after="10"/>
              <w:ind w:left="20" w:right="20"/>
            </w:pPr>
            <w:r>
              <w:t>-159</w:t>
            </w:r>
          </w:p>
        </w:tc>
        <w:tc>
          <w:tcPr>
            <w:tcW w:w="0" w:type="auto"/>
          </w:tcPr>
          <w:p w:rsidR="00BF3CCA" w:rsidRDefault="00BF3CCA">
            <w:pPr>
              <w:pStyle w:val="B-TableTextRight"/>
              <w:spacing w:before="10" w:after="10"/>
              <w:ind w:left="20" w:right="20"/>
            </w:pPr>
            <w:r>
              <w:t>N/A</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Free cash flow</w:t>
            </w:r>
          </w:p>
        </w:tc>
        <w:tc>
          <w:tcPr>
            <w:tcW w:w="0" w:type="auto"/>
          </w:tcPr>
          <w:p w:rsidR="00BF3CCA" w:rsidRDefault="00BF3CCA">
            <w:pPr>
              <w:pStyle w:val="B-TableTextRight"/>
              <w:spacing w:before="10" w:after="10"/>
              <w:ind w:left="20" w:right="20"/>
            </w:pPr>
            <w:r>
              <w:t>13</w:t>
            </w:r>
          </w:p>
        </w:tc>
        <w:tc>
          <w:tcPr>
            <w:tcW w:w="0" w:type="auto"/>
            <w:shd w:val="clear" w:color="auto" w:fill="E2F4FD"/>
          </w:tcPr>
          <w:p w:rsidR="00BF3CCA" w:rsidRDefault="00BF3CCA">
            <w:pPr>
              <w:pStyle w:val="B-TableTextRight"/>
              <w:spacing w:before="10" w:after="10"/>
              <w:ind w:left="20" w:right="20"/>
            </w:pPr>
            <w:r>
              <w:t>-29</w:t>
            </w:r>
          </w:p>
        </w:tc>
        <w:tc>
          <w:tcPr>
            <w:tcW w:w="0" w:type="auto"/>
          </w:tcPr>
          <w:p w:rsidR="00BF3CCA" w:rsidRDefault="00BF3CCA">
            <w:pPr>
              <w:pStyle w:val="B-TableTextRight"/>
              <w:spacing w:before="10" w:after="10"/>
              <w:ind w:left="20" w:right="20"/>
            </w:pPr>
            <w:r>
              <w:t>1</w:t>
            </w:r>
          </w:p>
        </w:tc>
        <w:tc>
          <w:tcPr>
            <w:tcW w:w="0" w:type="auto"/>
          </w:tcPr>
          <w:p w:rsidR="00BF3CCA" w:rsidRDefault="00BF3CCA">
            <w:pPr>
              <w:pStyle w:val="B-TableTextRight"/>
              <w:spacing w:before="10" w:after="10"/>
              <w:ind w:left="20" w:right="20"/>
            </w:pPr>
            <w:r>
              <w:t>14</w:t>
            </w:r>
          </w:p>
        </w:tc>
        <w:tc>
          <w:tcPr>
            <w:tcW w:w="0" w:type="auto"/>
          </w:tcPr>
          <w:p w:rsidR="00BF3CCA" w:rsidRDefault="00BF3CCA">
            <w:pPr>
              <w:pStyle w:val="B-TableTextRight"/>
              <w:spacing w:before="10" w:after="10"/>
              <w:ind w:left="20" w:right="20"/>
            </w:pPr>
            <w:r>
              <w:t>2.9%</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6"/>
          </w:tcPr>
          <w:p w:rsidR="00BF3CCA" w:rsidRDefault="00BF3CCA">
            <w:pPr>
              <w:pStyle w:val="B-TableTextRight"/>
              <w:spacing w:before="10" w:after="10"/>
              <w:ind w:left="20" w:right="20"/>
            </w:pP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5"/>
            <w:tcBorders>
              <w:bottom w:val="single" w:sz="4" w:space="0" w:color="C9CBCC"/>
            </w:tcBorders>
          </w:tcPr>
          <w:p w:rsidR="00BF3CCA" w:rsidRDefault="00BF3CCA">
            <w:pPr>
              <w:pStyle w:val="C-DisclosureTableHeaderboldleft"/>
              <w:spacing w:before="10" w:after="10"/>
              <w:ind w:left="20" w:right="20"/>
            </w:pPr>
            <w:r>
              <w:t>Valuation and leverage metrics</w:t>
            </w:r>
          </w:p>
        </w:tc>
        <w:tc>
          <w:tcPr>
            <w:tcW w:w="0" w:type="auto"/>
            <w:tcBorders>
              <w:bottom w:val="single" w:sz="4" w:space="0" w:color="C9CBCC"/>
            </w:tcBorders>
          </w:tcPr>
          <w:p w:rsidR="00BF3CCA" w:rsidRDefault="00BF3CCA">
            <w:pPr>
              <w:pStyle w:val="C-DisclosureTableHeaderboldright"/>
              <w:spacing w:before="10" w:after="10"/>
              <w:ind w:left="20" w:right="20"/>
            </w:pPr>
            <w:r>
              <w:t>Average</w:t>
            </w:r>
          </w:p>
        </w:tc>
        <w:tc>
          <w:tcPr>
            <w:tcW w:w="0" w:type="auto"/>
            <w:tcBorders>
              <w:bottom w:val="single" w:sz="4" w:space="0" w:color="C9CBCC"/>
            </w:tcBorders>
          </w:tcPr>
          <w:p w:rsidR="00BF3CCA" w:rsidRDefault="00BF3CCA">
            <w:pPr>
              <w:pStyle w:val="C-DisclosureTableHeaderboldright"/>
              <w:spacing w:before="10" w:after="10"/>
              <w:ind w:left="20" w:right="20"/>
            </w:pPr>
            <w:r>
              <w:t xml:space="preserve">  </w:t>
            </w:r>
          </w:p>
        </w:tc>
        <w:tc>
          <w:tcPr>
            <w:tcW w:w="0" w:type="auto"/>
            <w:vMerge/>
            <w:tcBorders>
              <w:bottom w:val="single" w:sz="4" w:space="0" w:color="C9CBCC"/>
            </w:tcBorders>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P/E (adj) (x)</w:t>
            </w:r>
          </w:p>
        </w:tc>
        <w:tc>
          <w:tcPr>
            <w:tcW w:w="0" w:type="auto"/>
          </w:tcPr>
          <w:p w:rsidR="00BF3CCA" w:rsidRDefault="00BF3CCA">
            <w:pPr>
              <w:pStyle w:val="B-TableTextRight"/>
              <w:spacing w:before="10" w:after="10"/>
              <w:ind w:left="20" w:right="20"/>
            </w:pPr>
            <w:r>
              <w:t>22.9</w:t>
            </w:r>
          </w:p>
        </w:tc>
        <w:tc>
          <w:tcPr>
            <w:tcW w:w="0" w:type="auto"/>
            <w:shd w:val="clear" w:color="auto" w:fill="E2F4FD"/>
          </w:tcPr>
          <w:p w:rsidR="00BF3CCA" w:rsidRDefault="00BF3CCA">
            <w:pPr>
              <w:pStyle w:val="B-TableTextRight"/>
              <w:spacing w:before="10" w:after="10"/>
              <w:ind w:left="20" w:right="20"/>
            </w:pPr>
            <w:r>
              <w:t>41.8</w:t>
            </w:r>
          </w:p>
        </w:tc>
        <w:tc>
          <w:tcPr>
            <w:tcW w:w="0" w:type="auto"/>
          </w:tcPr>
          <w:p w:rsidR="00BF3CCA" w:rsidRDefault="00BF3CCA">
            <w:pPr>
              <w:pStyle w:val="B-TableTextRight"/>
              <w:spacing w:before="10" w:after="10"/>
              <w:ind w:left="20" w:right="20"/>
            </w:pPr>
            <w:r>
              <w:t>25.6</w:t>
            </w:r>
          </w:p>
        </w:tc>
        <w:tc>
          <w:tcPr>
            <w:tcW w:w="0" w:type="auto"/>
          </w:tcPr>
          <w:p w:rsidR="00BF3CCA" w:rsidRDefault="00BF3CCA">
            <w:pPr>
              <w:pStyle w:val="B-TableTextRight"/>
              <w:spacing w:before="10" w:after="10"/>
              <w:ind w:left="20" w:right="20"/>
            </w:pPr>
            <w:r>
              <w:t>18.1</w:t>
            </w:r>
          </w:p>
        </w:tc>
        <w:tc>
          <w:tcPr>
            <w:tcW w:w="0" w:type="auto"/>
          </w:tcPr>
          <w:p w:rsidR="00BF3CCA" w:rsidRDefault="00BF3CCA">
            <w:pPr>
              <w:pStyle w:val="B-TableTextRight"/>
              <w:spacing w:before="10" w:after="10"/>
              <w:ind w:left="20" w:right="20"/>
            </w:pPr>
            <w:r>
              <w:t>27.1</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EV/EBITDA (adj) (x)</w:t>
            </w:r>
          </w:p>
        </w:tc>
        <w:tc>
          <w:tcPr>
            <w:tcW w:w="0" w:type="auto"/>
          </w:tcPr>
          <w:p w:rsidR="00BF3CCA" w:rsidRDefault="00BF3CCA">
            <w:pPr>
              <w:pStyle w:val="B-TableTextRight"/>
              <w:spacing w:before="10" w:after="10"/>
              <w:ind w:left="20" w:right="20"/>
            </w:pPr>
            <w:r>
              <w:t>9.1</w:t>
            </w:r>
          </w:p>
        </w:tc>
        <w:tc>
          <w:tcPr>
            <w:tcW w:w="0" w:type="auto"/>
            <w:shd w:val="clear" w:color="auto" w:fill="E2F4FD"/>
          </w:tcPr>
          <w:p w:rsidR="00BF3CCA" w:rsidRDefault="00BF3CCA">
            <w:pPr>
              <w:pStyle w:val="B-TableTextRight"/>
              <w:spacing w:before="10" w:after="10"/>
              <w:ind w:left="20" w:right="20"/>
            </w:pPr>
            <w:r>
              <w:t>10.4</w:t>
            </w:r>
          </w:p>
        </w:tc>
        <w:tc>
          <w:tcPr>
            <w:tcW w:w="0" w:type="auto"/>
          </w:tcPr>
          <w:p w:rsidR="00BF3CCA" w:rsidRDefault="00BF3CCA">
            <w:pPr>
              <w:pStyle w:val="B-TableTextRight"/>
              <w:spacing w:before="10" w:after="10"/>
              <w:ind w:left="20" w:right="20"/>
            </w:pPr>
            <w:r>
              <w:t>8.6</w:t>
            </w:r>
          </w:p>
        </w:tc>
        <w:tc>
          <w:tcPr>
            <w:tcW w:w="0" w:type="auto"/>
          </w:tcPr>
          <w:p w:rsidR="00BF3CCA" w:rsidRDefault="00BF3CCA">
            <w:pPr>
              <w:pStyle w:val="B-TableTextRight"/>
              <w:spacing w:before="10" w:after="10"/>
              <w:ind w:left="20" w:right="20"/>
            </w:pPr>
            <w:r>
              <w:t>7.1</w:t>
            </w:r>
          </w:p>
        </w:tc>
        <w:tc>
          <w:tcPr>
            <w:tcW w:w="0" w:type="auto"/>
          </w:tcPr>
          <w:p w:rsidR="00BF3CCA" w:rsidRDefault="00BF3CCA">
            <w:pPr>
              <w:pStyle w:val="B-TableTextRight"/>
              <w:spacing w:before="10" w:after="10"/>
              <w:ind w:left="20" w:right="20"/>
            </w:pPr>
            <w:r>
              <w:t>8.8</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Equity FCF yield (%)</w:t>
            </w:r>
          </w:p>
        </w:tc>
        <w:tc>
          <w:tcPr>
            <w:tcW w:w="0" w:type="auto"/>
          </w:tcPr>
          <w:p w:rsidR="00BF3CCA" w:rsidRDefault="00BF3CCA">
            <w:pPr>
              <w:pStyle w:val="B-TableTextRight"/>
              <w:spacing w:before="10" w:after="10"/>
              <w:ind w:left="20" w:right="20"/>
            </w:pPr>
            <w:r>
              <w:t>1.4</w:t>
            </w:r>
          </w:p>
        </w:tc>
        <w:tc>
          <w:tcPr>
            <w:tcW w:w="0" w:type="auto"/>
            <w:shd w:val="clear" w:color="auto" w:fill="E2F4FD"/>
          </w:tcPr>
          <w:p w:rsidR="00BF3CCA" w:rsidRDefault="00BF3CCA">
            <w:pPr>
              <w:pStyle w:val="B-TableTextRight"/>
              <w:spacing w:before="10" w:after="10"/>
              <w:ind w:left="20" w:right="20"/>
            </w:pPr>
            <w:r>
              <w:t>-2.9</w:t>
            </w:r>
          </w:p>
        </w:tc>
        <w:tc>
          <w:tcPr>
            <w:tcW w:w="0" w:type="auto"/>
          </w:tcPr>
          <w:p w:rsidR="00BF3CCA" w:rsidRDefault="00BF3CCA">
            <w:pPr>
              <w:pStyle w:val="B-TableTextRight"/>
              <w:spacing w:before="10" w:after="10"/>
              <w:ind w:left="20" w:right="20"/>
            </w:pPr>
            <w:r>
              <w:t>0.1</w:t>
            </w:r>
          </w:p>
        </w:tc>
        <w:tc>
          <w:tcPr>
            <w:tcW w:w="0" w:type="auto"/>
          </w:tcPr>
          <w:p w:rsidR="00BF3CCA" w:rsidRDefault="00BF3CCA">
            <w:pPr>
              <w:pStyle w:val="B-TableTextRight"/>
              <w:spacing w:before="10" w:after="10"/>
              <w:ind w:left="20" w:right="20"/>
            </w:pPr>
            <w:r>
              <w:t>1.5</w:t>
            </w:r>
          </w:p>
        </w:tc>
        <w:tc>
          <w:tcPr>
            <w:tcW w:w="0" w:type="auto"/>
          </w:tcPr>
          <w:p w:rsidR="00BF3CCA" w:rsidRDefault="00BF3CCA">
            <w:pPr>
              <w:pStyle w:val="B-TableTextRight"/>
              <w:spacing w:before="10" w:after="10"/>
              <w:ind w:left="20" w:right="20"/>
            </w:pPr>
            <w:r>
              <w:t>-0.0</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P/Sales (x)</w:t>
            </w:r>
          </w:p>
        </w:tc>
        <w:tc>
          <w:tcPr>
            <w:tcW w:w="0" w:type="auto"/>
          </w:tcPr>
          <w:p w:rsidR="00BF3CCA" w:rsidRDefault="00BF3CCA">
            <w:pPr>
              <w:pStyle w:val="B-TableTextRight"/>
              <w:spacing w:before="10" w:after="10"/>
              <w:ind w:left="20" w:right="20"/>
            </w:pPr>
            <w:r>
              <w:t>0.2</w:t>
            </w:r>
          </w:p>
        </w:tc>
        <w:tc>
          <w:tcPr>
            <w:tcW w:w="0" w:type="auto"/>
            <w:shd w:val="clear" w:color="auto" w:fill="E2F4FD"/>
          </w:tcPr>
          <w:p w:rsidR="00BF3CCA" w:rsidRDefault="00BF3CCA">
            <w:pPr>
              <w:pStyle w:val="B-TableTextRight"/>
              <w:spacing w:before="10" w:after="10"/>
              <w:ind w:left="20" w:right="20"/>
            </w:pPr>
            <w:r>
              <w:t>0.2</w:t>
            </w:r>
          </w:p>
        </w:tc>
        <w:tc>
          <w:tcPr>
            <w:tcW w:w="0" w:type="auto"/>
          </w:tcPr>
          <w:p w:rsidR="00BF3CCA" w:rsidRDefault="00BF3CCA">
            <w:pPr>
              <w:pStyle w:val="B-TableTextRight"/>
              <w:spacing w:before="10" w:after="10"/>
              <w:ind w:left="20" w:right="20"/>
            </w:pPr>
            <w:r>
              <w:t>0.2</w:t>
            </w:r>
          </w:p>
        </w:tc>
        <w:tc>
          <w:tcPr>
            <w:tcW w:w="0" w:type="auto"/>
          </w:tcPr>
          <w:p w:rsidR="00BF3CCA" w:rsidRDefault="00BF3CCA">
            <w:pPr>
              <w:pStyle w:val="B-TableTextRight"/>
              <w:spacing w:before="10" w:after="10"/>
              <w:ind w:left="20" w:right="20"/>
            </w:pPr>
            <w:r>
              <w:t>0.2</w:t>
            </w:r>
          </w:p>
        </w:tc>
        <w:tc>
          <w:tcPr>
            <w:tcW w:w="0" w:type="auto"/>
          </w:tcPr>
          <w:p w:rsidR="00BF3CCA" w:rsidRDefault="00BF3CCA">
            <w:pPr>
              <w:pStyle w:val="B-TableTextRight"/>
              <w:spacing w:before="10" w:after="10"/>
              <w:ind w:left="20" w:right="20"/>
            </w:pPr>
            <w:r>
              <w:t>0.2</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P/BV (x)</w:t>
            </w:r>
          </w:p>
        </w:tc>
        <w:tc>
          <w:tcPr>
            <w:tcW w:w="0" w:type="auto"/>
          </w:tcPr>
          <w:p w:rsidR="00BF3CCA" w:rsidRDefault="00BF3CCA">
            <w:pPr>
              <w:pStyle w:val="B-TableTextRight"/>
              <w:spacing w:before="10" w:after="10"/>
              <w:ind w:left="20" w:right="20"/>
            </w:pPr>
            <w:r>
              <w:t>1.7</w:t>
            </w:r>
          </w:p>
        </w:tc>
        <w:tc>
          <w:tcPr>
            <w:tcW w:w="0" w:type="auto"/>
            <w:shd w:val="clear" w:color="auto" w:fill="E2F4FD"/>
          </w:tcPr>
          <w:p w:rsidR="00BF3CCA" w:rsidRDefault="00BF3CCA">
            <w:pPr>
              <w:pStyle w:val="B-TableTextRight"/>
              <w:spacing w:before="10" w:after="10"/>
              <w:ind w:left="20" w:right="20"/>
            </w:pPr>
            <w:r>
              <w:t>1.7</w:t>
            </w:r>
          </w:p>
        </w:tc>
        <w:tc>
          <w:tcPr>
            <w:tcW w:w="0" w:type="auto"/>
          </w:tcPr>
          <w:p w:rsidR="00BF3CCA" w:rsidRDefault="00BF3CCA">
            <w:pPr>
              <w:pStyle w:val="B-TableTextRight"/>
              <w:spacing w:before="10" w:after="10"/>
              <w:ind w:left="20" w:right="20"/>
            </w:pPr>
            <w:r>
              <w:t>1.6</w:t>
            </w:r>
          </w:p>
        </w:tc>
        <w:tc>
          <w:tcPr>
            <w:tcW w:w="0" w:type="auto"/>
          </w:tcPr>
          <w:p w:rsidR="00BF3CCA" w:rsidRDefault="00BF3CCA">
            <w:pPr>
              <w:pStyle w:val="B-TableTextRight"/>
              <w:spacing w:before="10" w:after="10"/>
              <w:ind w:left="20" w:right="20"/>
            </w:pPr>
            <w:r>
              <w:t>1.5</w:t>
            </w:r>
          </w:p>
        </w:tc>
        <w:tc>
          <w:tcPr>
            <w:tcW w:w="0" w:type="auto"/>
          </w:tcPr>
          <w:p w:rsidR="00BF3CCA" w:rsidRDefault="00BF3CCA">
            <w:pPr>
              <w:pStyle w:val="B-TableTextRight"/>
              <w:spacing w:before="10" w:after="10"/>
              <w:ind w:left="20" w:right="20"/>
            </w:pPr>
            <w:r>
              <w:t>1.6</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Dividend yield (%)</w:t>
            </w:r>
          </w:p>
        </w:tc>
        <w:tc>
          <w:tcPr>
            <w:tcW w:w="0" w:type="auto"/>
          </w:tcPr>
          <w:p w:rsidR="00BF3CCA" w:rsidRDefault="00BF3CCA">
            <w:pPr>
              <w:pStyle w:val="B-TableTextRight"/>
              <w:spacing w:before="10" w:after="10"/>
              <w:ind w:left="20" w:right="20"/>
            </w:pPr>
            <w:r>
              <w:t>0.0</w:t>
            </w:r>
          </w:p>
        </w:tc>
        <w:tc>
          <w:tcPr>
            <w:tcW w:w="0" w:type="auto"/>
            <w:shd w:val="clear" w:color="auto" w:fill="E2F4FD"/>
          </w:tcPr>
          <w:p w:rsidR="00BF3CCA" w:rsidRDefault="00BF3CCA">
            <w:pPr>
              <w:pStyle w:val="B-TableTextRight"/>
              <w:spacing w:before="10" w:after="10"/>
              <w:ind w:left="20" w:right="20"/>
            </w:pPr>
            <w:r>
              <w:t>0.0</w:t>
            </w:r>
          </w:p>
        </w:tc>
        <w:tc>
          <w:tcPr>
            <w:tcW w:w="0" w:type="auto"/>
          </w:tcPr>
          <w:p w:rsidR="00BF3CCA" w:rsidRDefault="00BF3CCA">
            <w:pPr>
              <w:pStyle w:val="B-TableTextRight"/>
              <w:spacing w:before="10" w:after="10"/>
              <w:ind w:left="20" w:right="20"/>
            </w:pPr>
            <w:r>
              <w:t>0.0</w:t>
            </w:r>
          </w:p>
        </w:tc>
        <w:tc>
          <w:tcPr>
            <w:tcW w:w="0" w:type="auto"/>
          </w:tcPr>
          <w:p w:rsidR="00BF3CCA" w:rsidRDefault="00BF3CCA">
            <w:pPr>
              <w:pStyle w:val="B-TableTextRight"/>
              <w:spacing w:before="10" w:after="10"/>
              <w:ind w:left="20" w:right="20"/>
            </w:pPr>
            <w:r>
              <w:t>0.0</w:t>
            </w:r>
          </w:p>
        </w:tc>
        <w:tc>
          <w:tcPr>
            <w:tcW w:w="0" w:type="auto"/>
          </w:tcPr>
          <w:p w:rsidR="00BF3CCA" w:rsidRDefault="00BF3CCA">
            <w:pPr>
              <w:pStyle w:val="B-TableTextRight"/>
              <w:spacing w:before="10" w:after="10"/>
              <w:ind w:left="20" w:right="20"/>
            </w:pPr>
            <w:r>
              <w:t>0.0</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Adj debt/EBITDAR (x)</w:t>
            </w:r>
          </w:p>
        </w:tc>
        <w:tc>
          <w:tcPr>
            <w:tcW w:w="0" w:type="auto"/>
          </w:tcPr>
          <w:p w:rsidR="00BF3CCA" w:rsidRDefault="00BF3CCA">
            <w:pPr>
              <w:pStyle w:val="B-TableTextRight"/>
              <w:spacing w:before="10" w:after="10"/>
              <w:ind w:left="20" w:right="20"/>
            </w:pPr>
            <w:r>
              <w:t>5.0</w:t>
            </w:r>
          </w:p>
        </w:tc>
        <w:tc>
          <w:tcPr>
            <w:tcW w:w="0" w:type="auto"/>
            <w:shd w:val="clear" w:color="auto" w:fill="E2F4FD"/>
          </w:tcPr>
          <w:p w:rsidR="00BF3CCA" w:rsidRDefault="00BF3CCA">
            <w:pPr>
              <w:pStyle w:val="B-TableTextRight"/>
              <w:spacing w:before="10" w:after="10"/>
              <w:ind w:left="20" w:right="20"/>
            </w:pPr>
            <w:r>
              <w:t>5.8</w:t>
            </w:r>
          </w:p>
        </w:tc>
        <w:tc>
          <w:tcPr>
            <w:tcW w:w="0" w:type="auto"/>
          </w:tcPr>
          <w:p w:rsidR="00BF3CCA" w:rsidRDefault="00BF3CCA">
            <w:pPr>
              <w:pStyle w:val="B-TableTextRight"/>
              <w:spacing w:before="10" w:after="10"/>
              <w:ind w:left="20" w:right="20"/>
            </w:pPr>
            <w:r>
              <w:t>5.4</w:t>
            </w:r>
          </w:p>
        </w:tc>
        <w:tc>
          <w:tcPr>
            <w:tcW w:w="0" w:type="auto"/>
          </w:tcPr>
          <w:p w:rsidR="00BF3CCA" w:rsidRDefault="00BF3CCA">
            <w:pPr>
              <w:pStyle w:val="B-TableTextRight"/>
              <w:spacing w:before="10" w:after="10"/>
              <w:ind w:left="20" w:right="20"/>
            </w:pPr>
            <w:r>
              <w:t>5.0</w:t>
            </w:r>
          </w:p>
        </w:tc>
        <w:tc>
          <w:tcPr>
            <w:tcW w:w="0" w:type="auto"/>
          </w:tcPr>
          <w:p w:rsidR="00BF3CCA" w:rsidRDefault="00BF3CCA">
            <w:pPr>
              <w:pStyle w:val="B-TableTextRight"/>
              <w:spacing w:before="10" w:after="10"/>
              <w:ind w:left="20" w:right="20"/>
            </w:pPr>
            <w:r>
              <w:t>5.3</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6"/>
          </w:tcPr>
          <w:p w:rsidR="00BF3CCA" w:rsidRDefault="00BF3CCA">
            <w:pPr>
              <w:pStyle w:val="B-TableTextRight"/>
              <w:spacing w:before="10" w:after="10"/>
              <w:ind w:left="20" w:right="20"/>
            </w:pP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5"/>
            <w:tcBorders>
              <w:bottom w:val="single" w:sz="4" w:space="0" w:color="C9CBCC"/>
            </w:tcBorders>
          </w:tcPr>
          <w:p w:rsidR="00BF3CCA" w:rsidRDefault="00BF3CCA">
            <w:pPr>
              <w:pStyle w:val="C-DisclosureTableHeaderboldleft"/>
              <w:spacing w:before="10" w:after="10"/>
              <w:ind w:left="20" w:right="20"/>
            </w:pPr>
            <w:r>
              <w:t>Selected operating metrics</w:t>
            </w:r>
          </w:p>
        </w:tc>
        <w:tc>
          <w:tcPr>
            <w:tcW w:w="0" w:type="auto"/>
            <w:tcBorders>
              <w:bottom w:val="single" w:sz="4" w:space="0" w:color="C9CBCC"/>
            </w:tcBorders>
          </w:tcPr>
          <w:p w:rsidR="00BF3CCA" w:rsidRDefault="00BF3CCA">
            <w:pPr>
              <w:pStyle w:val="C-DisclosureTableHeaderboldright"/>
              <w:spacing w:before="10" w:after="10"/>
              <w:ind w:left="20" w:right="20"/>
            </w:pPr>
            <w:r>
              <w:t>Average</w:t>
            </w:r>
          </w:p>
        </w:tc>
        <w:tc>
          <w:tcPr>
            <w:tcW w:w="0" w:type="auto"/>
            <w:tcBorders>
              <w:bottom w:val="single" w:sz="4" w:space="0" w:color="C9CBCC"/>
            </w:tcBorders>
          </w:tcPr>
          <w:p w:rsidR="00BF3CCA" w:rsidRDefault="00BF3CCA">
            <w:pPr>
              <w:pStyle w:val="C-DisclosureTableHeaderboldright"/>
              <w:spacing w:before="10" w:after="10"/>
              <w:ind w:left="20" w:right="20"/>
            </w:pPr>
            <w:r>
              <w:t xml:space="preserve">  </w:t>
            </w:r>
          </w:p>
        </w:tc>
        <w:tc>
          <w:tcPr>
            <w:tcW w:w="0" w:type="auto"/>
            <w:vMerge/>
            <w:tcBorders>
              <w:bottom w:val="single" w:sz="4" w:space="0" w:color="C9CBCC"/>
            </w:tcBorders>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Same store sales growth (%)</w:t>
            </w:r>
          </w:p>
        </w:tc>
        <w:tc>
          <w:tcPr>
            <w:tcW w:w="0" w:type="auto"/>
          </w:tcPr>
          <w:p w:rsidR="00BF3CCA" w:rsidRDefault="00BF3CCA">
            <w:pPr>
              <w:pStyle w:val="B-TableTextRight"/>
              <w:spacing w:before="10" w:after="10"/>
              <w:ind w:left="20" w:right="20"/>
            </w:pPr>
            <w:r>
              <w:t>4.5</w:t>
            </w:r>
          </w:p>
        </w:tc>
        <w:tc>
          <w:tcPr>
            <w:tcW w:w="0" w:type="auto"/>
            <w:shd w:val="clear" w:color="auto" w:fill="E2F4FD"/>
          </w:tcPr>
          <w:p w:rsidR="00BF3CCA" w:rsidRDefault="00BF3CCA">
            <w:pPr>
              <w:pStyle w:val="B-TableTextRight"/>
              <w:spacing w:before="10" w:after="10"/>
              <w:ind w:left="20" w:right="20"/>
            </w:pPr>
            <w:r>
              <w:t>0.0</w:t>
            </w:r>
          </w:p>
        </w:tc>
        <w:tc>
          <w:tcPr>
            <w:tcW w:w="0" w:type="auto"/>
          </w:tcPr>
          <w:p w:rsidR="00BF3CCA" w:rsidRDefault="00BF3CCA">
            <w:pPr>
              <w:pStyle w:val="B-TableTextRight"/>
              <w:spacing w:before="10" w:after="10"/>
              <w:ind w:left="20" w:right="20"/>
            </w:pPr>
            <w:r>
              <w:t>2.9</w:t>
            </w:r>
          </w:p>
        </w:tc>
        <w:tc>
          <w:tcPr>
            <w:tcW w:w="0" w:type="auto"/>
          </w:tcPr>
          <w:p w:rsidR="00BF3CCA" w:rsidRDefault="00BF3CCA">
            <w:pPr>
              <w:pStyle w:val="B-TableTextRight"/>
              <w:spacing w:before="10" w:after="10"/>
              <w:ind w:left="20" w:right="20"/>
            </w:pPr>
            <w:r>
              <w:t>3.9</w:t>
            </w:r>
          </w:p>
        </w:tc>
        <w:tc>
          <w:tcPr>
            <w:tcW w:w="0" w:type="auto"/>
          </w:tcPr>
          <w:p w:rsidR="00BF3CCA" w:rsidRDefault="00BF3CCA">
            <w:pPr>
              <w:pStyle w:val="B-TableTextRight"/>
              <w:spacing w:before="10" w:after="10"/>
              <w:ind w:left="20" w:right="20"/>
            </w:pPr>
            <w:r>
              <w:t>2.8</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Square footage growth (%)</w:t>
            </w:r>
          </w:p>
        </w:tc>
        <w:tc>
          <w:tcPr>
            <w:tcW w:w="0" w:type="auto"/>
          </w:tcPr>
          <w:p w:rsidR="00BF3CCA" w:rsidRDefault="00BF3CCA">
            <w:pPr>
              <w:pStyle w:val="B-TableTextRight"/>
              <w:spacing w:before="10" w:after="10"/>
              <w:ind w:left="20" w:right="20"/>
            </w:pPr>
            <w:r>
              <w:t>10.8</w:t>
            </w:r>
          </w:p>
        </w:tc>
        <w:tc>
          <w:tcPr>
            <w:tcW w:w="0" w:type="auto"/>
            <w:shd w:val="clear" w:color="auto" w:fill="E2F4FD"/>
          </w:tcPr>
          <w:p w:rsidR="00BF3CCA" w:rsidRDefault="00BF3CCA">
            <w:pPr>
              <w:pStyle w:val="B-TableTextRight"/>
              <w:spacing w:before="10" w:after="10"/>
              <w:ind w:left="20" w:right="20"/>
            </w:pPr>
            <w:r>
              <w:t>19.6</w:t>
            </w:r>
          </w:p>
        </w:tc>
        <w:tc>
          <w:tcPr>
            <w:tcW w:w="0" w:type="auto"/>
          </w:tcPr>
          <w:p w:rsidR="00BF3CCA" w:rsidRDefault="00BF3CCA">
            <w:pPr>
              <w:pStyle w:val="B-TableTextRight"/>
              <w:spacing w:before="10" w:after="10"/>
              <w:ind w:left="20" w:right="20"/>
            </w:pPr>
            <w:r>
              <w:t>12.1</w:t>
            </w:r>
          </w:p>
        </w:tc>
        <w:tc>
          <w:tcPr>
            <w:tcW w:w="0" w:type="auto"/>
          </w:tcPr>
          <w:p w:rsidR="00BF3CCA" w:rsidRDefault="00BF3CCA">
            <w:pPr>
              <w:pStyle w:val="B-TableTextRight"/>
              <w:spacing w:before="10" w:after="10"/>
              <w:ind w:left="20" w:right="20"/>
            </w:pPr>
            <w:r>
              <w:t>12.1</w:t>
            </w:r>
          </w:p>
        </w:tc>
        <w:tc>
          <w:tcPr>
            <w:tcW w:w="0" w:type="auto"/>
          </w:tcPr>
          <w:p w:rsidR="00BF3CCA" w:rsidRDefault="00BF3CCA">
            <w:pPr>
              <w:pStyle w:val="B-TableTextRight"/>
              <w:spacing w:before="10" w:after="10"/>
              <w:ind w:left="20" w:right="20"/>
            </w:pPr>
            <w:r>
              <w:t>13.7</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Inventory growth (%)</w:t>
            </w:r>
          </w:p>
        </w:tc>
        <w:tc>
          <w:tcPr>
            <w:tcW w:w="0" w:type="auto"/>
          </w:tcPr>
          <w:p w:rsidR="00BF3CCA" w:rsidRDefault="00BF3CCA">
            <w:pPr>
              <w:pStyle w:val="B-TableTextRight"/>
              <w:spacing w:before="10" w:after="10"/>
              <w:ind w:left="20" w:right="20"/>
            </w:pPr>
            <w:r>
              <w:t>4.9</w:t>
            </w:r>
          </w:p>
        </w:tc>
        <w:tc>
          <w:tcPr>
            <w:tcW w:w="0" w:type="auto"/>
            <w:shd w:val="clear" w:color="auto" w:fill="E2F4FD"/>
          </w:tcPr>
          <w:p w:rsidR="00BF3CCA" w:rsidRDefault="00BF3CCA">
            <w:pPr>
              <w:pStyle w:val="B-TableTextRight"/>
              <w:spacing w:before="10" w:after="10"/>
              <w:ind w:left="20" w:right="20"/>
            </w:pPr>
            <w:r>
              <w:t>13.4</w:t>
            </w:r>
          </w:p>
        </w:tc>
        <w:tc>
          <w:tcPr>
            <w:tcW w:w="0" w:type="auto"/>
          </w:tcPr>
          <w:p w:rsidR="00BF3CCA" w:rsidRDefault="00BF3CCA">
            <w:pPr>
              <w:pStyle w:val="B-TableTextRight"/>
              <w:spacing w:before="10" w:after="10"/>
              <w:ind w:left="20" w:right="20"/>
            </w:pPr>
            <w:r>
              <w:t>10.5</w:t>
            </w:r>
          </w:p>
        </w:tc>
        <w:tc>
          <w:tcPr>
            <w:tcW w:w="0" w:type="auto"/>
          </w:tcPr>
          <w:p w:rsidR="00BF3CCA" w:rsidRDefault="00BF3CCA">
            <w:pPr>
              <w:pStyle w:val="B-TableTextRight"/>
              <w:spacing w:before="10" w:after="10"/>
              <w:ind w:left="20" w:right="20"/>
            </w:pPr>
            <w:r>
              <w:t>11.3</w:t>
            </w:r>
          </w:p>
        </w:tc>
        <w:tc>
          <w:tcPr>
            <w:tcW w:w="0" w:type="auto"/>
          </w:tcPr>
          <w:p w:rsidR="00BF3CCA" w:rsidRDefault="00BF3CCA">
            <w:pPr>
              <w:pStyle w:val="B-TableTextRight"/>
              <w:spacing w:before="10" w:after="10"/>
              <w:ind w:left="20" w:right="20"/>
            </w:pPr>
            <w:r>
              <w:t>10.0</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tcPr>
          <w:p w:rsidR="00BF3CCA" w:rsidRDefault="00BF3CCA">
            <w:pPr>
              <w:pStyle w:val="B-TableText"/>
              <w:spacing w:before="10" w:after="10"/>
              <w:ind w:left="20" w:right="20"/>
            </w:pPr>
            <w:r>
              <w:t>Capex/sales (%)</w:t>
            </w:r>
          </w:p>
        </w:tc>
        <w:tc>
          <w:tcPr>
            <w:tcW w:w="0" w:type="auto"/>
          </w:tcPr>
          <w:p w:rsidR="00BF3CCA" w:rsidRDefault="00BF3CCA">
            <w:pPr>
              <w:pStyle w:val="B-TableTextRight"/>
              <w:spacing w:before="10" w:after="10"/>
              <w:ind w:left="20" w:right="20"/>
            </w:pPr>
            <w:r>
              <w:t>3.5</w:t>
            </w:r>
          </w:p>
        </w:tc>
        <w:tc>
          <w:tcPr>
            <w:tcW w:w="0" w:type="auto"/>
            <w:shd w:val="clear" w:color="auto" w:fill="E2F4FD"/>
          </w:tcPr>
          <w:p w:rsidR="00BF3CCA" w:rsidRDefault="00BF3CCA">
            <w:pPr>
              <w:pStyle w:val="B-TableTextRight"/>
              <w:spacing w:before="10" w:after="10"/>
              <w:ind w:left="20" w:right="20"/>
            </w:pPr>
            <w:r>
              <w:t>3.5</w:t>
            </w:r>
          </w:p>
        </w:tc>
        <w:tc>
          <w:tcPr>
            <w:tcW w:w="0" w:type="auto"/>
          </w:tcPr>
          <w:p w:rsidR="00BF3CCA" w:rsidRDefault="00BF3CCA">
            <w:pPr>
              <w:pStyle w:val="B-TableTextRight"/>
              <w:spacing w:before="10" w:after="10"/>
              <w:ind w:left="20" w:right="20"/>
            </w:pPr>
            <w:r>
              <w:t>3.0</w:t>
            </w:r>
          </w:p>
        </w:tc>
        <w:tc>
          <w:tcPr>
            <w:tcW w:w="0" w:type="auto"/>
          </w:tcPr>
          <w:p w:rsidR="00BF3CCA" w:rsidRDefault="00BF3CCA">
            <w:pPr>
              <w:pStyle w:val="B-TableTextRight"/>
              <w:spacing w:before="10" w:after="10"/>
              <w:ind w:left="20" w:right="20"/>
            </w:pPr>
            <w:r>
              <w:t>2.9</w:t>
            </w:r>
          </w:p>
        </w:tc>
        <w:tc>
          <w:tcPr>
            <w:tcW w:w="0" w:type="auto"/>
          </w:tcPr>
          <w:p w:rsidR="00BF3CCA" w:rsidRDefault="00BF3CCA">
            <w:pPr>
              <w:pStyle w:val="B-TableTextRight"/>
              <w:spacing w:before="10" w:after="10"/>
              <w:ind w:left="20" w:right="20"/>
            </w:pPr>
            <w:r>
              <w:t>3.2</w:t>
            </w:r>
          </w:p>
        </w:tc>
        <w:tc>
          <w:tcPr>
            <w:tcW w:w="0" w:type="auto"/>
          </w:tcPr>
          <w:p w:rsidR="00BF3CCA" w:rsidRDefault="00BF3CCA">
            <w:pPr>
              <w:pStyle w:val="B-TableText"/>
              <w:spacing w:before="10" w:after="10"/>
              <w:ind w:left="20" w:right="20"/>
            </w:pPr>
            <w:r>
              <w:t xml:space="preserve">  </w:t>
            </w:r>
          </w:p>
        </w:tc>
        <w:tc>
          <w:tcPr>
            <w:tcW w:w="0" w:type="auto"/>
            <w:vMerge/>
          </w:tcPr>
          <w:p w:rsidR="00BF3CCA" w:rsidRDefault="00BF3CCA">
            <w:pPr>
              <w:spacing w:before="10" w:after="10"/>
              <w:ind w:left="20" w:right="20"/>
            </w:pPr>
          </w:p>
        </w:tc>
      </w:tr>
      <w:tr w:rsidR="00BF3CCA">
        <w:tc>
          <w:tcPr>
            <w:tcW w:w="0" w:type="auto"/>
            <w:gridSpan w:val="8"/>
            <w:tcBorders>
              <w:bottom w:val="single" w:sz="4" w:space="0" w:color="C9CBCC"/>
            </w:tcBorders>
          </w:tcPr>
          <w:p w:rsidR="00BF3CCA" w:rsidRDefault="00BF3CCA">
            <w:pPr>
              <w:pStyle w:val="B-TableTextRight"/>
              <w:spacing w:before="10" w:after="10"/>
              <w:ind w:left="20" w:right="20"/>
            </w:pPr>
          </w:p>
        </w:tc>
      </w:tr>
      <w:tr w:rsidR="00BF3CCA">
        <w:tc>
          <w:tcPr>
            <w:tcW w:w="0" w:type="auto"/>
            <w:gridSpan w:val="8"/>
            <w:tcBorders>
              <w:top w:val="single" w:sz="4" w:space="0" w:color="C9CBCC"/>
            </w:tcBorders>
          </w:tcPr>
          <w:p w:rsidR="00BF3CCA" w:rsidRDefault="00BF3CCA">
            <w:pPr>
              <w:pStyle w:val="B-SourceDataPage"/>
            </w:pPr>
            <w:r>
              <w:t>Source: Company data, Barclays Research</w:t>
            </w:r>
            <w:r>
              <w:br/>
              <w:t>Note: FY End Dec</w:t>
            </w:r>
          </w:p>
        </w:tc>
      </w:tr>
      <w:bookmarkEnd w:id="77"/>
    </w:tbl>
    <w:p w:rsidR="00BF3CCA" w:rsidRDefault="00BF3CCA" w:rsidP="006F6080">
      <w:pPr>
        <w:pStyle w:val="B-Text"/>
      </w:pPr>
      <w:permStart w:id="20" w:edGrp="everyone"/>
    </w:p>
    <w:p w:rsidR="00D33A6B" w:rsidRDefault="00D33A6B" w:rsidP="006F6080">
      <w:pPr>
        <w:pStyle w:val="B-Text"/>
      </w:pPr>
    </w:p>
    <w:p w:rsidR="00D33A6B" w:rsidRDefault="00D33A6B" w:rsidP="00D33A6B">
      <w:pPr>
        <w:pStyle w:val="B-SectionHeading"/>
      </w:pPr>
      <w:bookmarkStart w:id="78" w:name="_Toc461543492"/>
      <w:bookmarkStart w:id="79" w:name="_Toc462321242"/>
      <w:r>
        <w:t>smart and final</w:t>
      </w:r>
      <w:bookmarkEnd w:id="78"/>
      <w:bookmarkEnd w:id="79"/>
    </w:p>
    <w:tbl>
      <w:tblPr>
        <w:tblW w:w="7200" w:type="dxa"/>
        <w:tblInd w:w="2880" w:type="dxa"/>
        <w:tblCellMar>
          <w:left w:w="0" w:type="dxa"/>
          <w:right w:w="20" w:type="dxa"/>
        </w:tblCellMar>
        <w:tblLook w:val="0000"/>
      </w:tblPr>
      <w:tblGrid>
        <w:gridCol w:w="894"/>
        <w:gridCol w:w="847"/>
        <w:gridCol w:w="544"/>
        <w:gridCol w:w="849"/>
        <w:gridCol w:w="745"/>
        <w:gridCol w:w="544"/>
        <w:gridCol w:w="700"/>
        <w:gridCol w:w="700"/>
        <w:gridCol w:w="698"/>
        <w:gridCol w:w="679"/>
      </w:tblGrid>
      <w:tr w:rsidR="005D4EDD" w:rsidRPr="005D4EDD" w:rsidTr="005D4EDD">
        <w:trPr>
          <w:tblHeader/>
        </w:trPr>
        <w:tc>
          <w:tcPr>
            <w:tcW w:w="0" w:type="auto"/>
            <w:gridSpan w:val="10"/>
          </w:tcPr>
          <w:permEnd w:id="20"/>
          <w:p w:rsidR="005D4EDD" w:rsidRPr="005D4EDD" w:rsidRDefault="00966E7D" w:rsidP="005D4EDD">
            <w:pPr>
              <w:pStyle w:val="B-FigureTitleFullWidth"/>
            </w:pPr>
            <w:r>
              <w:rPr>
                <w:noProof/>
                <w:lang w:eastAsia="zh-CN"/>
              </w:rPr>
              <w:pict>
                <v:shape id="_x0000_s1213" type="#_x0000_t202" style="position:absolute;margin-left:-2in;margin-top:5.75pt;width:126pt;height:158.4pt;z-index:251685376;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5D4EDD" w:rsidTr="005D4EDD">
                          <w:tc>
                            <w:tcPr>
                              <w:tcW w:w="0" w:type="auto"/>
                            </w:tcPr>
                            <w:p w:rsidR="007C4802" w:rsidRPr="005D4EDD" w:rsidRDefault="007C4802" w:rsidP="005D4EDD">
                              <w:pPr>
                                <w:pStyle w:val="A-NameHeadLeft6ptbefore"/>
                              </w:pPr>
                              <w:r>
                                <w:t>SFS</w:t>
                              </w:r>
                            </w:p>
                          </w:tc>
                        </w:tr>
                        <w:tr w:rsidR="007C4802" w:rsidRPr="005D4EDD" w:rsidTr="005D4EDD">
                          <w:tc>
                            <w:tcPr>
                              <w:tcW w:w="0" w:type="auto"/>
                            </w:tcPr>
                            <w:p w:rsidR="007C4802" w:rsidRPr="005D4EDD" w:rsidRDefault="007C4802" w:rsidP="005D4EDD">
                              <w:pPr>
                                <w:pStyle w:val="A-NameHeadLeft4ptbefore"/>
                              </w:pPr>
                              <w:r>
                                <w:t>Stock Rating</w:t>
                              </w:r>
                            </w:p>
                          </w:tc>
                        </w:tr>
                        <w:tr w:rsidR="007C4802" w:rsidRPr="005D4EDD" w:rsidTr="005D4EDD">
                          <w:tc>
                            <w:tcPr>
                              <w:tcW w:w="0" w:type="auto"/>
                            </w:tcPr>
                            <w:p w:rsidR="007C4802" w:rsidRPr="005D4EDD" w:rsidRDefault="007C4802" w:rsidP="005D4EDD">
                              <w:pPr>
                                <w:pStyle w:val="A-NameRatingLeft"/>
                              </w:pPr>
                              <w:r>
                                <w:t>EQUAL WEIGHT</w:t>
                              </w:r>
                            </w:p>
                          </w:tc>
                        </w:tr>
                        <w:tr w:rsidR="007C4802" w:rsidRPr="005D4EDD" w:rsidTr="005D4EDD">
                          <w:tc>
                            <w:tcPr>
                              <w:tcW w:w="0" w:type="auto"/>
                            </w:tcPr>
                            <w:p w:rsidR="007C4802" w:rsidRPr="005D4EDD" w:rsidRDefault="007C4802" w:rsidP="005D4EDD">
                              <w:pPr>
                                <w:pStyle w:val="A-NameHeadLeft4ptbefore"/>
                              </w:pPr>
                              <w:r>
                                <w:t>Industry View</w:t>
                              </w:r>
                            </w:p>
                          </w:tc>
                        </w:tr>
                        <w:tr w:rsidR="007C4802" w:rsidRPr="005D4EDD" w:rsidTr="005D4EDD">
                          <w:tc>
                            <w:tcPr>
                              <w:tcW w:w="0" w:type="auto"/>
                            </w:tcPr>
                            <w:p w:rsidR="007C4802" w:rsidRPr="005D4EDD" w:rsidRDefault="007C4802" w:rsidP="005D4EDD">
                              <w:pPr>
                                <w:pStyle w:val="A-NameRatingLeft"/>
                              </w:pPr>
                              <w:r>
                                <w:t>NEUTRAL</w:t>
                              </w:r>
                            </w:p>
                          </w:tc>
                        </w:tr>
                        <w:tr w:rsidR="007C4802" w:rsidRPr="005D4EDD" w:rsidTr="005D4EDD">
                          <w:tc>
                            <w:tcPr>
                              <w:tcW w:w="0" w:type="auto"/>
                            </w:tcPr>
                            <w:p w:rsidR="007C4802" w:rsidRPr="005D4EDD" w:rsidRDefault="007C4802" w:rsidP="005D4EDD">
                              <w:pPr>
                                <w:pStyle w:val="A-NameHeadLeft4ptbefore"/>
                              </w:pPr>
                              <w:r>
                                <w:t>Price Target</w:t>
                              </w:r>
                            </w:p>
                          </w:tc>
                        </w:tr>
                        <w:tr w:rsidR="007C4802" w:rsidRPr="005D4EDD" w:rsidTr="005D4EDD">
                          <w:tc>
                            <w:tcPr>
                              <w:tcW w:w="0" w:type="auto"/>
                            </w:tcPr>
                            <w:p w:rsidR="007C4802" w:rsidRPr="005D4EDD" w:rsidRDefault="007C4802" w:rsidP="005D4EDD">
                              <w:pPr>
                                <w:pStyle w:val="A-NameRatingLeft"/>
                              </w:pPr>
                              <w:r>
                                <w:t>USD 13.00</w:t>
                              </w:r>
                            </w:p>
                          </w:tc>
                        </w:tr>
                        <w:tr w:rsidR="007C4802" w:rsidRPr="005D4EDD" w:rsidTr="005D4EDD">
                          <w:tc>
                            <w:tcPr>
                              <w:tcW w:w="0" w:type="auto"/>
                            </w:tcPr>
                            <w:p w:rsidR="007C4802" w:rsidRPr="005D4EDD" w:rsidRDefault="007C4802" w:rsidP="005D4EDD">
                              <w:pPr>
                                <w:pStyle w:val="A-NameHeadLeft4ptbefore"/>
                              </w:pPr>
                              <w:r>
                                <w:t>Price (19-Sep-2016)</w:t>
                              </w:r>
                            </w:p>
                          </w:tc>
                        </w:tr>
                        <w:tr w:rsidR="007C4802" w:rsidRPr="005D4EDD" w:rsidTr="005D4EDD">
                          <w:tc>
                            <w:tcPr>
                              <w:tcW w:w="0" w:type="auto"/>
                            </w:tcPr>
                            <w:p w:rsidR="007C4802" w:rsidRPr="005D4EDD" w:rsidRDefault="007C4802" w:rsidP="005D4EDD">
                              <w:pPr>
                                <w:pStyle w:val="A-NameRatingLeft"/>
                              </w:pPr>
                              <w:r>
                                <w:t>USD 12.58</w:t>
                              </w:r>
                            </w:p>
                          </w:tc>
                        </w:tr>
                        <w:tr w:rsidR="007C4802" w:rsidRPr="005D4EDD" w:rsidTr="005D4EDD">
                          <w:tc>
                            <w:tcPr>
                              <w:tcW w:w="0" w:type="auto"/>
                            </w:tcPr>
                            <w:p w:rsidR="007C4802" w:rsidRPr="005D4EDD" w:rsidRDefault="007C4802" w:rsidP="005D4EDD">
                              <w:pPr>
                                <w:pStyle w:val="A-NameHeadLeft4ptbefore"/>
                              </w:pPr>
                              <w:r>
                                <w:t>Potential Upside/Downside</w:t>
                              </w:r>
                            </w:p>
                          </w:tc>
                        </w:tr>
                        <w:tr w:rsidR="007C4802" w:rsidRPr="005D4EDD" w:rsidTr="005D4EDD">
                          <w:tc>
                            <w:tcPr>
                              <w:tcW w:w="0" w:type="auto"/>
                            </w:tcPr>
                            <w:p w:rsidR="007C4802" w:rsidRPr="005D4EDD" w:rsidRDefault="007C4802" w:rsidP="005D4EDD">
                              <w:pPr>
                                <w:pStyle w:val="A-NameRatingLeft"/>
                              </w:pPr>
                              <w:r>
                                <w:t>+3.3%</w:t>
                              </w:r>
                            </w:p>
                          </w:tc>
                        </w:tr>
                      </w:tbl>
                      <w:p w:rsidR="007C4802" w:rsidRDefault="007C4802"/>
                    </w:txbxContent>
                  </v:textbox>
                  <w10:wrap anchorx="margin"/>
                  <w10:anchorlock/>
                </v:shape>
              </w:pict>
            </w:r>
            <w:r w:rsidR="005D4EDD">
              <w:t>Smart &amp; Final Stores Inc(SFS): Quarterly and Annual EPS (USD)</w:t>
            </w:r>
          </w:p>
        </w:tc>
      </w:tr>
      <w:tr w:rsidR="005D4EDD" w:rsidRPr="005D4EDD" w:rsidTr="005D4EDD">
        <w:tc>
          <w:tcPr>
            <w:tcW w:w="0" w:type="auto"/>
            <w:tcBorders>
              <w:bottom w:val="single" w:sz="12" w:space="0" w:color="FFFFFF"/>
            </w:tcBorders>
            <w:shd w:val="clear" w:color="auto" w:fill="00AEEF"/>
          </w:tcPr>
          <w:p w:rsidR="005D4EDD" w:rsidRPr="005D4EDD" w:rsidRDefault="005D4EDD" w:rsidP="005D4EDD">
            <w:pPr>
              <w:pStyle w:val="B-TableHeadingCentered"/>
            </w:pPr>
          </w:p>
        </w:tc>
        <w:tc>
          <w:tcPr>
            <w:tcW w:w="0" w:type="auto"/>
            <w:tcBorders>
              <w:bottom w:val="single" w:sz="12" w:space="0" w:color="FFFFFF"/>
            </w:tcBorders>
            <w:shd w:val="clear" w:color="auto" w:fill="00AEEF"/>
          </w:tcPr>
          <w:p w:rsidR="005D4EDD" w:rsidRPr="005D4EDD" w:rsidRDefault="005D4EDD" w:rsidP="005D4EDD">
            <w:pPr>
              <w:pStyle w:val="B-TableHeadingCentered"/>
            </w:pPr>
            <w:r>
              <w:t>2015</w:t>
            </w:r>
          </w:p>
        </w:tc>
        <w:tc>
          <w:tcPr>
            <w:tcW w:w="0" w:type="auto"/>
            <w:gridSpan w:val="3"/>
            <w:tcBorders>
              <w:bottom w:val="single" w:sz="12" w:space="0" w:color="FFFFFF"/>
            </w:tcBorders>
            <w:shd w:val="clear" w:color="auto" w:fill="00AEEF"/>
          </w:tcPr>
          <w:p w:rsidR="005D4EDD" w:rsidRPr="005D4EDD" w:rsidRDefault="005D4EDD" w:rsidP="005D4EDD">
            <w:pPr>
              <w:pStyle w:val="B-TableHeadingCentered"/>
            </w:pPr>
            <w:r>
              <w:t>2016</w:t>
            </w:r>
          </w:p>
        </w:tc>
        <w:tc>
          <w:tcPr>
            <w:tcW w:w="0" w:type="auto"/>
            <w:gridSpan w:val="3"/>
            <w:tcBorders>
              <w:bottom w:val="single" w:sz="12" w:space="0" w:color="FFFFFF"/>
            </w:tcBorders>
            <w:shd w:val="clear" w:color="auto" w:fill="00AEEF"/>
          </w:tcPr>
          <w:p w:rsidR="005D4EDD" w:rsidRPr="005D4EDD" w:rsidRDefault="005D4EDD" w:rsidP="005D4EDD">
            <w:pPr>
              <w:pStyle w:val="B-TableHeadingCentered"/>
            </w:pPr>
            <w:r>
              <w:t>2017</w:t>
            </w:r>
          </w:p>
        </w:tc>
        <w:tc>
          <w:tcPr>
            <w:tcW w:w="0" w:type="auto"/>
            <w:gridSpan w:val="2"/>
            <w:tcBorders>
              <w:bottom w:val="single" w:sz="12" w:space="0" w:color="FFFFFF"/>
            </w:tcBorders>
            <w:shd w:val="clear" w:color="auto" w:fill="00AEEF"/>
          </w:tcPr>
          <w:p w:rsidR="005D4EDD" w:rsidRPr="005D4EDD" w:rsidRDefault="005D4EDD" w:rsidP="005D4EDD">
            <w:pPr>
              <w:pStyle w:val="B-TableHeadingCentered"/>
            </w:pPr>
            <w:r>
              <w:t>Change y/y</w:t>
            </w:r>
          </w:p>
        </w:tc>
      </w:tr>
      <w:tr w:rsidR="005D4EDD" w:rsidRPr="005D4EDD" w:rsidTr="005D4EDD">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FY Dec</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Actual</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Old</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New</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Cons</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Old</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New</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Cons</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2016</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2017</w:t>
            </w:r>
          </w:p>
        </w:tc>
      </w:tr>
      <w:tr w:rsidR="005D4EDD" w:rsidRPr="005D4EDD" w:rsidTr="005D4EDD">
        <w:tc>
          <w:tcPr>
            <w:tcW w:w="0" w:type="auto"/>
            <w:tcBorders>
              <w:top w:val="single" w:sz="12" w:space="0" w:color="FFFFFF"/>
            </w:tcBorders>
          </w:tcPr>
          <w:p w:rsidR="005D4EDD" w:rsidRPr="005D4EDD" w:rsidRDefault="005D4EDD" w:rsidP="005D4EDD">
            <w:pPr>
              <w:pStyle w:val="B-TableText"/>
            </w:pPr>
            <w:r>
              <w:t>Q1</w:t>
            </w:r>
          </w:p>
        </w:tc>
        <w:tc>
          <w:tcPr>
            <w:tcW w:w="0" w:type="auto"/>
            <w:tcBorders>
              <w:top w:val="single" w:sz="12" w:space="0" w:color="FFFFFF"/>
            </w:tcBorders>
          </w:tcPr>
          <w:p w:rsidR="005D4EDD" w:rsidRPr="005D4EDD" w:rsidRDefault="005D4EDD" w:rsidP="005D4EDD">
            <w:pPr>
              <w:pStyle w:val="B-TableTextCentered"/>
            </w:pPr>
            <w:r>
              <w:t>0.06A</w:t>
            </w:r>
          </w:p>
        </w:tc>
        <w:tc>
          <w:tcPr>
            <w:tcW w:w="0" w:type="auto"/>
            <w:tcBorders>
              <w:top w:val="single" w:sz="12" w:space="0" w:color="FFFFFF"/>
            </w:tcBorders>
          </w:tcPr>
          <w:p w:rsidR="005D4EDD" w:rsidRPr="005D4EDD" w:rsidRDefault="005D4EDD" w:rsidP="005D4EDD">
            <w:pPr>
              <w:pStyle w:val="B-TableTextCentered"/>
            </w:pPr>
            <w:r>
              <w:t>N/A</w:t>
            </w:r>
          </w:p>
        </w:tc>
        <w:tc>
          <w:tcPr>
            <w:tcW w:w="0" w:type="auto"/>
            <w:tcBorders>
              <w:top w:val="single" w:sz="12" w:space="0" w:color="FFFFFF"/>
            </w:tcBorders>
            <w:shd w:val="clear" w:color="auto" w:fill="E2F4FD"/>
          </w:tcPr>
          <w:p w:rsidR="005D4EDD" w:rsidRPr="005D4EDD" w:rsidRDefault="005D4EDD" w:rsidP="005D4EDD">
            <w:pPr>
              <w:pStyle w:val="B-TableTextCentered"/>
            </w:pPr>
            <w:r>
              <w:t>-0.02A</w:t>
            </w:r>
          </w:p>
        </w:tc>
        <w:tc>
          <w:tcPr>
            <w:tcW w:w="0" w:type="auto"/>
            <w:tcBorders>
              <w:top w:val="single" w:sz="12" w:space="0" w:color="FFFFFF"/>
            </w:tcBorders>
          </w:tcPr>
          <w:p w:rsidR="005D4EDD" w:rsidRPr="005D4EDD" w:rsidRDefault="005D4EDD" w:rsidP="005D4EDD">
            <w:pPr>
              <w:pStyle w:val="B-TableTextCentered"/>
            </w:pPr>
            <w:r>
              <w:t>0.08A</w:t>
            </w:r>
          </w:p>
        </w:tc>
        <w:tc>
          <w:tcPr>
            <w:tcW w:w="0" w:type="auto"/>
            <w:tcBorders>
              <w:top w:val="single" w:sz="12" w:space="0" w:color="FFFFFF"/>
            </w:tcBorders>
          </w:tcPr>
          <w:p w:rsidR="005D4EDD" w:rsidRPr="005D4EDD" w:rsidRDefault="005D4EDD" w:rsidP="005D4EDD">
            <w:pPr>
              <w:pStyle w:val="B-TableTextCentered"/>
            </w:pPr>
            <w:r>
              <w:t>N/A</w:t>
            </w:r>
          </w:p>
        </w:tc>
        <w:tc>
          <w:tcPr>
            <w:tcW w:w="0" w:type="auto"/>
            <w:tcBorders>
              <w:top w:val="single" w:sz="12" w:space="0" w:color="FFFFFF"/>
            </w:tcBorders>
            <w:shd w:val="clear" w:color="auto" w:fill="E2F4FD"/>
          </w:tcPr>
          <w:p w:rsidR="005D4EDD" w:rsidRPr="005D4EDD" w:rsidRDefault="005D4EDD" w:rsidP="005D4EDD">
            <w:pPr>
              <w:pStyle w:val="B-TableTextCentered"/>
            </w:pPr>
            <w:r>
              <w:t>N/A</w:t>
            </w:r>
          </w:p>
        </w:tc>
        <w:tc>
          <w:tcPr>
            <w:tcW w:w="0" w:type="auto"/>
            <w:tcBorders>
              <w:top w:val="single" w:sz="12" w:space="0" w:color="FFFFFF"/>
            </w:tcBorders>
          </w:tcPr>
          <w:p w:rsidR="005D4EDD" w:rsidRPr="005D4EDD" w:rsidRDefault="005D4EDD" w:rsidP="005D4EDD">
            <w:pPr>
              <w:pStyle w:val="B-TableTextCentered"/>
            </w:pPr>
            <w:r>
              <w:t>0.09E</w:t>
            </w:r>
          </w:p>
        </w:tc>
        <w:tc>
          <w:tcPr>
            <w:tcW w:w="0" w:type="auto"/>
            <w:tcBorders>
              <w:top w:val="single" w:sz="12" w:space="0" w:color="FFFFFF"/>
            </w:tcBorders>
          </w:tcPr>
          <w:p w:rsidR="005D4EDD" w:rsidRPr="005D4EDD" w:rsidRDefault="005D4EDD" w:rsidP="005D4EDD">
            <w:pPr>
              <w:pStyle w:val="B-TableTextCentered"/>
            </w:pPr>
            <w:r>
              <w:t>N/A</w:t>
            </w:r>
          </w:p>
        </w:tc>
        <w:tc>
          <w:tcPr>
            <w:tcW w:w="0" w:type="auto"/>
            <w:tcBorders>
              <w:top w:val="single" w:sz="12" w:space="0" w:color="FFFFFF"/>
            </w:tcBorders>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Q2</w:t>
            </w:r>
          </w:p>
        </w:tc>
        <w:tc>
          <w:tcPr>
            <w:tcW w:w="0" w:type="auto"/>
          </w:tcPr>
          <w:p w:rsidR="005D4EDD" w:rsidRPr="005D4EDD" w:rsidRDefault="005D4EDD" w:rsidP="005D4EDD">
            <w:pPr>
              <w:pStyle w:val="B-TableTextCentered"/>
            </w:pPr>
            <w:r>
              <w:t>0.18A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0.11A</w:t>
            </w:r>
          </w:p>
        </w:tc>
        <w:tc>
          <w:tcPr>
            <w:tcW w:w="0" w:type="auto"/>
          </w:tcPr>
          <w:p w:rsidR="005D4EDD" w:rsidRPr="005D4EDD" w:rsidRDefault="005D4EDD" w:rsidP="005D4EDD">
            <w:pPr>
              <w:pStyle w:val="B-TableTextCentered"/>
            </w:pPr>
            <w:r>
              <w:t>0.20A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0.18E</w:t>
            </w:r>
          </w:p>
        </w:tc>
        <w:tc>
          <w:tcPr>
            <w:tcW w:w="0" w:type="auto"/>
          </w:tcPr>
          <w:p w:rsidR="005D4EDD" w:rsidRPr="005D4EDD" w:rsidRDefault="005D4EDD" w:rsidP="005D4EDD">
            <w:pPr>
              <w:pStyle w:val="B-TableTextCentered"/>
            </w:pPr>
            <w:r>
              <w:t>-39%</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Q3</w:t>
            </w:r>
          </w:p>
        </w:tc>
        <w:tc>
          <w:tcPr>
            <w:tcW w:w="0" w:type="auto"/>
          </w:tcPr>
          <w:p w:rsidR="005D4EDD" w:rsidRPr="005D4EDD" w:rsidRDefault="005D4EDD" w:rsidP="005D4EDD">
            <w:pPr>
              <w:pStyle w:val="B-TableTextCentered"/>
            </w:pPr>
            <w:r>
              <w:t>0.17A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0.11E</w:t>
            </w:r>
          </w:p>
        </w:tc>
        <w:tc>
          <w:tcPr>
            <w:tcW w:w="0" w:type="auto"/>
          </w:tcPr>
          <w:p w:rsidR="005D4EDD" w:rsidRPr="005D4EDD" w:rsidRDefault="005D4EDD" w:rsidP="005D4EDD">
            <w:pPr>
              <w:pStyle w:val="B-TableTextCentered"/>
            </w:pPr>
            <w:r>
              <w:t>0.16E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0.23E</w:t>
            </w:r>
          </w:p>
        </w:tc>
        <w:tc>
          <w:tcPr>
            <w:tcW w:w="0" w:type="auto"/>
          </w:tcPr>
          <w:p w:rsidR="005D4EDD" w:rsidRPr="005D4EDD" w:rsidRDefault="005D4EDD" w:rsidP="005D4EDD">
            <w:pPr>
              <w:pStyle w:val="B-TableTextCentered"/>
            </w:pPr>
            <w:r>
              <w:t>-35%</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Q4</w:t>
            </w:r>
          </w:p>
        </w:tc>
        <w:tc>
          <w:tcPr>
            <w:tcW w:w="0" w:type="auto"/>
          </w:tcPr>
          <w:p w:rsidR="005D4EDD" w:rsidRPr="005D4EDD" w:rsidRDefault="005D4EDD" w:rsidP="005D4EDD">
            <w:pPr>
              <w:pStyle w:val="B-TableTextCentered"/>
            </w:pPr>
            <w:r>
              <w:t>0.14A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0.10E</w:t>
            </w:r>
          </w:p>
        </w:tc>
        <w:tc>
          <w:tcPr>
            <w:tcW w:w="0" w:type="auto"/>
          </w:tcPr>
          <w:p w:rsidR="005D4EDD" w:rsidRPr="005D4EDD" w:rsidRDefault="005D4EDD" w:rsidP="005D4EDD">
            <w:pPr>
              <w:pStyle w:val="B-TableTextCentered"/>
            </w:pPr>
            <w:r>
              <w:t>0.12E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0.16E</w:t>
            </w:r>
          </w:p>
        </w:tc>
        <w:tc>
          <w:tcPr>
            <w:tcW w:w="0" w:type="auto"/>
          </w:tcPr>
          <w:p w:rsidR="005D4EDD" w:rsidRPr="005D4EDD" w:rsidRDefault="005D4EDD" w:rsidP="005D4EDD">
            <w:pPr>
              <w:pStyle w:val="B-TableTextCentered"/>
            </w:pPr>
            <w:r>
              <w:t>-29%</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Year</w:t>
            </w:r>
          </w:p>
        </w:tc>
        <w:tc>
          <w:tcPr>
            <w:tcW w:w="0" w:type="auto"/>
          </w:tcPr>
          <w:p w:rsidR="005D4EDD" w:rsidRPr="005D4EDD" w:rsidRDefault="005D4EDD" w:rsidP="005D4EDD">
            <w:pPr>
              <w:pStyle w:val="B-TableTextCentered"/>
            </w:pPr>
            <w:r>
              <w:t>0.55A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0.30E</w:t>
            </w:r>
          </w:p>
        </w:tc>
        <w:tc>
          <w:tcPr>
            <w:tcW w:w="0" w:type="auto"/>
          </w:tcPr>
          <w:p w:rsidR="005D4EDD" w:rsidRPr="005D4EDD" w:rsidRDefault="005D4EDD" w:rsidP="005D4EDD">
            <w:pPr>
              <w:pStyle w:val="B-TableTextCentered"/>
            </w:pPr>
            <w:r>
              <w:t>0.56E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0.49E</w:t>
            </w:r>
          </w:p>
        </w:tc>
        <w:tc>
          <w:tcPr>
            <w:tcW w:w="0" w:type="auto"/>
          </w:tcPr>
          <w:p w:rsidR="005D4EDD" w:rsidRPr="005D4EDD" w:rsidRDefault="005D4EDD" w:rsidP="005D4EDD">
            <w:pPr>
              <w:pStyle w:val="B-TableTextCentered"/>
            </w:pPr>
            <w:r>
              <w:t>0.67E</w:t>
            </w:r>
          </w:p>
        </w:tc>
        <w:tc>
          <w:tcPr>
            <w:tcW w:w="0" w:type="auto"/>
          </w:tcPr>
          <w:p w:rsidR="005D4EDD" w:rsidRPr="005D4EDD" w:rsidRDefault="005D4EDD" w:rsidP="005D4EDD">
            <w:pPr>
              <w:pStyle w:val="B-TableTextCentered"/>
            </w:pPr>
            <w:r>
              <w:t>-45%</w:t>
            </w:r>
          </w:p>
        </w:tc>
        <w:tc>
          <w:tcPr>
            <w:tcW w:w="0" w:type="auto"/>
          </w:tcPr>
          <w:p w:rsidR="005D4EDD" w:rsidRPr="005D4EDD" w:rsidRDefault="005D4EDD" w:rsidP="005D4EDD">
            <w:pPr>
              <w:pStyle w:val="B-TableTextCentered"/>
            </w:pPr>
            <w:r>
              <w:t>63%</w:t>
            </w:r>
          </w:p>
        </w:tc>
      </w:tr>
      <w:tr w:rsidR="005D4EDD" w:rsidRPr="005D4EDD" w:rsidTr="005D4EDD">
        <w:tc>
          <w:tcPr>
            <w:tcW w:w="0" w:type="auto"/>
            <w:tcBorders>
              <w:bottom w:val="single" w:sz="4" w:space="0" w:color="C9CBCC"/>
            </w:tcBorders>
          </w:tcPr>
          <w:p w:rsidR="005D4EDD" w:rsidRPr="005D4EDD" w:rsidRDefault="005D4EDD" w:rsidP="005D4EDD">
            <w:pPr>
              <w:pStyle w:val="B-TableText"/>
            </w:pPr>
            <w:r>
              <w:t>P/E</w:t>
            </w:r>
          </w:p>
        </w:tc>
        <w:tc>
          <w:tcPr>
            <w:tcW w:w="0" w:type="auto"/>
            <w:tcBorders>
              <w:bottom w:val="single" w:sz="4" w:space="0" w:color="C9CBCC"/>
            </w:tcBorders>
          </w:tcPr>
          <w:p w:rsidR="005D4EDD" w:rsidRPr="005D4EDD" w:rsidRDefault="005D4EDD" w:rsidP="005D4EDD">
            <w:pPr>
              <w:pStyle w:val="B-TableTextCentered"/>
            </w:pPr>
            <w:r>
              <w:t>22.9</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shd w:val="clear" w:color="auto" w:fill="E2F4FD"/>
          </w:tcPr>
          <w:p w:rsidR="005D4EDD" w:rsidRPr="005D4EDD" w:rsidRDefault="005D4EDD" w:rsidP="005D4EDD">
            <w:pPr>
              <w:pStyle w:val="B-TableTextCentered"/>
            </w:pPr>
            <w:r>
              <w:t>41.8</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shd w:val="clear" w:color="auto" w:fill="E2F4FD"/>
          </w:tcPr>
          <w:p w:rsidR="005D4EDD" w:rsidRPr="005D4EDD" w:rsidRDefault="005D4EDD" w:rsidP="005D4EDD">
            <w:pPr>
              <w:pStyle w:val="B-TableTextCentered"/>
            </w:pPr>
            <w:r>
              <w:t>25.6</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r>
      <w:tr w:rsidR="005D4EDD" w:rsidRPr="005D4EDD" w:rsidTr="005D4EDD">
        <w:tc>
          <w:tcPr>
            <w:tcW w:w="0" w:type="auto"/>
            <w:gridSpan w:val="10"/>
            <w:tcBorders>
              <w:top w:val="single" w:sz="4" w:space="0" w:color="C9CBCC"/>
            </w:tcBorders>
          </w:tcPr>
          <w:p w:rsidR="005D4EDD" w:rsidRPr="005D4EDD" w:rsidRDefault="005D4EDD" w:rsidP="005D4EDD">
            <w:pPr>
              <w:pStyle w:val="B-SourceFullWidth"/>
            </w:pPr>
            <w:r>
              <w:t>Source: Barclays Research.</w:t>
            </w:r>
            <w:r w:rsidRPr="005D4EDD">
              <w:rPr>
                <w:vertAlign w:val="superscript"/>
              </w:rPr>
              <w:br/>
            </w:r>
            <w:r>
              <w:t>Consensus numbers are from Thomson Reuters</w:t>
            </w:r>
          </w:p>
        </w:tc>
      </w:tr>
    </w:tbl>
    <w:p w:rsidR="00D33A6B" w:rsidRDefault="00C0432A" w:rsidP="00D33A6B">
      <w:pPr>
        <w:pStyle w:val="B-Heading1"/>
      </w:pPr>
      <w:permStart w:id="21" w:edGrp="everyone"/>
      <w:r w:rsidRPr="00C0432A">
        <w:t>Perfect Storm Will Linger Throughout 2016</w:t>
      </w:r>
    </w:p>
    <w:p w:rsidR="00C0432A" w:rsidRPr="00506A7C" w:rsidRDefault="00C0432A" w:rsidP="00C0432A">
      <w:pPr>
        <w:pStyle w:val="B-Heading2"/>
      </w:pPr>
      <w:r>
        <w:t>Industry and company specific headwinds make us cautious for now</w:t>
      </w:r>
      <w:r w:rsidR="0041519F">
        <w:t>;</w:t>
      </w:r>
      <w:r>
        <w:t xml:space="preserve"> </w:t>
      </w:r>
      <w:r w:rsidR="0038432D">
        <w:t xml:space="preserve">initiate </w:t>
      </w:r>
      <w:r>
        <w:t xml:space="preserve">at Equal Weight </w:t>
      </w:r>
      <w:r w:rsidR="0038432D">
        <w:t xml:space="preserve">with </w:t>
      </w:r>
      <w:r>
        <w:t>a $13 price target</w:t>
      </w:r>
    </w:p>
    <w:p w:rsidR="00C0432A" w:rsidRDefault="00C0432A" w:rsidP="00C0432A">
      <w:pPr>
        <w:pStyle w:val="B-Text"/>
      </w:pPr>
      <w:r>
        <w:t xml:space="preserve">We view SFS as a Growth Star </w:t>
      </w:r>
      <w:r w:rsidR="00DB7F5E">
        <w:t xml:space="preserve">given the </w:t>
      </w:r>
      <w:r>
        <w:t>significant runway for unit growth, historical consistency of comp and share (traffic) gains, improving ROIC, and opportunities to delever. Near term</w:t>
      </w:r>
      <w:r w:rsidR="0041519F">
        <w:t>,</w:t>
      </w:r>
      <w:r>
        <w:t xml:space="preserve"> however, the environment remains very challenging, and we do not believe the </w:t>
      </w:r>
      <w:r w:rsidRPr="00140EE5">
        <w:t xml:space="preserve">downside risk is fully priced in. As a result, we are initiating coverage with an Equal </w:t>
      </w:r>
      <w:r w:rsidR="0041519F" w:rsidRPr="00140EE5">
        <w:t xml:space="preserve">Weight </w:t>
      </w:r>
      <w:r w:rsidRPr="00140EE5">
        <w:t>rating and $13 price target. Our price target values SFS on a FY17 EV/EBITDA of 8.5x, which is based on a weighted average of our downside and upside scenarios. Our downside scenario is $11, or 7.5x FY17 EV/EBITDA (~40% probability), while our upside scenario is $15, or 9.5x FY17 EV</w:t>
      </w:r>
      <w:r>
        <w:t>/EBITDA (~60% probability).</w:t>
      </w:r>
    </w:p>
    <w:p w:rsidR="00C0432A" w:rsidRDefault="00C0432A" w:rsidP="00C0432A">
      <w:pPr>
        <w:pStyle w:val="B-Text"/>
      </w:pPr>
      <w:r>
        <w:t xml:space="preserve">As a backdrop: we view SFS </w:t>
      </w:r>
      <w:r w:rsidRPr="00140EE5">
        <w:t>as a Growth Star with significant</w:t>
      </w:r>
      <w:r>
        <w:t xml:space="preserve"> opportunity to gain share and broaden its footprint within both its existing and adjacent footprint over the long-term.</w:t>
      </w:r>
      <w:r w:rsidRPr="00DA7ACE">
        <w:t xml:space="preserve"> </w:t>
      </w:r>
    </w:p>
    <w:p w:rsidR="00C0432A" w:rsidRDefault="00C0432A" w:rsidP="00C0432A">
      <w:pPr>
        <w:pStyle w:val="B-Text"/>
      </w:pPr>
      <w:r>
        <w:t>Specifically, what we like about the SFS story: 1) the consistency of comps and tonnage (excluding the temporary Haggen cannibalization); 2) the unit growth story for both the Smart &amp; Final (S&amp;F) and Cash &amp; C</w:t>
      </w:r>
      <w:r w:rsidRPr="00140EE5">
        <w:t>arry (C&amp;C) banners; 3) FY17E EBITDA and EPS growth of +2</w:t>
      </w:r>
      <w:r w:rsidR="00140EE5" w:rsidRPr="00140EE5">
        <w:t>2.5</w:t>
      </w:r>
      <w:r w:rsidRPr="00140EE5">
        <w:t>% and +</w:t>
      </w:r>
      <w:r w:rsidR="00140EE5" w:rsidRPr="00140EE5">
        <w:t>63.4</w:t>
      </w:r>
      <w:r w:rsidRPr="00140EE5">
        <w:t>%, respectively;</w:t>
      </w:r>
      <w:r>
        <w:t xml:space="preserve"> 4) our expectation for improving ROIC in FY17; 5) SFS’ proven track record of offering fresh within the confines of a discount format – a combination that has eluded many retailers over the years; and 6) we believe SFS’ current geographic concentration shelters it from what could become a fairly heated land grab amongst mass, dollar stores and conventional supermarkets.</w:t>
      </w:r>
    </w:p>
    <w:p w:rsidR="00C0432A" w:rsidRDefault="00C0432A" w:rsidP="00C0432A">
      <w:pPr>
        <w:pStyle w:val="B-Text"/>
      </w:pPr>
      <w:r>
        <w:t>However, FY16 represents a perfec</w:t>
      </w:r>
      <w:r w:rsidRPr="00140EE5">
        <w:t xml:space="preserve">t storm for SFS – with deflation and self-inflicted cannibalization impacting results. The stock reflects some of these issues – SFS is down </w:t>
      </w:r>
      <w:r w:rsidR="00140EE5" w:rsidRPr="00140EE5">
        <w:t>-30.9</w:t>
      </w:r>
      <w:r w:rsidRPr="00140EE5">
        <w:t>% YTD vs. the S&amp;P500’s +</w:t>
      </w:r>
      <w:r w:rsidR="00140EE5" w:rsidRPr="00140EE5">
        <w:t>4.7</w:t>
      </w:r>
      <w:r w:rsidRPr="00140EE5">
        <w:t>%,</w:t>
      </w:r>
      <w:r>
        <w:t xml:space="preserve"> but our concerns in the intermediate term are the following: 1) persistent deflation is resulting in an increasingly competitive environment across food retail; 2) the potential for tough 3Q16 results that reflect worsening deflation – note </w:t>
      </w:r>
      <w:r w:rsidR="00DB7F5E">
        <w:t xml:space="preserve">– SFM - </w:t>
      </w:r>
      <w:r>
        <w:t xml:space="preserve">a specialty retailer with a similar footprint recently reduced guidance meaningfully based on competitive challenges in the Southwest; and 3) the lumpiness to results and lack of visibility into core fundamentals that the Haggen acquisition has created. </w:t>
      </w:r>
    </w:p>
    <w:p w:rsidR="00C0432A" w:rsidRPr="00506A7C" w:rsidRDefault="00C0432A" w:rsidP="00C0432A">
      <w:pPr>
        <w:pStyle w:val="B-Heading3"/>
        <w:rPr>
          <w:lang w:val="en-US"/>
        </w:rPr>
      </w:pPr>
      <w:r>
        <w:rPr>
          <w:lang w:val="en-US"/>
        </w:rPr>
        <w:t xml:space="preserve">Equal </w:t>
      </w:r>
      <w:r w:rsidR="0041519F">
        <w:rPr>
          <w:lang w:val="en-US"/>
        </w:rPr>
        <w:t xml:space="preserve">Weight </w:t>
      </w:r>
      <w:r>
        <w:rPr>
          <w:lang w:val="en-US"/>
        </w:rPr>
        <w:t xml:space="preserve">rating based on upside/downside scenario analysis </w:t>
      </w:r>
    </w:p>
    <w:p w:rsidR="00C0432A" w:rsidRDefault="00C0432A" w:rsidP="00C0432A">
      <w:pPr>
        <w:pStyle w:val="B-Text"/>
      </w:pPr>
      <w:r>
        <w:t>As a result of the above, we see downside to $11 – or a FY17 EV/EBITDA of 7.5x. We assign a 40% probability to a sustained, challenging environment in FY17. Once the environment normalizes, we see upside to $</w:t>
      </w:r>
      <w:r w:rsidRPr="00140EE5">
        <w:t>15 – a FY17 EV/EBITDA of 9.5x (60% probability). The weighted average of these two scenarios gets us to our price target of $13 – +</w:t>
      </w:r>
      <w:r w:rsidR="00140EE5" w:rsidRPr="00140EE5">
        <w:t>3</w:t>
      </w:r>
      <w:r w:rsidRPr="00140EE5">
        <w:t>% upside – warranting an Equal Weight rating. Please note that our price target and estimates do not add back stock compensation expense, pre-opening costs, or non-cash rent. As a result, our EBITDA is generally 10-15% below the company’s adjusted EBITDA, but we believe our estimates are more consistent with how investors view it – and our recommendation is based on our definition of EBITDA.</w:t>
      </w:r>
    </w:p>
    <w:p w:rsidR="00C0432A" w:rsidRDefault="00C0432A" w:rsidP="00C0432A">
      <w:pPr>
        <w:pStyle w:val="B-Text"/>
      </w:pPr>
    </w:p>
    <w:tbl>
      <w:tblPr>
        <w:tblW w:w="10094" w:type="dxa"/>
        <w:tblLayout w:type="fixed"/>
        <w:tblCellMar>
          <w:left w:w="0" w:type="dxa"/>
          <w:right w:w="0" w:type="dxa"/>
        </w:tblCellMar>
        <w:tblLook w:val="0000"/>
      </w:tblPr>
      <w:tblGrid>
        <w:gridCol w:w="10094"/>
      </w:tblGrid>
      <w:tr w:rsidR="00C0432A" w:rsidTr="00E62C9E">
        <w:tc>
          <w:tcPr>
            <w:tcW w:w="10094" w:type="dxa"/>
            <w:tcMar>
              <w:left w:w="0" w:type="dxa"/>
              <w:right w:w="0" w:type="dxa"/>
            </w:tcMar>
          </w:tcPr>
          <w:p w:rsidR="00C0432A" w:rsidRPr="00635408" w:rsidRDefault="00C0432A" w:rsidP="00140EE5">
            <w:pPr>
              <w:pStyle w:val="B-FigureCaptionFullWidth"/>
              <w:rPr>
                <w:rStyle w:val="B-FigureTitleChar0"/>
              </w:rPr>
            </w:pPr>
            <w:r>
              <w:t xml:space="preserve">Figure </w:t>
            </w:r>
            <w:fldSimple w:instr=" SEQ Figure \* ARABIC \* MERGEFORMAT ">
              <w:r w:rsidR="0071571E">
                <w:rPr>
                  <w:noProof/>
                </w:rPr>
                <w:t>170</w:t>
              </w:r>
            </w:fldSimple>
            <w:r>
              <w:t xml:space="preserve">   </w:t>
            </w:r>
            <w:r>
              <w:br/>
            </w:r>
            <w:r>
              <w:rPr>
                <w:rStyle w:val="B-FigureCaptionTitle"/>
              </w:rPr>
              <w:t xml:space="preserve">SFS Valuation Snapshot </w:t>
            </w:r>
          </w:p>
        </w:tc>
      </w:tr>
      <w:tr w:rsidR="00C0432A" w:rsidTr="00E62C9E">
        <w:trPr>
          <w:trHeight w:val="3717"/>
        </w:trPr>
        <w:tc>
          <w:tcPr>
            <w:tcW w:w="10094" w:type="dxa"/>
            <w:tcMar>
              <w:left w:w="0" w:type="dxa"/>
              <w:right w:w="0" w:type="dxa"/>
            </w:tcMar>
          </w:tcPr>
          <w:p w:rsidR="00C0432A" w:rsidRPr="006D384E" w:rsidRDefault="00E34BA4" w:rsidP="00E62C9E">
            <w:pPr>
              <w:pStyle w:val="B-FigureHolder"/>
              <w:keepNext/>
              <w:rPr>
                <w:lang w:eastAsia="ja-JP"/>
              </w:rPr>
            </w:pPr>
            <w:r>
              <w:rPr>
                <w:noProof/>
                <w:lang w:eastAsia="ja-JP"/>
              </w:rPr>
              <w:drawing>
                <wp:inline distT="0" distB="0" distL="0" distR="0">
                  <wp:extent cx="6407785" cy="3602355"/>
                  <wp:effectExtent l="19050" t="0" r="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srcRect/>
                          <a:stretch>
                            <a:fillRect/>
                          </a:stretch>
                        </pic:blipFill>
                        <pic:spPr bwMode="auto">
                          <a:xfrm>
                            <a:off x="0" y="0"/>
                            <a:ext cx="6407785" cy="3602355"/>
                          </a:xfrm>
                          <a:prstGeom prst="rect">
                            <a:avLst/>
                          </a:prstGeom>
                          <a:noFill/>
                          <a:ln w="9525">
                            <a:noFill/>
                            <a:miter lim="800000"/>
                            <a:headEnd/>
                            <a:tailEnd/>
                          </a:ln>
                        </pic:spPr>
                      </pic:pic>
                    </a:graphicData>
                  </a:graphic>
                </wp:inline>
              </w:drawing>
            </w:r>
          </w:p>
        </w:tc>
      </w:tr>
      <w:tr w:rsidR="00C0432A" w:rsidTr="00E62C9E">
        <w:tc>
          <w:tcPr>
            <w:tcW w:w="1009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pPr>
    </w:p>
    <w:p w:rsidR="00C0432A" w:rsidRPr="00506A7C" w:rsidRDefault="00C0432A" w:rsidP="00C0432A">
      <w:pPr>
        <w:pStyle w:val="B-Heading2"/>
      </w:pPr>
      <w:r>
        <w:t>Our view in greater detail</w:t>
      </w:r>
    </w:p>
    <w:p w:rsidR="00C0432A" w:rsidRDefault="00C0432A" w:rsidP="00C0432A">
      <w:pPr>
        <w:pStyle w:val="B-Text"/>
      </w:pPr>
      <w:r>
        <w:t>Despite the fact that we believe Smart &amp; Final is a Growth Star with significant long</w:t>
      </w:r>
      <w:r w:rsidR="0041519F">
        <w:t>-</w:t>
      </w:r>
      <w:r>
        <w:t xml:space="preserve">term upside, our Equal </w:t>
      </w:r>
      <w:r w:rsidR="0041519F">
        <w:t xml:space="preserve">Weight </w:t>
      </w:r>
      <w:r>
        <w:t>rating is based on our belief that near term,</w:t>
      </w:r>
      <w:r w:rsidRPr="00532725">
        <w:t xml:space="preserve"> the environment remains very challenging, and we do not believe the downside risk is fully priced in </w:t>
      </w:r>
      <w:r>
        <w:t xml:space="preserve">given the recently reduced guidance from </w:t>
      </w:r>
      <w:r w:rsidR="00DB7F5E">
        <w:t xml:space="preserve">SFM – a specialty retailer </w:t>
      </w:r>
      <w:r>
        <w:t xml:space="preserve">with very direct overlap with the Smart &amp; Final banner. Longer term, we believe SFS is positioned to continue gaining share in existing and adjacent markets. Specifically, our Equal </w:t>
      </w:r>
      <w:r w:rsidR="0041519F">
        <w:t>W</w:t>
      </w:r>
      <w:r>
        <w:t xml:space="preserve">eight thesis </w:t>
      </w:r>
      <w:r w:rsidR="0041519F">
        <w:t xml:space="preserve">reflects </w:t>
      </w:r>
      <w:r>
        <w:t xml:space="preserve">the following:  </w:t>
      </w:r>
    </w:p>
    <w:p w:rsidR="00C0432A" w:rsidRDefault="00C0432A" w:rsidP="004C1308">
      <w:pPr>
        <w:pStyle w:val="B-NumberedBullet1"/>
        <w:numPr>
          <w:ilvl w:val="0"/>
          <w:numId w:val="37"/>
        </w:numPr>
      </w:pPr>
      <w:r w:rsidRPr="0041519F">
        <w:rPr>
          <w:rStyle w:val="A-TextBoldChar"/>
        </w:rPr>
        <w:t>Persistent deflation is pressuring the P&amp;L.</w:t>
      </w:r>
      <w:r>
        <w:t xml:space="preserve"> The current period of food price deflation is set to be the longest period of deflation in almost 50 years, and it is contributing to heightened competitive activity. Deflation obviously weighs on comps, but it also exacerbates the headwinds from growth investments leading to significant margin compression.</w:t>
      </w:r>
    </w:p>
    <w:p w:rsidR="00C0432A" w:rsidRPr="00907DBD" w:rsidRDefault="0041519F" w:rsidP="004C1308">
      <w:pPr>
        <w:pStyle w:val="B-NumberedBullet1"/>
        <w:numPr>
          <w:ilvl w:val="0"/>
          <w:numId w:val="37"/>
        </w:numPr>
        <w:rPr>
          <w:color w:val="FF0000"/>
        </w:rPr>
      </w:pPr>
      <w:r w:rsidRPr="0041519F">
        <w:rPr>
          <w:rStyle w:val="A-TextBoldChar"/>
        </w:rPr>
        <w:t xml:space="preserve">Further risk </w:t>
      </w:r>
      <w:r w:rsidRPr="00DF1A89">
        <w:rPr>
          <w:rStyle w:val="A-TextBoldChar"/>
        </w:rPr>
        <w:t xml:space="preserve">to the downside. </w:t>
      </w:r>
      <w:r w:rsidR="008E5CA1" w:rsidRPr="00DF1A89">
        <w:rPr>
          <w:rStyle w:val="A-TextBoldChar"/>
          <w:rFonts w:asciiTheme="minorHAnsi" w:hAnsiTheme="minorHAnsi"/>
          <w:szCs w:val="20"/>
        </w:rPr>
        <w:t>Although</w:t>
      </w:r>
      <w:r w:rsidR="008E5CA1" w:rsidRPr="00DF1A89">
        <w:rPr>
          <w:rStyle w:val="A-TextBoldChar"/>
        </w:rPr>
        <w:t xml:space="preserve"> </w:t>
      </w:r>
      <w:r w:rsidR="008E5CA1" w:rsidRPr="00DF1A89">
        <w:rPr>
          <w:color w:val="auto"/>
        </w:rPr>
        <w:t xml:space="preserve">SFS is down </w:t>
      </w:r>
      <w:r w:rsidR="00DF1A89" w:rsidRPr="00DF1A89">
        <w:rPr>
          <w:color w:val="auto"/>
        </w:rPr>
        <w:t>-30.9</w:t>
      </w:r>
      <w:r w:rsidR="008E5CA1" w:rsidRPr="00DF1A89">
        <w:rPr>
          <w:color w:val="auto"/>
        </w:rPr>
        <w:t>% YTD vs. the S&amp;P 500’s +</w:t>
      </w:r>
      <w:r w:rsidR="00DF1A89" w:rsidRPr="00DF1A89">
        <w:rPr>
          <w:color w:val="auto"/>
        </w:rPr>
        <w:t>4.7</w:t>
      </w:r>
      <w:r w:rsidR="008E5CA1" w:rsidRPr="00DF1A89">
        <w:rPr>
          <w:color w:val="auto"/>
        </w:rPr>
        <w:t>%</w:t>
      </w:r>
      <w:r w:rsidRPr="00DF1A89">
        <w:t>,</w:t>
      </w:r>
      <w:r w:rsidR="00C0432A" w:rsidRPr="00DF1A89">
        <w:t xml:space="preserve"> we</w:t>
      </w:r>
      <w:r w:rsidR="00C0432A">
        <w:t xml:space="preserve"> believe the environment deteriorated meaningfully in August and into September, </w:t>
      </w:r>
      <w:r w:rsidR="008E5CA1">
        <w:t>just after it reported earnings</w:t>
      </w:r>
      <w:r w:rsidR="00DB7F5E">
        <w:t xml:space="preserve"> (on 7/28/2016)</w:t>
      </w:r>
      <w:r w:rsidR="008E5CA1">
        <w:t xml:space="preserve">, </w:t>
      </w:r>
      <w:r w:rsidR="00C0432A">
        <w:t xml:space="preserve">so we see further risk to the downside. In addition, SFM </w:t>
      </w:r>
      <w:r w:rsidR="00DB7F5E">
        <w:t>(</w:t>
      </w:r>
      <w:r w:rsidR="00C0432A">
        <w:t>with locations in all of SFS’ states</w:t>
      </w:r>
      <w:r w:rsidR="00DB7F5E">
        <w:t>)</w:t>
      </w:r>
      <w:r>
        <w:t xml:space="preserve"> </w:t>
      </w:r>
      <w:r w:rsidR="00C0432A">
        <w:t>recently lowered guidan</w:t>
      </w:r>
      <w:r w:rsidR="00C0432A" w:rsidRPr="00DF1A89">
        <w:t xml:space="preserve">ce due to heightened competitive (and irrational) behaviour from conventional operators. SFM is </w:t>
      </w:r>
      <w:r w:rsidR="00D00D5F" w:rsidRPr="00DF1A89">
        <w:t>down</w:t>
      </w:r>
      <w:r w:rsidR="00DF1A89" w:rsidRPr="00DF1A89">
        <w:t xml:space="preserve"> -10.1</w:t>
      </w:r>
      <w:r w:rsidR="00C0432A" w:rsidRPr="00DF1A89">
        <w:t xml:space="preserve">% since </w:t>
      </w:r>
      <w:r w:rsidR="00DF1A89" w:rsidRPr="00DF1A89">
        <w:t>9/7/16</w:t>
      </w:r>
      <w:r w:rsidR="00552C9C" w:rsidRPr="00DF1A89">
        <w:t xml:space="preserve"> </w:t>
      </w:r>
      <w:r w:rsidR="00C0432A" w:rsidRPr="00DF1A89">
        <w:t xml:space="preserve">on the revised guidance </w:t>
      </w:r>
      <w:r w:rsidR="008E5CA1" w:rsidRPr="00DF1A89">
        <w:t xml:space="preserve">vs. the S&amp;P 500 </w:t>
      </w:r>
      <w:r w:rsidR="00DF1A89" w:rsidRPr="00DF1A89">
        <w:t>-2.2</w:t>
      </w:r>
      <w:r w:rsidR="008E5CA1" w:rsidRPr="00DF1A89">
        <w:t>%</w:t>
      </w:r>
      <w:r w:rsidR="008E5CA1">
        <w:t xml:space="preserve"> </w:t>
      </w:r>
      <w:r w:rsidR="00C0432A">
        <w:t>– so in our experience</w:t>
      </w:r>
      <w:r>
        <w:t>,</w:t>
      </w:r>
      <w:r w:rsidR="00C0432A">
        <w:t xml:space="preserve"> downside </w:t>
      </w:r>
      <w:r w:rsidR="00DB7F5E">
        <w:t xml:space="preserve">is not always </w:t>
      </w:r>
      <w:r w:rsidR="00C0432A">
        <w:t>priced in. Leading up to the earnings revision, SFM was down -14.2% YTD</w:t>
      </w:r>
      <w:r w:rsidR="008E5CA1">
        <w:t xml:space="preserve"> </w:t>
      </w:r>
      <w:r w:rsidR="00DF1A89" w:rsidRPr="00DF1A89">
        <w:t>(</w:t>
      </w:r>
      <w:r w:rsidR="008E5CA1" w:rsidRPr="00DF1A89">
        <w:rPr>
          <w:color w:val="auto"/>
        </w:rPr>
        <w:t>vs. the S&amp;P 500</w:t>
      </w:r>
      <w:r w:rsidR="00DF1A89" w:rsidRPr="00DF1A89">
        <w:rPr>
          <w:color w:val="auto"/>
        </w:rPr>
        <w:t xml:space="preserve"> +7.0</w:t>
      </w:r>
      <w:r w:rsidR="00DF1A89">
        <w:rPr>
          <w:color w:val="auto"/>
        </w:rPr>
        <w:t>%)</w:t>
      </w:r>
      <w:r w:rsidR="00DF1A89">
        <w:t xml:space="preserve">. </w:t>
      </w:r>
      <w:r w:rsidR="00C0432A" w:rsidRPr="00907DBD">
        <w:rPr>
          <w:color w:val="auto"/>
        </w:rPr>
        <w:t xml:space="preserve">SFS does trade at a lower multiple than SFM (justified given lower ROIC, greater leverage and lower unit growth in a normalized </w:t>
      </w:r>
      <w:r w:rsidR="00C0432A" w:rsidRPr="00DF1A89">
        <w:rPr>
          <w:color w:val="auto"/>
        </w:rPr>
        <w:t>environment), so</w:t>
      </w:r>
      <w:r w:rsidR="00C0432A" w:rsidRPr="00907DBD">
        <w:rPr>
          <w:color w:val="auto"/>
        </w:rPr>
        <w:t xml:space="preserve"> it is possible we are being too cautious – nevertheless</w:t>
      </w:r>
      <w:r w:rsidR="008E5CA1" w:rsidRPr="00907DBD">
        <w:rPr>
          <w:color w:val="auto"/>
        </w:rPr>
        <w:t>,</w:t>
      </w:r>
      <w:r w:rsidR="00C0432A" w:rsidRPr="00907DBD">
        <w:rPr>
          <w:color w:val="auto"/>
        </w:rPr>
        <w:t xml:space="preserve"> we would prefer a conservative approach. </w:t>
      </w:r>
    </w:p>
    <w:p w:rsidR="00C0432A" w:rsidRPr="00307B0A" w:rsidRDefault="00C0432A" w:rsidP="0041519F">
      <w:pPr>
        <w:pStyle w:val="B-Heading2"/>
        <w:rPr>
          <w:color w:val="FF0000"/>
        </w:rPr>
      </w:pPr>
      <w:r w:rsidRPr="00DD3651">
        <w:t>What We Like</w:t>
      </w:r>
      <w:r>
        <w:t>:</w:t>
      </w:r>
    </w:p>
    <w:p w:rsidR="00C0432A" w:rsidRDefault="00C0432A" w:rsidP="008E5CA1">
      <w:pPr>
        <w:pStyle w:val="B-BulletLevel1"/>
      </w:pPr>
      <w:r w:rsidRPr="00720DB9">
        <w:rPr>
          <w:rStyle w:val="A-TextBoldChar"/>
        </w:rPr>
        <w:t>SFS is a consistent share gainer as evidenced by its strong record of comp and tonnage growth.</w:t>
      </w:r>
      <w:r>
        <w:t xml:space="preserve"> The company’s </w:t>
      </w:r>
      <w:r w:rsidRPr="009F6612">
        <w:t>proven track record of offering fresh within the confines of a discount format</w:t>
      </w:r>
      <w:r>
        <w:t xml:space="preserve"> while offering very competitive prices across the store support these share gains.</w:t>
      </w:r>
    </w:p>
    <w:p w:rsidR="00C0432A" w:rsidRDefault="00C0432A" w:rsidP="008E5CA1">
      <w:pPr>
        <w:pStyle w:val="B-BulletLevel1"/>
      </w:pPr>
      <w:r w:rsidRPr="00720DB9">
        <w:rPr>
          <w:rStyle w:val="A-TextBoldChar"/>
        </w:rPr>
        <w:t>Both banners (S&amp;F and C&amp;C) have strong and credible unit growth opportunities due to the banners’ strong track record at gaining share.</w:t>
      </w:r>
      <w:r>
        <w:t xml:space="preserve"> We believe the opportunistic purchase of 33 Haggen stores in Southern California will ultimately pay off for SFS as the long-term benefits of density offset the near-term headwinds from cannibalization, but in the near-term the lumpiness of results and lack of visibility into core fundamentals create risk.</w:t>
      </w:r>
      <w:r w:rsidR="00B7086E">
        <w:t xml:space="preserve"> In addition, while not to be dismissed, based on our store checks, we believe Aldi will likely have a minimal impact on S&amp;F.</w:t>
      </w:r>
      <w:r>
        <w:t xml:space="preserve"> </w:t>
      </w:r>
      <w:r w:rsidR="00B7086E">
        <w:t>W</w:t>
      </w:r>
      <w:r>
        <w:t xml:space="preserve">e </w:t>
      </w:r>
      <w:r w:rsidR="00B7086E">
        <w:t xml:space="preserve">also </w:t>
      </w:r>
      <w:r>
        <w:t>like the decision to accelerate C&amp;C’s unit growth to ~10% next year as the banner requires ~50% less capex than S&amp;F and has exposure to a more benign competitive environment (foodservice vs. food retail).</w:t>
      </w:r>
    </w:p>
    <w:p w:rsidR="00C0432A" w:rsidRDefault="00C0432A" w:rsidP="008E5CA1">
      <w:pPr>
        <w:pStyle w:val="B-BulletLevel1"/>
      </w:pPr>
      <w:r w:rsidRPr="00720DB9">
        <w:rPr>
          <w:rStyle w:val="A-TextBoldChar"/>
        </w:rPr>
        <w:t>We expect EBITDA, lease-adjusted ROIC and free cash flow to improve in FY17.</w:t>
      </w:r>
      <w:r>
        <w:t xml:space="preserve"> Implied in our forecasts are our assumptions that cannibalization returns to more normalized levels and deflation eases in FY17. We do suggest that SFS focus </w:t>
      </w:r>
      <w:r w:rsidRPr="006945AD">
        <w:t>on de-leveraging the</w:t>
      </w:r>
      <w:r>
        <w:t xml:space="preserve"> balance sheet when possible because we believe growth companies with less leverage warrant higher multiples. </w:t>
      </w:r>
    </w:p>
    <w:p w:rsidR="00C0432A" w:rsidRPr="00506A7C" w:rsidRDefault="00C0432A" w:rsidP="00C0432A">
      <w:pPr>
        <w:pStyle w:val="B-Heading2"/>
      </w:pPr>
      <w:r>
        <w:t>Summary of Financials &amp; Valuation</w:t>
      </w:r>
    </w:p>
    <w:p w:rsidR="00C0432A" w:rsidRDefault="00C0432A" w:rsidP="00C0432A">
      <w:pPr>
        <w:pStyle w:val="B-Text"/>
        <w:rPr>
          <w:lang w:val="en-US"/>
        </w:rPr>
      </w:pPr>
      <w:r>
        <w:rPr>
          <w:lang w:val="en-US"/>
        </w:rPr>
        <w:t>Below we highlight our estimates vs. Consensus. In general, we are below Consensus because we do not add back stock compensation expenses, pre-opening costs or non-cash rent.</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171</w:t>
              </w:r>
            </w:fldSimple>
            <w:r>
              <w:t xml:space="preserve">   </w:t>
            </w:r>
            <w:r>
              <w:br/>
            </w:r>
            <w:r>
              <w:rPr>
                <w:rStyle w:val="B-FigureCaptionTitle"/>
              </w:rPr>
              <w:t xml:space="preserve">Barclays Estimates vs. Consensus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4408170" cy="2242820"/>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srcRect/>
                          <a:stretch>
                            <a:fillRect/>
                          </a:stretch>
                        </pic:blipFill>
                        <pic:spPr bwMode="auto">
                          <a:xfrm>
                            <a:off x="0" y="0"/>
                            <a:ext cx="4408170"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Barclays Research, ConsensusMetrix</w:t>
            </w:r>
          </w:p>
        </w:tc>
      </w:tr>
    </w:tbl>
    <w:p w:rsidR="00C0432A" w:rsidRDefault="00C0432A" w:rsidP="00C0432A">
      <w:pPr>
        <w:pStyle w:val="B-Text"/>
        <w:rPr>
          <w:lang w:val="en-US"/>
        </w:rPr>
      </w:pPr>
      <w:r>
        <w:rPr>
          <w:lang w:val="en-US"/>
        </w:rPr>
        <w:t>The following figures show our price target valuation and SFS’ current valuation.</w:t>
      </w:r>
    </w:p>
    <w:p w:rsidR="00C0432A" w:rsidRDefault="00C0432A" w:rsidP="00C0432A">
      <w:pPr>
        <w:pStyle w:val="B-Text"/>
      </w:pPr>
    </w:p>
    <w:p w:rsidR="00C0432A" w:rsidRDefault="00C0432A" w:rsidP="00C0432A">
      <w:pPr>
        <w:pStyle w:val="B-Text"/>
      </w:pPr>
    </w:p>
    <w:tbl>
      <w:tblPr>
        <w:tblW w:w="10297" w:type="dxa"/>
        <w:tblLayout w:type="fixed"/>
        <w:tblCellMar>
          <w:left w:w="0" w:type="dxa"/>
          <w:right w:w="0" w:type="dxa"/>
        </w:tblCellMar>
        <w:tblLook w:val="0000"/>
      </w:tblPr>
      <w:tblGrid>
        <w:gridCol w:w="5010"/>
        <w:gridCol w:w="277"/>
        <w:gridCol w:w="5010"/>
      </w:tblGrid>
      <w:tr w:rsidR="00C0432A" w:rsidTr="00E62C9E">
        <w:trPr>
          <w:trHeight w:val="1075"/>
        </w:trPr>
        <w:tc>
          <w:tcPr>
            <w:tcW w:w="5010" w:type="dxa"/>
            <w:tcMar>
              <w:left w:w="0" w:type="dxa"/>
              <w:right w:w="0" w:type="dxa"/>
            </w:tcMar>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172</w:t>
              </w:r>
            </w:fldSimple>
            <w:r>
              <w:t xml:space="preserve">   </w:t>
            </w:r>
            <w:r>
              <w:br/>
            </w:r>
            <w:r>
              <w:rPr>
                <w:rStyle w:val="B-FigureCaptionTitle"/>
              </w:rPr>
              <w:t xml:space="preserve">SFS Price Target Valuation </w:t>
            </w:r>
          </w:p>
        </w:tc>
        <w:tc>
          <w:tcPr>
            <w:tcW w:w="277" w:type="dxa"/>
          </w:tcPr>
          <w:p w:rsidR="00C0432A" w:rsidRDefault="00C0432A" w:rsidP="00E62C9E">
            <w:pPr>
              <w:pStyle w:val="B-FigureHolder"/>
              <w:keepNext/>
            </w:pPr>
          </w:p>
        </w:tc>
        <w:tc>
          <w:tcPr>
            <w:tcW w:w="5010" w:type="dxa"/>
          </w:tcPr>
          <w:p w:rsidR="00C0432A" w:rsidRPr="00635408" w:rsidRDefault="00C0432A" w:rsidP="00DF1A89">
            <w:pPr>
              <w:pStyle w:val="B-FigureCaptionFullWidth"/>
              <w:rPr>
                <w:rStyle w:val="B-FigureTitleChar0"/>
              </w:rPr>
            </w:pPr>
            <w:r>
              <w:t xml:space="preserve">Figure </w:t>
            </w:r>
            <w:fldSimple w:instr=" SEQ Figure \* ARABIC \* MERGEFORMAT ">
              <w:r w:rsidR="0071571E">
                <w:rPr>
                  <w:noProof/>
                </w:rPr>
                <w:t>173</w:t>
              </w:r>
            </w:fldSimple>
            <w:r>
              <w:t xml:space="preserve">   </w:t>
            </w:r>
            <w:r>
              <w:br/>
            </w:r>
            <w:r>
              <w:rPr>
                <w:rStyle w:val="B-FigureCaptionTitle"/>
              </w:rPr>
              <w:t xml:space="preserve">SFS Current Valuation </w:t>
            </w:r>
          </w:p>
        </w:tc>
      </w:tr>
      <w:tr w:rsidR="00C0432A" w:rsidTr="00E62C9E">
        <w:trPr>
          <w:trHeight w:hRule="exact" w:val="5168"/>
        </w:trPr>
        <w:tc>
          <w:tcPr>
            <w:tcW w:w="5010" w:type="dxa"/>
            <w:tcMar>
              <w:left w:w="0" w:type="dxa"/>
              <w:right w:w="0" w:type="dxa"/>
            </w:tcMar>
          </w:tcPr>
          <w:p w:rsidR="00C0432A" w:rsidRPr="001567A6" w:rsidRDefault="00C0432A" w:rsidP="00E62C9E">
            <w:pPr>
              <w:pStyle w:val="B-FigureHolder"/>
              <w:keepNext/>
            </w:pPr>
            <w:r>
              <w:rPr>
                <w:noProof/>
                <w:lang w:eastAsia="ja-JP"/>
              </w:rPr>
              <w:drawing>
                <wp:inline distT="0" distB="0" distL="0" distR="0">
                  <wp:extent cx="3027680" cy="3277870"/>
                  <wp:effectExtent l="19050" t="0" r="127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srcRect/>
                          <a:stretch>
                            <a:fillRect/>
                          </a:stretch>
                        </pic:blipFill>
                        <pic:spPr bwMode="auto">
                          <a:xfrm>
                            <a:off x="0" y="0"/>
                            <a:ext cx="3027680" cy="3277870"/>
                          </a:xfrm>
                          <a:prstGeom prst="rect">
                            <a:avLst/>
                          </a:prstGeom>
                          <a:noFill/>
                          <a:ln w="9525">
                            <a:noFill/>
                            <a:miter lim="800000"/>
                            <a:headEnd/>
                            <a:tailEnd/>
                          </a:ln>
                        </pic:spPr>
                      </pic:pic>
                    </a:graphicData>
                  </a:graphic>
                </wp:inline>
              </w:drawing>
            </w:r>
          </w:p>
        </w:tc>
        <w:tc>
          <w:tcPr>
            <w:tcW w:w="277" w:type="dxa"/>
            <w:tcMar>
              <w:left w:w="0" w:type="dxa"/>
              <w:right w:w="0" w:type="dxa"/>
            </w:tcMar>
          </w:tcPr>
          <w:p w:rsidR="00C0432A" w:rsidRDefault="00C0432A" w:rsidP="00E62C9E">
            <w:pPr>
              <w:pStyle w:val="B-FigureHolder"/>
              <w:keepNext/>
            </w:pPr>
          </w:p>
        </w:tc>
        <w:tc>
          <w:tcPr>
            <w:tcW w:w="5010" w:type="dxa"/>
            <w:tcMar>
              <w:left w:w="0" w:type="dxa"/>
              <w:right w:w="0" w:type="dxa"/>
            </w:tcMar>
          </w:tcPr>
          <w:p w:rsidR="00C0432A" w:rsidRPr="001567A6" w:rsidRDefault="006A49F0" w:rsidP="00E62C9E">
            <w:pPr>
              <w:pStyle w:val="B-FigureHolder"/>
              <w:keepNext/>
              <w:rPr>
                <w:lang w:eastAsia="ja-JP"/>
              </w:rPr>
            </w:pPr>
            <w:r>
              <w:rPr>
                <w:noProof/>
                <w:lang w:eastAsia="ja-JP"/>
              </w:rPr>
              <w:drawing>
                <wp:inline distT="0" distB="0" distL="0" distR="0">
                  <wp:extent cx="3028315" cy="3282950"/>
                  <wp:effectExtent l="19050" t="0" r="635" b="0"/>
                  <wp:docPr id="1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cstate="print"/>
                          <a:srcRect/>
                          <a:stretch>
                            <a:fillRect/>
                          </a:stretch>
                        </pic:blipFill>
                        <pic:spPr bwMode="auto">
                          <a:xfrm>
                            <a:off x="0" y="0"/>
                            <a:ext cx="3028315" cy="3282950"/>
                          </a:xfrm>
                          <a:prstGeom prst="rect">
                            <a:avLst/>
                          </a:prstGeom>
                          <a:noFill/>
                          <a:ln w="9525">
                            <a:noFill/>
                            <a:miter lim="800000"/>
                            <a:headEnd/>
                            <a:tailEnd/>
                          </a:ln>
                        </pic:spPr>
                      </pic:pic>
                    </a:graphicData>
                  </a:graphic>
                </wp:inline>
              </w:drawing>
            </w:r>
          </w:p>
        </w:tc>
      </w:tr>
      <w:tr w:rsidR="00C0432A" w:rsidTr="00E62C9E">
        <w:trPr>
          <w:trHeight w:val="577"/>
        </w:trPr>
        <w:tc>
          <w:tcPr>
            <w:tcW w:w="5010" w:type="dxa"/>
            <w:tcMar>
              <w:left w:w="0" w:type="dxa"/>
              <w:right w:w="0" w:type="dxa"/>
            </w:tcMar>
          </w:tcPr>
          <w:p w:rsidR="00C0432A" w:rsidRPr="006B7538" w:rsidRDefault="00C0432A" w:rsidP="00E62C9E">
            <w:pPr>
              <w:pStyle w:val="B-SourceFullWidth"/>
              <w:keepNext/>
            </w:pPr>
            <w:r>
              <w:t>Source: Company Reports, Barclays Research</w:t>
            </w:r>
          </w:p>
        </w:tc>
        <w:tc>
          <w:tcPr>
            <w:tcW w:w="277" w:type="dxa"/>
            <w:tcMar>
              <w:left w:w="0" w:type="dxa"/>
              <w:right w:w="0" w:type="dxa"/>
            </w:tcMar>
          </w:tcPr>
          <w:p w:rsidR="00C0432A" w:rsidRDefault="00C0432A" w:rsidP="00E62C9E">
            <w:pPr>
              <w:pStyle w:val="B-FigureHolder"/>
              <w:keepNext/>
            </w:pPr>
          </w:p>
        </w:tc>
        <w:tc>
          <w:tcPr>
            <w:tcW w:w="5010"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pPr>
      <w:r>
        <w:t xml:space="preserve">Lastly, the next exhibit contains our free cash flow estimates for FY16-FY18. We assume SFS is able to generate free cash flow in FY17 based on: 1) EBITDA recovers from the FY16 temporary Haggen-related cannibalization and expense investment headwinds; and 2) capex as a percentage of sales moderates to 3.0% (vs. 3.5% in FY16E).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DF1A89">
            <w:pPr>
              <w:pStyle w:val="B-FigureCaptionFullWidth"/>
              <w:rPr>
                <w:rStyle w:val="B-FigureTitleChar0"/>
              </w:rPr>
            </w:pPr>
            <w:r>
              <w:t xml:space="preserve">Figure </w:t>
            </w:r>
            <w:fldSimple w:instr=" SEQ Figure \* ARABIC \* MERGEFORMAT ">
              <w:r w:rsidR="0071571E">
                <w:rPr>
                  <w:noProof/>
                </w:rPr>
                <w:t>174</w:t>
              </w:r>
            </w:fldSimple>
            <w:r>
              <w:t xml:space="preserve">   </w:t>
            </w:r>
            <w:r>
              <w:br/>
            </w:r>
            <w:r>
              <w:rPr>
                <w:rStyle w:val="B-FigureCaptionTitle"/>
              </w:rPr>
              <w:t xml:space="preserve">SFS Free Cash Flow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019425" cy="2233930"/>
                  <wp:effectExtent l="19050" t="0" r="9525"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srcRect/>
                          <a:stretch>
                            <a:fillRect/>
                          </a:stretch>
                        </pic:blipFill>
                        <pic:spPr bwMode="auto">
                          <a:xfrm>
                            <a:off x="0" y="0"/>
                            <a:ext cx="3019425" cy="223393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907DBD">
      <w:pPr>
        <w:pStyle w:val="B-Text"/>
      </w:pPr>
    </w:p>
    <w:p w:rsidR="00C0432A" w:rsidRPr="00D30E58" w:rsidRDefault="00C0432A" w:rsidP="00C0432A">
      <w:pPr>
        <w:pStyle w:val="B-Heading2"/>
      </w:pPr>
      <w:r>
        <w:t>1) Persistent deflation is pressuring the P&amp;L</w:t>
      </w:r>
    </w:p>
    <w:p w:rsidR="00C0432A" w:rsidRDefault="00C0432A" w:rsidP="00C0432A">
      <w:pPr>
        <w:pStyle w:val="B-Text"/>
        <w:rPr>
          <w:lang w:val="en-US"/>
        </w:rPr>
      </w:pPr>
      <w:r>
        <w:rPr>
          <w:lang w:val="en-US"/>
        </w:rPr>
        <w:t xml:space="preserve">The current period of food price deflation </w:t>
      </w:r>
      <w:r w:rsidRPr="007572D8">
        <w:rPr>
          <w:lang w:val="en-US"/>
        </w:rPr>
        <w:t>started 9 months ago, and at 9 months, it is tied with the 2009-2010 period as the longest in 50 years. Given that we believe deflation</w:t>
      </w:r>
      <w:r>
        <w:rPr>
          <w:lang w:val="en-US"/>
        </w:rPr>
        <w:t xml:space="preserve"> could extend through the end of CY2015, it has the potential to be the first period of “deflation on deflation” since 1960. </w:t>
      </w:r>
    </w:p>
    <w:tbl>
      <w:tblPr>
        <w:tblW w:w="10286" w:type="dxa"/>
        <w:tblLayout w:type="fixed"/>
        <w:tblCellMar>
          <w:left w:w="0" w:type="dxa"/>
          <w:right w:w="0" w:type="dxa"/>
        </w:tblCellMar>
        <w:tblLook w:val="0000"/>
      </w:tblPr>
      <w:tblGrid>
        <w:gridCol w:w="2935"/>
        <w:gridCol w:w="7351"/>
      </w:tblGrid>
      <w:tr w:rsidR="00C0432A" w:rsidTr="00E62C9E">
        <w:trPr>
          <w:trHeight w:val="775"/>
        </w:trPr>
        <w:tc>
          <w:tcPr>
            <w:tcW w:w="2935" w:type="dxa"/>
            <w:tcMar>
              <w:left w:w="0" w:type="dxa"/>
              <w:right w:w="418" w:type="dxa"/>
            </w:tcMar>
          </w:tcPr>
          <w:p w:rsidR="00C0432A" w:rsidRDefault="00C0432A" w:rsidP="00E62C9E">
            <w:pPr>
              <w:pStyle w:val="B-HangingText"/>
              <w:framePr w:w="0" w:hSpace="0" w:wrap="auto" w:vAnchor="margin" w:hAnchor="text" w:xAlign="left" w:yAlign="inline"/>
            </w:pPr>
          </w:p>
        </w:tc>
        <w:tc>
          <w:tcPr>
            <w:tcW w:w="7351" w:type="dxa"/>
          </w:tcPr>
          <w:p w:rsidR="00C0432A" w:rsidRPr="00635408" w:rsidRDefault="00C0432A" w:rsidP="007572D8">
            <w:pPr>
              <w:pStyle w:val="B-FigureCaptionFullWidth"/>
              <w:rPr>
                <w:rStyle w:val="B-FigureTitleChar0"/>
              </w:rPr>
            </w:pPr>
            <w:r>
              <w:t xml:space="preserve">Figure </w:t>
            </w:r>
            <w:fldSimple w:instr=" SEQ Figure \* ARABIC \* MERGEFORMAT ">
              <w:r w:rsidR="0071571E">
                <w:rPr>
                  <w:noProof/>
                </w:rPr>
                <w:t>175</w:t>
              </w:r>
            </w:fldSimple>
            <w:r>
              <w:t xml:space="preserve">   </w:t>
            </w:r>
            <w:r>
              <w:br/>
            </w:r>
            <w:r>
              <w:rPr>
                <w:rStyle w:val="B-FigureCaptionTitle"/>
              </w:rPr>
              <w:t xml:space="preserve">CPI Food at Home Y/Y Inflation/Deflation </w:t>
            </w:r>
          </w:p>
        </w:tc>
      </w:tr>
      <w:tr w:rsidR="00C0432A" w:rsidTr="00E62C9E">
        <w:trPr>
          <w:trHeight w:hRule="exact" w:val="3723"/>
        </w:trPr>
        <w:tc>
          <w:tcPr>
            <w:tcW w:w="2935"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351" w:type="dxa"/>
            <w:tcMar>
              <w:left w:w="0" w:type="dxa"/>
              <w:right w:w="0" w:type="dxa"/>
            </w:tcMar>
          </w:tcPr>
          <w:p w:rsidR="00C0432A" w:rsidRPr="00772C21" w:rsidRDefault="00433999" w:rsidP="00E62C9E">
            <w:pPr>
              <w:pStyle w:val="B-FigureHolder"/>
              <w:keepNext/>
              <w:rPr>
                <w:lang w:eastAsia="ja-JP"/>
              </w:rPr>
            </w:pPr>
            <w:r>
              <w:rPr>
                <w:noProof/>
                <w:lang w:eastAsia="ja-JP"/>
              </w:rPr>
              <w:drawing>
                <wp:inline distT="0" distB="0" distL="0" distR="0">
                  <wp:extent cx="4184015" cy="2363470"/>
                  <wp:effectExtent l="19050" t="0" r="6985" b="0"/>
                  <wp:docPr id="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srcRect/>
                          <a:stretch>
                            <a:fillRect/>
                          </a:stretch>
                        </pic:blipFill>
                        <pic:spPr bwMode="auto">
                          <a:xfrm>
                            <a:off x="0" y="0"/>
                            <a:ext cx="4184015" cy="2363470"/>
                          </a:xfrm>
                          <a:prstGeom prst="rect">
                            <a:avLst/>
                          </a:prstGeom>
                          <a:noFill/>
                          <a:ln w="9525">
                            <a:noFill/>
                            <a:miter lim="800000"/>
                            <a:headEnd/>
                            <a:tailEnd/>
                          </a:ln>
                        </pic:spPr>
                      </pic:pic>
                    </a:graphicData>
                  </a:graphic>
                </wp:inline>
              </w:drawing>
            </w:r>
          </w:p>
        </w:tc>
      </w:tr>
      <w:tr w:rsidR="00C0432A" w:rsidTr="00E62C9E">
        <w:trPr>
          <w:trHeight w:val="152"/>
        </w:trPr>
        <w:tc>
          <w:tcPr>
            <w:tcW w:w="2935"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351" w:type="dxa"/>
            <w:tcMar>
              <w:left w:w="0" w:type="dxa"/>
              <w:right w:w="0" w:type="dxa"/>
            </w:tcMar>
          </w:tcPr>
          <w:p w:rsidR="00C0432A" w:rsidRDefault="00C0432A" w:rsidP="00E62C9E">
            <w:pPr>
              <w:pStyle w:val="B-SourceFullWidth"/>
              <w:keepNext/>
            </w:pPr>
            <w:r>
              <w:t>Source: BLS</w:t>
            </w:r>
          </w:p>
        </w:tc>
      </w:tr>
    </w:tbl>
    <w:p w:rsidR="00C0432A" w:rsidRDefault="00C0432A" w:rsidP="00C0432A">
      <w:pPr>
        <w:pStyle w:val="B-Text"/>
        <w:rPr>
          <w:lang w:val="en-US"/>
        </w:rPr>
      </w:pPr>
      <w:r>
        <w:rPr>
          <w:lang w:val="en-US"/>
        </w:rPr>
        <w:t>The next figure shows inflation trends by major category starting in July 2015.</w:t>
      </w:r>
      <w:r w:rsidR="00DB7F5E">
        <w:rPr>
          <w:lang w:val="en-US"/>
        </w:rPr>
        <w:t xml:space="preserve"> Unfortunately, deflation in PPI for Farm products actually further deteriorated sequentially in August 2016 (i.e</w:t>
      </w:r>
      <w:r w:rsidR="00907DBD">
        <w:rPr>
          <w:lang w:val="en-US"/>
        </w:rPr>
        <w:t>.,</w:t>
      </w:r>
      <w:r w:rsidR="00DB7F5E">
        <w:rPr>
          <w:lang w:val="en-US"/>
        </w:rPr>
        <w:t xml:space="preserve"> versus July 2016). </w:t>
      </w:r>
    </w:p>
    <w:tbl>
      <w:tblPr>
        <w:tblW w:w="10176" w:type="dxa"/>
        <w:tblLayout w:type="fixed"/>
        <w:tblCellMar>
          <w:left w:w="0" w:type="dxa"/>
          <w:right w:w="0" w:type="dxa"/>
        </w:tblCellMar>
        <w:tblLook w:val="0000"/>
      </w:tblPr>
      <w:tblGrid>
        <w:gridCol w:w="10176"/>
      </w:tblGrid>
      <w:tr w:rsidR="00C0432A" w:rsidTr="00E62C9E">
        <w:trPr>
          <w:trHeight w:val="520"/>
        </w:trPr>
        <w:tc>
          <w:tcPr>
            <w:tcW w:w="10176" w:type="dxa"/>
            <w:tcMar>
              <w:left w:w="0" w:type="dxa"/>
              <w:right w:w="0" w:type="dxa"/>
            </w:tcMar>
          </w:tcPr>
          <w:p w:rsidR="00C0432A" w:rsidRPr="00635408" w:rsidRDefault="00C0432A" w:rsidP="007572D8">
            <w:pPr>
              <w:pStyle w:val="B-FigureCaptionFullWidth"/>
              <w:rPr>
                <w:rStyle w:val="B-FigureTitleChar0"/>
              </w:rPr>
            </w:pPr>
            <w:r>
              <w:t xml:space="preserve">Figure </w:t>
            </w:r>
            <w:fldSimple w:instr=" SEQ Figure \* ARABIC \* MERGEFORMAT ">
              <w:r w:rsidR="0071571E">
                <w:rPr>
                  <w:noProof/>
                </w:rPr>
                <w:t>176</w:t>
              </w:r>
            </w:fldSimple>
            <w:r>
              <w:t xml:space="preserve">   </w:t>
            </w:r>
            <w:r>
              <w:br/>
            </w:r>
            <w:r>
              <w:rPr>
                <w:rStyle w:val="B-FigureCaptionTitle"/>
              </w:rPr>
              <w:t>CPI Inflation Data by Category</w:t>
            </w:r>
            <w:r w:rsidR="00DB7F5E">
              <w:rPr>
                <w:rStyle w:val="B-FigureCaptionTitle"/>
              </w:rPr>
              <w:t xml:space="preserve"> </w:t>
            </w:r>
          </w:p>
        </w:tc>
      </w:tr>
      <w:tr w:rsidR="00C0432A" w:rsidTr="00E62C9E">
        <w:trPr>
          <w:trHeight w:val="2631"/>
        </w:trPr>
        <w:tc>
          <w:tcPr>
            <w:tcW w:w="10176" w:type="dxa"/>
            <w:tcMar>
              <w:left w:w="0" w:type="dxa"/>
              <w:right w:w="0" w:type="dxa"/>
            </w:tcMar>
          </w:tcPr>
          <w:p w:rsidR="00C0432A" w:rsidRPr="006D384E" w:rsidRDefault="00433999" w:rsidP="00E62C9E">
            <w:pPr>
              <w:pStyle w:val="B-FigureHolder"/>
              <w:keepNext/>
              <w:rPr>
                <w:lang w:eastAsia="ja-JP"/>
              </w:rPr>
            </w:pPr>
            <w:r>
              <w:rPr>
                <w:noProof/>
                <w:lang w:eastAsia="ja-JP"/>
              </w:rPr>
              <w:drawing>
                <wp:inline distT="0" distB="0" distL="0" distR="0">
                  <wp:extent cx="6461125" cy="1414780"/>
                  <wp:effectExtent l="19050" t="0" r="0"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461125" cy="1414780"/>
                          </a:xfrm>
                          <a:prstGeom prst="rect">
                            <a:avLst/>
                          </a:prstGeom>
                          <a:noFill/>
                          <a:ln w="9525">
                            <a:noFill/>
                            <a:miter lim="800000"/>
                            <a:headEnd/>
                            <a:tailEnd/>
                          </a:ln>
                        </pic:spPr>
                      </pic:pic>
                    </a:graphicData>
                  </a:graphic>
                </wp:inline>
              </w:drawing>
            </w:r>
          </w:p>
        </w:tc>
      </w:tr>
      <w:tr w:rsidR="00C0432A" w:rsidTr="00E62C9E">
        <w:trPr>
          <w:trHeight w:val="289"/>
        </w:trPr>
        <w:tc>
          <w:tcPr>
            <w:tcW w:w="10176" w:type="dxa"/>
            <w:tcMar>
              <w:left w:w="0" w:type="dxa"/>
              <w:right w:w="0" w:type="dxa"/>
            </w:tcMar>
          </w:tcPr>
          <w:p w:rsidR="00C0432A" w:rsidRDefault="00C0432A" w:rsidP="00E62C9E">
            <w:pPr>
              <w:pStyle w:val="B-SourceFullWidth"/>
              <w:keepNext/>
            </w:pPr>
            <w:r>
              <w:t>Source:  BLS</w:t>
            </w:r>
          </w:p>
        </w:tc>
      </w:tr>
    </w:tbl>
    <w:p w:rsidR="00C0432A" w:rsidRDefault="00C0432A" w:rsidP="00C0432A">
      <w:pPr>
        <w:pStyle w:val="B-Text"/>
        <w:rPr>
          <w:color w:val="FF0000"/>
          <w:lang w:val="en-US"/>
        </w:rPr>
      </w:pPr>
      <w:r>
        <w:rPr>
          <w:lang w:val="en-US"/>
        </w:rPr>
        <w:t>The following figure compares deflationary periods since 1959. The current deflationary period is set to be the longest since 1960.</w:t>
      </w:r>
    </w:p>
    <w:tbl>
      <w:tblPr>
        <w:tblW w:w="10162" w:type="dxa"/>
        <w:tblLayout w:type="fixed"/>
        <w:tblCellMar>
          <w:left w:w="0" w:type="dxa"/>
          <w:right w:w="0" w:type="dxa"/>
        </w:tblCellMar>
        <w:tblLook w:val="0000"/>
      </w:tblPr>
      <w:tblGrid>
        <w:gridCol w:w="10162"/>
      </w:tblGrid>
      <w:tr w:rsidR="00C0432A" w:rsidTr="00E62C9E">
        <w:trPr>
          <w:trHeight w:val="244"/>
        </w:trPr>
        <w:tc>
          <w:tcPr>
            <w:tcW w:w="10162" w:type="dxa"/>
            <w:tcMar>
              <w:left w:w="0" w:type="dxa"/>
              <w:right w:w="0" w:type="dxa"/>
            </w:tcMar>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177</w:t>
              </w:r>
            </w:fldSimple>
            <w:r>
              <w:t xml:space="preserve">   </w:t>
            </w:r>
            <w:r>
              <w:br/>
            </w:r>
            <w:r>
              <w:rPr>
                <w:rStyle w:val="B-FigureCaptionTitle"/>
              </w:rPr>
              <w:t>Comparison of Deflationary Periods in Last 60 Years</w:t>
            </w:r>
          </w:p>
        </w:tc>
      </w:tr>
      <w:tr w:rsidR="00C0432A" w:rsidTr="00E62C9E">
        <w:trPr>
          <w:trHeight w:val="1233"/>
        </w:trPr>
        <w:tc>
          <w:tcPr>
            <w:tcW w:w="10162" w:type="dxa"/>
            <w:tcMar>
              <w:left w:w="0" w:type="dxa"/>
              <w:right w:w="0" w:type="dxa"/>
            </w:tcMar>
          </w:tcPr>
          <w:p w:rsidR="00C0432A" w:rsidRPr="006D384E" w:rsidRDefault="00433999" w:rsidP="00E62C9E">
            <w:pPr>
              <w:pStyle w:val="B-FigureHolder"/>
              <w:keepNext/>
              <w:rPr>
                <w:lang w:eastAsia="ja-JP"/>
              </w:rPr>
            </w:pPr>
            <w:r>
              <w:rPr>
                <w:noProof/>
                <w:lang w:eastAsia="ja-JP"/>
              </w:rPr>
              <w:drawing>
                <wp:inline distT="0" distB="0" distL="0" distR="0">
                  <wp:extent cx="6452870" cy="612775"/>
                  <wp:effectExtent l="19050" t="0" r="5080" b="0"/>
                  <wp:docPr id="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srcRect/>
                          <a:stretch>
                            <a:fillRect/>
                          </a:stretch>
                        </pic:blipFill>
                        <pic:spPr bwMode="auto">
                          <a:xfrm>
                            <a:off x="0" y="0"/>
                            <a:ext cx="6452870" cy="612775"/>
                          </a:xfrm>
                          <a:prstGeom prst="rect">
                            <a:avLst/>
                          </a:prstGeom>
                          <a:noFill/>
                          <a:ln w="9525">
                            <a:noFill/>
                            <a:miter lim="800000"/>
                            <a:headEnd/>
                            <a:tailEnd/>
                          </a:ln>
                        </pic:spPr>
                      </pic:pic>
                    </a:graphicData>
                  </a:graphic>
                </wp:inline>
              </w:drawing>
            </w:r>
          </w:p>
        </w:tc>
      </w:tr>
      <w:tr w:rsidR="00C0432A" w:rsidTr="00E62C9E">
        <w:trPr>
          <w:trHeight w:val="131"/>
        </w:trPr>
        <w:tc>
          <w:tcPr>
            <w:tcW w:w="10162" w:type="dxa"/>
            <w:tcMar>
              <w:left w:w="0" w:type="dxa"/>
              <w:right w:w="0" w:type="dxa"/>
            </w:tcMar>
          </w:tcPr>
          <w:p w:rsidR="00C0432A" w:rsidRDefault="00C0432A" w:rsidP="00E62C9E">
            <w:pPr>
              <w:pStyle w:val="B-SourceFullWidth"/>
              <w:keepNext/>
            </w:pPr>
            <w:r>
              <w:t>Source: BLS</w:t>
            </w:r>
          </w:p>
        </w:tc>
      </w:tr>
    </w:tbl>
    <w:p w:rsidR="00C0432A" w:rsidRPr="008511B2" w:rsidRDefault="00C0432A" w:rsidP="00C0432A">
      <w:pPr>
        <w:pStyle w:val="B-Heading3"/>
        <w:rPr>
          <w:color w:val="FF0000"/>
          <w:lang w:val="en-US"/>
        </w:rPr>
      </w:pPr>
      <w:r>
        <w:rPr>
          <w:lang w:val="en-US"/>
        </w:rPr>
        <w:t xml:space="preserve">Deflation pressures comps </w:t>
      </w:r>
    </w:p>
    <w:p w:rsidR="00C0432A" w:rsidRPr="008511B2" w:rsidRDefault="00C0432A" w:rsidP="00C0432A">
      <w:pPr>
        <w:pStyle w:val="B-Text"/>
        <w:rPr>
          <w:color w:val="FF0000"/>
          <w:lang w:val="en-US"/>
        </w:rPr>
      </w:pPr>
      <w:r w:rsidRPr="002B21C6">
        <w:rPr>
          <w:lang w:val="en-US"/>
        </w:rPr>
        <w:t xml:space="preserve">Comps at both banners are obviously </w:t>
      </w:r>
      <w:r w:rsidR="00CE4FCB">
        <w:rPr>
          <w:lang w:val="en-US"/>
        </w:rPr>
        <w:t xml:space="preserve">impacted </w:t>
      </w:r>
      <w:r w:rsidRPr="002B21C6">
        <w:rPr>
          <w:lang w:val="en-US"/>
        </w:rPr>
        <w:t>by inflation</w:t>
      </w:r>
      <w:r w:rsidR="00CE4FCB">
        <w:rPr>
          <w:lang w:val="en-US"/>
        </w:rPr>
        <w:t>/deflation</w:t>
      </w:r>
      <w:r w:rsidRPr="002B21C6">
        <w:rPr>
          <w:lang w:val="en-US"/>
        </w:rPr>
        <w:t xml:space="preserve">, so it is no surprise that comps have decelerated at both banners as deflation </w:t>
      </w:r>
      <w:r>
        <w:rPr>
          <w:lang w:val="en-US"/>
        </w:rPr>
        <w:t>has worsened</w:t>
      </w:r>
      <w:r w:rsidRPr="002B21C6">
        <w:rPr>
          <w:lang w:val="en-US"/>
        </w:rPr>
        <w:t>.</w:t>
      </w:r>
      <w:r>
        <w:rPr>
          <w:lang w:val="en-US"/>
        </w:rPr>
        <w:t xml:space="preserve"> The next figure shows how comps have decelerated along with food prices. (S&amp;F comps also are negatively impacted by the cannibalization described </w:t>
      </w:r>
      <w:r w:rsidR="003E22ED">
        <w:rPr>
          <w:lang w:val="en-US"/>
        </w:rPr>
        <w:t>later</w:t>
      </w:r>
      <w:r>
        <w:rPr>
          <w:lang w:val="en-US"/>
        </w:rPr>
        <w:t xml:space="preserve">). Note we use banner-specific inflation data when available, and supplement it with CPI Food at Home data when necessary. </w:t>
      </w:r>
    </w:p>
    <w:tbl>
      <w:tblPr>
        <w:tblW w:w="10094" w:type="dxa"/>
        <w:tblLayout w:type="fixed"/>
        <w:tblCellMar>
          <w:left w:w="0" w:type="dxa"/>
          <w:right w:w="0" w:type="dxa"/>
        </w:tblCellMar>
        <w:tblLook w:val="0000"/>
      </w:tblPr>
      <w:tblGrid>
        <w:gridCol w:w="4911"/>
        <w:gridCol w:w="272"/>
        <w:gridCol w:w="4911"/>
      </w:tblGrid>
      <w:tr w:rsidR="00C0432A" w:rsidTr="00E62C9E">
        <w:tc>
          <w:tcPr>
            <w:tcW w:w="4911" w:type="dxa"/>
            <w:tcMar>
              <w:left w:w="0" w:type="dxa"/>
              <w:right w:w="0" w:type="dxa"/>
            </w:tcMar>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178</w:t>
              </w:r>
            </w:fldSimple>
            <w:r>
              <w:t xml:space="preserve">   </w:t>
            </w:r>
            <w:r>
              <w:br/>
            </w:r>
            <w:r>
              <w:rPr>
                <w:rStyle w:val="B-FigureCaptionTitle"/>
              </w:rPr>
              <w:t xml:space="preserve">S&amp;F Banner Comps vs. Inflation/Deflation </w:t>
            </w:r>
          </w:p>
        </w:tc>
        <w:tc>
          <w:tcPr>
            <w:tcW w:w="272" w:type="dxa"/>
          </w:tcPr>
          <w:p w:rsidR="00C0432A" w:rsidRDefault="00C0432A" w:rsidP="00E62C9E">
            <w:pPr>
              <w:pStyle w:val="B-FigureHolder"/>
              <w:keepNext/>
            </w:pPr>
          </w:p>
        </w:tc>
        <w:tc>
          <w:tcPr>
            <w:tcW w:w="4911"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179</w:t>
              </w:r>
            </w:fldSimple>
            <w:r>
              <w:t xml:space="preserve">   </w:t>
            </w:r>
            <w:r>
              <w:br/>
            </w:r>
            <w:r>
              <w:rPr>
                <w:rStyle w:val="B-FigureCaptionTitle"/>
              </w:rPr>
              <w:t xml:space="preserve">C&amp;C Banner Comps vs. Inflation/Deflation </w:t>
            </w:r>
          </w:p>
        </w:tc>
      </w:tr>
      <w:tr w:rsidR="00C0432A" w:rsidTr="00E62C9E">
        <w:trPr>
          <w:trHeight w:hRule="exact" w:val="3528"/>
        </w:trPr>
        <w:tc>
          <w:tcPr>
            <w:tcW w:w="4911" w:type="dxa"/>
            <w:tcMar>
              <w:left w:w="0" w:type="dxa"/>
              <w:right w:w="0" w:type="dxa"/>
            </w:tcMar>
          </w:tcPr>
          <w:p w:rsidR="00C0432A" w:rsidRPr="001567A6" w:rsidRDefault="00C0432A" w:rsidP="00E62C9E">
            <w:pPr>
              <w:pStyle w:val="B-FigureHolder"/>
              <w:keepNext/>
            </w:pPr>
            <w:r>
              <w:rPr>
                <w:noProof/>
                <w:lang w:eastAsia="ja-JP"/>
              </w:rPr>
              <w:drawing>
                <wp:inline distT="0" distB="0" distL="0" distR="0">
                  <wp:extent cx="3077833" cy="1850214"/>
                  <wp:effectExtent l="19050" t="0" r="8267"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cstate="print"/>
                          <a:srcRect/>
                          <a:stretch>
                            <a:fillRect/>
                          </a:stretch>
                        </pic:blipFill>
                        <pic:spPr bwMode="auto">
                          <a:xfrm>
                            <a:off x="0" y="0"/>
                            <a:ext cx="3083344" cy="1853527"/>
                          </a:xfrm>
                          <a:prstGeom prst="rect">
                            <a:avLst/>
                          </a:prstGeom>
                          <a:noFill/>
                          <a:ln w="9525">
                            <a:noFill/>
                            <a:miter lim="800000"/>
                            <a:headEnd/>
                            <a:tailEnd/>
                          </a:ln>
                        </pic:spPr>
                      </pic:pic>
                    </a:graphicData>
                  </a:graphic>
                </wp:inline>
              </w:drawing>
            </w:r>
          </w:p>
        </w:tc>
        <w:tc>
          <w:tcPr>
            <w:tcW w:w="272" w:type="dxa"/>
            <w:tcMar>
              <w:left w:w="0" w:type="dxa"/>
              <w:right w:w="0" w:type="dxa"/>
            </w:tcMar>
          </w:tcPr>
          <w:p w:rsidR="00C0432A" w:rsidRDefault="00C0432A" w:rsidP="00E62C9E">
            <w:pPr>
              <w:pStyle w:val="B-FigureHolder"/>
              <w:keepNext/>
            </w:pPr>
          </w:p>
        </w:tc>
        <w:tc>
          <w:tcPr>
            <w:tcW w:w="4911" w:type="dxa"/>
            <w:tcMar>
              <w:left w:w="0" w:type="dxa"/>
              <w:right w:w="0" w:type="dxa"/>
            </w:tcMar>
          </w:tcPr>
          <w:p w:rsidR="00C0432A" w:rsidRPr="001567A6" w:rsidRDefault="00C0432A" w:rsidP="00E62C9E">
            <w:pPr>
              <w:pStyle w:val="B-FigureHolder"/>
              <w:keepNext/>
              <w:rPr>
                <w:lang w:eastAsia="ja-JP"/>
              </w:rPr>
            </w:pPr>
            <w:r>
              <w:rPr>
                <w:noProof/>
                <w:lang w:eastAsia="ja-JP"/>
              </w:rPr>
              <w:drawing>
                <wp:inline distT="0" distB="0" distL="0" distR="0">
                  <wp:extent cx="3171361" cy="1906438"/>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cstate="print"/>
                          <a:srcRect/>
                          <a:stretch>
                            <a:fillRect/>
                          </a:stretch>
                        </pic:blipFill>
                        <pic:spPr bwMode="auto">
                          <a:xfrm>
                            <a:off x="0" y="0"/>
                            <a:ext cx="3177039" cy="1909852"/>
                          </a:xfrm>
                          <a:prstGeom prst="rect">
                            <a:avLst/>
                          </a:prstGeom>
                          <a:noFill/>
                          <a:ln w="9525">
                            <a:noFill/>
                            <a:miter lim="800000"/>
                            <a:headEnd/>
                            <a:tailEnd/>
                          </a:ln>
                        </pic:spPr>
                      </pic:pic>
                    </a:graphicData>
                  </a:graphic>
                </wp:inline>
              </w:drawing>
            </w:r>
          </w:p>
        </w:tc>
      </w:tr>
      <w:tr w:rsidR="00C0432A" w:rsidTr="00E62C9E">
        <w:tc>
          <w:tcPr>
            <w:tcW w:w="4911" w:type="dxa"/>
            <w:tcMar>
              <w:left w:w="0" w:type="dxa"/>
              <w:right w:w="0" w:type="dxa"/>
            </w:tcMar>
          </w:tcPr>
          <w:p w:rsidR="00C0432A" w:rsidRPr="006B7538" w:rsidRDefault="00C0432A" w:rsidP="00E62C9E">
            <w:pPr>
              <w:pStyle w:val="B-SourceFullWidth"/>
              <w:keepNext/>
            </w:pPr>
            <w:r>
              <w:t>Source: Company Reports</w:t>
            </w:r>
          </w:p>
        </w:tc>
        <w:tc>
          <w:tcPr>
            <w:tcW w:w="272" w:type="dxa"/>
            <w:tcMar>
              <w:left w:w="0" w:type="dxa"/>
              <w:right w:w="0" w:type="dxa"/>
            </w:tcMar>
          </w:tcPr>
          <w:p w:rsidR="00C0432A" w:rsidRDefault="00C0432A" w:rsidP="00E62C9E">
            <w:pPr>
              <w:pStyle w:val="B-FigureHolder"/>
              <w:keepNext/>
            </w:pPr>
          </w:p>
        </w:tc>
        <w:tc>
          <w:tcPr>
            <w:tcW w:w="4911" w:type="dxa"/>
            <w:tcMar>
              <w:left w:w="0" w:type="dxa"/>
              <w:right w:w="0" w:type="dxa"/>
            </w:tcMar>
          </w:tcPr>
          <w:p w:rsidR="00C0432A" w:rsidRDefault="00C0432A" w:rsidP="00E62C9E">
            <w:pPr>
              <w:pStyle w:val="B-SourceFullWidth"/>
              <w:keepNext/>
            </w:pPr>
            <w:r>
              <w:t>Source: Company Reports, BLS</w:t>
            </w:r>
          </w:p>
        </w:tc>
      </w:tr>
    </w:tbl>
    <w:p w:rsidR="00C0432A" w:rsidRPr="00082EA7" w:rsidRDefault="00C0432A" w:rsidP="00720DB9">
      <w:pPr>
        <w:pStyle w:val="B-Heading3"/>
      </w:pPr>
      <w:r>
        <w:t>Deflation for a growth story is particularly problematic and can meaningfully weigh on EBITDA</w:t>
      </w:r>
    </w:p>
    <w:p w:rsidR="00C0432A" w:rsidRPr="007701CC" w:rsidRDefault="00C0432A" w:rsidP="00720DB9">
      <w:pPr>
        <w:pStyle w:val="B-Text"/>
        <w:rPr>
          <w:color w:val="FF0000"/>
        </w:rPr>
      </w:pPr>
      <w:r>
        <w:t xml:space="preserve">In 2015, SFS opened, converted and remodeled 20, 6 and 3 Smart &amp; Final bannered stores to the Extra format. In 2016, the company plans to open, convert and remodel 33, 6 and 6 stores respectively (including the Haggen units). These new stores target a cash-on-cash return in excess of 25% in year 3, but are initially a drag on EBITDA as the stores ramp. The drag from less profitable, newer units combined with deleverage (in the face of a deflationary environment) are pressuring EBITDA. EBITDA was down -27% in 1Q and -15.6% in 2Q. </w:t>
      </w:r>
      <w:r w:rsidRPr="007701CC">
        <w:t xml:space="preserve">S&amp;F is facing almost a perfect storm in FY16: depressed comps are leading to significant operating de-leverage (~150 bps EBIT margin contraction in FY16E) because there are even less sales dollars to cover the heightened investments in growth (e.g., higher occupancy, labor, training and marketing costs).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180</w:t>
              </w:r>
            </w:fldSimple>
            <w:r>
              <w:t xml:space="preserve">   </w:t>
            </w:r>
            <w:r>
              <w:br/>
            </w:r>
            <w:r>
              <w:rPr>
                <w:rStyle w:val="B-FigureCaptionTitle"/>
              </w:rPr>
              <w:t xml:space="preserve">S&amp;F Banner EBITDA Growth vs. Unit Growth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09670" cy="2242820"/>
                  <wp:effectExtent l="19050" t="0" r="508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srcRect/>
                          <a:stretch>
                            <a:fillRect/>
                          </a:stretch>
                        </pic:blipFill>
                        <pic:spPr bwMode="auto">
                          <a:xfrm>
                            <a:off x="0" y="0"/>
                            <a:ext cx="3709670"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p>
    <w:p w:rsidR="00C0432A" w:rsidRPr="00506A7C" w:rsidRDefault="00C0432A" w:rsidP="00720DB9">
      <w:pPr>
        <w:pStyle w:val="B-Heading3"/>
      </w:pPr>
      <w:r>
        <w:t>Extended deflation also encourages more promotional behavior</w:t>
      </w:r>
    </w:p>
    <w:p w:rsidR="00C0432A" w:rsidRDefault="00C0432A" w:rsidP="00720DB9">
      <w:pPr>
        <w:pStyle w:val="B-Text"/>
        <w:rPr>
          <w:color w:val="FF0000"/>
        </w:rPr>
      </w:pPr>
      <w:r>
        <w:t>Extended periods of deflation, like the one we are in today, also have the negative impact of encouraging more promotional behavior as retailers desperately attempt to maintain share. There is a risk that the increased promotional behavior creates a negative feedback loop which further pressures comps and encourages more promotional behavior. Sprouts’ 9/</w:t>
      </w:r>
      <w:r w:rsidR="003E22ED">
        <w:t>7</w:t>
      </w:r>
      <w:r>
        <w:t>/2016 pre-announcement and guidance reduction due to extended deflation and increasing promotional behavior suggests that this cycle could be beginning – at least in SFM’s markets. SFM specifically called out Texas as being hyper competitive, which SF</w:t>
      </w:r>
      <w:r w:rsidRPr="006B5CF3">
        <w:rPr>
          <w:color w:val="auto"/>
        </w:rPr>
        <w:t>S does not have a presence in, however SFM also indicated the heightened competitive environment was not limited only to Texas – it was wi</w:t>
      </w:r>
      <w:r>
        <w:rPr>
          <w:color w:val="auto"/>
        </w:rPr>
        <w:t xml:space="preserve">despread across SFM’s footprint, which includes </w:t>
      </w:r>
      <w:r w:rsidRPr="006B5CF3">
        <w:rPr>
          <w:color w:val="auto"/>
        </w:rPr>
        <w:t>California, Arizona and Nev</w:t>
      </w:r>
      <w:r>
        <w:rPr>
          <w:color w:val="auto"/>
        </w:rPr>
        <w:t>ada</w:t>
      </w:r>
      <w:r w:rsidR="00552C9C">
        <w:rPr>
          <w:color w:val="auto"/>
        </w:rPr>
        <w:t>,</w:t>
      </w:r>
      <w:r>
        <w:rPr>
          <w:color w:val="auto"/>
        </w:rPr>
        <w:t xml:space="preserve"> where all of S&amp;F’s stores are based. </w:t>
      </w:r>
      <w:r>
        <w:t>Nevertheless, this is a risk we will monitor.</w:t>
      </w:r>
    </w:p>
    <w:p w:rsidR="00C0432A" w:rsidRPr="006C783F" w:rsidRDefault="00C0432A" w:rsidP="00C0432A">
      <w:pPr>
        <w:pStyle w:val="B-Heading2"/>
        <w:rPr>
          <w:color w:val="auto"/>
        </w:rPr>
      </w:pPr>
      <w:r w:rsidRPr="006C783F">
        <w:rPr>
          <w:color w:val="auto"/>
        </w:rPr>
        <w:t xml:space="preserve">2) YTD performance and current valuation suggest much of the downside could be priced in, but we prefer a conservative approach </w:t>
      </w:r>
    </w:p>
    <w:p w:rsidR="00C0432A" w:rsidRPr="006C783F" w:rsidRDefault="00C0432A" w:rsidP="00C0432A">
      <w:pPr>
        <w:pStyle w:val="B-Text"/>
        <w:rPr>
          <w:color w:val="auto"/>
        </w:rPr>
      </w:pPr>
      <w:r w:rsidRPr="00B6244C">
        <w:rPr>
          <w:color w:val="auto"/>
          <w:lang w:val="en-US"/>
        </w:rPr>
        <w:t>While SFS shares are down -</w:t>
      </w:r>
      <w:r w:rsidR="00B6244C" w:rsidRPr="00B6244C">
        <w:rPr>
          <w:color w:val="auto"/>
          <w:lang w:val="en-US"/>
        </w:rPr>
        <w:t>30.9</w:t>
      </w:r>
      <w:r w:rsidRPr="00B6244C">
        <w:rPr>
          <w:color w:val="auto"/>
          <w:lang w:val="en-US"/>
        </w:rPr>
        <w:t>% year to date (vs. the S&amp;P</w:t>
      </w:r>
      <w:r w:rsidR="00552C9C" w:rsidRPr="00B6244C">
        <w:rPr>
          <w:color w:val="auto"/>
          <w:lang w:val="en-US"/>
        </w:rPr>
        <w:t xml:space="preserve"> </w:t>
      </w:r>
      <w:r w:rsidRPr="00B6244C">
        <w:rPr>
          <w:color w:val="auto"/>
          <w:lang w:val="en-US"/>
        </w:rPr>
        <w:t>500’s +4.</w:t>
      </w:r>
      <w:r w:rsidR="00B6244C" w:rsidRPr="00B6244C">
        <w:rPr>
          <w:color w:val="auto"/>
          <w:lang w:val="en-US"/>
        </w:rPr>
        <w:t>7</w:t>
      </w:r>
      <w:r w:rsidRPr="00B6244C">
        <w:rPr>
          <w:color w:val="auto"/>
          <w:lang w:val="en-US"/>
        </w:rPr>
        <w:t>%), and down -</w:t>
      </w:r>
      <w:r w:rsidR="00B6244C" w:rsidRPr="00B6244C">
        <w:rPr>
          <w:color w:val="auto"/>
          <w:lang w:val="en-US"/>
        </w:rPr>
        <w:t>16.3</w:t>
      </w:r>
      <w:r w:rsidRPr="00B6244C">
        <w:rPr>
          <w:color w:val="auto"/>
          <w:lang w:val="en-US"/>
        </w:rPr>
        <w:t>% since reporting 2Q results on 7/28/2016 (vs. the S&amp;P’s -</w:t>
      </w:r>
      <w:r w:rsidR="00B6244C" w:rsidRPr="00B6244C">
        <w:rPr>
          <w:color w:val="auto"/>
          <w:lang w:val="en-US"/>
        </w:rPr>
        <w:t>1.4</w:t>
      </w:r>
      <w:r w:rsidRPr="00B6244C">
        <w:rPr>
          <w:color w:val="auto"/>
          <w:lang w:val="en-US"/>
        </w:rPr>
        <w:t>%), SFM indicated the environment meaningfully deteriorated in August and further into September. The company also indicated the irrational behavior was largely coming from conventional operators.</w:t>
      </w:r>
      <w:r w:rsidRPr="006C783F">
        <w:rPr>
          <w:color w:val="auto"/>
          <w:lang w:val="en-US"/>
        </w:rPr>
        <w:t xml:space="preserve"> Since SFM’s reduct</w:t>
      </w:r>
      <w:r w:rsidRPr="00B6244C">
        <w:rPr>
          <w:color w:val="auto"/>
          <w:lang w:val="en-US"/>
        </w:rPr>
        <w:t>ion of guidance on September 7</w:t>
      </w:r>
      <w:r w:rsidRPr="00B6244C">
        <w:rPr>
          <w:color w:val="auto"/>
          <w:vertAlign w:val="superscript"/>
          <w:lang w:val="en-US"/>
        </w:rPr>
        <w:t>th</w:t>
      </w:r>
      <w:r w:rsidRPr="00B6244C">
        <w:rPr>
          <w:color w:val="auto"/>
          <w:lang w:val="en-US"/>
        </w:rPr>
        <w:t xml:space="preserve"> – SFM is down </w:t>
      </w:r>
      <w:r w:rsidR="00B6244C" w:rsidRPr="00B6244C">
        <w:rPr>
          <w:color w:val="auto"/>
          <w:lang w:val="en-US"/>
        </w:rPr>
        <w:t>-10.1</w:t>
      </w:r>
      <w:r w:rsidRPr="00B6244C">
        <w:rPr>
          <w:color w:val="auto"/>
          <w:lang w:val="en-US"/>
        </w:rPr>
        <w:t>% while SFS is only down -</w:t>
      </w:r>
      <w:r w:rsidR="00B6244C" w:rsidRPr="00B6244C">
        <w:rPr>
          <w:color w:val="auto"/>
          <w:lang w:val="en-US"/>
        </w:rPr>
        <w:t>3.2</w:t>
      </w:r>
      <w:r w:rsidRPr="00B6244C">
        <w:rPr>
          <w:color w:val="auto"/>
          <w:lang w:val="en-US"/>
        </w:rPr>
        <w:t>%. While SFS is down more than SFM YTD, and while SFS is a lower multiple stock – experience</w:t>
      </w:r>
      <w:r w:rsidRPr="006C783F">
        <w:rPr>
          <w:color w:val="auto"/>
          <w:lang w:val="en-US"/>
        </w:rPr>
        <w:t xml:space="preserve"> tells us bad news is rarely fully priced in. In addition, in our view – SFS’s lower </w:t>
      </w:r>
      <w:r>
        <w:rPr>
          <w:color w:val="auto"/>
          <w:lang w:val="en-US"/>
        </w:rPr>
        <w:t xml:space="preserve">CY17 </w:t>
      </w:r>
      <w:r w:rsidRPr="006C783F">
        <w:rPr>
          <w:color w:val="auto"/>
          <w:lang w:val="en-US"/>
        </w:rPr>
        <w:t>valuation multiple (versus SFM) is warranted given SFS’s lower ROIC, higher leverage and lower unit growth (on an ongoing basis, excluding Haggen). The following figure compares SFS vs. SFM on lease-adjusted ROIC, FY17 unit growth, net debt to EBITDAR and EV/EBITDA and PE.</w:t>
      </w:r>
    </w:p>
    <w:p w:rsidR="00C0432A" w:rsidRDefault="00C0432A" w:rsidP="00C0432A">
      <w:pPr>
        <w:pStyle w:val="B-Text"/>
        <w:rPr>
          <w:color w:val="FF0000"/>
        </w:rPr>
      </w:pPr>
    </w:p>
    <w:tbl>
      <w:tblPr>
        <w:tblW w:w="10149" w:type="dxa"/>
        <w:tblLayout w:type="fixed"/>
        <w:tblCellMar>
          <w:left w:w="0" w:type="dxa"/>
          <w:right w:w="0" w:type="dxa"/>
        </w:tblCellMar>
        <w:tblLook w:val="0000"/>
      </w:tblPr>
      <w:tblGrid>
        <w:gridCol w:w="2896"/>
        <w:gridCol w:w="7253"/>
      </w:tblGrid>
      <w:tr w:rsidR="00C0432A" w:rsidTr="00E62C9E">
        <w:trPr>
          <w:trHeight w:val="395"/>
        </w:trPr>
        <w:tc>
          <w:tcPr>
            <w:tcW w:w="2896" w:type="dxa"/>
            <w:tcMar>
              <w:left w:w="0" w:type="dxa"/>
              <w:right w:w="418" w:type="dxa"/>
            </w:tcMar>
          </w:tcPr>
          <w:p w:rsidR="00C0432A" w:rsidRDefault="00C0432A" w:rsidP="00E62C9E">
            <w:pPr>
              <w:pStyle w:val="B-HangingText"/>
              <w:framePr w:w="0" w:hSpace="0" w:wrap="auto" w:vAnchor="margin" w:hAnchor="text" w:xAlign="left" w:yAlign="inline"/>
            </w:pPr>
          </w:p>
        </w:tc>
        <w:tc>
          <w:tcPr>
            <w:tcW w:w="7253" w:type="dxa"/>
          </w:tcPr>
          <w:p w:rsidR="00C0432A" w:rsidRPr="00635408" w:rsidRDefault="00C0432A" w:rsidP="00DF1A89">
            <w:pPr>
              <w:pStyle w:val="B-FigureCaptionFullWidth"/>
              <w:rPr>
                <w:rStyle w:val="B-FigureTitleChar0"/>
              </w:rPr>
            </w:pPr>
            <w:r>
              <w:t xml:space="preserve">Figure </w:t>
            </w:r>
            <w:fldSimple w:instr=" SEQ Figure \* ARABIC \* MERGEFORMAT ">
              <w:r w:rsidR="0071571E">
                <w:rPr>
                  <w:noProof/>
                </w:rPr>
                <w:t>181</w:t>
              </w:r>
            </w:fldSimple>
            <w:r>
              <w:t xml:space="preserve">   </w:t>
            </w:r>
            <w:r>
              <w:br/>
            </w:r>
            <w:r>
              <w:rPr>
                <w:rStyle w:val="B-FigureCaptionTitle"/>
              </w:rPr>
              <w:t xml:space="preserve">SFS vs. SFM on Key Metrics </w:t>
            </w:r>
          </w:p>
        </w:tc>
      </w:tr>
      <w:tr w:rsidR="00C0432A" w:rsidTr="00E62C9E">
        <w:trPr>
          <w:trHeight w:hRule="exact" w:val="1935"/>
        </w:trPr>
        <w:tc>
          <w:tcPr>
            <w:tcW w:w="2896"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53" w:type="dxa"/>
            <w:tcMar>
              <w:left w:w="0" w:type="dxa"/>
              <w:right w:w="0" w:type="dxa"/>
            </w:tcMar>
          </w:tcPr>
          <w:p w:rsidR="00C0432A" w:rsidRPr="00772C21" w:rsidRDefault="006A49F0" w:rsidP="00E62C9E">
            <w:pPr>
              <w:pStyle w:val="B-FigureHolder"/>
              <w:keepNext/>
              <w:rPr>
                <w:lang w:eastAsia="ja-JP"/>
              </w:rPr>
            </w:pPr>
            <w:r>
              <w:rPr>
                <w:noProof/>
                <w:lang w:eastAsia="ja-JP"/>
              </w:rPr>
              <w:drawing>
                <wp:inline distT="0" distB="0" distL="0" distR="0">
                  <wp:extent cx="2675890" cy="817245"/>
                  <wp:effectExtent l="19050" t="0" r="0" b="0"/>
                  <wp:docPr id="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srcRect/>
                          <a:stretch>
                            <a:fillRect/>
                          </a:stretch>
                        </pic:blipFill>
                        <pic:spPr bwMode="auto">
                          <a:xfrm>
                            <a:off x="0" y="0"/>
                            <a:ext cx="2675890" cy="817245"/>
                          </a:xfrm>
                          <a:prstGeom prst="rect">
                            <a:avLst/>
                          </a:prstGeom>
                          <a:noFill/>
                          <a:ln w="9525">
                            <a:noFill/>
                            <a:miter lim="800000"/>
                            <a:headEnd/>
                            <a:tailEnd/>
                          </a:ln>
                        </pic:spPr>
                      </pic:pic>
                    </a:graphicData>
                  </a:graphic>
                </wp:inline>
              </w:drawing>
            </w:r>
          </w:p>
        </w:tc>
      </w:tr>
      <w:tr w:rsidR="00C0432A" w:rsidTr="00E62C9E">
        <w:trPr>
          <w:trHeight w:val="79"/>
        </w:trPr>
        <w:tc>
          <w:tcPr>
            <w:tcW w:w="2896"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53" w:type="dxa"/>
            <w:tcMar>
              <w:left w:w="0" w:type="dxa"/>
              <w:right w:w="0" w:type="dxa"/>
            </w:tcMar>
          </w:tcPr>
          <w:p w:rsidR="00C0432A" w:rsidRDefault="00C0432A" w:rsidP="00E62C9E">
            <w:pPr>
              <w:pStyle w:val="B-SourceFullWidth"/>
              <w:keepNext/>
            </w:pPr>
            <w:r>
              <w:t>Source: Company Reports, Barclays Research</w:t>
            </w:r>
          </w:p>
        </w:tc>
      </w:tr>
    </w:tbl>
    <w:p w:rsidR="00C0432A" w:rsidRPr="005075F3" w:rsidRDefault="00C0432A" w:rsidP="00C0432A">
      <w:pPr>
        <w:pStyle w:val="B-Text"/>
        <w:rPr>
          <w:color w:val="auto"/>
        </w:rPr>
      </w:pPr>
      <w:r w:rsidRPr="005075F3">
        <w:rPr>
          <w:color w:val="auto"/>
        </w:rPr>
        <w:t>The following exhibit shows SFS stock performance YTD.</w:t>
      </w:r>
    </w:p>
    <w:tbl>
      <w:tblPr>
        <w:tblW w:w="10312" w:type="dxa"/>
        <w:tblLayout w:type="fixed"/>
        <w:tblCellMar>
          <w:left w:w="0" w:type="dxa"/>
          <w:right w:w="0" w:type="dxa"/>
        </w:tblCellMar>
        <w:tblLook w:val="0000"/>
      </w:tblPr>
      <w:tblGrid>
        <w:gridCol w:w="2942"/>
        <w:gridCol w:w="7370"/>
      </w:tblGrid>
      <w:tr w:rsidR="00C0432A" w:rsidRPr="00307B0A" w:rsidTr="00E62C9E">
        <w:trPr>
          <w:trHeight w:val="811"/>
        </w:trPr>
        <w:tc>
          <w:tcPr>
            <w:tcW w:w="2942" w:type="dxa"/>
            <w:tcMar>
              <w:left w:w="0" w:type="dxa"/>
              <w:right w:w="418" w:type="dxa"/>
            </w:tcMar>
          </w:tcPr>
          <w:p w:rsidR="00C0432A" w:rsidRPr="00307B0A" w:rsidRDefault="00C0432A" w:rsidP="00E62C9E">
            <w:pPr>
              <w:pStyle w:val="B-HangingText"/>
              <w:framePr w:w="0" w:hSpace="0" w:wrap="auto" w:vAnchor="margin" w:hAnchor="text" w:xAlign="left" w:yAlign="inline"/>
              <w:rPr>
                <w:color w:val="FF0000"/>
              </w:rPr>
            </w:pPr>
          </w:p>
        </w:tc>
        <w:tc>
          <w:tcPr>
            <w:tcW w:w="7370" w:type="dxa"/>
          </w:tcPr>
          <w:p w:rsidR="00C0432A" w:rsidRPr="00307B0A" w:rsidRDefault="00C0432A" w:rsidP="00B6244C">
            <w:pPr>
              <w:pStyle w:val="B-FigureCaptionFullWidth"/>
              <w:rPr>
                <w:rStyle w:val="B-FigureTitleChar0"/>
                <w:color w:val="FF0000"/>
              </w:rPr>
            </w:pPr>
            <w:r w:rsidRPr="005075F3">
              <w:rPr>
                <w:color w:val="auto"/>
              </w:rPr>
              <w:t xml:space="preserve">Figure </w:t>
            </w:r>
            <w:fldSimple w:instr=" SEQ Figure \* ARABIC \* MERGEFORMAT ">
              <w:r w:rsidR="0071571E" w:rsidRPr="0071571E">
                <w:rPr>
                  <w:noProof/>
                  <w:color w:val="auto"/>
                </w:rPr>
                <w:t>182</w:t>
              </w:r>
            </w:fldSimple>
            <w:r w:rsidRPr="005075F3">
              <w:rPr>
                <w:color w:val="auto"/>
              </w:rPr>
              <w:t xml:space="preserve">   </w:t>
            </w:r>
            <w:r w:rsidRPr="005075F3">
              <w:rPr>
                <w:color w:val="auto"/>
              </w:rPr>
              <w:br/>
            </w:r>
            <w:r w:rsidRPr="005075F3">
              <w:rPr>
                <w:rStyle w:val="B-FigureCaptionTitle"/>
                <w:color w:val="auto"/>
              </w:rPr>
              <w:t>SFS vs. S&amp;P</w:t>
            </w:r>
            <w:r w:rsidR="005D4EDD">
              <w:rPr>
                <w:rStyle w:val="B-FigureCaptionTitle"/>
                <w:color w:val="auto"/>
              </w:rPr>
              <w:t xml:space="preserve"> </w:t>
            </w:r>
            <w:r w:rsidRPr="005075F3">
              <w:rPr>
                <w:rStyle w:val="B-FigureCaptionTitle"/>
                <w:color w:val="auto"/>
              </w:rPr>
              <w:t>500 YTD Stock Price Performance</w:t>
            </w:r>
            <w:r w:rsidRPr="00307B0A">
              <w:rPr>
                <w:rStyle w:val="B-FigureCaptionTitle"/>
                <w:color w:val="FF0000"/>
              </w:rPr>
              <w:t xml:space="preserve"> </w:t>
            </w:r>
          </w:p>
        </w:tc>
      </w:tr>
      <w:tr w:rsidR="00C0432A" w:rsidRPr="00307B0A" w:rsidTr="00E62C9E">
        <w:trPr>
          <w:trHeight w:hRule="exact" w:val="3898"/>
        </w:trPr>
        <w:tc>
          <w:tcPr>
            <w:tcW w:w="2942" w:type="dxa"/>
            <w:vMerge w:val="restart"/>
            <w:tcMar>
              <w:left w:w="0" w:type="dxa"/>
              <w:right w:w="418" w:type="dxa"/>
            </w:tcMar>
          </w:tcPr>
          <w:p w:rsidR="00C0432A" w:rsidRPr="005075F3" w:rsidRDefault="00C0432A" w:rsidP="00E62C9E">
            <w:pPr>
              <w:pStyle w:val="B-HangingText"/>
              <w:framePr w:w="0" w:hSpace="0" w:wrap="auto" w:vAnchor="margin" w:hAnchor="text" w:xAlign="left" w:yAlign="inline"/>
              <w:rPr>
                <w:color w:val="auto"/>
              </w:rPr>
            </w:pPr>
          </w:p>
        </w:tc>
        <w:tc>
          <w:tcPr>
            <w:tcW w:w="7370" w:type="dxa"/>
            <w:tcMar>
              <w:left w:w="0" w:type="dxa"/>
              <w:right w:w="0" w:type="dxa"/>
            </w:tcMar>
          </w:tcPr>
          <w:p w:rsidR="00C0432A" w:rsidRPr="005075F3" w:rsidRDefault="006A49F0" w:rsidP="00E62C9E">
            <w:pPr>
              <w:pStyle w:val="B-FigureHolder"/>
              <w:keepNext/>
              <w:rPr>
                <w:color w:val="auto"/>
                <w:lang w:eastAsia="ja-JP"/>
              </w:rPr>
            </w:pPr>
            <w:r>
              <w:rPr>
                <w:noProof/>
                <w:color w:val="auto"/>
                <w:lang w:eastAsia="ja-JP"/>
              </w:rPr>
              <w:drawing>
                <wp:inline distT="0" distB="0" distL="0" distR="0">
                  <wp:extent cx="3874770" cy="2473325"/>
                  <wp:effectExtent l="19050" t="0" r="0" b="0"/>
                  <wp:docPr id="1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cstate="print"/>
                          <a:srcRect/>
                          <a:stretch>
                            <a:fillRect/>
                          </a:stretch>
                        </pic:blipFill>
                        <pic:spPr bwMode="auto">
                          <a:xfrm>
                            <a:off x="0" y="0"/>
                            <a:ext cx="3874770" cy="2473325"/>
                          </a:xfrm>
                          <a:prstGeom prst="rect">
                            <a:avLst/>
                          </a:prstGeom>
                          <a:noFill/>
                          <a:ln w="9525">
                            <a:noFill/>
                            <a:miter lim="800000"/>
                            <a:headEnd/>
                            <a:tailEnd/>
                          </a:ln>
                        </pic:spPr>
                      </pic:pic>
                    </a:graphicData>
                  </a:graphic>
                </wp:inline>
              </w:drawing>
            </w:r>
          </w:p>
        </w:tc>
      </w:tr>
      <w:tr w:rsidR="00C0432A" w:rsidRPr="00307B0A" w:rsidTr="00E62C9E">
        <w:trPr>
          <w:trHeight w:val="159"/>
        </w:trPr>
        <w:tc>
          <w:tcPr>
            <w:tcW w:w="2942" w:type="dxa"/>
            <w:vMerge/>
            <w:tcMar>
              <w:left w:w="0" w:type="dxa"/>
              <w:right w:w="418" w:type="dxa"/>
            </w:tcMar>
          </w:tcPr>
          <w:p w:rsidR="00C0432A" w:rsidRPr="005075F3" w:rsidRDefault="00C0432A" w:rsidP="00E62C9E">
            <w:pPr>
              <w:pStyle w:val="B-HangingText"/>
              <w:framePr w:w="0" w:hSpace="0" w:wrap="auto" w:vAnchor="margin" w:hAnchor="text" w:xAlign="left" w:yAlign="inline"/>
              <w:rPr>
                <w:color w:val="auto"/>
              </w:rPr>
            </w:pPr>
          </w:p>
        </w:tc>
        <w:tc>
          <w:tcPr>
            <w:tcW w:w="7370" w:type="dxa"/>
            <w:tcMar>
              <w:left w:w="0" w:type="dxa"/>
              <w:right w:w="0" w:type="dxa"/>
            </w:tcMar>
          </w:tcPr>
          <w:p w:rsidR="00C0432A" w:rsidRPr="005075F3" w:rsidRDefault="00C0432A" w:rsidP="00E62C9E">
            <w:pPr>
              <w:pStyle w:val="B-SourceFullWidth"/>
              <w:keepNext/>
              <w:rPr>
                <w:color w:val="auto"/>
              </w:rPr>
            </w:pPr>
            <w:r w:rsidRPr="005075F3">
              <w:rPr>
                <w:color w:val="auto"/>
              </w:rPr>
              <w:t>Source: Thomson Reuters</w:t>
            </w:r>
          </w:p>
        </w:tc>
      </w:tr>
    </w:tbl>
    <w:p w:rsidR="00C0432A" w:rsidRPr="006C783F" w:rsidRDefault="00C0432A" w:rsidP="00C0432A">
      <w:pPr>
        <w:pStyle w:val="B-Text"/>
        <w:rPr>
          <w:color w:val="auto"/>
          <w:lang w:val="en-US"/>
        </w:rPr>
      </w:pPr>
      <w:r w:rsidRPr="006C783F">
        <w:rPr>
          <w:color w:val="auto"/>
          <w:lang w:val="en-US"/>
        </w:rPr>
        <w:t xml:space="preserve">The next two figures show historical valuation trends since SFS became public in September 2014. Current valuation is well below historical levels. </w:t>
      </w:r>
    </w:p>
    <w:tbl>
      <w:tblPr>
        <w:tblW w:w="10094" w:type="dxa"/>
        <w:tblLayout w:type="fixed"/>
        <w:tblCellMar>
          <w:left w:w="0" w:type="dxa"/>
          <w:right w:w="0" w:type="dxa"/>
        </w:tblCellMar>
        <w:tblLook w:val="0000"/>
      </w:tblPr>
      <w:tblGrid>
        <w:gridCol w:w="4911"/>
        <w:gridCol w:w="272"/>
        <w:gridCol w:w="4911"/>
      </w:tblGrid>
      <w:tr w:rsidR="00C0432A" w:rsidRPr="00307B0A" w:rsidTr="00E62C9E">
        <w:trPr>
          <w:trHeight w:val="661"/>
        </w:trPr>
        <w:tc>
          <w:tcPr>
            <w:tcW w:w="4911" w:type="dxa"/>
            <w:tcMar>
              <w:left w:w="0" w:type="dxa"/>
              <w:right w:w="0" w:type="dxa"/>
            </w:tcMar>
          </w:tcPr>
          <w:p w:rsidR="00C0432A" w:rsidRPr="00307B0A" w:rsidRDefault="00C0432A" w:rsidP="00B6244C">
            <w:pPr>
              <w:pStyle w:val="B-FigureCaptionFullWidth"/>
              <w:rPr>
                <w:rStyle w:val="B-FigureTitleChar0"/>
                <w:color w:val="FF0000"/>
              </w:rPr>
            </w:pPr>
            <w:r w:rsidRPr="005075F3">
              <w:rPr>
                <w:color w:val="auto"/>
              </w:rPr>
              <w:t xml:space="preserve">Figure </w:t>
            </w:r>
            <w:fldSimple w:instr=" SEQ Figure \* ARABIC \* MERGEFORMAT ">
              <w:r w:rsidR="0071571E" w:rsidRPr="0071571E">
                <w:rPr>
                  <w:noProof/>
                  <w:color w:val="auto"/>
                </w:rPr>
                <w:t>183</w:t>
              </w:r>
            </w:fldSimple>
            <w:r w:rsidRPr="005075F3">
              <w:rPr>
                <w:color w:val="auto"/>
              </w:rPr>
              <w:t xml:space="preserve">   </w:t>
            </w:r>
            <w:r w:rsidRPr="005075F3">
              <w:rPr>
                <w:color w:val="auto"/>
              </w:rPr>
              <w:br/>
            </w:r>
            <w:r w:rsidRPr="005075F3">
              <w:rPr>
                <w:rStyle w:val="B-FigureCaptionTitle"/>
                <w:color w:val="auto"/>
              </w:rPr>
              <w:t xml:space="preserve">Historical Forward </w:t>
            </w:r>
            <w:r w:rsidR="00B6244C">
              <w:rPr>
                <w:rStyle w:val="B-FigureCaptionTitle"/>
                <w:color w:val="auto"/>
              </w:rPr>
              <w:t xml:space="preserve">NTM </w:t>
            </w:r>
            <w:r w:rsidRPr="005075F3">
              <w:rPr>
                <w:rStyle w:val="B-FigureCaptionTitle"/>
                <w:color w:val="auto"/>
              </w:rPr>
              <w:t xml:space="preserve">EV/EBITDA Valuation </w:t>
            </w:r>
          </w:p>
        </w:tc>
        <w:tc>
          <w:tcPr>
            <w:tcW w:w="272" w:type="dxa"/>
          </w:tcPr>
          <w:p w:rsidR="00C0432A" w:rsidRPr="00307B0A" w:rsidRDefault="00C0432A" w:rsidP="00E62C9E">
            <w:pPr>
              <w:pStyle w:val="B-FigureHolder"/>
              <w:keepNext/>
              <w:rPr>
                <w:color w:val="FF0000"/>
              </w:rPr>
            </w:pPr>
          </w:p>
        </w:tc>
        <w:tc>
          <w:tcPr>
            <w:tcW w:w="4911" w:type="dxa"/>
          </w:tcPr>
          <w:p w:rsidR="00C0432A" w:rsidRPr="00307B0A" w:rsidRDefault="00C0432A" w:rsidP="00B6244C">
            <w:pPr>
              <w:pStyle w:val="B-FigureCaptionFullWidth"/>
              <w:rPr>
                <w:rStyle w:val="B-FigureTitleChar0"/>
                <w:color w:val="FF0000"/>
              </w:rPr>
            </w:pPr>
            <w:r w:rsidRPr="005075F3">
              <w:rPr>
                <w:color w:val="auto"/>
              </w:rPr>
              <w:t xml:space="preserve">Figure </w:t>
            </w:r>
            <w:fldSimple w:instr=" SEQ Figure \* ARABIC \* MERGEFORMAT ">
              <w:r w:rsidR="0071571E" w:rsidRPr="0071571E">
                <w:rPr>
                  <w:noProof/>
                  <w:color w:val="auto"/>
                </w:rPr>
                <w:t>184</w:t>
              </w:r>
            </w:fldSimple>
            <w:r w:rsidRPr="005075F3">
              <w:rPr>
                <w:color w:val="auto"/>
              </w:rPr>
              <w:t xml:space="preserve">   </w:t>
            </w:r>
            <w:r w:rsidRPr="005075F3">
              <w:rPr>
                <w:color w:val="auto"/>
              </w:rPr>
              <w:br/>
            </w:r>
            <w:r w:rsidRPr="005075F3">
              <w:rPr>
                <w:rStyle w:val="B-FigureCaptionTitle"/>
                <w:color w:val="auto"/>
              </w:rPr>
              <w:t xml:space="preserve">Historical Forward </w:t>
            </w:r>
            <w:r w:rsidR="00B6244C">
              <w:rPr>
                <w:rStyle w:val="B-FigureCaptionTitle"/>
                <w:color w:val="auto"/>
              </w:rPr>
              <w:t xml:space="preserve">NTM </w:t>
            </w:r>
            <w:r w:rsidRPr="005075F3">
              <w:rPr>
                <w:rStyle w:val="B-FigureCaptionTitle"/>
                <w:color w:val="auto"/>
              </w:rPr>
              <w:t xml:space="preserve">P/E Valuation </w:t>
            </w:r>
          </w:p>
        </w:tc>
      </w:tr>
      <w:tr w:rsidR="00C0432A" w:rsidRPr="00307B0A" w:rsidTr="00E62C9E">
        <w:trPr>
          <w:trHeight w:hRule="exact" w:val="3177"/>
        </w:trPr>
        <w:tc>
          <w:tcPr>
            <w:tcW w:w="4911" w:type="dxa"/>
            <w:tcMar>
              <w:left w:w="0" w:type="dxa"/>
              <w:right w:w="0" w:type="dxa"/>
            </w:tcMar>
          </w:tcPr>
          <w:p w:rsidR="00C0432A" w:rsidRPr="005075F3" w:rsidRDefault="006A49F0" w:rsidP="00E62C9E">
            <w:pPr>
              <w:pStyle w:val="B-FigureHolder"/>
              <w:keepNext/>
              <w:rPr>
                <w:color w:val="auto"/>
              </w:rPr>
            </w:pPr>
            <w:r>
              <w:rPr>
                <w:noProof/>
                <w:color w:val="auto"/>
                <w:lang w:eastAsia="ja-JP"/>
              </w:rPr>
              <w:drawing>
                <wp:inline distT="0" distB="0" distL="0" distR="0">
                  <wp:extent cx="3117850" cy="1881505"/>
                  <wp:effectExtent l="19050" t="0" r="6350" b="0"/>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cstate="print"/>
                          <a:srcRect/>
                          <a:stretch>
                            <a:fillRect/>
                          </a:stretch>
                        </pic:blipFill>
                        <pic:spPr bwMode="auto">
                          <a:xfrm>
                            <a:off x="0" y="0"/>
                            <a:ext cx="3117850" cy="1881505"/>
                          </a:xfrm>
                          <a:prstGeom prst="rect">
                            <a:avLst/>
                          </a:prstGeom>
                          <a:noFill/>
                          <a:ln w="9525">
                            <a:noFill/>
                            <a:miter lim="800000"/>
                            <a:headEnd/>
                            <a:tailEnd/>
                          </a:ln>
                        </pic:spPr>
                      </pic:pic>
                    </a:graphicData>
                  </a:graphic>
                </wp:inline>
              </w:drawing>
            </w:r>
          </w:p>
        </w:tc>
        <w:tc>
          <w:tcPr>
            <w:tcW w:w="272" w:type="dxa"/>
            <w:tcMar>
              <w:left w:w="0" w:type="dxa"/>
              <w:right w:w="0" w:type="dxa"/>
            </w:tcMar>
          </w:tcPr>
          <w:p w:rsidR="00C0432A" w:rsidRPr="00307B0A" w:rsidRDefault="00C0432A" w:rsidP="00E62C9E">
            <w:pPr>
              <w:pStyle w:val="B-FigureHolder"/>
              <w:keepNext/>
              <w:rPr>
                <w:color w:val="FF0000"/>
              </w:rPr>
            </w:pPr>
          </w:p>
        </w:tc>
        <w:tc>
          <w:tcPr>
            <w:tcW w:w="4911" w:type="dxa"/>
            <w:tcMar>
              <w:left w:w="0" w:type="dxa"/>
              <w:right w:w="0" w:type="dxa"/>
            </w:tcMar>
          </w:tcPr>
          <w:p w:rsidR="00C0432A" w:rsidRPr="00307B0A" w:rsidRDefault="00C0432A" w:rsidP="00E62C9E">
            <w:pPr>
              <w:pStyle w:val="B-FigureHolder"/>
              <w:keepNext/>
              <w:rPr>
                <w:color w:val="FF0000"/>
                <w:lang w:eastAsia="ja-JP"/>
              </w:rPr>
            </w:pPr>
            <w:r>
              <w:rPr>
                <w:noProof/>
                <w:color w:val="FF0000"/>
                <w:lang w:eastAsia="ja-JP"/>
              </w:rPr>
              <w:drawing>
                <wp:inline distT="0" distB="0" distL="0" distR="0">
                  <wp:extent cx="3114040" cy="1880870"/>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cstate="print"/>
                          <a:srcRect/>
                          <a:stretch>
                            <a:fillRect/>
                          </a:stretch>
                        </pic:blipFill>
                        <pic:spPr bwMode="auto">
                          <a:xfrm>
                            <a:off x="0" y="0"/>
                            <a:ext cx="3114040" cy="1880870"/>
                          </a:xfrm>
                          <a:prstGeom prst="rect">
                            <a:avLst/>
                          </a:prstGeom>
                          <a:noFill/>
                          <a:ln w="9525">
                            <a:noFill/>
                            <a:miter lim="800000"/>
                            <a:headEnd/>
                            <a:tailEnd/>
                          </a:ln>
                        </pic:spPr>
                      </pic:pic>
                    </a:graphicData>
                  </a:graphic>
                </wp:inline>
              </w:drawing>
            </w:r>
          </w:p>
        </w:tc>
      </w:tr>
      <w:tr w:rsidR="00C0432A" w:rsidRPr="00307B0A" w:rsidTr="00E62C9E">
        <w:trPr>
          <w:trHeight w:val="355"/>
        </w:trPr>
        <w:tc>
          <w:tcPr>
            <w:tcW w:w="4911" w:type="dxa"/>
            <w:tcMar>
              <w:left w:w="0" w:type="dxa"/>
              <w:right w:w="0" w:type="dxa"/>
            </w:tcMar>
          </w:tcPr>
          <w:p w:rsidR="00C0432A" w:rsidRPr="005075F3" w:rsidRDefault="00C0432A" w:rsidP="00E62C9E">
            <w:pPr>
              <w:pStyle w:val="B-SourceFullWidth"/>
              <w:keepNext/>
              <w:rPr>
                <w:color w:val="auto"/>
              </w:rPr>
            </w:pPr>
            <w:r w:rsidRPr="005075F3">
              <w:rPr>
                <w:color w:val="auto"/>
              </w:rPr>
              <w:t>Source: Company Reports, Barclays Research</w:t>
            </w:r>
          </w:p>
        </w:tc>
        <w:tc>
          <w:tcPr>
            <w:tcW w:w="272" w:type="dxa"/>
            <w:tcMar>
              <w:left w:w="0" w:type="dxa"/>
              <w:right w:w="0" w:type="dxa"/>
            </w:tcMar>
          </w:tcPr>
          <w:p w:rsidR="00C0432A" w:rsidRPr="005075F3" w:rsidRDefault="00C0432A" w:rsidP="00E62C9E">
            <w:pPr>
              <w:pStyle w:val="B-FigureHolder"/>
              <w:keepNext/>
              <w:rPr>
                <w:color w:val="auto"/>
              </w:rPr>
            </w:pPr>
          </w:p>
        </w:tc>
        <w:tc>
          <w:tcPr>
            <w:tcW w:w="4911" w:type="dxa"/>
            <w:tcMar>
              <w:left w:w="0" w:type="dxa"/>
              <w:right w:w="0" w:type="dxa"/>
            </w:tcMar>
          </w:tcPr>
          <w:p w:rsidR="00C0432A" w:rsidRPr="005075F3" w:rsidRDefault="00C0432A" w:rsidP="00E62C9E">
            <w:pPr>
              <w:pStyle w:val="B-SourceFullWidth"/>
              <w:keepNext/>
              <w:rPr>
                <w:color w:val="auto"/>
              </w:rPr>
            </w:pPr>
            <w:r w:rsidRPr="005075F3">
              <w:rPr>
                <w:color w:val="auto"/>
              </w:rPr>
              <w:t>Source: Company Reports, Barclays Research</w:t>
            </w:r>
          </w:p>
        </w:tc>
      </w:tr>
    </w:tbl>
    <w:p w:rsidR="00C0432A" w:rsidRDefault="00C0432A" w:rsidP="00C0432A">
      <w:pPr>
        <w:pStyle w:val="B-Text"/>
        <w:rPr>
          <w:color w:val="FF0000"/>
          <w:lang w:val="en-US"/>
        </w:rPr>
      </w:pPr>
    </w:p>
    <w:p w:rsidR="00C0432A" w:rsidRDefault="00C0432A" w:rsidP="00C0432A">
      <w:pPr>
        <w:pStyle w:val="B-Text"/>
        <w:rPr>
          <w:color w:val="FF0000"/>
          <w:lang w:val="en-US"/>
        </w:rPr>
      </w:pPr>
    </w:p>
    <w:p w:rsidR="00C0432A" w:rsidRPr="00B8182F" w:rsidRDefault="00C0432A" w:rsidP="00C0432A">
      <w:pPr>
        <w:pStyle w:val="B-Text"/>
        <w:rPr>
          <w:color w:val="auto"/>
          <w:lang w:val="en-US"/>
        </w:rPr>
      </w:pPr>
      <w:r w:rsidRPr="00B8182F">
        <w:rPr>
          <w:color w:val="auto"/>
          <w:lang w:val="en-US"/>
        </w:rPr>
        <w:t xml:space="preserve">As a basis of comparison the chart below shows SFS and SFM stock performance year-to-date. </w:t>
      </w:r>
    </w:p>
    <w:tbl>
      <w:tblPr>
        <w:tblW w:w="10312" w:type="dxa"/>
        <w:tblLayout w:type="fixed"/>
        <w:tblCellMar>
          <w:left w:w="0" w:type="dxa"/>
          <w:right w:w="0" w:type="dxa"/>
        </w:tblCellMar>
        <w:tblLook w:val="0000"/>
      </w:tblPr>
      <w:tblGrid>
        <w:gridCol w:w="2942"/>
        <w:gridCol w:w="7370"/>
      </w:tblGrid>
      <w:tr w:rsidR="00C0432A" w:rsidRPr="00307B0A" w:rsidTr="00E62C9E">
        <w:trPr>
          <w:trHeight w:val="811"/>
        </w:trPr>
        <w:tc>
          <w:tcPr>
            <w:tcW w:w="2942" w:type="dxa"/>
            <w:tcMar>
              <w:left w:w="0" w:type="dxa"/>
              <w:right w:w="418" w:type="dxa"/>
            </w:tcMar>
          </w:tcPr>
          <w:p w:rsidR="00C0432A" w:rsidRPr="00307B0A" w:rsidRDefault="00C0432A" w:rsidP="00E62C9E">
            <w:pPr>
              <w:pStyle w:val="B-HangingText"/>
              <w:framePr w:w="0" w:hSpace="0" w:wrap="auto" w:vAnchor="margin" w:hAnchor="text" w:xAlign="left" w:yAlign="inline"/>
              <w:rPr>
                <w:color w:val="FF0000"/>
              </w:rPr>
            </w:pPr>
          </w:p>
        </w:tc>
        <w:tc>
          <w:tcPr>
            <w:tcW w:w="7370" w:type="dxa"/>
          </w:tcPr>
          <w:p w:rsidR="00C0432A" w:rsidRPr="00B8182F" w:rsidRDefault="00C0432A" w:rsidP="00B6244C">
            <w:pPr>
              <w:pStyle w:val="B-FigureCaptionFullWidth"/>
              <w:rPr>
                <w:rStyle w:val="B-FigureTitleChar0"/>
                <w:color w:val="auto"/>
              </w:rPr>
            </w:pPr>
            <w:r w:rsidRPr="00B8182F">
              <w:rPr>
                <w:color w:val="auto"/>
              </w:rPr>
              <w:t xml:space="preserve">Figure </w:t>
            </w:r>
            <w:fldSimple w:instr=" SEQ Figure \* ARABIC \* MERGEFORMAT ">
              <w:r w:rsidR="0071571E" w:rsidRPr="0071571E">
                <w:rPr>
                  <w:noProof/>
                  <w:color w:val="auto"/>
                </w:rPr>
                <w:t>185</w:t>
              </w:r>
            </w:fldSimple>
            <w:r w:rsidRPr="00B8182F">
              <w:rPr>
                <w:color w:val="auto"/>
              </w:rPr>
              <w:t xml:space="preserve">   </w:t>
            </w:r>
            <w:r w:rsidRPr="00B8182F">
              <w:rPr>
                <w:color w:val="auto"/>
              </w:rPr>
              <w:br/>
            </w:r>
            <w:r w:rsidRPr="00B8182F">
              <w:rPr>
                <w:rStyle w:val="B-FigureCaptionTitle"/>
                <w:color w:val="auto"/>
              </w:rPr>
              <w:t xml:space="preserve">SFS vs. SFM YTD Stock Price Performance </w:t>
            </w:r>
          </w:p>
        </w:tc>
      </w:tr>
      <w:tr w:rsidR="00C0432A" w:rsidRPr="00307B0A" w:rsidTr="00E62C9E">
        <w:trPr>
          <w:trHeight w:hRule="exact" w:val="3898"/>
        </w:trPr>
        <w:tc>
          <w:tcPr>
            <w:tcW w:w="2942" w:type="dxa"/>
            <w:vMerge w:val="restart"/>
            <w:tcMar>
              <w:left w:w="0" w:type="dxa"/>
              <w:right w:w="418" w:type="dxa"/>
            </w:tcMar>
          </w:tcPr>
          <w:p w:rsidR="00C0432A" w:rsidRPr="00307B0A" w:rsidRDefault="00C0432A" w:rsidP="00E62C9E">
            <w:pPr>
              <w:pStyle w:val="B-HangingText"/>
              <w:framePr w:w="0" w:hSpace="0" w:wrap="auto" w:vAnchor="margin" w:hAnchor="text" w:xAlign="left" w:yAlign="inline"/>
              <w:rPr>
                <w:color w:val="FF0000"/>
              </w:rPr>
            </w:pPr>
          </w:p>
        </w:tc>
        <w:tc>
          <w:tcPr>
            <w:tcW w:w="7370" w:type="dxa"/>
            <w:tcMar>
              <w:left w:w="0" w:type="dxa"/>
              <w:right w:w="0" w:type="dxa"/>
            </w:tcMar>
          </w:tcPr>
          <w:p w:rsidR="00C0432A" w:rsidRPr="00B8182F" w:rsidRDefault="006A49F0" w:rsidP="00E62C9E">
            <w:pPr>
              <w:pStyle w:val="B-FigureHolder"/>
              <w:keepNext/>
              <w:rPr>
                <w:color w:val="auto"/>
                <w:lang w:eastAsia="ja-JP"/>
              </w:rPr>
            </w:pPr>
            <w:r>
              <w:rPr>
                <w:noProof/>
                <w:color w:val="auto"/>
                <w:lang w:eastAsia="ja-JP"/>
              </w:rPr>
              <w:drawing>
                <wp:inline distT="0" distB="0" distL="0" distR="0">
                  <wp:extent cx="3860165" cy="2473325"/>
                  <wp:effectExtent l="19050" t="0" r="6985" b="0"/>
                  <wp:docPr id="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cstate="print"/>
                          <a:srcRect/>
                          <a:stretch>
                            <a:fillRect/>
                          </a:stretch>
                        </pic:blipFill>
                        <pic:spPr bwMode="auto">
                          <a:xfrm>
                            <a:off x="0" y="0"/>
                            <a:ext cx="3860165" cy="2473325"/>
                          </a:xfrm>
                          <a:prstGeom prst="rect">
                            <a:avLst/>
                          </a:prstGeom>
                          <a:noFill/>
                          <a:ln w="9525">
                            <a:noFill/>
                            <a:miter lim="800000"/>
                            <a:headEnd/>
                            <a:tailEnd/>
                          </a:ln>
                        </pic:spPr>
                      </pic:pic>
                    </a:graphicData>
                  </a:graphic>
                </wp:inline>
              </w:drawing>
            </w:r>
          </w:p>
        </w:tc>
      </w:tr>
      <w:tr w:rsidR="00C0432A" w:rsidRPr="00307B0A" w:rsidTr="00E62C9E">
        <w:trPr>
          <w:trHeight w:val="159"/>
        </w:trPr>
        <w:tc>
          <w:tcPr>
            <w:tcW w:w="2942" w:type="dxa"/>
            <w:vMerge/>
            <w:tcMar>
              <w:left w:w="0" w:type="dxa"/>
              <w:right w:w="418" w:type="dxa"/>
            </w:tcMar>
          </w:tcPr>
          <w:p w:rsidR="00C0432A" w:rsidRPr="00307B0A" w:rsidRDefault="00C0432A" w:rsidP="00E62C9E">
            <w:pPr>
              <w:pStyle w:val="B-HangingText"/>
              <w:framePr w:w="0" w:hSpace="0" w:wrap="auto" w:vAnchor="margin" w:hAnchor="text" w:xAlign="left" w:yAlign="inline"/>
              <w:rPr>
                <w:color w:val="FF0000"/>
              </w:rPr>
            </w:pPr>
          </w:p>
        </w:tc>
        <w:tc>
          <w:tcPr>
            <w:tcW w:w="7370" w:type="dxa"/>
            <w:tcMar>
              <w:left w:w="0" w:type="dxa"/>
              <w:right w:w="0" w:type="dxa"/>
            </w:tcMar>
          </w:tcPr>
          <w:p w:rsidR="00C0432A" w:rsidRPr="00B8182F" w:rsidRDefault="00C0432A" w:rsidP="00E62C9E">
            <w:pPr>
              <w:pStyle w:val="B-SourceFullWidth"/>
              <w:keepNext/>
              <w:rPr>
                <w:color w:val="auto"/>
              </w:rPr>
            </w:pPr>
            <w:r w:rsidRPr="00B8182F">
              <w:rPr>
                <w:color w:val="auto"/>
              </w:rPr>
              <w:t>Source: Thomson Reuters</w:t>
            </w:r>
          </w:p>
        </w:tc>
      </w:tr>
    </w:tbl>
    <w:p w:rsidR="00C0432A" w:rsidRPr="005075F3" w:rsidRDefault="00C0432A" w:rsidP="00C0432A">
      <w:pPr>
        <w:pStyle w:val="B-Text"/>
        <w:rPr>
          <w:color w:val="auto"/>
          <w:lang w:val="en-US"/>
        </w:rPr>
      </w:pPr>
      <w:r w:rsidRPr="005075F3">
        <w:rPr>
          <w:color w:val="auto"/>
          <w:lang w:val="en-US"/>
        </w:rPr>
        <w:t xml:space="preserve">The next figure shows historical forward EV/EBITDA trends versus SFM since SFS became public in September 2014 (SFM went public in August 2013).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186</w:t>
              </w:r>
            </w:fldSimple>
            <w:r>
              <w:t xml:space="preserve">   </w:t>
            </w:r>
            <w:r>
              <w:br/>
            </w:r>
            <w:r>
              <w:rPr>
                <w:rStyle w:val="B-FigureCaptionTitle"/>
              </w:rPr>
              <w:t>SFS vs. SFM Forward NTM EV/EBITDA</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6A49F0" w:rsidP="00E62C9E">
            <w:pPr>
              <w:pStyle w:val="B-FigureHolder"/>
              <w:keepNext/>
              <w:rPr>
                <w:lang w:eastAsia="ja-JP"/>
              </w:rPr>
            </w:pPr>
            <w:r>
              <w:rPr>
                <w:noProof/>
                <w:lang w:eastAsia="ja-JP"/>
              </w:rPr>
              <w:drawing>
                <wp:inline distT="0" distB="0" distL="0" distR="0">
                  <wp:extent cx="3710305" cy="2240915"/>
                  <wp:effectExtent l="19050" t="0" r="4445" b="0"/>
                  <wp:docPr id="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cstate="print"/>
                          <a:srcRect/>
                          <a:stretch>
                            <a:fillRect/>
                          </a:stretch>
                        </pic:blipFill>
                        <pic:spPr bwMode="auto">
                          <a:xfrm>
                            <a:off x="0" y="0"/>
                            <a:ext cx="3710305" cy="2240915"/>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Heading2"/>
      </w:pPr>
      <w:r>
        <w:t>What We Like</w:t>
      </w:r>
    </w:p>
    <w:p w:rsidR="00C0432A" w:rsidRPr="00D30E58" w:rsidRDefault="00C0432A" w:rsidP="00C0432A">
      <w:pPr>
        <w:pStyle w:val="B-Heading2"/>
      </w:pPr>
      <w:r>
        <w:t xml:space="preserve">3) </w:t>
      </w:r>
      <w:r w:rsidRPr="00D30E58">
        <w:t>SFS is a consistent share gainer</w:t>
      </w:r>
      <w:r>
        <w:t>.</w:t>
      </w:r>
      <w:r w:rsidRPr="00D30E58">
        <w:t xml:space="preserve"> </w:t>
      </w:r>
    </w:p>
    <w:p w:rsidR="00C0432A" w:rsidRDefault="00C0432A" w:rsidP="00C0432A">
      <w:pPr>
        <w:pStyle w:val="B-Text"/>
        <w:rPr>
          <w:lang w:val="en-US"/>
        </w:rPr>
      </w:pPr>
      <w:r>
        <w:rPr>
          <w:lang w:val="en-US"/>
        </w:rPr>
        <w:t xml:space="preserve">SFS generated an average consolidated comp of +5.6% over the last 26 years, which is above the ~3.6% average annual increase in food-at-home spend over the same time period, demonstrating that SFS is a share gainer. The following figure shows SFS’ </w:t>
      </w:r>
      <w:r w:rsidRPr="003E0A95">
        <w:rPr>
          <w:b/>
          <w:u w:val="single"/>
          <w:lang w:val="en-US"/>
        </w:rPr>
        <w:t>consolidated</w:t>
      </w:r>
      <w:r>
        <w:rPr>
          <w:lang w:val="en-US"/>
        </w:rPr>
        <w:t xml:space="preserve"> comps over the last 26 years.</w:t>
      </w:r>
    </w:p>
    <w:tbl>
      <w:tblPr>
        <w:tblW w:w="10203" w:type="dxa"/>
        <w:tblLayout w:type="fixed"/>
        <w:tblCellMar>
          <w:left w:w="0" w:type="dxa"/>
          <w:right w:w="0" w:type="dxa"/>
        </w:tblCellMar>
        <w:tblLook w:val="0000"/>
      </w:tblPr>
      <w:tblGrid>
        <w:gridCol w:w="2911"/>
        <w:gridCol w:w="7292"/>
      </w:tblGrid>
      <w:tr w:rsidR="00C0432A" w:rsidTr="00E62C9E">
        <w:trPr>
          <w:trHeight w:val="807"/>
        </w:trPr>
        <w:tc>
          <w:tcPr>
            <w:tcW w:w="2911" w:type="dxa"/>
            <w:tcMar>
              <w:left w:w="0" w:type="dxa"/>
              <w:right w:w="418" w:type="dxa"/>
            </w:tcMar>
          </w:tcPr>
          <w:p w:rsidR="00C0432A" w:rsidRDefault="00C0432A" w:rsidP="00E62C9E">
            <w:pPr>
              <w:pStyle w:val="B-HangingText"/>
              <w:framePr w:w="0" w:hSpace="0" w:wrap="auto" w:vAnchor="margin" w:hAnchor="text" w:xAlign="left" w:yAlign="inline"/>
            </w:pPr>
          </w:p>
        </w:tc>
        <w:tc>
          <w:tcPr>
            <w:tcW w:w="7292"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187</w:t>
              </w:r>
            </w:fldSimple>
            <w:r>
              <w:t xml:space="preserve">   </w:t>
            </w:r>
            <w:r>
              <w:br/>
            </w:r>
            <w:r>
              <w:rPr>
                <w:rStyle w:val="B-FigureCaptionTitle"/>
              </w:rPr>
              <w:t>Consolidated Comps Show Consistent Share Gains Over Time</w:t>
            </w:r>
          </w:p>
        </w:tc>
      </w:tr>
      <w:tr w:rsidR="00C0432A" w:rsidTr="00E62C9E">
        <w:trPr>
          <w:trHeight w:hRule="exact" w:val="3952"/>
        </w:trPr>
        <w:tc>
          <w:tcPr>
            <w:tcW w:w="2911"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92"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4615180" cy="2510155"/>
                  <wp:effectExtent l="1905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cstate="print"/>
                          <a:srcRect/>
                          <a:stretch>
                            <a:fillRect/>
                          </a:stretch>
                        </pic:blipFill>
                        <pic:spPr bwMode="auto">
                          <a:xfrm>
                            <a:off x="0" y="0"/>
                            <a:ext cx="4615180" cy="2510155"/>
                          </a:xfrm>
                          <a:prstGeom prst="rect">
                            <a:avLst/>
                          </a:prstGeom>
                          <a:noFill/>
                          <a:ln w="9525">
                            <a:noFill/>
                            <a:miter lim="800000"/>
                            <a:headEnd/>
                            <a:tailEnd/>
                          </a:ln>
                        </pic:spPr>
                      </pic:pic>
                    </a:graphicData>
                  </a:graphic>
                </wp:inline>
              </w:drawing>
            </w:r>
          </w:p>
        </w:tc>
      </w:tr>
      <w:tr w:rsidR="00C0432A" w:rsidTr="00E62C9E">
        <w:trPr>
          <w:trHeight w:val="161"/>
        </w:trPr>
        <w:tc>
          <w:tcPr>
            <w:tcW w:w="2911"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92" w:type="dxa"/>
            <w:tcMar>
              <w:left w:w="0" w:type="dxa"/>
              <w:right w:w="0" w:type="dxa"/>
            </w:tcMar>
          </w:tcPr>
          <w:p w:rsidR="00C0432A" w:rsidRDefault="00C0432A" w:rsidP="00E62C9E">
            <w:pPr>
              <w:pStyle w:val="B-SourceFullWidth"/>
              <w:keepNext/>
            </w:pPr>
            <w:r>
              <w:t>Source: Company Data, USDA</w:t>
            </w:r>
          </w:p>
        </w:tc>
      </w:tr>
    </w:tbl>
    <w:p w:rsidR="00C0432A" w:rsidRDefault="00C0432A" w:rsidP="00C0432A">
      <w:pPr>
        <w:pStyle w:val="B-Text"/>
      </w:pPr>
      <w:r>
        <w:t xml:space="preserve">Until very recently, quarterly comps have also been impressive since the company re-emerged as a public company in September 2014. However, beginning in FY16, comps have slowed at both banners due to: 1) deflation (impacting both banners), and 2) Haggen-related cannibalization (impacting S&amp;F only). </w:t>
      </w:r>
    </w:p>
    <w:p w:rsidR="00C0432A" w:rsidRPr="00506A7C" w:rsidRDefault="00C0432A" w:rsidP="00C0432A">
      <w:pPr>
        <w:pStyle w:val="B-Heading3"/>
        <w:rPr>
          <w:lang w:val="en-US"/>
        </w:rPr>
      </w:pPr>
      <w:r>
        <w:rPr>
          <w:lang w:val="en-US"/>
        </w:rPr>
        <w:t>Smart &amp; Final banner comps</w:t>
      </w:r>
    </w:p>
    <w:p w:rsidR="00C0432A" w:rsidRDefault="00C0432A" w:rsidP="00C0432A">
      <w:pPr>
        <w:pStyle w:val="B-Text"/>
      </w:pPr>
      <w:r>
        <w:t xml:space="preserve">Comps at S&amp;F slowed in 1Q16 when deflation started and S&amp;F began opening the former Haggen stores. We expect S&amp;F comps to re-accelerate to 3%-4% in FY17-FY18 once the company cycles the Haggen openings and deflation moderates. In our view, S&amp;F is structurally positioned to gain share </w:t>
      </w:r>
      <w:r w:rsidR="00CE4FCB">
        <w:t>due to</w:t>
      </w:r>
      <w:r>
        <w:t>: 1) its materially lower prices vs. conventional supermarkets (enabled by its lower labor cost model – S&amp;F is a non-union employer); 2) its in-line prices on ~2,100 EDLP prices vs. Walmart; and 3) the banner’s proven track record of offering fresh within the confines of a discount format, which has eluded many of its hard-discount competitors. The following figure shows quarterly comps at the S&amp;F banner and our annual forecasts through FY18.</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188</w:t>
              </w:r>
            </w:fldSimple>
            <w:r>
              <w:t xml:space="preserve">   </w:t>
            </w:r>
            <w:r>
              <w:br/>
            </w:r>
            <w:r>
              <w:rPr>
                <w:rStyle w:val="B-FigureCaptionTitle"/>
              </w:rPr>
              <w:t>S&amp;F Banner Comps</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r>
        <w:rPr>
          <w:lang w:val="en-US"/>
        </w:rPr>
        <w:t>The next figure shows S&amp;F’s tonnage trends, which is comps less inflation. Note we use S&amp;F-specific inflation data when disclosed, but supplement it with CPI Food-at-Home data when it is not available. The deterioration in tonnage trends coincided with the increased cannibalization related to Haggen.</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189</w:t>
              </w:r>
            </w:fldSimple>
            <w:r>
              <w:t xml:space="preserve">   </w:t>
            </w:r>
            <w:r>
              <w:br/>
            </w:r>
            <w:r>
              <w:rPr>
                <w:rStyle w:val="B-FigureCaptionTitle"/>
              </w:rPr>
              <w:t>S&amp;F Banner “Tonnage” (Comps Less Inflation)</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BLS</w:t>
            </w:r>
          </w:p>
        </w:tc>
      </w:tr>
    </w:tbl>
    <w:p w:rsidR="00C0432A" w:rsidRPr="00506A7C" w:rsidRDefault="00C0432A" w:rsidP="00C0432A">
      <w:pPr>
        <w:pStyle w:val="B-Heading3"/>
        <w:rPr>
          <w:lang w:val="en-US"/>
        </w:rPr>
      </w:pPr>
      <w:r>
        <w:rPr>
          <w:lang w:val="en-US"/>
        </w:rPr>
        <w:t>Cash &amp; Carry banner comps</w:t>
      </w:r>
    </w:p>
    <w:p w:rsidR="00C0432A" w:rsidRDefault="00C0432A" w:rsidP="00C0432A">
      <w:pPr>
        <w:pStyle w:val="B-Text"/>
      </w:pPr>
      <w:r>
        <w:t>C&amp;C is a differentiated concept that competes with foodservice distributors and other cash and carry concepts such as Restaurant Depot. The cash and carry concept is positioned to continue gaining share from traditional foodservice distributors given the convenience (no minimum drop sizes) and competitive pricing. C&amp;C comps are very sensitive to commodity prices, particularly beef, dairy and produce prices. Comps benefitted significantly from beef inflation in 2Q14-1Q1</w:t>
      </w:r>
      <w:r w:rsidR="00CE4FCB">
        <w:t>5</w:t>
      </w:r>
      <w:r>
        <w:t xml:space="preserve"> (</w:t>
      </w:r>
      <w:r w:rsidR="00CE4FCB">
        <w:t xml:space="preserve">when comps were up an average of 10.8% and CPI for protein was up </w:t>
      </w:r>
      <w:r>
        <w:t xml:space="preserve">8.0% </w:t>
      </w:r>
      <w:r w:rsidR="00CE4FCB">
        <w:t>on average during the same period</w:t>
      </w:r>
      <w:r>
        <w:t xml:space="preserve">). In 2Q15, comps began to slow when produce and dairy turned deflationary and meat was disinflationary. We believe comps should re-accelerate next year as deflation moderates. However, cannibalization will increase next year as the company accelerates unit growth to ~10% vs. 7% in FY16. </w:t>
      </w:r>
      <w:r w:rsidR="00FB6889">
        <w:t xml:space="preserve">The figure below </w:t>
      </w:r>
      <w:r>
        <w:t>shows C&amp;C quarterly comps and our annual estimates in FY16-FY18.</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190</w:t>
              </w:r>
            </w:fldSimple>
            <w:r>
              <w:t xml:space="preserve">   </w:t>
            </w:r>
            <w:r>
              <w:br/>
            </w:r>
            <w:r>
              <w:rPr>
                <w:rStyle w:val="B-FigureCaptionTitle"/>
              </w:rPr>
              <w:t>C&amp;C Banner Comps</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pPr>
      <w:r>
        <w:t>The next figure highlights C&amp;C quarterly “tonnage” trends (comps less inflation). Note trends were very strong through FY14, but slowed late in FY15 and in FY16 due cycling very strong gains in the prior year</w:t>
      </w:r>
      <w:r w:rsidR="008E7400">
        <w:t xml:space="preserve">. </w:t>
      </w:r>
      <w:r>
        <w:t xml:space="preserve">Similar to S&amp;F data, we use C&amp;C-specific inflation data when possible, and supplement the data with CPI Food-at-Home when necessary.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191</w:t>
              </w:r>
            </w:fldSimple>
            <w:r>
              <w:t xml:space="preserve">   </w:t>
            </w:r>
            <w:r>
              <w:br/>
            </w:r>
            <w:r>
              <w:rPr>
                <w:rStyle w:val="B-FigureCaptionTitle"/>
              </w:rPr>
              <w:t>C&amp;C Banner Tonnage (Comps Less Inflation)</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BLS, Barclays Research</w:t>
            </w:r>
          </w:p>
        </w:tc>
      </w:tr>
    </w:tbl>
    <w:p w:rsidR="00C0432A" w:rsidRDefault="00C0432A" w:rsidP="00C0432A">
      <w:pPr>
        <w:pStyle w:val="B-Text"/>
      </w:pPr>
    </w:p>
    <w:p w:rsidR="00C0432A" w:rsidRPr="00D30E58" w:rsidRDefault="00C0432A" w:rsidP="00C0432A">
      <w:pPr>
        <w:pStyle w:val="B-Heading2"/>
      </w:pPr>
      <w:r>
        <w:t>4) Both banners have strong and credible unit growth opportunities.</w:t>
      </w:r>
      <w:r w:rsidRPr="00D30E58">
        <w:t xml:space="preserve"> </w:t>
      </w:r>
    </w:p>
    <w:p w:rsidR="00C0432A" w:rsidRDefault="00C0432A" w:rsidP="00C0432A">
      <w:pPr>
        <w:pStyle w:val="B-Text"/>
        <w:rPr>
          <w:lang w:val="en-US"/>
        </w:rPr>
      </w:pPr>
      <w:r>
        <w:rPr>
          <w:lang w:val="en-US"/>
        </w:rPr>
        <w:t>We believe the S&amp;F and C&amp;C banners both have strong and credible long-term unit growth opportunities. Our belief is based on: 1) the banners’ strong track record at gaining share, 2) S&amp;F’s proven success at opening stores, and 3) the new stores’ strong unit economics. In addition, we believe there is ample opportunity for the stores to grow in existing markets and adjacent markets. A longer-term opportunity is to bring S&amp;F to the Pacific Northwest (C&amp;C’s core market) and C&amp;C to Southern California (S&amp;F’s core market) with minimal cannibalization. The following figure shows S&amp;F’s unit count since 1Q13.</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192</w:t>
              </w:r>
            </w:fldSimple>
            <w:r>
              <w:t xml:space="preserve">   </w:t>
            </w:r>
            <w:r>
              <w:br/>
            </w:r>
            <w:r>
              <w:rPr>
                <w:rStyle w:val="B-FigureCaptionTitle"/>
              </w:rPr>
              <w:t>S&amp;F Banner Unit Count</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898900" cy="2242820"/>
                  <wp:effectExtent l="19050" t="0" r="635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srcRect/>
                          <a:stretch>
                            <a:fillRect/>
                          </a:stretch>
                        </pic:blipFill>
                        <pic:spPr bwMode="auto">
                          <a:xfrm>
                            <a:off x="0" y="0"/>
                            <a:ext cx="3898900"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pPr>
      <w:r>
        <w:t>The next figure shows y/y unit growth for both banners. S&amp;F has been growing at least at a HSD growth rate since 2H14. C&amp;C opened its first store since 2009 in 4Q14. Since then, C&amp;C has been slowly accelerating unit growth to +7.3% in FY16 and +10.2% in FY17</w:t>
      </w:r>
      <w:r w:rsidR="008E7400">
        <w:t xml:space="preserve">. </w:t>
      </w:r>
      <w:r>
        <w:t xml:space="preserve">Note that S&amp;F’s growth rate accelerated to 15-20% in FY16 as the company purchased 33 former Haggen stores. The acquisition helps S&amp;F </w:t>
      </w:r>
      <w:r w:rsidR="004465E8">
        <w:t xml:space="preserve">increase </w:t>
      </w:r>
      <w:r>
        <w:t xml:space="preserve">density </w:t>
      </w:r>
      <w:r w:rsidR="004465E8">
        <w:t xml:space="preserve">and market share in existing markets – and while not evident today – the acquisition should increase returns in existing markets.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193</w:t>
              </w:r>
            </w:fldSimple>
            <w:r>
              <w:t xml:space="preserve">   </w:t>
            </w:r>
            <w:r>
              <w:br/>
            </w:r>
            <w:r>
              <w:rPr>
                <w:rStyle w:val="B-FigureCaptionTitle"/>
              </w:rPr>
              <w:t>Unit Growth by Banner</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Data, Barclays Research</w:t>
            </w:r>
          </w:p>
        </w:tc>
      </w:tr>
    </w:tbl>
    <w:p w:rsidR="004465E8" w:rsidRDefault="004465E8" w:rsidP="00C0432A">
      <w:pPr>
        <w:pStyle w:val="B-Text"/>
      </w:pPr>
      <w:r>
        <w:t>C&amp;C has always been viewed as a strong generator of very stable free cash flow. In general –new store productivity at C&amp;C is lower versus S&amp;F given the mix of business customers at C&amp;C (~</w:t>
      </w:r>
      <w:r w:rsidR="00B6244C">
        <w:t>90+</w:t>
      </w:r>
      <w:r>
        <w:t>%) versus S&amp;F (~</w:t>
      </w:r>
      <w:r w:rsidR="00B6244C">
        <w:t>33</w:t>
      </w:r>
      <w:r>
        <w:t xml:space="preserve">%) because business customers are risk averse and therefore are generally reluctant to use alternate sources of supply (there is stickiness). As a result, the EBITDA and comp waterfall has not, historically, been as attractive as the waterfall at S&amp;F. </w:t>
      </w:r>
    </w:p>
    <w:p w:rsidR="00C0432A" w:rsidRDefault="004465E8" w:rsidP="00C0432A">
      <w:pPr>
        <w:pStyle w:val="B-Text"/>
        <w:rPr>
          <w:lang w:val="en-US"/>
        </w:rPr>
      </w:pPr>
      <w:r>
        <w:t xml:space="preserve">Historically, this has led to caution on accelerating unit growth, but we believe management now feels confident returns at C&amp;C will be similar to S&amp;F and as a result, the company now plans to accelerate unit growth at the banner. In our view, C&amp;C is a very attractive growth vehicle, with equal IRRs and lower capex, so we believe the banner represents an equal, if not greater, growth opportunity. </w:t>
      </w:r>
      <w:r w:rsidR="00C0432A">
        <w:t>As indicated in the following two figures, we believe the new store IRRs are similar (~20-25% range). The following figure shows our new store IRR estimates for S&amp;F.</w:t>
      </w:r>
    </w:p>
    <w:tbl>
      <w:tblPr>
        <w:tblW w:w="10108" w:type="dxa"/>
        <w:tblLayout w:type="fixed"/>
        <w:tblCellMar>
          <w:left w:w="0" w:type="dxa"/>
          <w:right w:w="0" w:type="dxa"/>
        </w:tblCellMar>
        <w:tblLook w:val="0000"/>
      </w:tblPr>
      <w:tblGrid>
        <w:gridCol w:w="10108"/>
      </w:tblGrid>
      <w:tr w:rsidR="00C0432A" w:rsidTr="00E62C9E">
        <w:trPr>
          <w:trHeight w:val="627"/>
        </w:trPr>
        <w:tc>
          <w:tcPr>
            <w:tcW w:w="10108" w:type="dxa"/>
            <w:tcMar>
              <w:left w:w="0" w:type="dxa"/>
              <w:right w:w="0" w:type="dxa"/>
            </w:tcMar>
          </w:tcPr>
          <w:p w:rsidR="00C0432A" w:rsidRPr="00635408" w:rsidRDefault="00C0432A" w:rsidP="00EB3E96">
            <w:pPr>
              <w:pStyle w:val="B-FigureCaptionFullWidth"/>
              <w:rPr>
                <w:rStyle w:val="B-FigureTitleChar0"/>
              </w:rPr>
            </w:pPr>
            <w:r>
              <w:t xml:space="preserve">Figure </w:t>
            </w:r>
            <w:fldSimple w:instr=" SEQ Figure \* ARABIC \* MERGEFORMAT ">
              <w:r w:rsidR="0071571E">
                <w:rPr>
                  <w:noProof/>
                </w:rPr>
                <w:t>194</w:t>
              </w:r>
            </w:fldSimple>
            <w:r>
              <w:t xml:space="preserve">   </w:t>
            </w:r>
            <w:r>
              <w:br/>
            </w:r>
            <w:r>
              <w:rPr>
                <w:rStyle w:val="B-FigureCaptionTitle"/>
              </w:rPr>
              <w:t>Smart &amp; Final Banner New Store IRR</w:t>
            </w:r>
            <w:r w:rsidR="004465E8">
              <w:rPr>
                <w:rStyle w:val="B-FigureCaptionTitle"/>
              </w:rPr>
              <w:t xml:space="preserve"> </w:t>
            </w:r>
          </w:p>
        </w:tc>
      </w:tr>
      <w:tr w:rsidR="00C0432A" w:rsidTr="00E62C9E">
        <w:trPr>
          <w:trHeight w:val="3235"/>
        </w:trPr>
        <w:tc>
          <w:tcPr>
            <w:tcW w:w="10108" w:type="dxa"/>
            <w:tcMar>
              <w:left w:w="0" w:type="dxa"/>
              <w:right w:w="0" w:type="dxa"/>
            </w:tcMar>
          </w:tcPr>
          <w:p w:rsidR="00C0432A" w:rsidRPr="006D384E" w:rsidRDefault="00433999" w:rsidP="00E62C9E">
            <w:pPr>
              <w:pStyle w:val="B-FigureHolder"/>
              <w:keepNext/>
              <w:rPr>
                <w:lang w:eastAsia="ja-JP"/>
              </w:rPr>
            </w:pPr>
            <w:r>
              <w:rPr>
                <w:noProof/>
                <w:lang w:eastAsia="ja-JP"/>
              </w:rPr>
              <w:drawing>
                <wp:inline distT="0" distB="0" distL="0" distR="0">
                  <wp:extent cx="6051966" cy="1661535"/>
                  <wp:effectExtent l="19050" t="0" r="5934" b="0"/>
                  <wp:docPr id="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srcRect/>
                          <a:stretch>
                            <a:fillRect/>
                          </a:stretch>
                        </pic:blipFill>
                        <pic:spPr bwMode="auto">
                          <a:xfrm>
                            <a:off x="0" y="0"/>
                            <a:ext cx="6052556" cy="1661697"/>
                          </a:xfrm>
                          <a:prstGeom prst="rect">
                            <a:avLst/>
                          </a:prstGeom>
                          <a:noFill/>
                          <a:ln w="9525">
                            <a:noFill/>
                            <a:miter lim="800000"/>
                            <a:headEnd/>
                            <a:tailEnd/>
                          </a:ln>
                        </pic:spPr>
                      </pic:pic>
                    </a:graphicData>
                  </a:graphic>
                </wp:inline>
              </w:drawing>
            </w:r>
            <w:r w:rsidR="00EB3E96" w:rsidRPr="00EB3E96" w:rsidDel="00EB3E96">
              <w:rPr>
                <w:lang w:eastAsia="ja-JP"/>
              </w:rPr>
              <w:t xml:space="preserve"> </w:t>
            </w:r>
          </w:p>
        </w:tc>
      </w:tr>
      <w:tr w:rsidR="00C0432A" w:rsidTr="00E62C9E">
        <w:trPr>
          <w:trHeight w:val="343"/>
        </w:trPr>
        <w:tc>
          <w:tcPr>
            <w:tcW w:w="10108" w:type="dxa"/>
            <w:tcMar>
              <w:left w:w="0" w:type="dxa"/>
              <w:right w:w="0" w:type="dxa"/>
            </w:tcMar>
          </w:tcPr>
          <w:p w:rsidR="00C0432A" w:rsidRDefault="00C0432A" w:rsidP="00E62C9E">
            <w:pPr>
              <w:pStyle w:val="B-SourceFullWidth"/>
              <w:keepNext/>
            </w:pPr>
            <w:r>
              <w:t>Source: Company Data, Barclays Research</w:t>
            </w:r>
          </w:p>
        </w:tc>
      </w:tr>
    </w:tbl>
    <w:p w:rsidR="00C0432A" w:rsidRDefault="00C0432A" w:rsidP="00C0432A">
      <w:pPr>
        <w:pStyle w:val="B-Text"/>
        <w:rPr>
          <w:lang w:val="en-US"/>
        </w:rPr>
      </w:pPr>
      <w:r>
        <w:rPr>
          <w:lang w:val="en-US"/>
        </w:rPr>
        <w:t xml:space="preserve">The next exhibit illustrates our new store IRR estimates for C&amp;C stores. Note that the EBITDA per store at C&amp;C is less than half of S&amp;F, but the capex per store is also less than half so the returns are similar. We also note that margins are higher at the C&amp;C format due to: 1) less labor per store (~12 employees per store vs. ~40 at S&amp;F); and 2) </w:t>
      </w:r>
      <w:r w:rsidR="004465E8">
        <w:rPr>
          <w:lang w:val="en-US"/>
        </w:rPr>
        <w:t xml:space="preserve">lower rent per square foot, and 3) </w:t>
      </w:r>
      <w:r>
        <w:rPr>
          <w:lang w:val="en-US"/>
        </w:rPr>
        <w:t xml:space="preserve">a more benign competitive environment in foodservice distribution </w:t>
      </w:r>
      <w:r w:rsidR="004465E8">
        <w:rPr>
          <w:lang w:val="en-US"/>
        </w:rPr>
        <w:t xml:space="preserve">versus </w:t>
      </w:r>
      <w:r>
        <w:rPr>
          <w:lang w:val="en-US"/>
        </w:rPr>
        <w:t>food retail. We support the decision to accelerate unit growth at C&amp;C to +10% because we believe the format is truly differentiated and has a long runway of growth.</w:t>
      </w:r>
    </w:p>
    <w:tbl>
      <w:tblPr>
        <w:tblW w:w="10094" w:type="dxa"/>
        <w:tblLayout w:type="fixed"/>
        <w:tblCellMar>
          <w:left w:w="0" w:type="dxa"/>
          <w:right w:w="0" w:type="dxa"/>
        </w:tblCellMar>
        <w:tblLook w:val="0000"/>
      </w:tblPr>
      <w:tblGrid>
        <w:gridCol w:w="10094"/>
      </w:tblGrid>
      <w:tr w:rsidR="00C0432A" w:rsidTr="00E62C9E">
        <w:tc>
          <w:tcPr>
            <w:tcW w:w="10094" w:type="dxa"/>
            <w:tcMar>
              <w:left w:w="0" w:type="dxa"/>
              <w:right w:w="0" w:type="dxa"/>
            </w:tcMar>
          </w:tcPr>
          <w:p w:rsidR="00C0432A" w:rsidRPr="00635408" w:rsidRDefault="00C0432A" w:rsidP="00EB3E96">
            <w:pPr>
              <w:pStyle w:val="B-FigureCaptionFullWidth"/>
              <w:rPr>
                <w:rStyle w:val="B-FigureTitleChar0"/>
              </w:rPr>
            </w:pPr>
            <w:r>
              <w:t xml:space="preserve">Figure </w:t>
            </w:r>
            <w:fldSimple w:instr=" SEQ Figure \* ARABIC \* MERGEFORMAT ">
              <w:r w:rsidR="0071571E">
                <w:rPr>
                  <w:noProof/>
                </w:rPr>
                <w:t>195</w:t>
              </w:r>
            </w:fldSimple>
            <w:r>
              <w:t xml:space="preserve">   </w:t>
            </w:r>
            <w:r>
              <w:br/>
            </w:r>
            <w:r>
              <w:rPr>
                <w:rStyle w:val="B-FigureCaptionTitle"/>
              </w:rPr>
              <w:t>Cash &amp; Carry New Store IRR</w:t>
            </w:r>
          </w:p>
        </w:tc>
      </w:tr>
      <w:tr w:rsidR="00C0432A" w:rsidTr="00E62C9E">
        <w:trPr>
          <w:trHeight w:val="3717"/>
        </w:trPr>
        <w:tc>
          <w:tcPr>
            <w:tcW w:w="10094" w:type="dxa"/>
            <w:tcMar>
              <w:left w:w="0" w:type="dxa"/>
              <w:right w:w="0" w:type="dxa"/>
            </w:tcMar>
          </w:tcPr>
          <w:p w:rsidR="00C0432A" w:rsidRPr="006D384E" w:rsidRDefault="00433999" w:rsidP="00E62C9E">
            <w:pPr>
              <w:pStyle w:val="B-FigureHolder"/>
              <w:keepNext/>
              <w:rPr>
                <w:lang w:eastAsia="ja-JP"/>
              </w:rPr>
            </w:pPr>
            <w:r>
              <w:rPr>
                <w:noProof/>
                <w:lang w:eastAsia="ja-JP"/>
              </w:rPr>
              <w:drawing>
                <wp:inline distT="0" distB="0" distL="0" distR="0">
                  <wp:extent cx="6269323" cy="1857163"/>
                  <wp:effectExtent l="19050" t="0" r="0" b="0"/>
                  <wp:docPr id="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cstate="print"/>
                          <a:srcRect/>
                          <a:stretch>
                            <a:fillRect/>
                          </a:stretch>
                        </pic:blipFill>
                        <pic:spPr bwMode="auto">
                          <a:xfrm>
                            <a:off x="0" y="0"/>
                            <a:ext cx="6268840" cy="1857020"/>
                          </a:xfrm>
                          <a:prstGeom prst="rect">
                            <a:avLst/>
                          </a:prstGeom>
                          <a:noFill/>
                          <a:ln w="9525">
                            <a:noFill/>
                            <a:miter lim="800000"/>
                            <a:headEnd/>
                            <a:tailEnd/>
                          </a:ln>
                        </pic:spPr>
                      </pic:pic>
                    </a:graphicData>
                  </a:graphic>
                </wp:inline>
              </w:drawing>
            </w:r>
            <w:r w:rsidR="00EB3E96" w:rsidRPr="00EB3E96" w:rsidDel="00EB3E96">
              <w:rPr>
                <w:lang w:eastAsia="ja-JP"/>
              </w:rPr>
              <w:t xml:space="preserve"> </w:t>
            </w:r>
          </w:p>
        </w:tc>
      </w:tr>
      <w:tr w:rsidR="00C0432A" w:rsidTr="00E62C9E">
        <w:tc>
          <w:tcPr>
            <w:tcW w:w="10094" w:type="dxa"/>
            <w:tcMar>
              <w:left w:w="0" w:type="dxa"/>
              <w:right w:w="0" w:type="dxa"/>
            </w:tcMar>
          </w:tcPr>
          <w:p w:rsidR="00C0432A" w:rsidRDefault="00C0432A" w:rsidP="00E62C9E">
            <w:pPr>
              <w:pStyle w:val="B-SourceFullWidth"/>
              <w:keepNext/>
            </w:pPr>
            <w:r>
              <w:t>Source: Company Data, Barclays Research</w:t>
            </w:r>
          </w:p>
        </w:tc>
      </w:tr>
    </w:tbl>
    <w:p w:rsidR="00C0432A" w:rsidRPr="00506A7C" w:rsidRDefault="00C0432A" w:rsidP="00C0432A">
      <w:pPr>
        <w:pStyle w:val="B-Heading3"/>
        <w:rPr>
          <w:lang w:val="en-US"/>
        </w:rPr>
      </w:pPr>
      <w:r>
        <w:rPr>
          <w:lang w:val="en-US"/>
        </w:rPr>
        <w:t>Purchase of 33 former Haggen stores results in significantly higher cannibalization</w:t>
      </w:r>
    </w:p>
    <w:p w:rsidR="00C0432A" w:rsidRDefault="00C0432A" w:rsidP="00C0432A">
      <w:pPr>
        <w:pStyle w:val="B-Text"/>
        <w:rPr>
          <w:lang w:val="en-US"/>
        </w:rPr>
      </w:pPr>
      <w:r>
        <w:rPr>
          <w:lang w:val="en-US"/>
        </w:rPr>
        <w:t xml:space="preserve">The primary benefit of the purchase of the Haggen stores is that it adds significant density to some of S&amp;F’s existing markets. However, a byproduct of adding significant density in a short period of time is heightened cannibalization, which is what the S&amp;F banner is currently facing – and this headwind coincides with unprecedented deflation. The following figure shows cannibalization trends at S&amp;F. Cannibalization should return to more normalized levels in FY17 once the Haggen stores are cycled in 1H17. Note that while cannibalization eases at the S&amp;F banner next year, it should increase at C&amp;C, but to a lesser degree.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196</w:t>
              </w:r>
            </w:fldSimple>
            <w:r>
              <w:t xml:space="preserve">   </w:t>
            </w:r>
            <w:r>
              <w:br/>
            </w:r>
            <w:r>
              <w:rPr>
                <w:rStyle w:val="B-FigureCaptionTitle"/>
              </w:rPr>
              <w:t>S&amp;F Cannibalization: Extremely Elevated in FY16</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8"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Data; Barclays Research</w:t>
            </w:r>
          </w:p>
        </w:tc>
      </w:tr>
    </w:tbl>
    <w:p w:rsidR="00C0432A" w:rsidRDefault="00C0432A" w:rsidP="00C0432A">
      <w:pPr>
        <w:pStyle w:val="B-Text"/>
        <w:rPr>
          <w:lang w:val="en-US"/>
        </w:rPr>
      </w:pPr>
      <w:r>
        <w:rPr>
          <w:lang w:val="en-US"/>
        </w:rPr>
        <w:t>S&amp;F banner comps slowed in FY16 due to this self-inflicted cannibalization. The next exhibit shows how the slowdown in comps coincides with a significant ramp in unit growth.</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197</w:t>
              </w:r>
            </w:fldSimple>
            <w:r>
              <w:t xml:space="preserve">   </w:t>
            </w:r>
            <w:r>
              <w:br/>
            </w:r>
            <w:r>
              <w:rPr>
                <w:rStyle w:val="B-FigureCaptionTitle"/>
              </w:rPr>
              <w:t xml:space="preserve">S&amp;F Banner Comps vs. Unit Growth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Data, Barclays Research</w:t>
            </w:r>
          </w:p>
        </w:tc>
      </w:tr>
    </w:tbl>
    <w:p w:rsidR="00C0432A" w:rsidRDefault="00C0432A" w:rsidP="00C0432A">
      <w:pPr>
        <w:pStyle w:val="B-Text"/>
      </w:pPr>
    </w:p>
    <w:p w:rsidR="00C0432A" w:rsidRPr="00D30E58" w:rsidRDefault="00377FCC" w:rsidP="00C0432A">
      <w:pPr>
        <w:pStyle w:val="B-Heading2"/>
      </w:pPr>
      <w:r>
        <w:t>5</w:t>
      </w:r>
      <w:r w:rsidR="00C0432A">
        <w:t>) EBITDA, lease-adj. ROIC and FCF should improve in FY17</w:t>
      </w:r>
      <w:r w:rsidR="00C0432A" w:rsidRPr="00D30E58">
        <w:t xml:space="preserve"> </w:t>
      </w:r>
    </w:p>
    <w:p w:rsidR="00C0432A" w:rsidRDefault="00C0432A" w:rsidP="00C0432A">
      <w:pPr>
        <w:pStyle w:val="B-Text"/>
        <w:rPr>
          <w:lang w:val="en-US"/>
        </w:rPr>
      </w:pPr>
      <w:r>
        <w:rPr>
          <w:lang w:val="en-US"/>
        </w:rPr>
        <w:t>We expect EBITDA, lease-adjusted ROIC and free cash flow to improve next year as we believe cannibalization will return to more normalized levels, deflation will ease, and the company cycles heavy pre-opening expenses incurred to support the Haggen openings.</w:t>
      </w:r>
    </w:p>
    <w:p w:rsidR="00C0432A" w:rsidRDefault="00C0432A" w:rsidP="00C0432A">
      <w:pPr>
        <w:pStyle w:val="B-Heading3"/>
        <w:rPr>
          <w:lang w:val="en-US"/>
        </w:rPr>
      </w:pPr>
      <w:r>
        <w:rPr>
          <w:lang w:val="en-US"/>
        </w:rPr>
        <w:t>EBITDA</w:t>
      </w:r>
    </w:p>
    <w:p w:rsidR="00C0432A" w:rsidRDefault="00C0432A" w:rsidP="00C0432A">
      <w:pPr>
        <w:pStyle w:val="B-Text"/>
        <w:rPr>
          <w:lang w:val="en-US"/>
        </w:rPr>
      </w:pPr>
      <w:r>
        <w:rPr>
          <w:lang w:val="en-US"/>
        </w:rPr>
        <w:t xml:space="preserve">EBITDA </w:t>
      </w:r>
      <w:r w:rsidR="004103A5">
        <w:rPr>
          <w:lang w:val="en-US"/>
        </w:rPr>
        <w:t xml:space="preserve">will decline </w:t>
      </w:r>
      <w:r w:rsidR="00B6244C">
        <w:rPr>
          <w:lang w:val="en-US"/>
        </w:rPr>
        <w:t>-</w:t>
      </w:r>
      <w:r w:rsidR="009E52D2">
        <w:rPr>
          <w:lang w:val="en-US"/>
        </w:rPr>
        <w:t>10.1</w:t>
      </w:r>
      <w:r w:rsidR="004103A5">
        <w:rPr>
          <w:lang w:val="en-US"/>
        </w:rPr>
        <w:t xml:space="preserve">% in </w:t>
      </w:r>
      <w:r>
        <w:rPr>
          <w:lang w:val="en-US"/>
        </w:rPr>
        <w:t xml:space="preserve">FY16 due to the Haggen openings and deflation pressures. We expect it to recover and grow significantly in FY17. </w:t>
      </w:r>
      <w:r w:rsidR="00D96BC3">
        <w:rPr>
          <w:lang w:val="en-US"/>
        </w:rPr>
        <w:t xml:space="preserve">We </w:t>
      </w:r>
      <w:r>
        <w:rPr>
          <w:lang w:val="en-US"/>
        </w:rPr>
        <w:t xml:space="preserve">define EBITDA differently than SFS and </w:t>
      </w:r>
      <w:r w:rsidR="00D96BC3">
        <w:rPr>
          <w:lang w:val="en-US"/>
        </w:rPr>
        <w:t>c</w:t>
      </w:r>
      <w:r>
        <w:rPr>
          <w:lang w:val="en-US"/>
        </w:rPr>
        <w:t>onsensus: we do not add back pre-opening costs, stock based comp or non cash-rent to our EBITDA. The following figure shows recent EBITDA trends and our forecasts for FY16-FY18.</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198</w:t>
              </w:r>
            </w:fldSimple>
            <w:r>
              <w:t xml:space="preserve">   </w:t>
            </w:r>
            <w:r>
              <w:br/>
            </w:r>
            <w:r>
              <w:rPr>
                <w:rStyle w:val="B-FigureCaptionTitle"/>
              </w:rPr>
              <w:t xml:space="preserve">SFS Consolidated EBITDA Change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w:t>
            </w:r>
          </w:p>
        </w:tc>
      </w:tr>
    </w:tbl>
    <w:p w:rsidR="00C0432A" w:rsidRDefault="00C0432A" w:rsidP="00C0432A">
      <w:pPr>
        <w:pStyle w:val="B-Heading3"/>
        <w:rPr>
          <w:lang w:val="en-US"/>
        </w:rPr>
      </w:pPr>
      <w:r>
        <w:rPr>
          <w:lang w:val="en-US"/>
        </w:rPr>
        <w:t>Lease-adjusted ROIC</w:t>
      </w:r>
    </w:p>
    <w:p w:rsidR="00C0432A" w:rsidRDefault="00C0432A" w:rsidP="00C0432A">
      <w:pPr>
        <w:pStyle w:val="B-Text"/>
        <w:rPr>
          <w:lang w:val="en-US"/>
        </w:rPr>
      </w:pPr>
      <w:r>
        <w:rPr>
          <w:lang w:val="en-US"/>
        </w:rPr>
        <w:t xml:space="preserve">In addition to EBITDA, lease-adjusted ROIC also </w:t>
      </w:r>
      <w:r w:rsidR="004103A5">
        <w:rPr>
          <w:lang w:val="en-US"/>
        </w:rPr>
        <w:t xml:space="preserve">deteriorated </w:t>
      </w:r>
      <w:r>
        <w:rPr>
          <w:lang w:val="en-US"/>
        </w:rPr>
        <w:t xml:space="preserve">in FY16 due to the Haggen openings and deflation. We expect ROIC to recover next year </w:t>
      </w:r>
      <w:r w:rsidR="004103A5">
        <w:rPr>
          <w:lang w:val="en-US"/>
        </w:rPr>
        <w:t xml:space="preserve">– a function of a significant increase in EBITDA year-over-year.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199</w:t>
              </w:r>
            </w:fldSimple>
            <w:r>
              <w:t xml:space="preserve">   </w:t>
            </w:r>
            <w:r>
              <w:br/>
            </w:r>
            <w:r>
              <w:rPr>
                <w:rStyle w:val="B-FigureCaptionTitle"/>
              </w:rPr>
              <w:t>SFS Lease-adjusted ROIC</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r>
        <w:rPr>
          <w:lang w:val="en-US"/>
        </w:rPr>
        <w:t>However, ROIC is still the lowest in its peer class (even after adjusting for the goodwill associated with its take-out).</w:t>
      </w:r>
      <w:r w:rsidR="00933982">
        <w:rPr>
          <w:lang w:val="en-US"/>
        </w:rPr>
        <w:t xml:space="preserve"> We factor this in to our valuation methodology and price target.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200</w:t>
              </w:r>
            </w:fldSimple>
            <w:r>
              <w:t xml:space="preserve">   </w:t>
            </w:r>
            <w:r>
              <w:br/>
            </w:r>
            <w:r>
              <w:rPr>
                <w:rStyle w:val="B-FigureCaptionTitle"/>
              </w:rPr>
              <w:t>Lease-Adjusted ROIC: SFS vs. Peers</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Heading3"/>
        <w:rPr>
          <w:lang w:val="en-US"/>
        </w:rPr>
      </w:pPr>
      <w:r>
        <w:rPr>
          <w:lang w:val="en-US"/>
        </w:rPr>
        <w:t xml:space="preserve">Free Cash Flow </w:t>
      </w:r>
    </w:p>
    <w:p w:rsidR="00C0432A" w:rsidRDefault="00C0432A" w:rsidP="00C0432A">
      <w:pPr>
        <w:pStyle w:val="B-Text"/>
        <w:rPr>
          <w:lang w:val="en-US"/>
        </w:rPr>
      </w:pPr>
      <w:r>
        <w:rPr>
          <w:lang w:val="en-US"/>
        </w:rPr>
        <w:t xml:space="preserve">The purchase of the Haggen stores and deflation are a drag on free cash flow in FY16. However, we assume SFS is slightly free cash flow positive in FY17 based on our expectation for EBITDA to increase +22.5% and capex as a percentage of sales to decline to ~3.0% of sales (vs. ~3.5% in FY16). Our FY17 FCF estimate also assumes both banners grow units by ~10%. In addition, we believe FCF should improve further in FY18 as EBITDA continues to increase (e.g., the Haggen stores rise along the maturity curve) and capex as a percentage of sales declines slightly despite maintaining ~10% unit growth at both banners. The following figure shows our free cash flow estimates for FY16-FY18.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9E52D2">
            <w:pPr>
              <w:pStyle w:val="B-FigureCaptionFullWidth"/>
              <w:rPr>
                <w:rStyle w:val="B-FigureTitleChar0"/>
              </w:rPr>
            </w:pPr>
            <w:r>
              <w:t xml:space="preserve">Figure </w:t>
            </w:r>
            <w:fldSimple w:instr=" SEQ Figure \* ARABIC \* MERGEFORMAT ">
              <w:r w:rsidR="0071571E">
                <w:rPr>
                  <w:noProof/>
                </w:rPr>
                <w:t>201</w:t>
              </w:r>
            </w:fldSimple>
            <w:r>
              <w:t xml:space="preserve">   </w:t>
            </w:r>
            <w:r>
              <w:br/>
            </w:r>
            <w:r>
              <w:rPr>
                <w:rStyle w:val="B-FigureCaptionTitle"/>
              </w:rPr>
              <w:t xml:space="preserve">Smart &amp; Final (SFS) Free Cash Flow Estimates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019425" cy="2233930"/>
                  <wp:effectExtent l="19050" t="0" r="9525"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cstate="print"/>
                          <a:srcRect/>
                          <a:stretch>
                            <a:fillRect/>
                          </a:stretch>
                        </pic:blipFill>
                        <pic:spPr bwMode="auto">
                          <a:xfrm>
                            <a:off x="0" y="0"/>
                            <a:ext cx="3019425" cy="223393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r>
        <w:rPr>
          <w:lang w:val="en-US"/>
        </w:rPr>
        <w:t>SFS has the lowest free cash flow yield relative to other retailers in our universe.</w:t>
      </w:r>
      <w:r w:rsidR="00933982">
        <w:rPr>
          <w:lang w:val="en-US"/>
        </w:rPr>
        <w:t xml:space="preserve"> We also factor this in to our valuation methodology and price target.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202</w:t>
              </w:r>
            </w:fldSimple>
            <w:r>
              <w:t xml:space="preserve">   </w:t>
            </w:r>
            <w:r>
              <w:br/>
            </w:r>
            <w:r>
              <w:rPr>
                <w:rStyle w:val="B-FigureCaptionTitle"/>
              </w:rPr>
              <w:t>CY201</w:t>
            </w:r>
            <w:r w:rsidR="009E52D2">
              <w:rPr>
                <w:rStyle w:val="B-FigureCaptionTitle"/>
              </w:rPr>
              <w:t>7</w:t>
            </w:r>
            <w:r>
              <w:rPr>
                <w:rStyle w:val="B-FigureCaptionTitle"/>
              </w:rPr>
              <w:t xml:space="preserve"> Free Cash Flow Yield: SFS vs. Peers</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6A49F0" w:rsidP="00E62C9E">
            <w:pPr>
              <w:pStyle w:val="B-FigureHolder"/>
              <w:keepNext/>
              <w:rPr>
                <w:lang w:eastAsia="ja-JP"/>
              </w:rPr>
            </w:pPr>
            <w:r>
              <w:rPr>
                <w:noProof/>
                <w:lang w:eastAsia="ja-JP"/>
              </w:rPr>
              <w:drawing>
                <wp:inline distT="0" distB="0" distL="0" distR="0">
                  <wp:extent cx="3724910" cy="2240915"/>
                  <wp:effectExtent l="19050" t="0" r="889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cstate="print"/>
                          <a:srcRect/>
                          <a:stretch>
                            <a:fillRect/>
                          </a:stretch>
                        </pic:blipFill>
                        <pic:spPr bwMode="auto">
                          <a:xfrm>
                            <a:off x="0" y="0"/>
                            <a:ext cx="3724910" cy="2240915"/>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r>
        <w:rPr>
          <w:lang w:val="en-US"/>
        </w:rPr>
        <w:t>SFS has the highest leverage among its Growth Star peers as shown in the next figure. In addition to growing units, we suggest SFS also focus on reducing leverage when possible. We estimate interest expense is currently a ~300 bps drag on free cash flow yield; so, FCF would increase substantially if debt was reduced. In addition, we believe growth companies with less leverage warrant higher multiples. The following charts show SFS’ leverage ratios vs. other retailers.</w:t>
      </w:r>
    </w:p>
    <w:tbl>
      <w:tblPr>
        <w:tblW w:w="10094" w:type="dxa"/>
        <w:tblLayout w:type="fixed"/>
        <w:tblCellMar>
          <w:left w:w="0" w:type="dxa"/>
          <w:right w:w="0" w:type="dxa"/>
        </w:tblCellMar>
        <w:tblLook w:val="0000"/>
      </w:tblPr>
      <w:tblGrid>
        <w:gridCol w:w="4911"/>
        <w:gridCol w:w="272"/>
        <w:gridCol w:w="4911"/>
      </w:tblGrid>
      <w:tr w:rsidR="00C0432A" w:rsidTr="00E62C9E">
        <w:tc>
          <w:tcPr>
            <w:tcW w:w="4911" w:type="dxa"/>
            <w:tcMar>
              <w:left w:w="0" w:type="dxa"/>
              <w:right w:w="0" w:type="dxa"/>
            </w:tcMar>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203</w:t>
              </w:r>
            </w:fldSimple>
            <w:r>
              <w:t xml:space="preserve">   </w:t>
            </w:r>
            <w:r>
              <w:br/>
            </w:r>
            <w:r>
              <w:rPr>
                <w:rStyle w:val="B-FigureCaptionTitle"/>
              </w:rPr>
              <w:t>LTM Net Debt to EBITDA: SFS vs. Peers</w:t>
            </w:r>
          </w:p>
        </w:tc>
        <w:tc>
          <w:tcPr>
            <w:tcW w:w="272" w:type="dxa"/>
          </w:tcPr>
          <w:p w:rsidR="00C0432A" w:rsidRDefault="00C0432A" w:rsidP="00E62C9E">
            <w:pPr>
              <w:pStyle w:val="B-FigureHolder"/>
              <w:keepNext/>
            </w:pPr>
          </w:p>
        </w:tc>
        <w:tc>
          <w:tcPr>
            <w:tcW w:w="4911"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204</w:t>
              </w:r>
            </w:fldSimple>
            <w:r>
              <w:t xml:space="preserve">   </w:t>
            </w:r>
            <w:r>
              <w:br/>
            </w:r>
            <w:r>
              <w:rPr>
                <w:rStyle w:val="B-FigureCaptionTitle"/>
              </w:rPr>
              <w:t>LTM Adj. Net Debt to EBITDAR: SFS vs. Peers</w:t>
            </w:r>
          </w:p>
        </w:tc>
      </w:tr>
      <w:tr w:rsidR="00C0432A" w:rsidTr="00E62C9E">
        <w:trPr>
          <w:trHeight w:hRule="exact" w:val="3528"/>
        </w:trPr>
        <w:tc>
          <w:tcPr>
            <w:tcW w:w="4911" w:type="dxa"/>
            <w:tcMar>
              <w:left w:w="0" w:type="dxa"/>
              <w:right w:w="0" w:type="dxa"/>
            </w:tcMar>
          </w:tcPr>
          <w:p w:rsidR="00C0432A" w:rsidRPr="001567A6" w:rsidRDefault="00C0432A" w:rsidP="00E62C9E">
            <w:pPr>
              <w:pStyle w:val="B-FigureHolder"/>
              <w:keepNext/>
            </w:pPr>
            <w:r>
              <w:rPr>
                <w:noProof/>
                <w:lang w:eastAsia="ja-JP"/>
              </w:rPr>
              <w:drawing>
                <wp:inline distT="0" distB="0" distL="0" distR="0">
                  <wp:extent cx="3114040" cy="1871980"/>
                  <wp:effectExtent l="19050" t="0" r="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C0432A" w:rsidRDefault="00C0432A" w:rsidP="00E62C9E">
            <w:pPr>
              <w:pStyle w:val="B-FigureHolder"/>
              <w:keepNext/>
            </w:pPr>
          </w:p>
        </w:tc>
        <w:tc>
          <w:tcPr>
            <w:tcW w:w="4911" w:type="dxa"/>
            <w:tcMar>
              <w:left w:w="0" w:type="dxa"/>
              <w:right w:w="0" w:type="dxa"/>
            </w:tcMar>
          </w:tcPr>
          <w:p w:rsidR="00C0432A" w:rsidRPr="001567A6" w:rsidRDefault="00C0432A" w:rsidP="00E62C9E">
            <w:pPr>
              <w:pStyle w:val="B-FigureHolder"/>
              <w:keepNext/>
              <w:rPr>
                <w:lang w:eastAsia="ja-JP"/>
              </w:rPr>
            </w:pPr>
            <w:r>
              <w:rPr>
                <w:noProof/>
                <w:lang w:eastAsia="ja-JP"/>
              </w:rPr>
              <w:drawing>
                <wp:inline distT="0" distB="0" distL="0" distR="0">
                  <wp:extent cx="3114040" cy="1871980"/>
                  <wp:effectExtent l="19050" t="0" r="0"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C0432A" w:rsidTr="00E62C9E">
        <w:tc>
          <w:tcPr>
            <w:tcW w:w="4911" w:type="dxa"/>
            <w:tcMar>
              <w:left w:w="0" w:type="dxa"/>
              <w:right w:w="0" w:type="dxa"/>
            </w:tcMar>
          </w:tcPr>
          <w:p w:rsidR="00C0432A" w:rsidRPr="006B7538" w:rsidRDefault="00C0432A" w:rsidP="00E62C9E">
            <w:pPr>
              <w:pStyle w:val="B-SourceFullWidth"/>
              <w:keepNext/>
            </w:pPr>
            <w:r>
              <w:t>Source: Company Reports, Barclays Research</w:t>
            </w:r>
          </w:p>
        </w:tc>
        <w:tc>
          <w:tcPr>
            <w:tcW w:w="272" w:type="dxa"/>
            <w:tcMar>
              <w:left w:w="0" w:type="dxa"/>
              <w:right w:w="0" w:type="dxa"/>
            </w:tcMar>
          </w:tcPr>
          <w:p w:rsidR="00C0432A" w:rsidRDefault="00C0432A" w:rsidP="00E62C9E">
            <w:pPr>
              <w:pStyle w:val="B-FigureHolder"/>
              <w:keepNext/>
            </w:pPr>
          </w:p>
        </w:tc>
        <w:tc>
          <w:tcPr>
            <w:tcW w:w="4911" w:type="dxa"/>
            <w:tcMar>
              <w:left w:w="0" w:type="dxa"/>
              <w:right w:w="0" w:type="dxa"/>
            </w:tcMar>
          </w:tcPr>
          <w:p w:rsidR="00C0432A" w:rsidRDefault="00C0432A" w:rsidP="00E62C9E">
            <w:pPr>
              <w:pStyle w:val="B-SourceFullWidth"/>
              <w:keepNext/>
            </w:pPr>
            <w:r>
              <w:t>Source: Company Reports, Barclays Research</w:t>
            </w:r>
          </w:p>
        </w:tc>
      </w:tr>
    </w:tbl>
    <w:p w:rsidR="00D33A6B" w:rsidRDefault="00377FCC" w:rsidP="00377FCC">
      <w:pPr>
        <w:pStyle w:val="B-Heading2"/>
      </w:pPr>
      <w:r>
        <w:t>Valuation and Conclusion</w:t>
      </w:r>
    </w:p>
    <w:p w:rsidR="00D33A6B" w:rsidRDefault="00377FCC" w:rsidP="006F6080">
      <w:pPr>
        <w:pStyle w:val="B-Text"/>
      </w:pPr>
      <w:r w:rsidRPr="00377FCC">
        <w:t>As a result of the above, we see downside to $11 – or a FY17 EV/EBITDA of 7.5x on our EBITDA of $186 million. We assign a 40% probability to a sustained, challenging environment in FY17. Once the environment normalizes, we see upside to $15 – a FY17 EV/EBITDA of 9.5x (60% probability). The weighted average of these two scenarios gets us to our price target of $13 – +3% upside – warranting an Equal Weight rating. Please note that our price target and estimates do not add back stock compensation expense, pre-opening costs, or non-cash rent. As a result, our EBITDA is generally 10-15% below the company’s adjusted EBITDA, but we believe our estimates are more consistent with how investors view it – and our recommendation is based on our definition of EBITDA</w:t>
      </w:r>
      <w:r>
        <w:t>.</w:t>
      </w: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3E22ED">
        <w:tc>
          <w:tcPr>
            <w:tcW w:w="0" w:type="auto"/>
            <w:gridSpan w:val="7"/>
            <w:tcBorders>
              <w:bottom w:val="single" w:sz="12" w:space="0" w:color="FFFFFF"/>
            </w:tcBorders>
            <w:shd w:val="clear" w:color="auto" w:fill="00AEEF"/>
            <w:vAlign w:val="center"/>
          </w:tcPr>
          <w:p w:rsidR="003E22ED" w:rsidRDefault="003E22ED" w:rsidP="003E22ED">
            <w:pPr>
              <w:pStyle w:val="B-TableHeading"/>
              <w:pageBreakBefore/>
              <w:ind w:left="20" w:right="20"/>
            </w:pPr>
            <w:bookmarkStart w:id="80" w:name="FDP_10006930_196577_160922_518822577"/>
            <w:permEnd w:id="21"/>
            <w:r>
              <w:t>U.S. Food &amp; Staples Retailing</w:t>
            </w:r>
          </w:p>
        </w:tc>
        <w:tc>
          <w:tcPr>
            <w:tcW w:w="0" w:type="auto"/>
            <w:tcBorders>
              <w:bottom w:val="single" w:sz="12" w:space="0" w:color="FFFFFF"/>
            </w:tcBorders>
            <w:shd w:val="clear" w:color="auto" w:fill="00AEEF"/>
            <w:vAlign w:val="center"/>
          </w:tcPr>
          <w:p w:rsidR="003E22ED" w:rsidRDefault="003E22ED">
            <w:pPr>
              <w:pStyle w:val="B-TableHeadingRight"/>
              <w:ind w:left="20" w:right="20"/>
            </w:pPr>
            <w:r>
              <w:t>Industry View: NEUTRAL</w:t>
            </w:r>
          </w:p>
        </w:tc>
      </w:tr>
      <w:tr w:rsidR="003E22ED">
        <w:tc>
          <w:tcPr>
            <w:tcW w:w="0" w:type="auto"/>
            <w:gridSpan w:val="7"/>
            <w:shd w:val="clear" w:color="auto" w:fill="E2F4FD"/>
            <w:vAlign w:val="center"/>
          </w:tcPr>
          <w:p w:rsidR="003E22ED" w:rsidRDefault="00966E7D">
            <w:pPr>
              <w:pStyle w:val="B-TableTextBoldLeftLarge"/>
              <w:spacing w:before="60" w:after="60"/>
              <w:ind w:left="20" w:right="20"/>
            </w:pPr>
            <w:hyperlink r:id="rId257">
              <w:r w:rsidR="003E22ED">
                <w:t>SpartanNash Co (SPTN)</w:t>
              </w:r>
            </w:hyperlink>
          </w:p>
        </w:tc>
        <w:tc>
          <w:tcPr>
            <w:tcW w:w="0" w:type="auto"/>
            <w:shd w:val="clear" w:color="auto" w:fill="E2F4FD"/>
            <w:vAlign w:val="center"/>
          </w:tcPr>
          <w:p w:rsidR="003E22ED" w:rsidRDefault="003E22ED">
            <w:pPr>
              <w:pStyle w:val="B-TableTextBoldRight"/>
              <w:spacing w:before="60" w:after="60"/>
              <w:ind w:left="20" w:right="20"/>
            </w:pPr>
            <w:r>
              <w:t>Stock Rating: EQUAL WEIGHT</w:t>
            </w:r>
          </w:p>
        </w:tc>
      </w:tr>
      <w:tr w:rsidR="003E22ED">
        <w:tc>
          <w:tcPr>
            <w:tcW w:w="0" w:type="auto"/>
            <w:gridSpan w:val="8"/>
          </w:tcPr>
          <w:p w:rsidR="003E22ED" w:rsidRDefault="003E22ED">
            <w:pPr>
              <w:pStyle w:val="B-TableTextRight"/>
              <w:spacing w:before="10" w:after="10"/>
              <w:ind w:left="20" w:right="20"/>
            </w:pPr>
          </w:p>
        </w:tc>
      </w:tr>
      <w:tr w:rsidR="003E22ED">
        <w:tc>
          <w:tcPr>
            <w:tcW w:w="0" w:type="auto"/>
            <w:tcBorders>
              <w:bottom w:val="single" w:sz="4" w:space="0" w:color="C9CBCC"/>
            </w:tcBorders>
          </w:tcPr>
          <w:p w:rsidR="003E22ED" w:rsidRDefault="003E22ED">
            <w:pPr>
              <w:pStyle w:val="C-DisclosureTableHeaderboldleft"/>
              <w:spacing w:before="10" w:after="10"/>
              <w:ind w:left="20" w:right="20"/>
            </w:pPr>
            <w:r>
              <w:t>Income statement ($mn)</w:t>
            </w:r>
          </w:p>
        </w:tc>
        <w:tc>
          <w:tcPr>
            <w:tcW w:w="0" w:type="auto"/>
            <w:tcBorders>
              <w:bottom w:val="single" w:sz="4" w:space="0" w:color="C9CBCC"/>
            </w:tcBorders>
          </w:tcPr>
          <w:p w:rsidR="003E22ED" w:rsidRDefault="003E22ED">
            <w:pPr>
              <w:pStyle w:val="C-DisclosureTableHeaderboldright"/>
              <w:spacing w:before="10" w:after="10"/>
              <w:ind w:left="20" w:right="20"/>
            </w:pPr>
            <w:r>
              <w:t>2015A</w:t>
            </w:r>
          </w:p>
        </w:tc>
        <w:tc>
          <w:tcPr>
            <w:tcW w:w="0" w:type="auto"/>
            <w:tcBorders>
              <w:bottom w:val="single" w:sz="4" w:space="0" w:color="C9CBCC"/>
            </w:tcBorders>
          </w:tcPr>
          <w:p w:rsidR="003E22ED" w:rsidRDefault="003E22ED">
            <w:pPr>
              <w:pStyle w:val="C-DisclosureTableHeaderboldright"/>
              <w:spacing w:before="10" w:after="10"/>
              <w:ind w:left="20" w:right="20"/>
            </w:pPr>
            <w:r>
              <w:t>2016E</w:t>
            </w:r>
          </w:p>
        </w:tc>
        <w:tc>
          <w:tcPr>
            <w:tcW w:w="0" w:type="auto"/>
            <w:tcBorders>
              <w:bottom w:val="single" w:sz="4" w:space="0" w:color="C9CBCC"/>
            </w:tcBorders>
          </w:tcPr>
          <w:p w:rsidR="003E22ED" w:rsidRDefault="003E22ED">
            <w:pPr>
              <w:pStyle w:val="C-DisclosureTableHeaderboldright"/>
              <w:spacing w:before="10" w:after="10"/>
              <w:ind w:left="20" w:right="20"/>
            </w:pPr>
            <w:r>
              <w:t>2017E</w:t>
            </w:r>
          </w:p>
        </w:tc>
        <w:tc>
          <w:tcPr>
            <w:tcW w:w="0" w:type="auto"/>
            <w:tcBorders>
              <w:bottom w:val="single" w:sz="4" w:space="0" w:color="C9CBCC"/>
            </w:tcBorders>
          </w:tcPr>
          <w:p w:rsidR="003E22ED" w:rsidRDefault="003E22ED">
            <w:pPr>
              <w:pStyle w:val="C-DisclosureTableHeaderboldright"/>
              <w:spacing w:before="10" w:after="10"/>
              <w:ind w:left="20" w:right="20"/>
            </w:pPr>
            <w:r>
              <w:t>2018E</w:t>
            </w:r>
          </w:p>
        </w:tc>
        <w:tc>
          <w:tcPr>
            <w:tcW w:w="0" w:type="auto"/>
            <w:tcBorders>
              <w:bottom w:val="single" w:sz="4" w:space="0" w:color="C9CBCC"/>
            </w:tcBorders>
          </w:tcPr>
          <w:p w:rsidR="003E22ED" w:rsidRDefault="003E22ED">
            <w:pPr>
              <w:pStyle w:val="C-DisclosureTableHeaderboldright"/>
              <w:spacing w:before="10" w:after="10"/>
              <w:ind w:left="20" w:right="20"/>
            </w:pPr>
            <w:r>
              <w:t>CAGR</w:t>
            </w:r>
          </w:p>
        </w:tc>
        <w:tc>
          <w:tcPr>
            <w:tcW w:w="0" w:type="auto"/>
            <w:tcBorders>
              <w:bottom w:val="single" w:sz="4" w:space="0" w:color="C9CBCC"/>
            </w:tcBorders>
          </w:tcPr>
          <w:p w:rsidR="003E22ED" w:rsidRDefault="003E22ED">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3E22ED">
              <w:trPr>
                <w:jc w:val="right"/>
              </w:trPr>
              <w:tc>
                <w:tcPr>
                  <w:tcW w:w="0" w:type="auto"/>
                </w:tcPr>
                <w:p w:rsidR="003E22ED" w:rsidRDefault="003E22ED">
                  <w:pPr>
                    <w:pStyle w:val="C-DisclosureTableHeaderboldleft"/>
                    <w:spacing w:before="10" w:after="10"/>
                    <w:ind w:left="20" w:right="20"/>
                  </w:pPr>
                  <w:r>
                    <w:t>Price (19-Sep-2016)</w:t>
                  </w:r>
                </w:p>
              </w:tc>
              <w:tc>
                <w:tcPr>
                  <w:tcW w:w="0" w:type="auto"/>
                </w:tcPr>
                <w:p w:rsidR="003E22ED" w:rsidRDefault="003E22ED">
                  <w:pPr>
                    <w:pStyle w:val="C-DisclosureTableHeaderboldright"/>
                    <w:spacing w:before="10" w:after="10"/>
                    <w:ind w:left="20" w:right="20"/>
                  </w:pPr>
                  <w:r>
                    <w:t>USD 29.18</w:t>
                  </w:r>
                </w:p>
              </w:tc>
            </w:tr>
            <w:tr w:rsidR="003E22ED">
              <w:trPr>
                <w:jc w:val="right"/>
              </w:trPr>
              <w:tc>
                <w:tcPr>
                  <w:tcW w:w="0" w:type="auto"/>
                  <w:tcBorders>
                    <w:bottom w:val="single" w:sz="4" w:space="0" w:color="C9CBCC"/>
                  </w:tcBorders>
                </w:tcPr>
                <w:p w:rsidR="003E22ED" w:rsidRDefault="003E22ED">
                  <w:pPr>
                    <w:pStyle w:val="C-DisclosureTableHeaderboldleft"/>
                    <w:spacing w:before="10" w:after="10"/>
                    <w:ind w:left="20" w:right="20"/>
                  </w:pPr>
                  <w:r>
                    <w:t>Price Target</w:t>
                  </w:r>
                </w:p>
              </w:tc>
              <w:tc>
                <w:tcPr>
                  <w:tcW w:w="0" w:type="auto"/>
                  <w:tcBorders>
                    <w:bottom w:val="single" w:sz="4" w:space="0" w:color="C9CBCC"/>
                  </w:tcBorders>
                </w:tcPr>
                <w:p w:rsidR="003E22ED" w:rsidRDefault="003E22ED">
                  <w:pPr>
                    <w:pStyle w:val="C-DisclosureTableHeaderboldright"/>
                    <w:spacing w:before="10" w:after="10"/>
                    <w:ind w:left="20" w:right="20"/>
                  </w:pPr>
                  <w:r>
                    <w:t>USD 31.00</w:t>
                  </w:r>
                </w:p>
              </w:tc>
            </w:tr>
            <w:tr w:rsidR="003E22ED">
              <w:trPr>
                <w:jc w:val="right"/>
              </w:trPr>
              <w:tc>
                <w:tcPr>
                  <w:tcW w:w="0" w:type="auto"/>
                  <w:gridSpan w:val="2"/>
                </w:tcPr>
                <w:p w:rsidR="003E22ED" w:rsidRDefault="003E22ED">
                  <w:pPr>
                    <w:pStyle w:val="B-TableText"/>
                    <w:spacing w:before="10" w:after="10"/>
                    <w:ind w:left="20" w:right="20"/>
                  </w:pPr>
                  <w:r>
                    <w:rPr>
                      <w:b/>
                    </w:rPr>
                    <w:t>Why Equal Weight?</w:t>
                  </w:r>
                  <w:r>
                    <w:t xml:space="preserve"> We assume a CY17 EV/EBITDA multiple of 6.6x, which we believe is fair given the instability of retail, and we note that historically SPTN has not traded above ~7x without stable retail comps (ex 1H15 when the Nash Finch stores entered the comp base, but the legacy stores were still positive).</w:t>
                  </w:r>
                </w:p>
              </w:tc>
            </w:tr>
            <w:tr w:rsidR="003E22ED">
              <w:trPr>
                <w:jc w:val="right"/>
              </w:trPr>
              <w:tc>
                <w:tcPr>
                  <w:tcW w:w="0" w:type="auto"/>
                  <w:gridSpan w:val="2"/>
                </w:tcPr>
                <w:p w:rsidR="003E22ED" w:rsidRDefault="003E22ED">
                  <w:pPr>
                    <w:pStyle w:val="B-TableTextRight"/>
                    <w:spacing w:before="10" w:after="10"/>
                    <w:ind w:left="20" w:right="20"/>
                  </w:pPr>
                </w:p>
              </w:tc>
            </w:tr>
            <w:tr w:rsidR="003E22ED">
              <w:trPr>
                <w:jc w:val="right"/>
              </w:trPr>
              <w:tc>
                <w:tcPr>
                  <w:tcW w:w="0" w:type="auto"/>
                  <w:tcBorders>
                    <w:bottom w:val="single" w:sz="4" w:space="0" w:color="C9CBCC"/>
                  </w:tcBorders>
                </w:tcPr>
                <w:p w:rsidR="003E22ED" w:rsidRDefault="003E22ED">
                  <w:pPr>
                    <w:pStyle w:val="C-DisclosureTableHeaderboldleft"/>
                    <w:spacing w:before="10" w:after="10"/>
                    <w:ind w:left="20" w:right="20"/>
                  </w:pPr>
                  <w:r>
                    <w:t>Upside case</w:t>
                  </w:r>
                </w:p>
              </w:tc>
              <w:tc>
                <w:tcPr>
                  <w:tcW w:w="0" w:type="auto"/>
                  <w:tcBorders>
                    <w:bottom w:val="single" w:sz="4" w:space="0" w:color="C9CBCC"/>
                  </w:tcBorders>
                </w:tcPr>
                <w:p w:rsidR="003E22ED" w:rsidRDefault="003E22ED">
                  <w:pPr>
                    <w:pStyle w:val="C-DisclosureTableHeaderboldright"/>
                    <w:spacing w:before="10" w:after="10"/>
                    <w:ind w:left="20" w:right="20"/>
                  </w:pPr>
                  <w:r>
                    <w:t>USD 40.00</w:t>
                  </w:r>
                </w:p>
              </w:tc>
            </w:tr>
            <w:tr w:rsidR="003E22ED">
              <w:trPr>
                <w:jc w:val="right"/>
              </w:trPr>
              <w:tc>
                <w:tcPr>
                  <w:tcW w:w="0" w:type="auto"/>
                  <w:gridSpan w:val="2"/>
                </w:tcPr>
                <w:p w:rsidR="003E22ED" w:rsidRDefault="003E22ED">
                  <w:pPr>
                    <w:pStyle w:val="B-TableText"/>
                    <w:spacing w:before="10" w:after="10"/>
                    <w:ind w:left="20" w:right="20"/>
                  </w:pPr>
                  <w:r>
                    <w:t>Reflects: 1) Increasing distribution sales; 2) growing military sales led by new category wins; 3) stable retail sales; 4) accelerating organic EBITDA growth as a result of a stable to increasing top-line; and 5) accretive acquisitions.</w:t>
                  </w:r>
                </w:p>
              </w:tc>
            </w:tr>
            <w:tr w:rsidR="003E22ED">
              <w:trPr>
                <w:jc w:val="right"/>
              </w:trPr>
              <w:tc>
                <w:tcPr>
                  <w:tcW w:w="0" w:type="auto"/>
                  <w:gridSpan w:val="2"/>
                </w:tcPr>
                <w:p w:rsidR="003E22ED" w:rsidRDefault="003E22ED">
                  <w:pPr>
                    <w:pStyle w:val="B-TableTextRight"/>
                    <w:spacing w:before="10" w:after="10"/>
                    <w:ind w:left="20" w:right="20"/>
                  </w:pPr>
                </w:p>
              </w:tc>
            </w:tr>
            <w:tr w:rsidR="003E22ED">
              <w:trPr>
                <w:jc w:val="right"/>
              </w:trPr>
              <w:tc>
                <w:tcPr>
                  <w:tcW w:w="0" w:type="auto"/>
                  <w:tcBorders>
                    <w:bottom w:val="single" w:sz="4" w:space="0" w:color="C9CBCC"/>
                  </w:tcBorders>
                </w:tcPr>
                <w:p w:rsidR="003E22ED" w:rsidRDefault="003E22ED">
                  <w:pPr>
                    <w:pStyle w:val="C-DisclosureTableHeaderboldleft"/>
                    <w:spacing w:before="10" w:after="10"/>
                    <w:ind w:left="20" w:right="20"/>
                  </w:pPr>
                  <w:r>
                    <w:t>Downside case</w:t>
                  </w:r>
                </w:p>
              </w:tc>
              <w:tc>
                <w:tcPr>
                  <w:tcW w:w="0" w:type="auto"/>
                  <w:tcBorders>
                    <w:bottom w:val="single" w:sz="4" w:space="0" w:color="C9CBCC"/>
                  </w:tcBorders>
                </w:tcPr>
                <w:p w:rsidR="003E22ED" w:rsidRDefault="003E22ED">
                  <w:pPr>
                    <w:pStyle w:val="C-DisclosureTableHeaderboldright"/>
                    <w:spacing w:before="10" w:after="10"/>
                    <w:ind w:left="20" w:right="20"/>
                  </w:pPr>
                  <w:r>
                    <w:t>USD 25.00</w:t>
                  </w:r>
                </w:p>
              </w:tc>
            </w:tr>
            <w:tr w:rsidR="003E22ED">
              <w:trPr>
                <w:jc w:val="right"/>
              </w:trPr>
              <w:tc>
                <w:tcPr>
                  <w:tcW w:w="0" w:type="auto"/>
                  <w:gridSpan w:val="2"/>
                </w:tcPr>
                <w:p w:rsidR="003E22ED" w:rsidRDefault="003E22ED">
                  <w:pPr>
                    <w:pStyle w:val="B-TableText"/>
                    <w:spacing w:before="10" w:after="10"/>
                    <w:ind w:left="20" w:right="20"/>
                  </w:pPr>
                  <w:r>
                    <w:t>Reflects an unstable top-line caused by: 1) increasingly competitive environment at retail caused by extended deflation, a more aggressive Walmart, and/or competitive openings; 2) increasingly competitive environment among distributors for new business; and 3) no new account wins.</w:t>
                  </w:r>
                </w:p>
              </w:tc>
            </w:tr>
            <w:tr w:rsidR="003E22ED">
              <w:trPr>
                <w:jc w:val="right"/>
              </w:trPr>
              <w:tc>
                <w:tcPr>
                  <w:tcW w:w="0" w:type="auto"/>
                  <w:gridSpan w:val="2"/>
                </w:tcPr>
                <w:p w:rsidR="003E22ED" w:rsidRDefault="003E22ED">
                  <w:pPr>
                    <w:pStyle w:val="B-TableTextRight"/>
                    <w:spacing w:before="10" w:after="10"/>
                    <w:ind w:left="20" w:right="20"/>
                  </w:pPr>
                </w:p>
              </w:tc>
            </w:tr>
            <w:tr w:rsidR="003E22ED">
              <w:trPr>
                <w:jc w:val="right"/>
              </w:trPr>
              <w:tc>
                <w:tcPr>
                  <w:tcW w:w="0" w:type="auto"/>
                  <w:gridSpan w:val="2"/>
                  <w:tcBorders>
                    <w:bottom w:val="single" w:sz="4" w:space="0" w:color="C9CBCC"/>
                  </w:tcBorders>
                </w:tcPr>
                <w:p w:rsidR="003E22ED" w:rsidRDefault="003E22ED">
                  <w:pPr>
                    <w:pStyle w:val="C-DisclosureTableHeaderboldleft"/>
                    <w:spacing w:before="10" w:after="10"/>
                    <w:ind w:left="20" w:right="20"/>
                  </w:pPr>
                  <w:r>
                    <w:t>Upside/Downside scenarios</w:t>
                  </w:r>
                </w:p>
              </w:tc>
            </w:tr>
            <w:tr w:rsidR="003E22ED">
              <w:trPr>
                <w:jc w:val="right"/>
              </w:trPr>
              <w:tc>
                <w:tcPr>
                  <w:tcW w:w="0" w:type="auto"/>
                  <w:gridSpan w:val="2"/>
                </w:tcPr>
                <w:p w:rsidR="003E22ED" w:rsidRDefault="003E22ED">
                  <w:pPr>
                    <w:spacing w:before="10" w:after="10"/>
                    <w:ind w:left="20" w:right="20"/>
                  </w:pPr>
                  <w:r>
                    <w:rPr>
                      <w:noProof/>
                      <w:lang w:eastAsia="ja-JP"/>
                    </w:rPr>
                    <w:drawing>
                      <wp:inline distT="0" distB="0" distL="0" distR="0">
                        <wp:extent cx="2362200" cy="1866900"/>
                        <wp:effectExtent l="19050" t="0" r="0" b="0"/>
                        <wp:docPr id="2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258"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Revenue</w:t>
            </w:r>
          </w:p>
        </w:tc>
        <w:tc>
          <w:tcPr>
            <w:tcW w:w="0" w:type="auto"/>
          </w:tcPr>
          <w:p w:rsidR="003E22ED" w:rsidRDefault="003E22ED">
            <w:pPr>
              <w:pStyle w:val="B-TableTextRight"/>
              <w:spacing w:before="10" w:after="10"/>
              <w:ind w:left="20" w:right="20"/>
            </w:pPr>
            <w:r>
              <w:t>7,652</w:t>
            </w:r>
          </w:p>
        </w:tc>
        <w:tc>
          <w:tcPr>
            <w:tcW w:w="0" w:type="auto"/>
            <w:shd w:val="clear" w:color="auto" w:fill="E2F4FD"/>
          </w:tcPr>
          <w:p w:rsidR="003E22ED" w:rsidRDefault="003E22ED">
            <w:pPr>
              <w:pStyle w:val="B-TableTextRight"/>
              <w:spacing w:before="10" w:after="10"/>
              <w:ind w:left="20" w:right="20"/>
            </w:pPr>
            <w:r>
              <w:t>7,722</w:t>
            </w:r>
          </w:p>
        </w:tc>
        <w:tc>
          <w:tcPr>
            <w:tcW w:w="0" w:type="auto"/>
          </w:tcPr>
          <w:p w:rsidR="003E22ED" w:rsidRDefault="003E22ED">
            <w:pPr>
              <w:pStyle w:val="B-TableTextRight"/>
              <w:spacing w:before="10" w:after="10"/>
              <w:ind w:left="20" w:right="20"/>
            </w:pPr>
            <w:r>
              <w:t>7,794</w:t>
            </w:r>
          </w:p>
        </w:tc>
        <w:tc>
          <w:tcPr>
            <w:tcW w:w="0" w:type="auto"/>
          </w:tcPr>
          <w:p w:rsidR="003E22ED" w:rsidRDefault="003E22ED">
            <w:pPr>
              <w:pStyle w:val="B-TableTextRight"/>
              <w:spacing w:before="10" w:after="10"/>
              <w:ind w:left="20" w:right="20"/>
            </w:pPr>
            <w:r>
              <w:t>7,875</w:t>
            </w:r>
          </w:p>
        </w:tc>
        <w:tc>
          <w:tcPr>
            <w:tcW w:w="0" w:type="auto"/>
          </w:tcPr>
          <w:p w:rsidR="003E22ED" w:rsidRDefault="003E22ED">
            <w:pPr>
              <w:pStyle w:val="B-TableTextRight"/>
              <w:spacing w:before="10" w:after="10"/>
              <w:ind w:left="20" w:right="20"/>
            </w:pPr>
            <w:r>
              <w:t>1.0%</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EBITDA (adj)</w:t>
            </w:r>
          </w:p>
        </w:tc>
        <w:tc>
          <w:tcPr>
            <w:tcW w:w="0" w:type="auto"/>
          </w:tcPr>
          <w:p w:rsidR="003E22ED" w:rsidRDefault="003E22ED">
            <w:pPr>
              <w:pStyle w:val="B-TableTextRight"/>
              <w:spacing w:before="10" w:after="10"/>
              <w:ind w:left="20" w:right="20"/>
            </w:pPr>
            <w:r>
              <w:t>223</w:t>
            </w:r>
          </w:p>
        </w:tc>
        <w:tc>
          <w:tcPr>
            <w:tcW w:w="0" w:type="auto"/>
            <w:shd w:val="clear" w:color="auto" w:fill="E2F4FD"/>
          </w:tcPr>
          <w:p w:rsidR="003E22ED" w:rsidRDefault="003E22ED">
            <w:pPr>
              <w:pStyle w:val="B-TableTextRight"/>
              <w:spacing w:before="10" w:after="10"/>
              <w:ind w:left="20" w:right="20"/>
            </w:pPr>
            <w:r>
              <w:t>227</w:t>
            </w:r>
          </w:p>
        </w:tc>
        <w:tc>
          <w:tcPr>
            <w:tcW w:w="0" w:type="auto"/>
          </w:tcPr>
          <w:p w:rsidR="003E22ED" w:rsidRDefault="003E22ED">
            <w:pPr>
              <w:pStyle w:val="B-TableTextRight"/>
              <w:spacing w:before="10" w:after="10"/>
              <w:ind w:left="20" w:right="20"/>
            </w:pPr>
            <w:r>
              <w:t>231</w:t>
            </w:r>
          </w:p>
        </w:tc>
        <w:tc>
          <w:tcPr>
            <w:tcW w:w="0" w:type="auto"/>
          </w:tcPr>
          <w:p w:rsidR="003E22ED" w:rsidRDefault="003E22ED">
            <w:pPr>
              <w:pStyle w:val="B-TableTextRight"/>
              <w:spacing w:before="10" w:after="10"/>
              <w:ind w:left="20" w:right="20"/>
            </w:pPr>
            <w:r>
              <w:t>237</w:t>
            </w:r>
          </w:p>
        </w:tc>
        <w:tc>
          <w:tcPr>
            <w:tcW w:w="0" w:type="auto"/>
          </w:tcPr>
          <w:p w:rsidR="003E22ED" w:rsidRDefault="003E22ED">
            <w:pPr>
              <w:pStyle w:val="B-TableTextRight"/>
              <w:spacing w:before="10" w:after="10"/>
              <w:ind w:left="20" w:right="20"/>
            </w:pPr>
            <w:r>
              <w:t>2.1%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EBIT (adj)</w:t>
            </w:r>
          </w:p>
        </w:tc>
        <w:tc>
          <w:tcPr>
            <w:tcW w:w="0" w:type="auto"/>
          </w:tcPr>
          <w:p w:rsidR="003E22ED" w:rsidRDefault="003E22ED">
            <w:pPr>
              <w:pStyle w:val="B-TableTextRight"/>
              <w:spacing w:before="10" w:after="10"/>
              <w:ind w:left="20" w:right="20"/>
            </w:pPr>
            <w:r>
              <w:t>141</w:t>
            </w:r>
          </w:p>
        </w:tc>
        <w:tc>
          <w:tcPr>
            <w:tcW w:w="0" w:type="auto"/>
            <w:shd w:val="clear" w:color="auto" w:fill="E2F4FD"/>
          </w:tcPr>
          <w:p w:rsidR="003E22ED" w:rsidRDefault="003E22ED">
            <w:pPr>
              <w:pStyle w:val="B-TableTextRight"/>
              <w:spacing w:before="10" w:after="10"/>
              <w:ind w:left="20" w:right="20"/>
            </w:pPr>
            <w:r>
              <w:t>148</w:t>
            </w:r>
          </w:p>
        </w:tc>
        <w:tc>
          <w:tcPr>
            <w:tcW w:w="0" w:type="auto"/>
          </w:tcPr>
          <w:p w:rsidR="003E22ED" w:rsidRDefault="003E22ED">
            <w:pPr>
              <w:pStyle w:val="B-TableTextRight"/>
              <w:spacing w:before="10" w:after="10"/>
              <w:ind w:left="20" w:right="20"/>
            </w:pPr>
            <w:r>
              <w:t>155</w:t>
            </w:r>
          </w:p>
        </w:tc>
        <w:tc>
          <w:tcPr>
            <w:tcW w:w="0" w:type="auto"/>
          </w:tcPr>
          <w:p w:rsidR="003E22ED" w:rsidRDefault="003E22ED">
            <w:pPr>
              <w:pStyle w:val="B-TableTextRight"/>
              <w:spacing w:before="10" w:after="10"/>
              <w:ind w:left="20" w:right="20"/>
            </w:pPr>
            <w:r>
              <w:t>161</w:t>
            </w:r>
          </w:p>
        </w:tc>
        <w:tc>
          <w:tcPr>
            <w:tcW w:w="0" w:type="auto"/>
          </w:tcPr>
          <w:p w:rsidR="003E22ED" w:rsidRDefault="003E22ED">
            <w:pPr>
              <w:pStyle w:val="B-TableTextRight"/>
              <w:spacing w:before="10" w:after="10"/>
              <w:ind w:left="20" w:right="20"/>
            </w:pPr>
            <w:r>
              <w:t>4.5%</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Pre-tax income (adj)</w:t>
            </w:r>
          </w:p>
        </w:tc>
        <w:tc>
          <w:tcPr>
            <w:tcW w:w="0" w:type="auto"/>
          </w:tcPr>
          <w:p w:rsidR="003E22ED" w:rsidRDefault="003E22ED">
            <w:pPr>
              <w:pStyle w:val="B-TableTextRight"/>
              <w:spacing w:before="10" w:after="10"/>
              <w:ind w:left="20" w:right="20"/>
            </w:pPr>
            <w:r>
              <w:t>119</w:t>
            </w:r>
          </w:p>
        </w:tc>
        <w:tc>
          <w:tcPr>
            <w:tcW w:w="0" w:type="auto"/>
            <w:shd w:val="clear" w:color="auto" w:fill="E2F4FD"/>
          </w:tcPr>
          <w:p w:rsidR="003E22ED" w:rsidRDefault="003E22ED">
            <w:pPr>
              <w:pStyle w:val="B-TableTextRight"/>
              <w:spacing w:before="10" w:after="10"/>
              <w:ind w:left="20" w:right="20"/>
            </w:pPr>
            <w:r>
              <w:t>129</w:t>
            </w:r>
          </w:p>
        </w:tc>
        <w:tc>
          <w:tcPr>
            <w:tcW w:w="0" w:type="auto"/>
          </w:tcPr>
          <w:p w:rsidR="003E22ED" w:rsidRDefault="003E22ED">
            <w:pPr>
              <w:pStyle w:val="B-TableTextRight"/>
              <w:spacing w:before="10" w:after="10"/>
              <w:ind w:left="20" w:right="20"/>
            </w:pPr>
            <w:r>
              <w:t>136</w:t>
            </w:r>
          </w:p>
        </w:tc>
        <w:tc>
          <w:tcPr>
            <w:tcW w:w="0" w:type="auto"/>
          </w:tcPr>
          <w:p w:rsidR="003E22ED" w:rsidRDefault="003E22ED">
            <w:pPr>
              <w:pStyle w:val="B-TableTextRight"/>
              <w:spacing w:before="10" w:after="10"/>
              <w:ind w:left="20" w:right="20"/>
            </w:pPr>
            <w:r>
              <w:t>142</w:t>
            </w:r>
          </w:p>
        </w:tc>
        <w:tc>
          <w:tcPr>
            <w:tcW w:w="0" w:type="auto"/>
          </w:tcPr>
          <w:p w:rsidR="003E22ED" w:rsidRDefault="003E22ED">
            <w:pPr>
              <w:pStyle w:val="B-TableTextRight"/>
              <w:spacing w:before="10" w:after="10"/>
              <w:ind w:left="20" w:right="20"/>
            </w:pPr>
            <w:r>
              <w:t>5.9%</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Net income (adj)</w:t>
            </w:r>
          </w:p>
        </w:tc>
        <w:tc>
          <w:tcPr>
            <w:tcW w:w="0" w:type="auto"/>
          </w:tcPr>
          <w:p w:rsidR="003E22ED" w:rsidRDefault="003E22ED">
            <w:pPr>
              <w:pStyle w:val="B-TableTextRight"/>
              <w:spacing w:before="10" w:after="10"/>
              <w:ind w:left="20" w:right="20"/>
            </w:pPr>
            <w:r>
              <w:t>75</w:t>
            </w:r>
          </w:p>
        </w:tc>
        <w:tc>
          <w:tcPr>
            <w:tcW w:w="0" w:type="auto"/>
            <w:shd w:val="clear" w:color="auto" w:fill="E2F4FD"/>
          </w:tcPr>
          <w:p w:rsidR="003E22ED" w:rsidRDefault="003E22ED">
            <w:pPr>
              <w:pStyle w:val="B-TableTextRight"/>
              <w:spacing w:before="10" w:after="10"/>
              <w:ind w:left="20" w:right="20"/>
            </w:pPr>
            <w:r>
              <w:t>80</w:t>
            </w:r>
          </w:p>
        </w:tc>
        <w:tc>
          <w:tcPr>
            <w:tcW w:w="0" w:type="auto"/>
          </w:tcPr>
          <w:p w:rsidR="003E22ED" w:rsidRDefault="003E22ED">
            <w:pPr>
              <w:pStyle w:val="B-TableTextRight"/>
              <w:spacing w:before="10" w:after="10"/>
              <w:ind w:left="20" w:right="20"/>
            </w:pPr>
            <w:r>
              <w:t>84</w:t>
            </w:r>
          </w:p>
        </w:tc>
        <w:tc>
          <w:tcPr>
            <w:tcW w:w="0" w:type="auto"/>
          </w:tcPr>
          <w:p w:rsidR="003E22ED" w:rsidRDefault="003E22ED">
            <w:pPr>
              <w:pStyle w:val="B-TableTextRight"/>
              <w:spacing w:before="10" w:after="10"/>
              <w:ind w:left="20" w:right="20"/>
            </w:pPr>
            <w:r>
              <w:t>88</w:t>
            </w:r>
          </w:p>
        </w:tc>
        <w:tc>
          <w:tcPr>
            <w:tcW w:w="0" w:type="auto"/>
          </w:tcPr>
          <w:p w:rsidR="003E22ED" w:rsidRDefault="003E22ED">
            <w:pPr>
              <w:pStyle w:val="B-TableTextRight"/>
              <w:spacing w:before="10" w:after="10"/>
              <w:ind w:left="20" w:right="20"/>
            </w:pPr>
            <w:r>
              <w:t>5.7%</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EPS (adj) ($)</w:t>
            </w:r>
          </w:p>
        </w:tc>
        <w:tc>
          <w:tcPr>
            <w:tcW w:w="0" w:type="auto"/>
          </w:tcPr>
          <w:p w:rsidR="003E22ED" w:rsidRDefault="003E22ED">
            <w:pPr>
              <w:pStyle w:val="B-TableTextRight"/>
              <w:spacing w:before="10" w:after="10"/>
              <w:ind w:left="20" w:right="20"/>
            </w:pPr>
            <w:r>
              <w:t>1.98</w:t>
            </w:r>
          </w:p>
        </w:tc>
        <w:tc>
          <w:tcPr>
            <w:tcW w:w="0" w:type="auto"/>
            <w:shd w:val="clear" w:color="auto" w:fill="E2F4FD"/>
          </w:tcPr>
          <w:p w:rsidR="003E22ED" w:rsidRDefault="003E22ED">
            <w:pPr>
              <w:pStyle w:val="B-TableTextRight"/>
              <w:spacing w:before="10" w:after="10"/>
              <w:ind w:left="20" w:right="20"/>
            </w:pPr>
            <w:r>
              <w:t>2.13</w:t>
            </w:r>
          </w:p>
        </w:tc>
        <w:tc>
          <w:tcPr>
            <w:tcW w:w="0" w:type="auto"/>
          </w:tcPr>
          <w:p w:rsidR="003E22ED" w:rsidRDefault="003E22ED">
            <w:pPr>
              <w:pStyle w:val="B-TableTextRight"/>
              <w:spacing w:before="10" w:after="10"/>
              <w:ind w:left="20" w:right="20"/>
            </w:pPr>
            <w:r>
              <w:t>2.24</w:t>
            </w:r>
          </w:p>
        </w:tc>
        <w:tc>
          <w:tcPr>
            <w:tcW w:w="0" w:type="auto"/>
          </w:tcPr>
          <w:p w:rsidR="003E22ED" w:rsidRDefault="003E22ED">
            <w:pPr>
              <w:pStyle w:val="B-TableTextRight"/>
              <w:spacing w:before="10" w:after="10"/>
              <w:ind w:left="20" w:right="20"/>
            </w:pPr>
            <w:r>
              <w:t>2.32</w:t>
            </w:r>
          </w:p>
        </w:tc>
        <w:tc>
          <w:tcPr>
            <w:tcW w:w="0" w:type="auto"/>
          </w:tcPr>
          <w:p w:rsidR="003E22ED" w:rsidRDefault="003E22ED">
            <w:pPr>
              <w:pStyle w:val="B-TableTextRight"/>
              <w:spacing w:before="10" w:after="10"/>
              <w:ind w:left="20" w:right="20"/>
            </w:pPr>
            <w:r>
              <w:t>5.5%</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Diluted shares (mn)</w:t>
            </w:r>
          </w:p>
        </w:tc>
        <w:tc>
          <w:tcPr>
            <w:tcW w:w="0" w:type="auto"/>
          </w:tcPr>
          <w:p w:rsidR="003E22ED" w:rsidRDefault="003E22ED">
            <w:pPr>
              <w:pStyle w:val="B-TableTextRight"/>
              <w:spacing w:before="10" w:after="10"/>
              <w:ind w:left="20" w:right="20"/>
            </w:pPr>
            <w:r>
              <w:t>37.7</w:t>
            </w:r>
          </w:p>
        </w:tc>
        <w:tc>
          <w:tcPr>
            <w:tcW w:w="0" w:type="auto"/>
            <w:shd w:val="clear" w:color="auto" w:fill="E2F4FD"/>
          </w:tcPr>
          <w:p w:rsidR="003E22ED" w:rsidRDefault="003E22ED">
            <w:pPr>
              <w:pStyle w:val="B-TableTextRight"/>
              <w:spacing w:before="10" w:after="10"/>
              <w:ind w:left="20" w:right="20"/>
            </w:pPr>
            <w:r>
              <w:t>37.5</w:t>
            </w:r>
          </w:p>
        </w:tc>
        <w:tc>
          <w:tcPr>
            <w:tcW w:w="0" w:type="auto"/>
          </w:tcPr>
          <w:p w:rsidR="003E22ED" w:rsidRDefault="003E22ED">
            <w:pPr>
              <w:pStyle w:val="B-TableTextRight"/>
              <w:spacing w:before="10" w:after="10"/>
              <w:ind w:left="20" w:right="20"/>
            </w:pPr>
            <w:r>
              <w:t>37.5</w:t>
            </w:r>
          </w:p>
        </w:tc>
        <w:tc>
          <w:tcPr>
            <w:tcW w:w="0" w:type="auto"/>
          </w:tcPr>
          <w:p w:rsidR="003E22ED" w:rsidRDefault="003E22ED">
            <w:pPr>
              <w:pStyle w:val="B-TableTextRight"/>
              <w:spacing w:before="10" w:after="10"/>
              <w:ind w:left="20" w:right="20"/>
            </w:pPr>
            <w:r>
              <w:t>37.9</w:t>
            </w:r>
          </w:p>
        </w:tc>
        <w:tc>
          <w:tcPr>
            <w:tcW w:w="0" w:type="auto"/>
          </w:tcPr>
          <w:p w:rsidR="003E22ED" w:rsidRDefault="003E22ED">
            <w:pPr>
              <w:pStyle w:val="B-TableTextRight"/>
              <w:spacing w:before="10" w:after="10"/>
              <w:ind w:left="20" w:right="20"/>
            </w:pPr>
            <w:r>
              <w:t>0.1%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DPS ($)</w:t>
            </w:r>
          </w:p>
        </w:tc>
        <w:tc>
          <w:tcPr>
            <w:tcW w:w="0" w:type="auto"/>
          </w:tcPr>
          <w:p w:rsidR="003E22ED" w:rsidRDefault="003E22ED">
            <w:pPr>
              <w:pStyle w:val="B-TableTextRight"/>
              <w:spacing w:before="10" w:after="10"/>
              <w:ind w:left="20" w:right="20"/>
            </w:pPr>
            <w:r>
              <w:t>0.54</w:t>
            </w:r>
          </w:p>
        </w:tc>
        <w:tc>
          <w:tcPr>
            <w:tcW w:w="0" w:type="auto"/>
            <w:shd w:val="clear" w:color="auto" w:fill="E2F4FD"/>
          </w:tcPr>
          <w:p w:rsidR="003E22ED" w:rsidRDefault="003E22ED">
            <w:pPr>
              <w:pStyle w:val="B-TableTextRight"/>
              <w:spacing w:before="10" w:after="10"/>
              <w:ind w:left="20" w:right="20"/>
            </w:pPr>
            <w:r>
              <w:t>0.60</w:t>
            </w:r>
          </w:p>
        </w:tc>
        <w:tc>
          <w:tcPr>
            <w:tcW w:w="0" w:type="auto"/>
          </w:tcPr>
          <w:p w:rsidR="003E22ED" w:rsidRDefault="003E22ED">
            <w:pPr>
              <w:pStyle w:val="B-TableTextRight"/>
              <w:spacing w:before="10" w:after="10"/>
              <w:ind w:left="20" w:right="20"/>
            </w:pPr>
            <w:r>
              <w:t>0.63</w:t>
            </w:r>
          </w:p>
        </w:tc>
        <w:tc>
          <w:tcPr>
            <w:tcW w:w="0" w:type="auto"/>
          </w:tcPr>
          <w:p w:rsidR="003E22ED" w:rsidRDefault="003E22ED">
            <w:pPr>
              <w:pStyle w:val="B-TableTextRight"/>
              <w:spacing w:before="10" w:after="10"/>
              <w:ind w:left="20" w:right="20"/>
            </w:pPr>
            <w:r>
              <w:t>0.66</w:t>
            </w:r>
          </w:p>
        </w:tc>
        <w:tc>
          <w:tcPr>
            <w:tcW w:w="0" w:type="auto"/>
          </w:tcPr>
          <w:p w:rsidR="003E22ED" w:rsidRDefault="003E22ED">
            <w:pPr>
              <w:pStyle w:val="B-TableTextRight"/>
              <w:spacing w:before="10" w:after="10"/>
              <w:ind w:left="20" w:right="20"/>
            </w:pPr>
            <w:r>
              <w:t>7.0%</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6"/>
          </w:tcPr>
          <w:p w:rsidR="003E22ED" w:rsidRDefault="003E22ED">
            <w:pPr>
              <w:pStyle w:val="B-TableTextRight"/>
              <w:spacing w:before="10" w:after="10"/>
              <w:ind w:left="20" w:right="20"/>
            </w:pP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5"/>
            <w:tcBorders>
              <w:bottom w:val="single" w:sz="4" w:space="0" w:color="C9CBCC"/>
            </w:tcBorders>
          </w:tcPr>
          <w:p w:rsidR="003E22ED" w:rsidRDefault="003E22ED">
            <w:pPr>
              <w:pStyle w:val="C-DisclosureTableHeaderboldleft"/>
              <w:spacing w:before="10" w:after="10"/>
              <w:ind w:left="20" w:right="20"/>
            </w:pPr>
            <w:r>
              <w:t>Margin and return data</w:t>
            </w:r>
          </w:p>
        </w:tc>
        <w:tc>
          <w:tcPr>
            <w:tcW w:w="0" w:type="auto"/>
            <w:tcBorders>
              <w:bottom w:val="single" w:sz="4" w:space="0" w:color="C9CBCC"/>
            </w:tcBorders>
          </w:tcPr>
          <w:p w:rsidR="003E22ED" w:rsidRDefault="003E22ED">
            <w:pPr>
              <w:pStyle w:val="C-DisclosureTableHeaderboldright"/>
              <w:spacing w:before="10" w:after="10"/>
              <w:ind w:left="20" w:right="20"/>
            </w:pPr>
            <w:r>
              <w:t>Average</w:t>
            </w:r>
          </w:p>
        </w:tc>
        <w:tc>
          <w:tcPr>
            <w:tcW w:w="0" w:type="auto"/>
            <w:tcBorders>
              <w:bottom w:val="single" w:sz="4" w:space="0" w:color="C9CBCC"/>
            </w:tcBorders>
          </w:tcPr>
          <w:p w:rsidR="003E22ED" w:rsidRDefault="003E22ED">
            <w:pPr>
              <w:pStyle w:val="C-DisclosureTableHeaderboldright"/>
              <w:spacing w:before="10" w:after="10"/>
              <w:ind w:left="20" w:right="20"/>
            </w:pPr>
            <w:r>
              <w:t xml:space="preserve">  </w:t>
            </w:r>
          </w:p>
        </w:tc>
        <w:tc>
          <w:tcPr>
            <w:tcW w:w="0" w:type="auto"/>
            <w:vMerge/>
            <w:tcBorders>
              <w:bottom w:val="single" w:sz="4" w:space="0" w:color="C9CBCC"/>
            </w:tcBorders>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EBITDA (adj) margin (%)</w:t>
            </w:r>
          </w:p>
        </w:tc>
        <w:tc>
          <w:tcPr>
            <w:tcW w:w="0" w:type="auto"/>
          </w:tcPr>
          <w:p w:rsidR="003E22ED" w:rsidRDefault="003E22ED">
            <w:pPr>
              <w:pStyle w:val="B-TableTextRight"/>
              <w:spacing w:before="10" w:after="10"/>
              <w:ind w:left="20" w:right="20"/>
            </w:pPr>
            <w:r>
              <w:t>2.9</w:t>
            </w:r>
          </w:p>
        </w:tc>
        <w:tc>
          <w:tcPr>
            <w:tcW w:w="0" w:type="auto"/>
            <w:shd w:val="clear" w:color="auto" w:fill="E2F4FD"/>
          </w:tcPr>
          <w:p w:rsidR="003E22ED" w:rsidRDefault="003E22ED">
            <w:pPr>
              <w:pStyle w:val="B-TableTextRight"/>
              <w:spacing w:before="10" w:after="10"/>
              <w:ind w:left="20" w:right="20"/>
            </w:pPr>
            <w:r>
              <w:t>2.9</w:t>
            </w:r>
          </w:p>
        </w:tc>
        <w:tc>
          <w:tcPr>
            <w:tcW w:w="0" w:type="auto"/>
          </w:tcPr>
          <w:p w:rsidR="003E22ED" w:rsidRDefault="003E22ED">
            <w:pPr>
              <w:pStyle w:val="B-TableTextRight"/>
              <w:spacing w:before="10" w:after="10"/>
              <w:ind w:left="20" w:right="20"/>
            </w:pPr>
            <w:r>
              <w:t>3.0</w:t>
            </w:r>
          </w:p>
        </w:tc>
        <w:tc>
          <w:tcPr>
            <w:tcW w:w="0" w:type="auto"/>
          </w:tcPr>
          <w:p w:rsidR="003E22ED" w:rsidRDefault="003E22ED">
            <w:pPr>
              <w:pStyle w:val="B-TableTextRight"/>
              <w:spacing w:before="10" w:after="10"/>
              <w:ind w:left="20" w:right="20"/>
            </w:pPr>
            <w:r>
              <w:t>3.0</w:t>
            </w:r>
          </w:p>
        </w:tc>
        <w:tc>
          <w:tcPr>
            <w:tcW w:w="0" w:type="auto"/>
          </w:tcPr>
          <w:p w:rsidR="003E22ED" w:rsidRDefault="003E22ED">
            <w:pPr>
              <w:pStyle w:val="B-TableTextRight"/>
              <w:spacing w:before="10" w:after="10"/>
              <w:ind w:left="20" w:right="20"/>
            </w:pPr>
            <w:r>
              <w:t>3.0</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EBIT (adj) margin (%)</w:t>
            </w:r>
          </w:p>
        </w:tc>
        <w:tc>
          <w:tcPr>
            <w:tcW w:w="0" w:type="auto"/>
          </w:tcPr>
          <w:p w:rsidR="003E22ED" w:rsidRDefault="003E22ED">
            <w:pPr>
              <w:pStyle w:val="B-TableTextRight"/>
              <w:spacing w:before="10" w:after="10"/>
              <w:ind w:left="20" w:right="20"/>
            </w:pPr>
            <w:r>
              <w:t>1.8</w:t>
            </w:r>
          </w:p>
        </w:tc>
        <w:tc>
          <w:tcPr>
            <w:tcW w:w="0" w:type="auto"/>
            <w:shd w:val="clear" w:color="auto" w:fill="E2F4FD"/>
          </w:tcPr>
          <w:p w:rsidR="003E22ED" w:rsidRDefault="003E22ED">
            <w:pPr>
              <w:pStyle w:val="B-TableTextRight"/>
              <w:spacing w:before="10" w:after="10"/>
              <w:ind w:left="20" w:right="20"/>
            </w:pPr>
            <w:r>
              <w:t>1.9</w:t>
            </w:r>
          </w:p>
        </w:tc>
        <w:tc>
          <w:tcPr>
            <w:tcW w:w="0" w:type="auto"/>
          </w:tcPr>
          <w:p w:rsidR="003E22ED" w:rsidRDefault="003E22ED">
            <w:pPr>
              <w:pStyle w:val="B-TableTextRight"/>
              <w:spacing w:before="10" w:after="10"/>
              <w:ind w:left="20" w:right="20"/>
            </w:pPr>
            <w:r>
              <w:t>2.0</w:t>
            </w:r>
          </w:p>
        </w:tc>
        <w:tc>
          <w:tcPr>
            <w:tcW w:w="0" w:type="auto"/>
          </w:tcPr>
          <w:p w:rsidR="003E22ED" w:rsidRDefault="003E22ED">
            <w:pPr>
              <w:pStyle w:val="B-TableTextRight"/>
              <w:spacing w:before="10" w:after="10"/>
              <w:ind w:left="20" w:right="20"/>
            </w:pPr>
            <w:r>
              <w:t>2.0</w:t>
            </w:r>
          </w:p>
        </w:tc>
        <w:tc>
          <w:tcPr>
            <w:tcW w:w="0" w:type="auto"/>
          </w:tcPr>
          <w:p w:rsidR="003E22ED" w:rsidRDefault="003E22ED">
            <w:pPr>
              <w:pStyle w:val="B-TableTextRight"/>
              <w:spacing w:before="10" w:after="10"/>
              <w:ind w:left="20" w:right="20"/>
            </w:pPr>
            <w:r>
              <w:t>1.9</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Pre-tax (adj) margin (%)</w:t>
            </w:r>
          </w:p>
        </w:tc>
        <w:tc>
          <w:tcPr>
            <w:tcW w:w="0" w:type="auto"/>
          </w:tcPr>
          <w:p w:rsidR="003E22ED" w:rsidRDefault="003E22ED">
            <w:pPr>
              <w:pStyle w:val="B-TableTextRight"/>
              <w:spacing w:before="10" w:after="10"/>
              <w:ind w:left="20" w:right="20"/>
            </w:pPr>
            <w:r>
              <w:t>1.6</w:t>
            </w:r>
          </w:p>
        </w:tc>
        <w:tc>
          <w:tcPr>
            <w:tcW w:w="0" w:type="auto"/>
            <w:shd w:val="clear" w:color="auto" w:fill="E2F4FD"/>
          </w:tcPr>
          <w:p w:rsidR="003E22ED" w:rsidRDefault="003E22ED">
            <w:pPr>
              <w:pStyle w:val="B-TableTextRight"/>
              <w:spacing w:before="10" w:after="10"/>
              <w:ind w:left="20" w:right="20"/>
            </w:pPr>
            <w:r>
              <w:t>1.7</w:t>
            </w:r>
          </w:p>
        </w:tc>
        <w:tc>
          <w:tcPr>
            <w:tcW w:w="0" w:type="auto"/>
          </w:tcPr>
          <w:p w:rsidR="003E22ED" w:rsidRDefault="003E22ED">
            <w:pPr>
              <w:pStyle w:val="B-TableTextRight"/>
              <w:spacing w:before="10" w:after="10"/>
              <w:ind w:left="20" w:right="20"/>
            </w:pPr>
            <w:r>
              <w:t>1.7</w:t>
            </w:r>
          </w:p>
        </w:tc>
        <w:tc>
          <w:tcPr>
            <w:tcW w:w="0" w:type="auto"/>
          </w:tcPr>
          <w:p w:rsidR="003E22ED" w:rsidRDefault="003E22ED">
            <w:pPr>
              <w:pStyle w:val="B-TableTextRight"/>
              <w:spacing w:before="10" w:after="10"/>
              <w:ind w:left="20" w:right="20"/>
            </w:pPr>
            <w:r>
              <w:t>1.8</w:t>
            </w:r>
          </w:p>
        </w:tc>
        <w:tc>
          <w:tcPr>
            <w:tcW w:w="0" w:type="auto"/>
          </w:tcPr>
          <w:p w:rsidR="003E22ED" w:rsidRDefault="003E22ED">
            <w:pPr>
              <w:pStyle w:val="B-TableTextRight"/>
              <w:spacing w:before="10" w:after="10"/>
              <w:ind w:left="20" w:right="20"/>
            </w:pPr>
            <w:r>
              <w:t>1.7</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Net (adj) margin (%)</w:t>
            </w:r>
          </w:p>
        </w:tc>
        <w:tc>
          <w:tcPr>
            <w:tcW w:w="0" w:type="auto"/>
          </w:tcPr>
          <w:p w:rsidR="003E22ED" w:rsidRDefault="003E22ED">
            <w:pPr>
              <w:pStyle w:val="B-TableTextRight"/>
              <w:spacing w:before="10" w:after="10"/>
              <w:ind w:left="20" w:right="20"/>
            </w:pPr>
            <w:r>
              <w:t>1.0</w:t>
            </w:r>
          </w:p>
        </w:tc>
        <w:tc>
          <w:tcPr>
            <w:tcW w:w="0" w:type="auto"/>
            <w:shd w:val="clear" w:color="auto" w:fill="E2F4FD"/>
          </w:tcPr>
          <w:p w:rsidR="003E22ED" w:rsidRDefault="003E22ED">
            <w:pPr>
              <w:pStyle w:val="B-TableTextRight"/>
              <w:spacing w:before="10" w:after="10"/>
              <w:ind w:left="20" w:right="20"/>
            </w:pPr>
            <w:r>
              <w:t>1.0</w:t>
            </w:r>
          </w:p>
        </w:tc>
        <w:tc>
          <w:tcPr>
            <w:tcW w:w="0" w:type="auto"/>
          </w:tcPr>
          <w:p w:rsidR="003E22ED" w:rsidRDefault="003E22ED">
            <w:pPr>
              <w:pStyle w:val="B-TableTextRight"/>
              <w:spacing w:before="10" w:after="10"/>
              <w:ind w:left="20" w:right="20"/>
            </w:pPr>
            <w:r>
              <w:t>1.1</w:t>
            </w:r>
          </w:p>
        </w:tc>
        <w:tc>
          <w:tcPr>
            <w:tcW w:w="0" w:type="auto"/>
          </w:tcPr>
          <w:p w:rsidR="003E22ED" w:rsidRDefault="003E22ED">
            <w:pPr>
              <w:pStyle w:val="B-TableTextRight"/>
              <w:spacing w:before="10" w:after="10"/>
              <w:ind w:left="20" w:right="20"/>
            </w:pPr>
            <w:r>
              <w:t>1.1</w:t>
            </w:r>
          </w:p>
        </w:tc>
        <w:tc>
          <w:tcPr>
            <w:tcW w:w="0" w:type="auto"/>
          </w:tcPr>
          <w:p w:rsidR="003E22ED" w:rsidRDefault="003E22ED">
            <w:pPr>
              <w:pStyle w:val="B-TableTextRight"/>
              <w:spacing w:before="10" w:after="10"/>
              <w:ind w:left="20" w:right="20"/>
            </w:pPr>
            <w:r>
              <w:t>1.1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ROIC (%)</w:t>
            </w:r>
          </w:p>
        </w:tc>
        <w:tc>
          <w:tcPr>
            <w:tcW w:w="0" w:type="auto"/>
          </w:tcPr>
          <w:p w:rsidR="003E22ED" w:rsidRDefault="003E22ED">
            <w:pPr>
              <w:pStyle w:val="B-TableTextRight"/>
              <w:spacing w:before="10" w:after="10"/>
              <w:ind w:left="20" w:right="20"/>
            </w:pPr>
            <w:r>
              <w:t>6.6</w:t>
            </w:r>
          </w:p>
        </w:tc>
        <w:tc>
          <w:tcPr>
            <w:tcW w:w="0" w:type="auto"/>
            <w:shd w:val="clear" w:color="auto" w:fill="E2F4FD"/>
          </w:tcPr>
          <w:p w:rsidR="003E22ED" w:rsidRDefault="003E22ED">
            <w:pPr>
              <w:pStyle w:val="B-TableTextRight"/>
              <w:spacing w:before="10" w:after="10"/>
              <w:ind w:left="20" w:right="20"/>
            </w:pPr>
            <w:r>
              <w:t>6.8</w:t>
            </w:r>
          </w:p>
        </w:tc>
        <w:tc>
          <w:tcPr>
            <w:tcW w:w="0" w:type="auto"/>
          </w:tcPr>
          <w:p w:rsidR="003E22ED" w:rsidRDefault="003E22ED">
            <w:pPr>
              <w:pStyle w:val="B-TableTextRight"/>
              <w:spacing w:before="10" w:after="10"/>
              <w:ind w:left="20" w:right="20"/>
            </w:pPr>
            <w:r>
              <w:t>7.0</w:t>
            </w:r>
          </w:p>
        </w:tc>
        <w:tc>
          <w:tcPr>
            <w:tcW w:w="0" w:type="auto"/>
          </w:tcPr>
          <w:p w:rsidR="003E22ED" w:rsidRDefault="003E22ED">
            <w:pPr>
              <w:pStyle w:val="B-TableTextRight"/>
              <w:spacing w:before="10" w:after="10"/>
              <w:ind w:left="20" w:right="20"/>
            </w:pPr>
            <w:r>
              <w:t>7.2</w:t>
            </w:r>
          </w:p>
        </w:tc>
        <w:tc>
          <w:tcPr>
            <w:tcW w:w="0" w:type="auto"/>
          </w:tcPr>
          <w:p w:rsidR="003E22ED" w:rsidRDefault="003E22ED">
            <w:pPr>
              <w:pStyle w:val="B-TableTextRight"/>
              <w:spacing w:before="10" w:after="10"/>
              <w:ind w:left="20" w:right="20"/>
            </w:pPr>
            <w:r>
              <w:t>6.9</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ROE (%)</w:t>
            </w:r>
          </w:p>
        </w:tc>
        <w:tc>
          <w:tcPr>
            <w:tcW w:w="0" w:type="auto"/>
          </w:tcPr>
          <w:p w:rsidR="003E22ED" w:rsidRDefault="003E22ED">
            <w:pPr>
              <w:pStyle w:val="B-TableTextRight"/>
              <w:spacing w:before="10" w:after="10"/>
              <w:ind w:left="20" w:right="20"/>
            </w:pPr>
            <w:r>
              <w:t>9.7</w:t>
            </w:r>
          </w:p>
        </w:tc>
        <w:tc>
          <w:tcPr>
            <w:tcW w:w="0" w:type="auto"/>
            <w:shd w:val="clear" w:color="auto" w:fill="E2F4FD"/>
          </w:tcPr>
          <w:p w:rsidR="003E22ED" w:rsidRDefault="003E22ED">
            <w:pPr>
              <w:pStyle w:val="B-TableTextRight"/>
              <w:spacing w:before="10" w:after="10"/>
              <w:ind w:left="20" w:right="20"/>
            </w:pPr>
            <w:r>
              <w:t>9.8</w:t>
            </w:r>
          </w:p>
        </w:tc>
        <w:tc>
          <w:tcPr>
            <w:tcW w:w="0" w:type="auto"/>
          </w:tcPr>
          <w:p w:rsidR="003E22ED" w:rsidRDefault="003E22ED">
            <w:pPr>
              <w:pStyle w:val="B-TableTextRight"/>
              <w:spacing w:before="10" w:after="10"/>
              <w:ind w:left="20" w:right="20"/>
            </w:pPr>
            <w:r>
              <w:t>9.7</w:t>
            </w:r>
          </w:p>
        </w:tc>
        <w:tc>
          <w:tcPr>
            <w:tcW w:w="0" w:type="auto"/>
          </w:tcPr>
          <w:p w:rsidR="003E22ED" w:rsidRDefault="003E22ED">
            <w:pPr>
              <w:pStyle w:val="B-TableTextRight"/>
              <w:spacing w:before="10" w:after="10"/>
              <w:ind w:left="20" w:right="20"/>
            </w:pPr>
            <w:r>
              <w:t>9.5</w:t>
            </w:r>
          </w:p>
        </w:tc>
        <w:tc>
          <w:tcPr>
            <w:tcW w:w="0" w:type="auto"/>
          </w:tcPr>
          <w:p w:rsidR="003E22ED" w:rsidRDefault="003E22ED">
            <w:pPr>
              <w:pStyle w:val="B-TableTextRight"/>
              <w:spacing w:before="10" w:after="10"/>
              <w:ind w:left="20" w:right="20"/>
            </w:pPr>
            <w:r>
              <w:t>9.7</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ROA (lease adjusted) (%)</w:t>
            </w:r>
          </w:p>
        </w:tc>
        <w:tc>
          <w:tcPr>
            <w:tcW w:w="0" w:type="auto"/>
          </w:tcPr>
          <w:p w:rsidR="003E22ED" w:rsidRDefault="003E22ED">
            <w:pPr>
              <w:pStyle w:val="B-TableTextRight"/>
              <w:spacing w:before="10" w:after="10"/>
              <w:ind w:left="20" w:right="20"/>
            </w:pPr>
            <w:r>
              <w:t>5.2</w:t>
            </w:r>
          </w:p>
        </w:tc>
        <w:tc>
          <w:tcPr>
            <w:tcW w:w="0" w:type="auto"/>
            <w:shd w:val="clear" w:color="auto" w:fill="E2F4FD"/>
          </w:tcPr>
          <w:p w:rsidR="003E22ED" w:rsidRDefault="003E22ED">
            <w:pPr>
              <w:pStyle w:val="B-TableTextRight"/>
              <w:spacing w:before="10" w:after="10"/>
              <w:ind w:left="20" w:right="20"/>
            </w:pPr>
            <w:r>
              <w:t>5.4</w:t>
            </w:r>
          </w:p>
        </w:tc>
        <w:tc>
          <w:tcPr>
            <w:tcW w:w="0" w:type="auto"/>
          </w:tcPr>
          <w:p w:rsidR="003E22ED" w:rsidRDefault="003E22ED">
            <w:pPr>
              <w:pStyle w:val="B-TableTextRight"/>
              <w:spacing w:before="10" w:after="10"/>
              <w:ind w:left="20" w:right="20"/>
            </w:pPr>
            <w:r>
              <w:t>5.4</w:t>
            </w:r>
          </w:p>
        </w:tc>
        <w:tc>
          <w:tcPr>
            <w:tcW w:w="0" w:type="auto"/>
          </w:tcPr>
          <w:p w:rsidR="003E22ED" w:rsidRDefault="003E22ED">
            <w:pPr>
              <w:pStyle w:val="B-TableTextRight"/>
              <w:spacing w:before="10" w:after="10"/>
              <w:ind w:left="20" w:right="20"/>
            </w:pPr>
            <w:r>
              <w:t>5.5</w:t>
            </w:r>
          </w:p>
        </w:tc>
        <w:tc>
          <w:tcPr>
            <w:tcW w:w="0" w:type="auto"/>
          </w:tcPr>
          <w:p w:rsidR="003E22ED" w:rsidRDefault="003E22ED">
            <w:pPr>
              <w:pStyle w:val="B-TableTextRight"/>
              <w:spacing w:before="10" w:after="10"/>
              <w:ind w:left="20" w:right="20"/>
            </w:pPr>
            <w:r>
              <w:t>5.4</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6"/>
          </w:tcPr>
          <w:p w:rsidR="003E22ED" w:rsidRDefault="003E22ED">
            <w:pPr>
              <w:pStyle w:val="B-TableTextRight"/>
              <w:spacing w:before="10" w:after="10"/>
              <w:ind w:left="20" w:right="20"/>
            </w:pP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5"/>
            <w:tcBorders>
              <w:bottom w:val="single" w:sz="4" w:space="0" w:color="C9CBCC"/>
            </w:tcBorders>
          </w:tcPr>
          <w:p w:rsidR="003E22ED" w:rsidRDefault="003E22ED">
            <w:pPr>
              <w:pStyle w:val="C-DisclosureTableHeaderboldleft"/>
              <w:spacing w:before="10" w:after="10"/>
              <w:ind w:left="20" w:right="20"/>
            </w:pPr>
            <w:r>
              <w:t>Balance sheet and cash flow ($mn)</w:t>
            </w:r>
          </w:p>
        </w:tc>
        <w:tc>
          <w:tcPr>
            <w:tcW w:w="0" w:type="auto"/>
            <w:tcBorders>
              <w:bottom w:val="single" w:sz="4" w:space="0" w:color="C9CBCC"/>
            </w:tcBorders>
          </w:tcPr>
          <w:p w:rsidR="003E22ED" w:rsidRDefault="003E22ED">
            <w:pPr>
              <w:pStyle w:val="C-DisclosureTableHeaderboldright"/>
              <w:spacing w:before="10" w:after="10"/>
              <w:ind w:left="20" w:right="20"/>
            </w:pPr>
            <w:r>
              <w:t>CAGR</w:t>
            </w:r>
          </w:p>
        </w:tc>
        <w:tc>
          <w:tcPr>
            <w:tcW w:w="0" w:type="auto"/>
            <w:tcBorders>
              <w:bottom w:val="single" w:sz="4" w:space="0" w:color="C9CBCC"/>
            </w:tcBorders>
          </w:tcPr>
          <w:p w:rsidR="003E22ED" w:rsidRDefault="003E22ED">
            <w:pPr>
              <w:pStyle w:val="C-DisclosureTableHeaderboldright"/>
              <w:spacing w:before="10" w:after="10"/>
              <w:ind w:left="20" w:right="20"/>
            </w:pPr>
            <w:r>
              <w:t xml:space="preserve">  </w:t>
            </w:r>
          </w:p>
        </w:tc>
        <w:tc>
          <w:tcPr>
            <w:tcW w:w="0" w:type="auto"/>
            <w:vMerge/>
            <w:tcBorders>
              <w:bottom w:val="single" w:sz="4" w:space="0" w:color="C9CBCC"/>
            </w:tcBorders>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Tangible fixed assets</w:t>
            </w:r>
          </w:p>
        </w:tc>
        <w:tc>
          <w:tcPr>
            <w:tcW w:w="0" w:type="auto"/>
          </w:tcPr>
          <w:p w:rsidR="003E22ED" w:rsidRDefault="003E22ED">
            <w:pPr>
              <w:pStyle w:val="B-TableTextRight"/>
              <w:spacing w:before="10" w:after="10"/>
              <w:ind w:left="20" w:right="20"/>
            </w:pPr>
            <w:r>
              <w:t>584</w:t>
            </w:r>
          </w:p>
        </w:tc>
        <w:tc>
          <w:tcPr>
            <w:tcW w:w="0" w:type="auto"/>
            <w:shd w:val="clear" w:color="auto" w:fill="E2F4FD"/>
          </w:tcPr>
          <w:p w:rsidR="003E22ED" w:rsidRDefault="003E22ED">
            <w:pPr>
              <w:pStyle w:val="B-TableTextRight"/>
              <w:spacing w:before="10" w:after="10"/>
              <w:ind w:left="20" w:right="20"/>
            </w:pPr>
            <w:r>
              <w:t>581</w:t>
            </w:r>
          </w:p>
        </w:tc>
        <w:tc>
          <w:tcPr>
            <w:tcW w:w="0" w:type="auto"/>
          </w:tcPr>
          <w:p w:rsidR="003E22ED" w:rsidRDefault="003E22ED">
            <w:pPr>
              <w:pStyle w:val="B-TableTextRight"/>
              <w:spacing w:before="10" w:after="10"/>
              <w:ind w:left="20" w:right="20"/>
            </w:pPr>
            <w:r>
              <w:t>583</w:t>
            </w:r>
          </w:p>
        </w:tc>
        <w:tc>
          <w:tcPr>
            <w:tcW w:w="0" w:type="auto"/>
          </w:tcPr>
          <w:p w:rsidR="003E22ED" w:rsidRDefault="003E22ED">
            <w:pPr>
              <w:pStyle w:val="B-TableTextRight"/>
              <w:spacing w:before="10" w:after="10"/>
              <w:ind w:left="20" w:right="20"/>
            </w:pPr>
            <w:r>
              <w:t>586</w:t>
            </w:r>
          </w:p>
        </w:tc>
        <w:tc>
          <w:tcPr>
            <w:tcW w:w="0" w:type="auto"/>
          </w:tcPr>
          <w:p w:rsidR="003E22ED" w:rsidRDefault="003E22ED">
            <w:pPr>
              <w:pStyle w:val="B-TableTextRight"/>
              <w:spacing w:before="10" w:after="10"/>
              <w:ind w:left="20" w:right="20"/>
            </w:pPr>
            <w:r>
              <w:t>0.1%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Intangible fixed assets</w:t>
            </w:r>
          </w:p>
        </w:tc>
        <w:tc>
          <w:tcPr>
            <w:tcW w:w="0" w:type="auto"/>
          </w:tcPr>
          <w:p w:rsidR="003E22ED" w:rsidRDefault="003E22ED">
            <w:pPr>
              <w:pStyle w:val="B-TableTextRight"/>
              <w:spacing w:before="10" w:after="10"/>
              <w:ind w:left="20" w:right="20"/>
            </w:pPr>
            <w:r>
              <w:t>323</w:t>
            </w:r>
          </w:p>
        </w:tc>
        <w:tc>
          <w:tcPr>
            <w:tcW w:w="0" w:type="auto"/>
            <w:shd w:val="clear" w:color="auto" w:fill="E2F4FD"/>
          </w:tcPr>
          <w:p w:rsidR="003E22ED" w:rsidRDefault="003E22ED">
            <w:pPr>
              <w:pStyle w:val="B-TableTextRight"/>
              <w:spacing w:before="10" w:after="10"/>
              <w:ind w:left="20" w:right="20"/>
            </w:pPr>
            <w:r>
              <w:t>323</w:t>
            </w:r>
          </w:p>
        </w:tc>
        <w:tc>
          <w:tcPr>
            <w:tcW w:w="0" w:type="auto"/>
          </w:tcPr>
          <w:p w:rsidR="003E22ED" w:rsidRDefault="003E22ED">
            <w:pPr>
              <w:pStyle w:val="B-TableTextRight"/>
              <w:spacing w:before="10" w:after="10"/>
              <w:ind w:left="20" w:right="20"/>
            </w:pPr>
            <w:r>
              <w:t>323</w:t>
            </w:r>
          </w:p>
        </w:tc>
        <w:tc>
          <w:tcPr>
            <w:tcW w:w="0" w:type="auto"/>
          </w:tcPr>
          <w:p w:rsidR="003E22ED" w:rsidRDefault="003E22ED">
            <w:pPr>
              <w:pStyle w:val="B-TableTextRight"/>
              <w:spacing w:before="10" w:after="10"/>
              <w:ind w:left="20" w:right="20"/>
            </w:pPr>
            <w:r>
              <w:t>323</w:t>
            </w:r>
          </w:p>
        </w:tc>
        <w:tc>
          <w:tcPr>
            <w:tcW w:w="0" w:type="auto"/>
          </w:tcPr>
          <w:p w:rsidR="003E22ED" w:rsidRDefault="003E22ED">
            <w:pPr>
              <w:pStyle w:val="B-TableTextRight"/>
              <w:spacing w:before="10" w:after="10"/>
              <w:ind w:left="20" w:right="20"/>
            </w:pPr>
            <w:r>
              <w:t>0.0%</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Cash and equivalents</w:t>
            </w:r>
          </w:p>
        </w:tc>
        <w:tc>
          <w:tcPr>
            <w:tcW w:w="0" w:type="auto"/>
          </w:tcPr>
          <w:p w:rsidR="003E22ED" w:rsidRDefault="003E22ED">
            <w:pPr>
              <w:pStyle w:val="B-TableTextRight"/>
              <w:spacing w:before="10" w:after="10"/>
              <w:ind w:left="20" w:right="20"/>
            </w:pPr>
            <w:r>
              <w:t>23</w:t>
            </w:r>
          </w:p>
        </w:tc>
        <w:tc>
          <w:tcPr>
            <w:tcW w:w="0" w:type="auto"/>
            <w:shd w:val="clear" w:color="auto" w:fill="E2F4FD"/>
          </w:tcPr>
          <w:p w:rsidR="003E22ED" w:rsidRDefault="003E22ED">
            <w:pPr>
              <w:pStyle w:val="B-TableTextRight"/>
              <w:spacing w:before="10" w:after="10"/>
              <w:ind w:left="20" w:right="20"/>
            </w:pPr>
            <w:r>
              <w:t>50</w:t>
            </w:r>
          </w:p>
        </w:tc>
        <w:tc>
          <w:tcPr>
            <w:tcW w:w="0" w:type="auto"/>
          </w:tcPr>
          <w:p w:rsidR="003E22ED" w:rsidRDefault="003E22ED">
            <w:pPr>
              <w:pStyle w:val="B-TableTextRight"/>
              <w:spacing w:before="10" w:after="10"/>
              <w:ind w:left="20" w:right="20"/>
            </w:pPr>
            <w:r>
              <w:t>88</w:t>
            </w:r>
          </w:p>
        </w:tc>
        <w:tc>
          <w:tcPr>
            <w:tcW w:w="0" w:type="auto"/>
          </w:tcPr>
          <w:p w:rsidR="003E22ED" w:rsidRDefault="003E22ED">
            <w:pPr>
              <w:pStyle w:val="B-TableTextRight"/>
              <w:spacing w:before="10" w:after="10"/>
              <w:ind w:left="20" w:right="20"/>
            </w:pPr>
            <w:r>
              <w:t>141</w:t>
            </w:r>
          </w:p>
        </w:tc>
        <w:tc>
          <w:tcPr>
            <w:tcW w:w="0" w:type="auto"/>
          </w:tcPr>
          <w:p w:rsidR="003E22ED" w:rsidRDefault="003E22ED">
            <w:pPr>
              <w:pStyle w:val="B-TableTextRight"/>
              <w:spacing w:before="10" w:after="10"/>
              <w:ind w:left="20" w:right="20"/>
            </w:pPr>
            <w:r>
              <w:t>83.7%</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Total assets</w:t>
            </w:r>
          </w:p>
        </w:tc>
        <w:tc>
          <w:tcPr>
            <w:tcW w:w="0" w:type="auto"/>
          </w:tcPr>
          <w:p w:rsidR="003E22ED" w:rsidRDefault="003E22ED">
            <w:pPr>
              <w:pStyle w:val="B-TableTextRight"/>
              <w:spacing w:before="10" w:after="10"/>
              <w:ind w:left="20" w:right="20"/>
            </w:pPr>
            <w:r>
              <w:t>1,925</w:t>
            </w:r>
          </w:p>
        </w:tc>
        <w:tc>
          <w:tcPr>
            <w:tcW w:w="0" w:type="auto"/>
            <w:shd w:val="clear" w:color="auto" w:fill="E2F4FD"/>
          </w:tcPr>
          <w:p w:rsidR="003E22ED" w:rsidRDefault="003E22ED">
            <w:pPr>
              <w:pStyle w:val="B-TableTextRight"/>
              <w:spacing w:before="10" w:after="10"/>
              <w:ind w:left="20" w:right="20"/>
            </w:pPr>
            <w:r>
              <w:t>1,961</w:t>
            </w:r>
          </w:p>
        </w:tc>
        <w:tc>
          <w:tcPr>
            <w:tcW w:w="0" w:type="auto"/>
          </w:tcPr>
          <w:p w:rsidR="003E22ED" w:rsidRDefault="003E22ED">
            <w:pPr>
              <w:pStyle w:val="B-TableTextRight"/>
              <w:spacing w:before="10" w:after="10"/>
              <w:ind w:left="20" w:right="20"/>
            </w:pPr>
            <w:r>
              <w:t>2,016</w:t>
            </w:r>
          </w:p>
        </w:tc>
        <w:tc>
          <w:tcPr>
            <w:tcW w:w="0" w:type="auto"/>
          </w:tcPr>
          <w:p w:rsidR="003E22ED" w:rsidRDefault="003E22ED">
            <w:pPr>
              <w:pStyle w:val="B-TableTextRight"/>
              <w:spacing w:before="10" w:after="10"/>
              <w:ind w:left="20" w:right="20"/>
            </w:pPr>
            <w:r>
              <w:t>2,084</w:t>
            </w:r>
          </w:p>
        </w:tc>
        <w:tc>
          <w:tcPr>
            <w:tcW w:w="0" w:type="auto"/>
          </w:tcPr>
          <w:p w:rsidR="003E22ED" w:rsidRDefault="003E22ED">
            <w:pPr>
              <w:pStyle w:val="B-TableTextRight"/>
              <w:spacing w:before="10" w:after="10"/>
              <w:ind w:left="20" w:right="20"/>
            </w:pPr>
            <w:r>
              <w:t>2.7%</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Short and long-term debt</w:t>
            </w:r>
          </w:p>
        </w:tc>
        <w:tc>
          <w:tcPr>
            <w:tcW w:w="0" w:type="auto"/>
          </w:tcPr>
          <w:p w:rsidR="003E22ED" w:rsidRDefault="003E22ED">
            <w:pPr>
              <w:pStyle w:val="B-TableTextRight"/>
              <w:spacing w:before="10" w:after="10"/>
              <w:ind w:left="20" w:right="20"/>
            </w:pPr>
            <w:r>
              <w:t>495</w:t>
            </w:r>
          </w:p>
        </w:tc>
        <w:tc>
          <w:tcPr>
            <w:tcW w:w="0" w:type="auto"/>
            <w:shd w:val="clear" w:color="auto" w:fill="E2F4FD"/>
          </w:tcPr>
          <w:p w:rsidR="003E22ED" w:rsidRDefault="003E22ED">
            <w:pPr>
              <w:pStyle w:val="B-TableTextRight"/>
              <w:spacing w:before="10" w:after="10"/>
              <w:ind w:left="20" w:right="20"/>
            </w:pPr>
            <w:r>
              <w:t>495</w:t>
            </w:r>
          </w:p>
        </w:tc>
        <w:tc>
          <w:tcPr>
            <w:tcW w:w="0" w:type="auto"/>
          </w:tcPr>
          <w:p w:rsidR="003E22ED" w:rsidRDefault="003E22ED">
            <w:pPr>
              <w:pStyle w:val="B-TableTextRight"/>
              <w:spacing w:before="10" w:after="10"/>
              <w:ind w:left="20" w:right="20"/>
            </w:pPr>
            <w:r>
              <w:t>495</w:t>
            </w:r>
          </w:p>
        </w:tc>
        <w:tc>
          <w:tcPr>
            <w:tcW w:w="0" w:type="auto"/>
          </w:tcPr>
          <w:p w:rsidR="003E22ED" w:rsidRDefault="003E22ED">
            <w:pPr>
              <w:pStyle w:val="B-TableTextRight"/>
              <w:spacing w:before="10" w:after="10"/>
              <w:ind w:left="20" w:right="20"/>
            </w:pPr>
            <w:r>
              <w:t>495</w:t>
            </w:r>
          </w:p>
        </w:tc>
        <w:tc>
          <w:tcPr>
            <w:tcW w:w="0" w:type="auto"/>
          </w:tcPr>
          <w:p w:rsidR="003E22ED" w:rsidRDefault="003E22ED">
            <w:pPr>
              <w:pStyle w:val="B-TableTextRight"/>
              <w:spacing w:before="10" w:after="10"/>
              <w:ind w:left="20" w:right="20"/>
            </w:pPr>
            <w:r>
              <w:t>0.0%</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Total liabilities</w:t>
            </w:r>
          </w:p>
        </w:tc>
        <w:tc>
          <w:tcPr>
            <w:tcW w:w="0" w:type="auto"/>
          </w:tcPr>
          <w:p w:rsidR="003E22ED" w:rsidRDefault="003E22ED">
            <w:pPr>
              <w:pStyle w:val="B-TableTextRight"/>
              <w:spacing w:before="10" w:after="10"/>
              <w:ind w:left="20" w:right="20"/>
            </w:pPr>
            <w:r>
              <w:t>1,135</w:t>
            </w:r>
          </w:p>
        </w:tc>
        <w:tc>
          <w:tcPr>
            <w:tcW w:w="0" w:type="auto"/>
            <w:shd w:val="clear" w:color="auto" w:fill="E2F4FD"/>
          </w:tcPr>
          <w:p w:rsidR="003E22ED" w:rsidRDefault="003E22ED">
            <w:pPr>
              <w:pStyle w:val="B-TableTextRight"/>
              <w:spacing w:before="10" w:after="10"/>
              <w:ind w:left="20" w:right="20"/>
            </w:pPr>
            <w:r>
              <w:t>1,121</w:t>
            </w:r>
          </w:p>
        </w:tc>
        <w:tc>
          <w:tcPr>
            <w:tcW w:w="0" w:type="auto"/>
          </w:tcPr>
          <w:p w:rsidR="003E22ED" w:rsidRDefault="003E22ED">
            <w:pPr>
              <w:pStyle w:val="B-TableTextRight"/>
              <w:spacing w:before="10" w:after="10"/>
              <w:ind w:left="20" w:right="20"/>
            </w:pPr>
            <w:r>
              <w:t>1,126</w:t>
            </w:r>
          </w:p>
        </w:tc>
        <w:tc>
          <w:tcPr>
            <w:tcW w:w="0" w:type="auto"/>
          </w:tcPr>
          <w:p w:rsidR="003E22ED" w:rsidRDefault="003E22ED">
            <w:pPr>
              <w:pStyle w:val="B-TableTextRight"/>
              <w:spacing w:before="10" w:after="10"/>
              <w:ind w:left="20" w:right="20"/>
            </w:pPr>
            <w:r>
              <w:t>1,131</w:t>
            </w:r>
          </w:p>
        </w:tc>
        <w:tc>
          <w:tcPr>
            <w:tcW w:w="0" w:type="auto"/>
          </w:tcPr>
          <w:p w:rsidR="003E22ED" w:rsidRDefault="003E22ED">
            <w:pPr>
              <w:pStyle w:val="B-TableTextRight"/>
              <w:spacing w:before="10" w:after="10"/>
              <w:ind w:left="20" w:right="20"/>
            </w:pPr>
            <w:r>
              <w:t>-0.1%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Net debt/(funds)</w:t>
            </w:r>
          </w:p>
        </w:tc>
        <w:tc>
          <w:tcPr>
            <w:tcW w:w="0" w:type="auto"/>
          </w:tcPr>
          <w:p w:rsidR="003E22ED" w:rsidRDefault="003E22ED">
            <w:pPr>
              <w:pStyle w:val="B-TableTextRight"/>
              <w:spacing w:before="10" w:after="10"/>
              <w:ind w:left="20" w:right="20"/>
            </w:pPr>
            <w:r>
              <w:t>472</w:t>
            </w:r>
          </w:p>
        </w:tc>
        <w:tc>
          <w:tcPr>
            <w:tcW w:w="0" w:type="auto"/>
            <w:shd w:val="clear" w:color="auto" w:fill="E2F4FD"/>
          </w:tcPr>
          <w:p w:rsidR="003E22ED" w:rsidRDefault="003E22ED">
            <w:pPr>
              <w:pStyle w:val="B-TableTextRight"/>
              <w:spacing w:before="10" w:after="10"/>
              <w:ind w:left="20" w:right="20"/>
            </w:pPr>
            <w:r>
              <w:t>409</w:t>
            </w:r>
          </w:p>
        </w:tc>
        <w:tc>
          <w:tcPr>
            <w:tcW w:w="0" w:type="auto"/>
          </w:tcPr>
          <w:p w:rsidR="003E22ED" w:rsidRDefault="003E22ED">
            <w:pPr>
              <w:pStyle w:val="B-TableTextRight"/>
              <w:spacing w:before="10" w:after="10"/>
              <w:ind w:left="20" w:right="20"/>
            </w:pPr>
            <w:r>
              <w:t>353</w:t>
            </w:r>
          </w:p>
        </w:tc>
        <w:tc>
          <w:tcPr>
            <w:tcW w:w="0" w:type="auto"/>
          </w:tcPr>
          <w:p w:rsidR="003E22ED" w:rsidRDefault="003E22ED">
            <w:pPr>
              <w:pStyle w:val="B-TableTextRight"/>
              <w:spacing w:before="10" w:after="10"/>
              <w:ind w:left="20" w:right="20"/>
            </w:pPr>
            <w:r>
              <w:t>285</w:t>
            </w:r>
          </w:p>
        </w:tc>
        <w:tc>
          <w:tcPr>
            <w:tcW w:w="0" w:type="auto"/>
          </w:tcPr>
          <w:p w:rsidR="003E22ED" w:rsidRDefault="003E22ED">
            <w:pPr>
              <w:pStyle w:val="B-TableTextRight"/>
              <w:spacing w:before="10" w:after="10"/>
              <w:ind w:left="20" w:right="20"/>
            </w:pPr>
            <w:r>
              <w:t>-15.5%</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Shareholders' equity</w:t>
            </w:r>
          </w:p>
        </w:tc>
        <w:tc>
          <w:tcPr>
            <w:tcW w:w="0" w:type="auto"/>
          </w:tcPr>
          <w:p w:rsidR="003E22ED" w:rsidRDefault="003E22ED">
            <w:pPr>
              <w:pStyle w:val="B-TableTextRight"/>
              <w:spacing w:before="10" w:after="10"/>
              <w:ind w:left="20" w:right="20"/>
            </w:pPr>
            <w:r>
              <w:t>791</w:t>
            </w:r>
          </w:p>
        </w:tc>
        <w:tc>
          <w:tcPr>
            <w:tcW w:w="0" w:type="auto"/>
            <w:shd w:val="clear" w:color="auto" w:fill="E2F4FD"/>
          </w:tcPr>
          <w:p w:rsidR="003E22ED" w:rsidRDefault="003E22ED">
            <w:pPr>
              <w:pStyle w:val="B-TableTextRight"/>
              <w:spacing w:before="10" w:after="10"/>
              <w:ind w:left="20" w:right="20"/>
            </w:pPr>
            <w:r>
              <w:t>839</w:t>
            </w:r>
          </w:p>
        </w:tc>
        <w:tc>
          <w:tcPr>
            <w:tcW w:w="0" w:type="auto"/>
          </w:tcPr>
          <w:p w:rsidR="003E22ED" w:rsidRDefault="003E22ED">
            <w:pPr>
              <w:pStyle w:val="B-TableTextRight"/>
              <w:spacing w:before="10" w:after="10"/>
              <w:ind w:left="20" w:right="20"/>
            </w:pPr>
            <w:r>
              <w:t>890</w:t>
            </w:r>
          </w:p>
        </w:tc>
        <w:tc>
          <w:tcPr>
            <w:tcW w:w="0" w:type="auto"/>
          </w:tcPr>
          <w:p w:rsidR="003E22ED" w:rsidRDefault="003E22ED">
            <w:pPr>
              <w:pStyle w:val="B-TableTextRight"/>
              <w:spacing w:before="10" w:after="10"/>
              <w:ind w:left="20" w:right="20"/>
            </w:pPr>
            <w:r>
              <w:t>953</w:t>
            </w:r>
          </w:p>
        </w:tc>
        <w:tc>
          <w:tcPr>
            <w:tcW w:w="0" w:type="auto"/>
          </w:tcPr>
          <w:p w:rsidR="003E22ED" w:rsidRDefault="003E22ED">
            <w:pPr>
              <w:pStyle w:val="B-TableTextRight"/>
              <w:spacing w:before="10" w:after="10"/>
              <w:ind w:left="20" w:right="20"/>
            </w:pPr>
            <w:r>
              <w:t>6.4%</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Change in working capital</w:t>
            </w:r>
          </w:p>
        </w:tc>
        <w:tc>
          <w:tcPr>
            <w:tcW w:w="0" w:type="auto"/>
          </w:tcPr>
          <w:p w:rsidR="003E22ED" w:rsidRDefault="003E22ED">
            <w:pPr>
              <w:pStyle w:val="B-TableTextRight"/>
              <w:spacing w:before="10" w:after="10"/>
              <w:ind w:left="20" w:right="20"/>
            </w:pPr>
            <w:r>
              <w:t>53</w:t>
            </w:r>
          </w:p>
        </w:tc>
        <w:tc>
          <w:tcPr>
            <w:tcW w:w="0" w:type="auto"/>
            <w:shd w:val="clear" w:color="auto" w:fill="E2F4FD"/>
          </w:tcPr>
          <w:p w:rsidR="003E22ED" w:rsidRDefault="003E22ED">
            <w:pPr>
              <w:pStyle w:val="B-TableTextRight"/>
              <w:spacing w:before="10" w:after="10"/>
              <w:ind w:left="20" w:right="20"/>
            </w:pPr>
            <w:r>
              <w:t>-43</w:t>
            </w:r>
          </w:p>
        </w:tc>
        <w:tc>
          <w:tcPr>
            <w:tcW w:w="0" w:type="auto"/>
          </w:tcPr>
          <w:p w:rsidR="003E22ED" w:rsidRDefault="003E22ED">
            <w:pPr>
              <w:pStyle w:val="B-TableTextRight"/>
              <w:spacing w:before="10" w:after="10"/>
              <w:ind w:left="20" w:right="20"/>
            </w:pPr>
            <w:r>
              <w:t>-9</w:t>
            </w:r>
          </w:p>
        </w:tc>
        <w:tc>
          <w:tcPr>
            <w:tcW w:w="0" w:type="auto"/>
          </w:tcPr>
          <w:p w:rsidR="003E22ED" w:rsidRDefault="003E22ED">
            <w:pPr>
              <w:pStyle w:val="B-TableTextRight"/>
              <w:spacing w:before="10" w:after="10"/>
              <w:ind w:left="20" w:right="20"/>
            </w:pPr>
            <w:r>
              <w:t>-7</w:t>
            </w:r>
          </w:p>
        </w:tc>
        <w:tc>
          <w:tcPr>
            <w:tcW w:w="0" w:type="auto"/>
          </w:tcPr>
          <w:p w:rsidR="003E22ED" w:rsidRDefault="003E22ED">
            <w:pPr>
              <w:pStyle w:val="B-TableTextRight"/>
              <w:spacing w:before="10" w:after="10"/>
              <w:ind w:left="20" w:right="20"/>
            </w:pPr>
            <w:r>
              <w:t>N/A</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Cash flow from operations</w:t>
            </w:r>
          </w:p>
        </w:tc>
        <w:tc>
          <w:tcPr>
            <w:tcW w:w="0" w:type="auto"/>
          </w:tcPr>
          <w:p w:rsidR="003E22ED" w:rsidRDefault="003E22ED">
            <w:pPr>
              <w:pStyle w:val="B-TableTextRight"/>
              <w:spacing w:before="10" w:after="10"/>
              <w:ind w:left="20" w:right="20"/>
            </w:pPr>
            <w:r>
              <w:t>219</w:t>
            </w:r>
          </w:p>
        </w:tc>
        <w:tc>
          <w:tcPr>
            <w:tcW w:w="0" w:type="auto"/>
            <w:shd w:val="clear" w:color="auto" w:fill="E2F4FD"/>
          </w:tcPr>
          <w:p w:rsidR="003E22ED" w:rsidRDefault="003E22ED">
            <w:pPr>
              <w:pStyle w:val="B-TableTextRight"/>
              <w:spacing w:before="10" w:after="10"/>
              <w:ind w:left="20" w:right="20"/>
            </w:pPr>
            <w:r>
              <w:t>132</w:t>
            </w:r>
          </w:p>
        </w:tc>
        <w:tc>
          <w:tcPr>
            <w:tcW w:w="0" w:type="auto"/>
          </w:tcPr>
          <w:p w:rsidR="003E22ED" w:rsidRDefault="003E22ED">
            <w:pPr>
              <w:pStyle w:val="B-TableTextRight"/>
              <w:spacing w:before="10" w:after="10"/>
              <w:ind w:left="20" w:right="20"/>
            </w:pPr>
            <w:r>
              <w:t>150</w:t>
            </w:r>
          </w:p>
        </w:tc>
        <w:tc>
          <w:tcPr>
            <w:tcW w:w="0" w:type="auto"/>
          </w:tcPr>
          <w:p w:rsidR="003E22ED" w:rsidRDefault="003E22ED">
            <w:pPr>
              <w:pStyle w:val="B-TableTextRight"/>
              <w:spacing w:before="10" w:after="10"/>
              <w:ind w:left="20" w:right="20"/>
            </w:pPr>
            <w:r>
              <w:t>156</w:t>
            </w:r>
          </w:p>
        </w:tc>
        <w:tc>
          <w:tcPr>
            <w:tcW w:w="0" w:type="auto"/>
          </w:tcPr>
          <w:p w:rsidR="003E22ED" w:rsidRDefault="003E22ED">
            <w:pPr>
              <w:pStyle w:val="B-TableTextRight"/>
              <w:spacing w:before="10" w:after="10"/>
              <w:ind w:left="20" w:right="20"/>
            </w:pPr>
            <w:r>
              <w:t>-10.7%</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Capital expenditure</w:t>
            </w:r>
          </w:p>
        </w:tc>
        <w:tc>
          <w:tcPr>
            <w:tcW w:w="0" w:type="auto"/>
          </w:tcPr>
          <w:p w:rsidR="003E22ED" w:rsidRDefault="003E22ED">
            <w:pPr>
              <w:pStyle w:val="B-TableTextRight"/>
              <w:spacing w:before="10" w:after="10"/>
              <w:ind w:left="20" w:right="20"/>
            </w:pPr>
            <w:r>
              <w:t>-79</w:t>
            </w:r>
          </w:p>
        </w:tc>
        <w:tc>
          <w:tcPr>
            <w:tcW w:w="0" w:type="auto"/>
            <w:shd w:val="clear" w:color="auto" w:fill="E2F4FD"/>
          </w:tcPr>
          <w:p w:rsidR="003E22ED" w:rsidRDefault="003E22ED">
            <w:pPr>
              <w:pStyle w:val="B-TableTextRight"/>
              <w:spacing w:before="10" w:after="10"/>
              <w:ind w:left="20" w:right="20"/>
            </w:pPr>
            <w:r>
              <w:t>-74</w:t>
            </w:r>
          </w:p>
        </w:tc>
        <w:tc>
          <w:tcPr>
            <w:tcW w:w="0" w:type="auto"/>
          </w:tcPr>
          <w:p w:rsidR="003E22ED" w:rsidRDefault="003E22ED">
            <w:pPr>
              <w:pStyle w:val="B-TableTextRight"/>
              <w:spacing w:before="10" w:after="10"/>
              <w:ind w:left="20" w:right="20"/>
            </w:pPr>
            <w:r>
              <w:t>-78</w:t>
            </w:r>
          </w:p>
        </w:tc>
        <w:tc>
          <w:tcPr>
            <w:tcW w:w="0" w:type="auto"/>
          </w:tcPr>
          <w:p w:rsidR="003E22ED" w:rsidRDefault="003E22ED">
            <w:pPr>
              <w:pStyle w:val="B-TableTextRight"/>
              <w:spacing w:before="10" w:after="10"/>
              <w:ind w:left="20" w:right="20"/>
            </w:pPr>
            <w:r>
              <w:t>-79</w:t>
            </w:r>
          </w:p>
        </w:tc>
        <w:tc>
          <w:tcPr>
            <w:tcW w:w="0" w:type="auto"/>
          </w:tcPr>
          <w:p w:rsidR="003E22ED" w:rsidRDefault="003E22ED">
            <w:pPr>
              <w:pStyle w:val="B-TableTextRight"/>
              <w:spacing w:before="10" w:after="10"/>
              <w:ind w:left="20" w:right="20"/>
            </w:pPr>
            <w:r>
              <w:t>N/A</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Free cash flow</w:t>
            </w:r>
          </w:p>
        </w:tc>
        <w:tc>
          <w:tcPr>
            <w:tcW w:w="0" w:type="auto"/>
          </w:tcPr>
          <w:p w:rsidR="003E22ED" w:rsidRDefault="003E22ED">
            <w:pPr>
              <w:pStyle w:val="B-TableTextRight"/>
              <w:spacing w:before="10" w:after="10"/>
              <w:ind w:left="20" w:right="20"/>
            </w:pPr>
            <w:r>
              <w:t>140</w:t>
            </w:r>
          </w:p>
        </w:tc>
        <w:tc>
          <w:tcPr>
            <w:tcW w:w="0" w:type="auto"/>
            <w:shd w:val="clear" w:color="auto" w:fill="E2F4FD"/>
          </w:tcPr>
          <w:p w:rsidR="003E22ED" w:rsidRDefault="003E22ED">
            <w:pPr>
              <w:pStyle w:val="B-TableTextRight"/>
              <w:spacing w:before="10" w:after="10"/>
              <w:ind w:left="20" w:right="20"/>
            </w:pPr>
            <w:r>
              <w:t>95</w:t>
            </w:r>
          </w:p>
        </w:tc>
        <w:tc>
          <w:tcPr>
            <w:tcW w:w="0" w:type="auto"/>
          </w:tcPr>
          <w:p w:rsidR="003E22ED" w:rsidRDefault="003E22ED">
            <w:pPr>
              <w:pStyle w:val="B-TableTextRight"/>
              <w:spacing w:before="10" w:after="10"/>
              <w:ind w:left="20" w:right="20"/>
            </w:pPr>
            <w:r>
              <w:t>89</w:t>
            </w:r>
          </w:p>
        </w:tc>
        <w:tc>
          <w:tcPr>
            <w:tcW w:w="0" w:type="auto"/>
          </w:tcPr>
          <w:p w:rsidR="003E22ED" w:rsidRDefault="003E22ED">
            <w:pPr>
              <w:pStyle w:val="B-TableTextRight"/>
              <w:spacing w:before="10" w:after="10"/>
              <w:ind w:left="20" w:right="20"/>
            </w:pPr>
            <w:r>
              <w:t>93</w:t>
            </w:r>
          </w:p>
        </w:tc>
        <w:tc>
          <w:tcPr>
            <w:tcW w:w="0" w:type="auto"/>
          </w:tcPr>
          <w:p w:rsidR="003E22ED" w:rsidRDefault="003E22ED">
            <w:pPr>
              <w:pStyle w:val="B-TableTextRight"/>
              <w:spacing w:before="10" w:after="10"/>
              <w:ind w:left="20" w:right="20"/>
            </w:pPr>
            <w:r>
              <w:t>-12.7%</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6"/>
          </w:tcPr>
          <w:p w:rsidR="003E22ED" w:rsidRDefault="003E22ED">
            <w:pPr>
              <w:pStyle w:val="B-TableTextRight"/>
              <w:spacing w:before="10" w:after="10"/>
              <w:ind w:left="20" w:right="20"/>
            </w:pP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5"/>
            <w:tcBorders>
              <w:bottom w:val="single" w:sz="4" w:space="0" w:color="C9CBCC"/>
            </w:tcBorders>
          </w:tcPr>
          <w:p w:rsidR="003E22ED" w:rsidRDefault="003E22ED">
            <w:pPr>
              <w:pStyle w:val="C-DisclosureTableHeaderboldleft"/>
              <w:spacing w:before="10" w:after="10"/>
              <w:ind w:left="20" w:right="20"/>
            </w:pPr>
            <w:r>
              <w:t>Valuation and leverage metrics</w:t>
            </w:r>
          </w:p>
        </w:tc>
        <w:tc>
          <w:tcPr>
            <w:tcW w:w="0" w:type="auto"/>
            <w:tcBorders>
              <w:bottom w:val="single" w:sz="4" w:space="0" w:color="C9CBCC"/>
            </w:tcBorders>
          </w:tcPr>
          <w:p w:rsidR="003E22ED" w:rsidRDefault="003E22ED">
            <w:pPr>
              <w:pStyle w:val="C-DisclosureTableHeaderboldright"/>
              <w:spacing w:before="10" w:after="10"/>
              <w:ind w:left="20" w:right="20"/>
            </w:pPr>
            <w:r>
              <w:t>Average</w:t>
            </w:r>
          </w:p>
        </w:tc>
        <w:tc>
          <w:tcPr>
            <w:tcW w:w="0" w:type="auto"/>
            <w:tcBorders>
              <w:bottom w:val="single" w:sz="4" w:space="0" w:color="C9CBCC"/>
            </w:tcBorders>
          </w:tcPr>
          <w:p w:rsidR="003E22ED" w:rsidRDefault="003E22ED">
            <w:pPr>
              <w:pStyle w:val="C-DisclosureTableHeaderboldright"/>
              <w:spacing w:before="10" w:after="10"/>
              <w:ind w:left="20" w:right="20"/>
            </w:pPr>
            <w:r>
              <w:t xml:space="preserve">  </w:t>
            </w:r>
          </w:p>
        </w:tc>
        <w:tc>
          <w:tcPr>
            <w:tcW w:w="0" w:type="auto"/>
            <w:vMerge/>
            <w:tcBorders>
              <w:bottom w:val="single" w:sz="4" w:space="0" w:color="C9CBCC"/>
            </w:tcBorders>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P/E (adj) (x)</w:t>
            </w:r>
          </w:p>
        </w:tc>
        <w:tc>
          <w:tcPr>
            <w:tcW w:w="0" w:type="auto"/>
          </w:tcPr>
          <w:p w:rsidR="003E22ED" w:rsidRDefault="003E22ED">
            <w:pPr>
              <w:pStyle w:val="B-TableTextRight"/>
              <w:spacing w:before="10" w:after="10"/>
              <w:ind w:left="20" w:right="20"/>
            </w:pPr>
            <w:r>
              <w:t>14.8</w:t>
            </w:r>
          </w:p>
        </w:tc>
        <w:tc>
          <w:tcPr>
            <w:tcW w:w="0" w:type="auto"/>
            <w:shd w:val="clear" w:color="auto" w:fill="E2F4FD"/>
          </w:tcPr>
          <w:p w:rsidR="003E22ED" w:rsidRDefault="003E22ED">
            <w:pPr>
              <w:pStyle w:val="B-TableTextRight"/>
              <w:spacing w:before="10" w:after="10"/>
              <w:ind w:left="20" w:right="20"/>
            </w:pPr>
            <w:r>
              <w:t>13.7</w:t>
            </w:r>
          </w:p>
        </w:tc>
        <w:tc>
          <w:tcPr>
            <w:tcW w:w="0" w:type="auto"/>
          </w:tcPr>
          <w:p w:rsidR="003E22ED" w:rsidRDefault="003E22ED">
            <w:pPr>
              <w:pStyle w:val="B-TableTextRight"/>
              <w:spacing w:before="10" w:after="10"/>
              <w:ind w:left="20" w:right="20"/>
            </w:pPr>
            <w:r>
              <w:t>13.0</w:t>
            </w:r>
          </w:p>
        </w:tc>
        <w:tc>
          <w:tcPr>
            <w:tcW w:w="0" w:type="auto"/>
          </w:tcPr>
          <w:p w:rsidR="003E22ED" w:rsidRDefault="003E22ED">
            <w:pPr>
              <w:pStyle w:val="B-TableTextRight"/>
              <w:spacing w:before="10" w:after="10"/>
              <w:ind w:left="20" w:right="20"/>
            </w:pPr>
            <w:r>
              <w:t>12.6</w:t>
            </w:r>
          </w:p>
        </w:tc>
        <w:tc>
          <w:tcPr>
            <w:tcW w:w="0" w:type="auto"/>
          </w:tcPr>
          <w:p w:rsidR="003E22ED" w:rsidRDefault="003E22ED">
            <w:pPr>
              <w:pStyle w:val="B-TableTextRight"/>
              <w:spacing w:before="10" w:after="10"/>
              <w:ind w:left="20" w:right="20"/>
            </w:pPr>
            <w:r>
              <w:t>13.5</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EV/EBITDA (adj) (x)</w:t>
            </w:r>
          </w:p>
        </w:tc>
        <w:tc>
          <w:tcPr>
            <w:tcW w:w="0" w:type="auto"/>
          </w:tcPr>
          <w:p w:rsidR="003E22ED" w:rsidRDefault="003E22ED">
            <w:pPr>
              <w:pStyle w:val="B-TableTextRight"/>
              <w:spacing w:before="10" w:after="10"/>
              <w:ind w:left="20" w:right="20"/>
            </w:pPr>
            <w:r>
              <w:t>7.0</w:t>
            </w:r>
          </w:p>
        </w:tc>
        <w:tc>
          <w:tcPr>
            <w:tcW w:w="0" w:type="auto"/>
            <w:shd w:val="clear" w:color="auto" w:fill="E2F4FD"/>
          </w:tcPr>
          <w:p w:rsidR="003E22ED" w:rsidRDefault="003E22ED">
            <w:pPr>
              <w:pStyle w:val="B-TableTextRight"/>
              <w:spacing w:before="10" w:after="10"/>
              <w:ind w:left="20" w:right="20"/>
            </w:pPr>
            <w:r>
              <w:t>6.6</w:t>
            </w:r>
          </w:p>
        </w:tc>
        <w:tc>
          <w:tcPr>
            <w:tcW w:w="0" w:type="auto"/>
          </w:tcPr>
          <w:p w:rsidR="003E22ED" w:rsidRDefault="003E22ED">
            <w:pPr>
              <w:pStyle w:val="B-TableTextRight"/>
              <w:spacing w:before="10" w:after="10"/>
              <w:ind w:left="20" w:right="20"/>
            </w:pPr>
            <w:r>
              <w:t>6.3</w:t>
            </w:r>
          </w:p>
        </w:tc>
        <w:tc>
          <w:tcPr>
            <w:tcW w:w="0" w:type="auto"/>
          </w:tcPr>
          <w:p w:rsidR="003E22ED" w:rsidRDefault="003E22ED">
            <w:pPr>
              <w:pStyle w:val="B-TableTextRight"/>
              <w:spacing w:before="10" w:after="10"/>
              <w:ind w:left="20" w:right="20"/>
            </w:pPr>
            <w:r>
              <w:t>5.8</w:t>
            </w:r>
          </w:p>
        </w:tc>
        <w:tc>
          <w:tcPr>
            <w:tcW w:w="0" w:type="auto"/>
          </w:tcPr>
          <w:p w:rsidR="003E22ED" w:rsidRDefault="003E22ED">
            <w:pPr>
              <w:pStyle w:val="B-TableTextRight"/>
              <w:spacing w:before="10" w:after="10"/>
              <w:ind w:left="20" w:right="20"/>
            </w:pPr>
            <w:r>
              <w:t>6.4</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Equity FCF yield (%)</w:t>
            </w:r>
          </w:p>
        </w:tc>
        <w:tc>
          <w:tcPr>
            <w:tcW w:w="0" w:type="auto"/>
          </w:tcPr>
          <w:p w:rsidR="003E22ED" w:rsidRDefault="003E22ED">
            <w:pPr>
              <w:pStyle w:val="B-TableTextRight"/>
              <w:spacing w:before="10" w:after="10"/>
              <w:ind w:left="20" w:right="20"/>
            </w:pPr>
            <w:r>
              <w:t>12.7</w:t>
            </w:r>
          </w:p>
        </w:tc>
        <w:tc>
          <w:tcPr>
            <w:tcW w:w="0" w:type="auto"/>
            <w:shd w:val="clear" w:color="auto" w:fill="E2F4FD"/>
          </w:tcPr>
          <w:p w:rsidR="003E22ED" w:rsidRDefault="003E22ED">
            <w:pPr>
              <w:pStyle w:val="B-TableTextRight"/>
              <w:spacing w:before="10" w:after="10"/>
              <w:ind w:left="20" w:right="20"/>
            </w:pPr>
            <w:r>
              <w:t>8.6</w:t>
            </w:r>
          </w:p>
        </w:tc>
        <w:tc>
          <w:tcPr>
            <w:tcW w:w="0" w:type="auto"/>
          </w:tcPr>
          <w:p w:rsidR="003E22ED" w:rsidRDefault="003E22ED">
            <w:pPr>
              <w:pStyle w:val="B-TableTextRight"/>
              <w:spacing w:before="10" w:after="10"/>
              <w:ind w:left="20" w:right="20"/>
            </w:pPr>
            <w:r>
              <w:t>8.2</w:t>
            </w:r>
          </w:p>
        </w:tc>
        <w:tc>
          <w:tcPr>
            <w:tcW w:w="0" w:type="auto"/>
          </w:tcPr>
          <w:p w:rsidR="003E22ED" w:rsidRDefault="003E22ED">
            <w:pPr>
              <w:pStyle w:val="B-TableTextRight"/>
              <w:spacing w:before="10" w:after="10"/>
              <w:ind w:left="20" w:right="20"/>
            </w:pPr>
            <w:r>
              <w:t>8.4</w:t>
            </w:r>
          </w:p>
        </w:tc>
        <w:tc>
          <w:tcPr>
            <w:tcW w:w="0" w:type="auto"/>
          </w:tcPr>
          <w:p w:rsidR="003E22ED" w:rsidRDefault="003E22ED">
            <w:pPr>
              <w:pStyle w:val="B-TableTextRight"/>
              <w:spacing w:before="10" w:after="10"/>
              <w:ind w:left="20" w:right="20"/>
            </w:pPr>
            <w:r>
              <w:t>9.5</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P/Sales (x)</w:t>
            </w:r>
          </w:p>
        </w:tc>
        <w:tc>
          <w:tcPr>
            <w:tcW w:w="0" w:type="auto"/>
          </w:tcPr>
          <w:p w:rsidR="003E22ED" w:rsidRDefault="003E22ED">
            <w:pPr>
              <w:pStyle w:val="B-TableTextRight"/>
              <w:spacing w:before="10" w:after="10"/>
              <w:ind w:left="20" w:right="20"/>
            </w:pPr>
            <w:r>
              <w:t>0.1</w:t>
            </w:r>
          </w:p>
        </w:tc>
        <w:tc>
          <w:tcPr>
            <w:tcW w:w="0" w:type="auto"/>
            <w:shd w:val="clear" w:color="auto" w:fill="E2F4FD"/>
          </w:tcPr>
          <w:p w:rsidR="003E22ED" w:rsidRDefault="003E22ED">
            <w:pPr>
              <w:pStyle w:val="B-TableTextRight"/>
              <w:spacing w:before="10" w:after="10"/>
              <w:ind w:left="20" w:right="20"/>
            </w:pPr>
            <w:r>
              <w:t>0.1</w:t>
            </w:r>
          </w:p>
        </w:tc>
        <w:tc>
          <w:tcPr>
            <w:tcW w:w="0" w:type="auto"/>
          </w:tcPr>
          <w:p w:rsidR="003E22ED" w:rsidRDefault="003E22ED">
            <w:pPr>
              <w:pStyle w:val="B-TableTextRight"/>
              <w:spacing w:before="10" w:after="10"/>
              <w:ind w:left="20" w:right="20"/>
            </w:pPr>
            <w:r>
              <w:t>0.1</w:t>
            </w:r>
          </w:p>
        </w:tc>
        <w:tc>
          <w:tcPr>
            <w:tcW w:w="0" w:type="auto"/>
          </w:tcPr>
          <w:p w:rsidR="003E22ED" w:rsidRDefault="003E22ED">
            <w:pPr>
              <w:pStyle w:val="B-TableTextRight"/>
              <w:spacing w:before="10" w:after="10"/>
              <w:ind w:left="20" w:right="20"/>
            </w:pPr>
            <w:r>
              <w:t>0.1</w:t>
            </w:r>
          </w:p>
        </w:tc>
        <w:tc>
          <w:tcPr>
            <w:tcW w:w="0" w:type="auto"/>
          </w:tcPr>
          <w:p w:rsidR="003E22ED" w:rsidRDefault="003E22ED">
            <w:pPr>
              <w:pStyle w:val="B-TableTextRight"/>
              <w:spacing w:before="10" w:after="10"/>
              <w:ind w:left="20" w:right="20"/>
            </w:pPr>
            <w:r>
              <w:t>0.1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P/BV (x)</w:t>
            </w:r>
          </w:p>
        </w:tc>
        <w:tc>
          <w:tcPr>
            <w:tcW w:w="0" w:type="auto"/>
          </w:tcPr>
          <w:p w:rsidR="003E22ED" w:rsidRDefault="003E22ED">
            <w:pPr>
              <w:pStyle w:val="B-TableTextRight"/>
              <w:spacing w:before="10" w:after="10"/>
              <w:ind w:left="20" w:right="20"/>
            </w:pPr>
            <w:r>
              <w:t>1.4</w:t>
            </w:r>
          </w:p>
        </w:tc>
        <w:tc>
          <w:tcPr>
            <w:tcW w:w="0" w:type="auto"/>
            <w:shd w:val="clear" w:color="auto" w:fill="E2F4FD"/>
          </w:tcPr>
          <w:p w:rsidR="003E22ED" w:rsidRDefault="003E22ED">
            <w:pPr>
              <w:pStyle w:val="B-TableTextRight"/>
              <w:spacing w:before="10" w:after="10"/>
              <w:ind w:left="20" w:right="20"/>
            </w:pPr>
            <w:r>
              <w:t>1.3</w:t>
            </w:r>
          </w:p>
        </w:tc>
        <w:tc>
          <w:tcPr>
            <w:tcW w:w="0" w:type="auto"/>
          </w:tcPr>
          <w:p w:rsidR="003E22ED" w:rsidRDefault="003E22ED">
            <w:pPr>
              <w:pStyle w:val="B-TableTextRight"/>
              <w:spacing w:before="10" w:after="10"/>
              <w:ind w:left="20" w:right="20"/>
            </w:pPr>
            <w:r>
              <w:t>1.2</w:t>
            </w:r>
          </w:p>
        </w:tc>
        <w:tc>
          <w:tcPr>
            <w:tcW w:w="0" w:type="auto"/>
          </w:tcPr>
          <w:p w:rsidR="003E22ED" w:rsidRDefault="003E22ED">
            <w:pPr>
              <w:pStyle w:val="B-TableTextRight"/>
              <w:spacing w:before="10" w:after="10"/>
              <w:ind w:left="20" w:right="20"/>
            </w:pPr>
            <w:r>
              <w:t>1.2</w:t>
            </w:r>
          </w:p>
        </w:tc>
        <w:tc>
          <w:tcPr>
            <w:tcW w:w="0" w:type="auto"/>
          </w:tcPr>
          <w:p w:rsidR="003E22ED" w:rsidRDefault="003E22ED">
            <w:pPr>
              <w:pStyle w:val="B-TableTextRight"/>
              <w:spacing w:before="10" w:after="10"/>
              <w:ind w:left="20" w:right="20"/>
            </w:pPr>
            <w:r>
              <w:t>1.3</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Dividend yield (%)</w:t>
            </w:r>
          </w:p>
        </w:tc>
        <w:tc>
          <w:tcPr>
            <w:tcW w:w="0" w:type="auto"/>
          </w:tcPr>
          <w:p w:rsidR="003E22ED" w:rsidRDefault="003E22ED">
            <w:pPr>
              <w:pStyle w:val="B-TableTextRight"/>
              <w:spacing w:before="10" w:after="10"/>
              <w:ind w:left="20" w:right="20"/>
            </w:pPr>
            <w:r>
              <w:t>1.9</w:t>
            </w:r>
          </w:p>
        </w:tc>
        <w:tc>
          <w:tcPr>
            <w:tcW w:w="0" w:type="auto"/>
            <w:shd w:val="clear" w:color="auto" w:fill="E2F4FD"/>
          </w:tcPr>
          <w:p w:rsidR="003E22ED" w:rsidRDefault="003E22ED">
            <w:pPr>
              <w:pStyle w:val="B-TableTextRight"/>
              <w:spacing w:before="10" w:after="10"/>
              <w:ind w:left="20" w:right="20"/>
            </w:pPr>
            <w:r>
              <w:t>2.1</w:t>
            </w:r>
          </w:p>
        </w:tc>
        <w:tc>
          <w:tcPr>
            <w:tcW w:w="0" w:type="auto"/>
          </w:tcPr>
          <w:p w:rsidR="003E22ED" w:rsidRDefault="003E22ED">
            <w:pPr>
              <w:pStyle w:val="B-TableTextRight"/>
              <w:spacing w:before="10" w:after="10"/>
              <w:ind w:left="20" w:right="20"/>
            </w:pPr>
            <w:r>
              <w:t>2.2</w:t>
            </w:r>
          </w:p>
        </w:tc>
        <w:tc>
          <w:tcPr>
            <w:tcW w:w="0" w:type="auto"/>
          </w:tcPr>
          <w:p w:rsidR="003E22ED" w:rsidRDefault="003E22ED">
            <w:pPr>
              <w:pStyle w:val="B-TableTextRight"/>
              <w:spacing w:before="10" w:after="10"/>
              <w:ind w:left="20" w:right="20"/>
            </w:pPr>
            <w:r>
              <w:t>2.3</w:t>
            </w:r>
          </w:p>
        </w:tc>
        <w:tc>
          <w:tcPr>
            <w:tcW w:w="0" w:type="auto"/>
          </w:tcPr>
          <w:p w:rsidR="003E22ED" w:rsidRDefault="003E22ED">
            <w:pPr>
              <w:pStyle w:val="B-TableTextRight"/>
              <w:spacing w:before="10" w:after="10"/>
              <w:ind w:left="20" w:right="20"/>
            </w:pPr>
            <w:r>
              <w:t>2.1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Adj debt/EBITDAR (x)</w:t>
            </w:r>
          </w:p>
        </w:tc>
        <w:tc>
          <w:tcPr>
            <w:tcW w:w="0" w:type="auto"/>
          </w:tcPr>
          <w:p w:rsidR="003E22ED" w:rsidRDefault="003E22ED">
            <w:pPr>
              <w:pStyle w:val="B-TableTextRight"/>
              <w:spacing w:before="10" w:after="10"/>
              <w:ind w:left="20" w:right="20"/>
            </w:pPr>
            <w:r>
              <w:t>2.9</w:t>
            </w:r>
          </w:p>
        </w:tc>
        <w:tc>
          <w:tcPr>
            <w:tcW w:w="0" w:type="auto"/>
            <w:shd w:val="clear" w:color="auto" w:fill="E2F4FD"/>
          </w:tcPr>
          <w:p w:rsidR="003E22ED" w:rsidRDefault="003E22ED">
            <w:pPr>
              <w:pStyle w:val="B-TableTextRight"/>
              <w:spacing w:before="10" w:after="10"/>
              <w:ind w:left="20" w:right="20"/>
            </w:pPr>
            <w:r>
              <w:t>2.7</w:t>
            </w:r>
          </w:p>
        </w:tc>
        <w:tc>
          <w:tcPr>
            <w:tcW w:w="0" w:type="auto"/>
          </w:tcPr>
          <w:p w:rsidR="003E22ED" w:rsidRDefault="003E22ED">
            <w:pPr>
              <w:pStyle w:val="B-TableTextRight"/>
              <w:spacing w:before="10" w:after="10"/>
              <w:ind w:left="20" w:right="20"/>
            </w:pPr>
            <w:r>
              <w:t>2.5</w:t>
            </w:r>
          </w:p>
        </w:tc>
        <w:tc>
          <w:tcPr>
            <w:tcW w:w="0" w:type="auto"/>
          </w:tcPr>
          <w:p w:rsidR="003E22ED" w:rsidRDefault="003E22ED">
            <w:pPr>
              <w:pStyle w:val="B-TableTextRight"/>
              <w:spacing w:before="10" w:after="10"/>
              <w:ind w:left="20" w:right="20"/>
            </w:pPr>
            <w:r>
              <w:t>2.2</w:t>
            </w:r>
          </w:p>
        </w:tc>
        <w:tc>
          <w:tcPr>
            <w:tcW w:w="0" w:type="auto"/>
          </w:tcPr>
          <w:p w:rsidR="003E22ED" w:rsidRDefault="003E22ED">
            <w:pPr>
              <w:pStyle w:val="B-TableTextRight"/>
              <w:spacing w:before="10" w:after="10"/>
              <w:ind w:left="20" w:right="20"/>
            </w:pPr>
            <w:r>
              <w:t>2.6</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6"/>
          </w:tcPr>
          <w:p w:rsidR="003E22ED" w:rsidRDefault="003E22ED">
            <w:pPr>
              <w:pStyle w:val="B-TableTextRight"/>
              <w:spacing w:before="10" w:after="10"/>
              <w:ind w:left="20" w:right="20"/>
            </w:pP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5"/>
            <w:tcBorders>
              <w:bottom w:val="single" w:sz="4" w:space="0" w:color="C9CBCC"/>
            </w:tcBorders>
          </w:tcPr>
          <w:p w:rsidR="003E22ED" w:rsidRDefault="003E22ED">
            <w:pPr>
              <w:pStyle w:val="C-DisclosureTableHeaderboldleft"/>
              <w:spacing w:before="10" w:after="10"/>
              <w:ind w:left="20" w:right="20"/>
            </w:pPr>
            <w:r>
              <w:t>Selected operating metrics</w:t>
            </w:r>
          </w:p>
        </w:tc>
        <w:tc>
          <w:tcPr>
            <w:tcW w:w="0" w:type="auto"/>
            <w:tcBorders>
              <w:bottom w:val="single" w:sz="4" w:space="0" w:color="C9CBCC"/>
            </w:tcBorders>
          </w:tcPr>
          <w:p w:rsidR="003E22ED" w:rsidRDefault="003E22ED">
            <w:pPr>
              <w:pStyle w:val="C-DisclosureTableHeaderboldright"/>
              <w:spacing w:before="10" w:after="10"/>
              <w:ind w:left="20" w:right="20"/>
            </w:pPr>
            <w:r>
              <w:t>Average</w:t>
            </w:r>
          </w:p>
        </w:tc>
        <w:tc>
          <w:tcPr>
            <w:tcW w:w="0" w:type="auto"/>
            <w:tcBorders>
              <w:bottom w:val="single" w:sz="4" w:space="0" w:color="C9CBCC"/>
            </w:tcBorders>
          </w:tcPr>
          <w:p w:rsidR="003E22ED" w:rsidRDefault="003E22ED">
            <w:pPr>
              <w:pStyle w:val="C-DisclosureTableHeaderboldright"/>
              <w:spacing w:before="10" w:after="10"/>
              <w:ind w:left="20" w:right="20"/>
            </w:pPr>
            <w:r>
              <w:t xml:space="preserve">  </w:t>
            </w:r>
          </w:p>
        </w:tc>
        <w:tc>
          <w:tcPr>
            <w:tcW w:w="0" w:type="auto"/>
            <w:vMerge/>
            <w:tcBorders>
              <w:bottom w:val="single" w:sz="4" w:space="0" w:color="C9CBCC"/>
            </w:tcBorders>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Same store sales growth (%)</w:t>
            </w:r>
          </w:p>
        </w:tc>
        <w:tc>
          <w:tcPr>
            <w:tcW w:w="0" w:type="auto"/>
          </w:tcPr>
          <w:p w:rsidR="003E22ED" w:rsidRDefault="003E22ED">
            <w:pPr>
              <w:pStyle w:val="B-TableTextRight"/>
              <w:spacing w:before="10" w:after="10"/>
              <w:ind w:left="20" w:right="20"/>
            </w:pPr>
            <w:r>
              <w:t>-2.9</w:t>
            </w:r>
          </w:p>
        </w:tc>
        <w:tc>
          <w:tcPr>
            <w:tcW w:w="0" w:type="auto"/>
            <w:shd w:val="clear" w:color="auto" w:fill="E2F4FD"/>
          </w:tcPr>
          <w:p w:rsidR="003E22ED" w:rsidRDefault="003E22ED">
            <w:pPr>
              <w:pStyle w:val="B-TableTextRight"/>
              <w:spacing w:before="10" w:after="10"/>
              <w:ind w:left="20" w:right="20"/>
            </w:pPr>
            <w:r>
              <w:t>-2.2</w:t>
            </w:r>
          </w:p>
        </w:tc>
        <w:tc>
          <w:tcPr>
            <w:tcW w:w="0" w:type="auto"/>
          </w:tcPr>
          <w:p w:rsidR="003E22ED" w:rsidRDefault="003E22ED">
            <w:pPr>
              <w:pStyle w:val="B-TableTextRight"/>
              <w:spacing w:before="10" w:after="10"/>
              <w:ind w:left="20" w:right="20"/>
            </w:pPr>
            <w:r>
              <w:t>-1.0</w:t>
            </w:r>
          </w:p>
        </w:tc>
        <w:tc>
          <w:tcPr>
            <w:tcW w:w="0" w:type="auto"/>
          </w:tcPr>
          <w:p w:rsidR="003E22ED" w:rsidRDefault="003E22ED">
            <w:pPr>
              <w:pStyle w:val="B-TableTextRight"/>
              <w:spacing w:before="10" w:after="10"/>
              <w:ind w:left="20" w:right="20"/>
            </w:pPr>
            <w:r>
              <w:t>0.5</w:t>
            </w:r>
          </w:p>
        </w:tc>
        <w:tc>
          <w:tcPr>
            <w:tcW w:w="0" w:type="auto"/>
          </w:tcPr>
          <w:p w:rsidR="003E22ED" w:rsidRDefault="003E22ED">
            <w:pPr>
              <w:pStyle w:val="B-TableTextRight"/>
              <w:spacing w:before="10" w:after="10"/>
              <w:ind w:left="20" w:right="20"/>
            </w:pPr>
            <w:r>
              <w:t>-1.4</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Square footage growth (%)</w:t>
            </w:r>
          </w:p>
        </w:tc>
        <w:tc>
          <w:tcPr>
            <w:tcW w:w="0" w:type="auto"/>
          </w:tcPr>
          <w:p w:rsidR="003E22ED" w:rsidRDefault="003E22ED">
            <w:pPr>
              <w:pStyle w:val="B-TableTextRight"/>
              <w:spacing w:before="10" w:after="10"/>
              <w:ind w:left="20" w:right="20"/>
            </w:pPr>
            <w:r>
              <w:t>0.6</w:t>
            </w:r>
          </w:p>
        </w:tc>
        <w:tc>
          <w:tcPr>
            <w:tcW w:w="0" w:type="auto"/>
            <w:shd w:val="clear" w:color="auto" w:fill="E2F4FD"/>
          </w:tcPr>
          <w:p w:rsidR="003E22ED" w:rsidRDefault="003E22ED">
            <w:pPr>
              <w:pStyle w:val="B-TableTextRight"/>
              <w:spacing w:before="10" w:after="10"/>
              <w:ind w:left="20" w:right="20"/>
            </w:pPr>
            <w:r>
              <w:t>-2.5</w:t>
            </w:r>
          </w:p>
        </w:tc>
        <w:tc>
          <w:tcPr>
            <w:tcW w:w="0" w:type="auto"/>
          </w:tcPr>
          <w:p w:rsidR="003E22ED" w:rsidRDefault="003E22ED">
            <w:pPr>
              <w:pStyle w:val="B-TableTextRight"/>
              <w:spacing w:before="10" w:after="10"/>
              <w:ind w:left="20" w:right="20"/>
            </w:pPr>
            <w:r>
              <w:t>0.0</w:t>
            </w:r>
          </w:p>
        </w:tc>
        <w:tc>
          <w:tcPr>
            <w:tcW w:w="0" w:type="auto"/>
          </w:tcPr>
          <w:p w:rsidR="003E22ED" w:rsidRDefault="003E22ED">
            <w:pPr>
              <w:pStyle w:val="B-TableTextRight"/>
              <w:spacing w:before="10" w:after="10"/>
              <w:ind w:left="20" w:right="20"/>
            </w:pPr>
            <w:r>
              <w:t>0.0</w:t>
            </w:r>
          </w:p>
        </w:tc>
        <w:tc>
          <w:tcPr>
            <w:tcW w:w="0" w:type="auto"/>
          </w:tcPr>
          <w:p w:rsidR="003E22ED" w:rsidRDefault="003E22ED">
            <w:pPr>
              <w:pStyle w:val="B-TableTextRight"/>
              <w:spacing w:before="10" w:after="10"/>
              <w:ind w:left="20" w:right="20"/>
            </w:pPr>
            <w:r>
              <w:t>-0.5</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Inventory growth (%)</w:t>
            </w:r>
          </w:p>
        </w:tc>
        <w:tc>
          <w:tcPr>
            <w:tcW w:w="0" w:type="auto"/>
          </w:tcPr>
          <w:p w:rsidR="003E22ED" w:rsidRDefault="003E22ED">
            <w:pPr>
              <w:pStyle w:val="B-TableTextRight"/>
              <w:spacing w:before="10" w:after="10"/>
              <w:ind w:left="20" w:right="20"/>
            </w:pPr>
            <w:r>
              <w:t>-9.7</w:t>
            </w:r>
          </w:p>
        </w:tc>
        <w:tc>
          <w:tcPr>
            <w:tcW w:w="0" w:type="auto"/>
            <w:shd w:val="clear" w:color="auto" w:fill="E2F4FD"/>
          </w:tcPr>
          <w:p w:rsidR="003E22ED" w:rsidRDefault="003E22ED">
            <w:pPr>
              <w:pStyle w:val="B-TableTextRight"/>
              <w:spacing w:before="10" w:after="10"/>
              <w:ind w:left="20" w:right="20"/>
            </w:pPr>
            <w:r>
              <w:t>8.2</w:t>
            </w:r>
          </w:p>
        </w:tc>
        <w:tc>
          <w:tcPr>
            <w:tcW w:w="0" w:type="auto"/>
          </w:tcPr>
          <w:p w:rsidR="003E22ED" w:rsidRDefault="003E22ED">
            <w:pPr>
              <w:pStyle w:val="B-TableTextRight"/>
              <w:spacing w:before="10" w:after="10"/>
              <w:ind w:left="20" w:right="20"/>
            </w:pPr>
            <w:r>
              <w:t>6.7</w:t>
            </w:r>
          </w:p>
        </w:tc>
        <w:tc>
          <w:tcPr>
            <w:tcW w:w="0" w:type="auto"/>
          </w:tcPr>
          <w:p w:rsidR="003E22ED" w:rsidRDefault="003E22ED">
            <w:pPr>
              <w:pStyle w:val="B-TableTextRight"/>
              <w:spacing w:before="10" w:after="10"/>
              <w:ind w:left="20" w:right="20"/>
            </w:pPr>
            <w:r>
              <w:t>7.2</w:t>
            </w:r>
          </w:p>
        </w:tc>
        <w:tc>
          <w:tcPr>
            <w:tcW w:w="0" w:type="auto"/>
          </w:tcPr>
          <w:p w:rsidR="003E22ED" w:rsidRDefault="003E22ED">
            <w:pPr>
              <w:pStyle w:val="B-TableTextRight"/>
              <w:spacing w:before="10" w:after="10"/>
              <w:ind w:left="20" w:right="20"/>
            </w:pPr>
            <w:r>
              <w:t>3.1</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tcPr>
          <w:p w:rsidR="003E22ED" w:rsidRDefault="003E22ED">
            <w:pPr>
              <w:pStyle w:val="B-TableText"/>
              <w:spacing w:before="10" w:after="10"/>
              <w:ind w:left="20" w:right="20"/>
            </w:pPr>
            <w:r>
              <w:t>Capex/sales (%)</w:t>
            </w:r>
          </w:p>
        </w:tc>
        <w:tc>
          <w:tcPr>
            <w:tcW w:w="0" w:type="auto"/>
          </w:tcPr>
          <w:p w:rsidR="003E22ED" w:rsidRDefault="003E22ED">
            <w:pPr>
              <w:pStyle w:val="B-TableTextRight"/>
              <w:spacing w:before="10" w:after="10"/>
              <w:ind w:left="20" w:right="20"/>
            </w:pPr>
            <w:r>
              <w:t>1.0</w:t>
            </w:r>
          </w:p>
        </w:tc>
        <w:tc>
          <w:tcPr>
            <w:tcW w:w="0" w:type="auto"/>
            <w:shd w:val="clear" w:color="auto" w:fill="E2F4FD"/>
          </w:tcPr>
          <w:p w:rsidR="003E22ED" w:rsidRDefault="003E22ED">
            <w:pPr>
              <w:pStyle w:val="B-TableTextRight"/>
              <w:spacing w:before="10" w:after="10"/>
              <w:ind w:left="20" w:right="20"/>
            </w:pPr>
            <w:r>
              <w:t>1.0</w:t>
            </w:r>
          </w:p>
        </w:tc>
        <w:tc>
          <w:tcPr>
            <w:tcW w:w="0" w:type="auto"/>
          </w:tcPr>
          <w:p w:rsidR="003E22ED" w:rsidRDefault="003E22ED">
            <w:pPr>
              <w:pStyle w:val="B-TableTextRight"/>
              <w:spacing w:before="10" w:after="10"/>
              <w:ind w:left="20" w:right="20"/>
            </w:pPr>
            <w:r>
              <w:t>1.0</w:t>
            </w:r>
          </w:p>
        </w:tc>
        <w:tc>
          <w:tcPr>
            <w:tcW w:w="0" w:type="auto"/>
          </w:tcPr>
          <w:p w:rsidR="003E22ED" w:rsidRDefault="003E22ED">
            <w:pPr>
              <w:pStyle w:val="B-TableTextRight"/>
              <w:spacing w:before="10" w:after="10"/>
              <w:ind w:left="20" w:right="20"/>
            </w:pPr>
            <w:r>
              <w:t>1.0</w:t>
            </w:r>
          </w:p>
        </w:tc>
        <w:tc>
          <w:tcPr>
            <w:tcW w:w="0" w:type="auto"/>
          </w:tcPr>
          <w:p w:rsidR="003E22ED" w:rsidRDefault="003E22ED">
            <w:pPr>
              <w:pStyle w:val="B-TableTextRight"/>
              <w:spacing w:before="10" w:after="10"/>
              <w:ind w:left="20" w:right="20"/>
            </w:pPr>
            <w:r>
              <w:t>1.0</w:t>
            </w:r>
          </w:p>
        </w:tc>
        <w:tc>
          <w:tcPr>
            <w:tcW w:w="0" w:type="auto"/>
          </w:tcPr>
          <w:p w:rsidR="003E22ED" w:rsidRDefault="003E22ED">
            <w:pPr>
              <w:pStyle w:val="B-TableText"/>
              <w:spacing w:before="10" w:after="10"/>
              <w:ind w:left="20" w:right="20"/>
            </w:pPr>
            <w:r>
              <w:t xml:space="preserve">  </w:t>
            </w:r>
          </w:p>
        </w:tc>
        <w:tc>
          <w:tcPr>
            <w:tcW w:w="0" w:type="auto"/>
            <w:vMerge/>
          </w:tcPr>
          <w:p w:rsidR="003E22ED" w:rsidRDefault="003E22ED">
            <w:pPr>
              <w:spacing w:before="10" w:after="10"/>
              <w:ind w:left="20" w:right="20"/>
            </w:pPr>
          </w:p>
        </w:tc>
      </w:tr>
      <w:tr w:rsidR="003E22ED">
        <w:tc>
          <w:tcPr>
            <w:tcW w:w="0" w:type="auto"/>
            <w:gridSpan w:val="8"/>
            <w:tcBorders>
              <w:bottom w:val="single" w:sz="4" w:space="0" w:color="C9CBCC"/>
            </w:tcBorders>
          </w:tcPr>
          <w:p w:rsidR="003E22ED" w:rsidRDefault="003E22ED">
            <w:pPr>
              <w:pStyle w:val="B-TableTextRight"/>
              <w:spacing w:before="10" w:after="10"/>
              <w:ind w:left="20" w:right="20"/>
            </w:pPr>
          </w:p>
        </w:tc>
      </w:tr>
      <w:tr w:rsidR="003E22ED">
        <w:tc>
          <w:tcPr>
            <w:tcW w:w="0" w:type="auto"/>
            <w:gridSpan w:val="8"/>
            <w:tcBorders>
              <w:top w:val="single" w:sz="4" w:space="0" w:color="C9CBCC"/>
            </w:tcBorders>
          </w:tcPr>
          <w:p w:rsidR="003E22ED" w:rsidRDefault="003E22ED">
            <w:pPr>
              <w:pStyle w:val="B-SourceDataPage"/>
            </w:pPr>
            <w:r>
              <w:t>Source: Company data, Barclays Research</w:t>
            </w:r>
            <w:r>
              <w:br/>
              <w:t>Note: FY End Dec</w:t>
            </w:r>
          </w:p>
        </w:tc>
      </w:tr>
      <w:bookmarkEnd w:id="80"/>
    </w:tbl>
    <w:p w:rsidR="0089628C" w:rsidRDefault="0089628C" w:rsidP="006F6080">
      <w:pPr>
        <w:pStyle w:val="B-Text"/>
      </w:pPr>
      <w:permStart w:id="22" w:edGrp="everyone"/>
    </w:p>
    <w:p w:rsidR="00D33A6B" w:rsidRDefault="00D33A6B" w:rsidP="00D33A6B">
      <w:pPr>
        <w:pStyle w:val="B-SectionHeading"/>
      </w:pPr>
      <w:bookmarkStart w:id="81" w:name="_Toc461543493"/>
      <w:bookmarkStart w:id="82" w:name="_Toc462321243"/>
      <w:r>
        <w:t>spartannash</w:t>
      </w:r>
      <w:bookmarkEnd w:id="81"/>
      <w:bookmarkEnd w:id="82"/>
    </w:p>
    <w:tbl>
      <w:tblPr>
        <w:tblW w:w="7200" w:type="dxa"/>
        <w:tblInd w:w="2880" w:type="dxa"/>
        <w:tblCellMar>
          <w:left w:w="0" w:type="dxa"/>
          <w:right w:w="20" w:type="dxa"/>
        </w:tblCellMar>
        <w:tblLook w:val="0000"/>
      </w:tblPr>
      <w:tblGrid>
        <w:gridCol w:w="910"/>
        <w:gridCol w:w="862"/>
        <w:gridCol w:w="554"/>
        <w:gridCol w:w="757"/>
        <w:gridCol w:w="757"/>
        <w:gridCol w:w="554"/>
        <w:gridCol w:w="713"/>
        <w:gridCol w:w="713"/>
        <w:gridCol w:w="690"/>
        <w:gridCol w:w="690"/>
      </w:tblGrid>
      <w:tr w:rsidR="005D4EDD" w:rsidRPr="005D4EDD" w:rsidTr="005D4EDD">
        <w:trPr>
          <w:tblHeader/>
        </w:trPr>
        <w:tc>
          <w:tcPr>
            <w:tcW w:w="0" w:type="auto"/>
            <w:gridSpan w:val="10"/>
          </w:tcPr>
          <w:permEnd w:id="22"/>
          <w:p w:rsidR="005D4EDD" w:rsidRPr="005D4EDD" w:rsidRDefault="00966E7D" w:rsidP="005D4EDD">
            <w:pPr>
              <w:pStyle w:val="B-FigureTitleFullWidth"/>
            </w:pPr>
            <w:r>
              <w:rPr>
                <w:noProof/>
                <w:lang w:eastAsia="zh-CN"/>
              </w:rPr>
              <w:pict>
                <v:shape id="_x0000_s1214" type="#_x0000_t202" style="position:absolute;margin-left:-2in;margin-top:5.75pt;width:126pt;height:158.4pt;z-index:251686400;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5D4EDD" w:rsidTr="005D4EDD">
                          <w:tc>
                            <w:tcPr>
                              <w:tcW w:w="0" w:type="auto"/>
                            </w:tcPr>
                            <w:p w:rsidR="007C4802" w:rsidRPr="005D4EDD" w:rsidRDefault="007C4802" w:rsidP="005D4EDD">
                              <w:pPr>
                                <w:pStyle w:val="A-NameHeadLeft6ptbefore"/>
                              </w:pPr>
                              <w:r>
                                <w:t>SPTN</w:t>
                              </w:r>
                            </w:p>
                          </w:tc>
                        </w:tr>
                        <w:tr w:rsidR="007C4802" w:rsidRPr="005D4EDD" w:rsidTr="005D4EDD">
                          <w:tc>
                            <w:tcPr>
                              <w:tcW w:w="0" w:type="auto"/>
                            </w:tcPr>
                            <w:p w:rsidR="007C4802" w:rsidRPr="005D4EDD" w:rsidRDefault="007C4802" w:rsidP="005D4EDD">
                              <w:pPr>
                                <w:pStyle w:val="A-NameHeadLeft4ptbefore"/>
                              </w:pPr>
                              <w:r>
                                <w:t>Stock Rating</w:t>
                              </w:r>
                            </w:p>
                          </w:tc>
                        </w:tr>
                        <w:tr w:rsidR="007C4802" w:rsidRPr="005D4EDD" w:rsidTr="005D4EDD">
                          <w:tc>
                            <w:tcPr>
                              <w:tcW w:w="0" w:type="auto"/>
                            </w:tcPr>
                            <w:p w:rsidR="007C4802" w:rsidRPr="005D4EDD" w:rsidRDefault="007C4802" w:rsidP="005D4EDD">
                              <w:pPr>
                                <w:pStyle w:val="A-NameRatingLeft"/>
                              </w:pPr>
                              <w:r>
                                <w:t>EQUAL WEIGHT</w:t>
                              </w:r>
                            </w:p>
                          </w:tc>
                        </w:tr>
                        <w:tr w:rsidR="007C4802" w:rsidRPr="005D4EDD" w:rsidTr="005D4EDD">
                          <w:tc>
                            <w:tcPr>
                              <w:tcW w:w="0" w:type="auto"/>
                            </w:tcPr>
                            <w:p w:rsidR="007C4802" w:rsidRPr="005D4EDD" w:rsidRDefault="007C4802" w:rsidP="005D4EDD">
                              <w:pPr>
                                <w:pStyle w:val="A-NameHeadLeft4ptbefore"/>
                              </w:pPr>
                              <w:r>
                                <w:t>Industry View</w:t>
                              </w:r>
                            </w:p>
                          </w:tc>
                        </w:tr>
                        <w:tr w:rsidR="007C4802" w:rsidRPr="005D4EDD" w:rsidTr="005D4EDD">
                          <w:tc>
                            <w:tcPr>
                              <w:tcW w:w="0" w:type="auto"/>
                            </w:tcPr>
                            <w:p w:rsidR="007C4802" w:rsidRPr="005D4EDD" w:rsidRDefault="007C4802" w:rsidP="005D4EDD">
                              <w:pPr>
                                <w:pStyle w:val="A-NameRatingLeft"/>
                              </w:pPr>
                              <w:r>
                                <w:t>NEUTRAL</w:t>
                              </w:r>
                            </w:p>
                          </w:tc>
                        </w:tr>
                        <w:tr w:rsidR="007C4802" w:rsidRPr="005D4EDD" w:rsidTr="005D4EDD">
                          <w:tc>
                            <w:tcPr>
                              <w:tcW w:w="0" w:type="auto"/>
                            </w:tcPr>
                            <w:p w:rsidR="007C4802" w:rsidRPr="005D4EDD" w:rsidRDefault="007C4802" w:rsidP="005D4EDD">
                              <w:pPr>
                                <w:pStyle w:val="A-NameHeadLeft4ptbefore"/>
                              </w:pPr>
                              <w:r>
                                <w:t>Price Target</w:t>
                              </w:r>
                            </w:p>
                          </w:tc>
                        </w:tr>
                        <w:tr w:rsidR="007C4802" w:rsidRPr="005D4EDD" w:rsidTr="005D4EDD">
                          <w:tc>
                            <w:tcPr>
                              <w:tcW w:w="0" w:type="auto"/>
                            </w:tcPr>
                            <w:p w:rsidR="007C4802" w:rsidRPr="005D4EDD" w:rsidRDefault="007C4802" w:rsidP="005D4EDD">
                              <w:pPr>
                                <w:pStyle w:val="A-NameRatingLeft"/>
                              </w:pPr>
                              <w:r>
                                <w:t>USD 31.00</w:t>
                              </w:r>
                            </w:p>
                          </w:tc>
                        </w:tr>
                        <w:tr w:rsidR="007C4802" w:rsidRPr="005D4EDD" w:rsidTr="005D4EDD">
                          <w:tc>
                            <w:tcPr>
                              <w:tcW w:w="0" w:type="auto"/>
                            </w:tcPr>
                            <w:p w:rsidR="007C4802" w:rsidRPr="005D4EDD" w:rsidRDefault="007C4802" w:rsidP="005D4EDD">
                              <w:pPr>
                                <w:pStyle w:val="A-NameHeadLeft4ptbefore"/>
                              </w:pPr>
                              <w:r>
                                <w:t>Price (19-Sep-2016)</w:t>
                              </w:r>
                            </w:p>
                          </w:tc>
                        </w:tr>
                        <w:tr w:rsidR="007C4802" w:rsidRPr="005D4EDD" w:rsidTr="005D4EDD">
                          <w:tc>
                            <w:tcPr>
                              <w:tcW w:w="0" w:type="auto"/>
                            </w:tcPr>
                            <w:p w:rsidR="007C4802" w:rsidRPr="005D4EDD" w:rsidRDefault="007C4802" w:rsidP="005D4EDD">
                              <w:pPr>
                                <w:pStyle w:val="A-NameRatingLeft"/>
                              </w:pPr>
                              <w:r>
                                <w:t>USD 29.18</w:t>
                              </w:r>
                            </w:p>
                          </w:tc>
                        </w:tr>
                        <w:tr w:rsidR="007C4802" w:rsidRPr="005D4EDD" w:rsidTr="005D4EDD">
                          <w:tc>
                            <w:tcPr>
                              <w:tcW w:w="0" w:type="auto"/>
                            </w:tcPr>
                            <w:p w:rsidR="007C4802" w:rsidRPr="005D4EDD" w:rsidRDefault="007C4802" w:rsidP="005D4EDD">
                              <w:pPr>
                                <w:pStyle w:val="A-NameHeadLeft4ptbefore"/>
                              </w:pPr>
                              <w:r>
                                <w:t>Potential Upside/Downside</w:t>
                              </w:r>
                            </w:p>
                          </w:tc>
                        </w:tr>
                        <w:tr w:rsidR="007C4802" w:rsidRPr="005D4EDD" w:rsidTr="005D4EDD">
                          <w:tc>
                            <w:tcPr>
                              <w:tcW w:w="0" w:type="auto"/>
                            </w:tcPr>
                            <w:p w:rsidR="007C4802" w:rsidRPr="005D4EDD" w:rsidRDefault="007C4802" w:rsidP="005D4EDD">
                              <w:pPr>
                                <w:pStyle w:val="A-NameRatingLeft"/>
                              </w:pPr>
                              <w:r>
                                <w:t>+6.2%</w:t>
                              </w:r>
                            </w:p>
                          </w:tc>
                        </w:tr>
                      </w:tbl>
                      <w:p w:rsidR="007C4802" w:rsidRDefault="007C4802"/>
                    </w:txbxContent>
                  </v:textbox>
                  <w10:wrap anchorx="margin"/>
                  <w10:anchorlock/>
                </v:shape>
              </w:pict>
            </w:r>
            <w:r w:rsidR="005D4EDD">
              <w:t>SpartanNash Co(SPTN): Quarterly and Annual EPS (USD)</w:t>
            </w:r>
          </w:p>
        </w:tc>
      </w:tr>
      <w:tr w:rsidR="005D4EDD" w:rsidRPr="005D4EDD" w:rsidTr="005D4EDD">
        <w:tc>
          <w:tcPr>
            <w:tcW w:w="0" w:type="auto"/>
            <w:tcBorders>
              <w:bottom w:val="single" w:sz="12" w:space="0" w:color="FFFFFF"/>
            </w:tcBorders>
            <w:shd w:val="clear" w:color="auto" w:fill="00AEEF"/>
          </w:tcPr>
          <w:p w:rsidR="005D4EDD" w:rsidRPr="005D4EDD" w:rsidRDefault="005D4EDD" w:rsidP="005D4EDD">
            <w:pPr>
              <w:pStyle w:val="B-TableHeadingCentered"/>
            </w:pPr>
          </w:p>
        </w:tc>
        <w:tc>
          <w:tcPr>
            <w:tcW w:w="0" w:type="auto"/>
            <w:tcBorders>
              <w:bottom w:val="single" w:sz="12" w:space="0" w:color="FFFFFF"/>
            </w:tcBorders>
            <w:shd w:val="clear" w:color="auto" w:fill="00AEEF"/>
          </w:tcPr>
          <w:p w:rsidR="005D4EDD" w:rsidRPr="005D4EDD" w:rsidRDefault="005D4EDD" w:rsidP="005D4EDD">
            <w:pPr>
              <w:pStyle w:val="B-TableHeadingCentered"/>
            </w:pPr>
            <w:r>
              <w:t>2015</w:t>
            </w:r>
          </w:p>
        </w:tc>
        <w:tc>
          <w:tcPr>
            <w:tcW w:w="0" w:type="auto"/>
            <w:gridSpan w:val="3"/>
            <w:tcBorders>
              <w:bottom w:val="single" w:sz="12" w:space="0" w:color="FFFFFF"/>
            </w:tcBorders>
            <w:shd w:val="clear" w:color="auto" w:fill="00AEEF"/>
          </w:tcPr>
          <w:p w:rsidR="005D4EDD" w:rsidRPr="005D4EDD" w:rsidRDefault="005D4EDD" w:rsidP="005D4EDD">
            <w:pPr>
              <w:pStyle w:val="B-TableHeadingCentered"/>
            </w:pPr>
            <w:r>
              <w:t>2016</w:t>
            </w:r>
          </w:p>
        </w:tc>
        <w:tc>
          <w:tcPr>
            <w:tcW w:w="0" w:type="auto"/>
            <w:gridSpan w:val="3"/>
            <w:tcBorders>
              <w:bottom w:val="single" w:sz="12" w:space="0" w:color="FFFFFF"/>
            </w:tcBorders>
            <w:shd w:val="clear" w:color="auto" w:fill="00AEEF"/>
          </w:tcPr>
          <w:p w:rsidR="005D4EDD" w:rsidRPr="005D4EDD" w:rsidRDefault="005D4EDD" w:rsidP="005D4EDD">
            <w:pPr>
              <w:pStyle w:val="B-TableHeadingCentered"/>
            </w:pPr>
            <w:r>
              <w:t>2017</w:t>
            </w:r>
          </w:p>
        </w:tc>
        <w:tc>
          <w:tcPr>
            <w:tcW w:w="0" w:type="auto"/>
            <w:gridSpan w:val="2"/>
            <w:tcBorders>
              <w:bottom w:val="single" w:sz="12" w:space="0" w:color="FFFFFF"/>
            </w:tcBorders>
            <w:shd w:val="clear" w:color="auto" w:fill="00AEEF"/>
          </w:tcPr>
          <w:p w:rsidR="005D4EDD" w:rsidRPr="005D4EDD" w:rsidRDefault="005D4EDD" w:rsidP="005D4EDD">
            <w:pPr>
              <w:pStyle w:val="B-TableHeadingCentered"/>
            </w:pPr>
            <w:r>
              <w:t>Change y/y</w:t>
            </w:r>
          </w:p>
        </w:tc>
      </w:tr>
      <w:tr w:rsidR="005D4EDD" w:rsidRPr="005D4EDD" w:rsidTr="005D4EDD">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FY Dec</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Actual</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Old</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New</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Cons</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Old</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New</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Cons</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2016</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2017</w:t>
            </w:r>
          </w:p>
        </w:tc>
      </w:tr>
      <w:tr w:rsidR="005D4EDD" w:rsidRPr="005D4EDD" w:rsidTr="005D4EDD">
        <w:tc>
          <w:tcPr>
            <w:tcW w:w="0" w:type="auto"/>
            <w:tcBorders>
              <w:top w:val="single" w:sz="12" w:space="0" w:color="FFFFFF"/>
            </w:tcBorders>
          </w:tcPr>
          <w:p w:rsidR="005D4EDD" w:rsidRPr="005D4EDD" w:rsidRDefault="005D4EDD" w:rsidP="005D4EDD">
            <w:pPr>
              <w:pStyle w:val="B-TableText"/>
            </w:pPr>
            <w:r>
              <w:t>Q1</w:t>
            </w:r>
          </w:p>
        </w:tc>
        <w:tc>
          <w:tcPr>
            <w:tcW w:w="0" w:type="auto"/>
            <w:tcBorders>
              <w:top w:val="single" w:sz="12" w:space="0" w:color="FFFFFF"/>
            </w:tcBorders>
          </w:tcPr>
          <w:p w:rsidR="005D4EDD" w:rsidRPr="005D4EDD" w:rsidRDefault="005D4EDD" w:rsidP="005D4EDD">
            <w:pPr>
              <w:pStyle w:val="B-TableTextCentered"/>
            </w:pPr>
            <w:r>
              <w:t>0.44A</w:t>
            </w:r>
          </w:p>
        </w:tc>
        <w:tc>
          <w:tcPr>
            <w:tcW w:w="0" w:type="auto"/>
            <w:tcBorders>
              <w:top w:val="single" w:sz="12" w:space="0" w:color="FFFFFF"/>
            </w:tcBorders>
          </w:tcPr>
          <w:p w:rsidR="005D4EDD" w:rsidRPr="005D4EDD" w:rsidRDefault="005D4EDD" w:rsidP="005D4EDD">
            <w:pPr>
              <w:pStyle w:val="B-TableTextCentered"/>
            </w:pPr>
            <w:r>
              <w:t>N/A</w:t>
            </w:r>
          </w:p>
        </w:tc>
        <w:tc>
          <w:tcPr>
            <w:tcW w:w="0" w:type="auto"/>
            <w:tcBorders>
              <w:top w:val="single" w:sz="12" w:space="0" w:color="FFFFFF"/>
            </w:tcBorders>
            <w:shd w:val="clear" w:color="auto" w:fill="E2F4FD"/>
          </w:tcPr>
          <w:p w:rsidR="005D4EDD" w:rsidRPr="005D4EDD" w:rsidRDefault="005D4EDD" w:rsidP="005D4EDD">
            <w:pPr>
              <w:pStyle w:val="B-TableTextCentered"/>
            </w:pPr>
            <w:r>
              <w:t>0.54A</w:t>
            </w:r>
          </w:p>
        </w:tc>
        <w:tc>
          <w:tcPr>
            <w:tcW w:w="0" w:type="auto"/>
            <w:tcBorders>
              <w:top w:val="single" w:sz="12" w:space="0" w:color="FFFFFF"/>
            </w:tcBorders>
          </w:tcPr>
          <w:p w:rsidR="005D4EDD" w:rsidRPr="005D4EDD" w:rsidRDefault="005D4EDD" w:rsidP="005D4EDD">
            <w:pPr>
              <w:pStyle w:val="B-TableTextCentered"/>
            </w:pPr>
            <w:r>
              <w:t>0.54A</w:t>
            </w:r>
          </w:p>
        </w:tc>
        <w:tc>
          <w:tcPr>
            <w:tcW w:w="0" w:type="auto"/>
            <w:tcBorders>
              <w:top w:val="single" w:sz="12" w:space="0" w:color="FFFFFF"/>
            </w:tcBorders>
          </w:tcPr>
          <w:p w:rsidR="005D4EDD" w:rsidRPr="005D4EDD" w:rsidRDefault="005D4EDD" w:rsidP="005D4EDD">
            <w:pPr>
              <w:pStyle w:val="B-TableTextCentered"/>
            </w:pPr>
            <w:r>
              <w:t>N/A</w:t>
            </w:r>
          </w:p>
        </w:tc>
        <w:tc>
          <w:tcPr>
            <w:tcW w:w="0" w:type="auto"/>
            <w:tcBorders>
              <w:top w:val="single" w:sz="12" w:space="0" w:color="FFFFFF"/>
            </w:tcBorders>
            <w:shd w:val="clear" w:color="auto" w:fill="E2F4FD"/>
          </w:tcPr>
          <w:p w:rsidR="005D4EDD" w:rsidRPr="005D4EDD" w:rsidRDefault="005D4EDD" w:rsidP="005D4EDD">
            <w:pPr>
              <w:pStyle w:val="B-TableTextCentered"/>
            </w:pPr>
            <w:r>
              <w:t>N/A</w:t>
            </w:r>
          </w:p>
        </w:tc>
        <w:tc>
          <w:tcPr>
            <w:tcW w:w="0" w:type="auto"/>
            <w:tcBorders>
              <w:top w:val="single" w:sz="12" w:space="0" w:color="FFFFFF"/>
            </w:tcBorders>
          </w:tcPr>
          <w:p w:rsidR="005D4EDD" w:rsidRPr="005D4EDD" w:rsidRDefault="005D4EDD" w:rsidP="005D4EDD">
            <w:pPr>
              <w:pStyle w:val="B-TableTextCentered"/>
            </w:pPr>
            <w:r>
              <w:t>0.58E</w:t>
            </w:r>
          </w:p>
        </w:tc>
        <w:tc>
          <w:tcPr>
            <w:tcW w:w="0" w:type="auto"/>
            <w:tcBorders>
              <w:top w:val="single" w:sz="12" w:space="0" w:color="FFFFFF"/>
            </w:tcBorders>
          </w:tcPr>
          <w:p w:rsidR="005D4EDD" w:rsidRPr="005D4EDD" w:rsidRDefault="005D4EDD" w:rsidP="005D4EDD">
            <w:pPr>
              <w:pStyle w:val="B-TableTextCentered"/>
            </w:pPr>
            <w:r>
              <w:t>23%</w:t>
            </w:r>
          </w:p>
        </w:tc>
        <w:tc>
          <w:tcPr>
            <w:tcW w:w="0" w:type="auto"/>
            <w:tcBorders>
              <w:top w:val="single" w:sz="12" w:space="0" w:color="FFFFFF"/>
            </w:tcBorders>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Q2</w:t>
            </w:r>
          </w:p>
        </w:tc>
        <w:tc>
          <w:tcPr>
            <w:tcW w:w="0" w:type="auto"/>
          </w:tcPr>
          <w:p w:rsidR="005D4EDD" w:rsidRPr="005D4EDD" w:rsidRDefault="005D4EDD" w:rsidP="005D4EDD">
            <w:pPr>
              <w:pStyle w:val="B-TableTextCentered"/>
            </w:pPr>
            <w:r>
              <w:t>0.53A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0.58A</w:t>
            </w:r>
          </w:p>
        </w:tc>
        <w:tc>
          <w:tcPr>
            <w:tcW w:w="0" w:type="auto"/>
          </w:tcPr>
          <w:p w:rsidR="005D4EDD" w:rsidRPr="005D4EDD" w:rsidRDefault="005D4EDD" w:rsidP="005D4EDD">
            <w:pPr>
              <w:pStyle w:val="B-TableTextCentered"/>
            </w:pPr>
            <w:r>
              <w:t>0.58A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0.59E</w:t>
            </w:r>
          </w:p>
        </w:tc>
        <w:tc>
          <w:tcPr>
            <w:tcW w:w="0" w:type="auto"/>
          </w:tcPr>
          <w:p w:rsidR="005D4EDD" w:rsidRPr="005D4EDD" w:rsidRDefault="005D4EDD" w:rsidP="005D4EDD">
            <w:pPr>
              <w:pStyle w:val="B-TableTextCentered"/>
            </w:pPr>
            <w:r>
              <w:t>9%</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Q3</w:t>
            </w:r>
          </w:p>
        </w:tc>
        <w:tc>
          <w:tcPr>
            <w:tcW w:w="0" w:type="auto"/>
          </w:tcPr>
          <w:p w:rsidR="005D4EDD" w:rsidRPr="005D4EDD" w:rsidRDefault="005D4EDD" w:rsidP="005D4EDD">
            <w:pPr>
              <w:pStyle w:val="B-TableTextCentered"/>
            </w:pPr>
            <w:r>
              <w:t>0.49A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0.53E</w:t>
            </w:r>
          </w:p>
        </w:tc>
        <w:tc>
          <w:tcPr>
            <w:tcW w:w="0" w:type="auto"/>
          </w:tcPr>
          <w:p w:rsidR="005D4EDD" w:rsidRPr="005D4EDD" w:rsidRDefault="005D4EDD" w:rsidP="005D4EDD">
            <w:pPr>
              <w:pStyle w:val="B-TableTextCentered"/>
            </w:pPr>
            <w:r>
              <w:t>0.54E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0.54E</w:t>
            </w:r>
          </w:p>
        </w:tc>
        <w:tc>
          <w:tcPr>
            <w:tcW w:w="0" w:type="auto"/>
          </w:tcPr>
          <w:p w:rsidR="005D4EDD" w:rsidRPr="005D4EDD" w:rsidRDefault="005D4EDD" w:rsidP="005D4EDD">
            <w:pPr>
              <w:pStyle w:val="B-TableTextCentered"/>
            </w:pPr>
            <w:r>
              <w:t>8%</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Q4</w:t>
            </w:r>
          </w:p>
        </w:tc>
        <w:tc>
          <w:tcPr>
            <w:tcW w:w="0" w:type="auto"/>
          </w:tcPr>
          <w:p w:rsidR="005D4EDD" w:rsidRPr="005D4EDD" w:rsidRDefault="005D4EDD" w:rsidP="005D4EDD">
            <w:pPr>
              <w:pStyle w:val="B-TableTextCentered"/>
            </w:pPr>
            <w:r>
              <w:t>0.52A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0.49E</w:t>
            </w:r>
          </w:p>
        </w:tc>
        <w:tc>
          <w:tcPr>
            <w:tcW w:w="0" w:type="auto"/>
          </w:tcPr>
          <w:p w:rsidR="005D4EDD" w:rsidRPr="005D4EDD" w:rsidRDefault="005D4EDD" w:rsidP="005D4EDD">
            <w:pPr>
              <w:pStyle w:val="B-TableTextCentered"/>
            </w:pPr>
            <w:r>
              <w:t>0.49E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0.52E</w:t>
            </w:r>
          </w:p>
        </w:tc>
        <w:tc>
          <w:tcPr>
            <w:tcW w:w="0" w:type="auto"/>
          </w:tcPr>
          <w:p w:rsidR="005D4EDD" w:rsidRPr="005D4EDD" w:rsidRDefault="005D4EDD" w:rsidP="005D4EDD">
            <w:pPr>
              <w:pStyle w:val="B-TableTextCentered"/>
            </w:pPr>
            <w:r>
              <w:t>-6%</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Year</w:t>
            </w:r>
          </w:p>
        </w:tc>
        <w:tc>
          <w:tcPr>
            <w:tcW w:w="0" w:type="auto"/>
          </w:tcPr>
          <w:p w:rsidR="005D4EDD" w:rsidRPr="005D4EDD" w:rsidRDefault="005D4EDD" w:rsidP="005D4EDD">
            <w:pPr>
              <w:pStyle w:val="B-TableTextCentered"/>
            </w:pPr>
            <w:r>
              <w:t>1.98A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2.13E</w:t>
            </w:r>
          </w:p>
        </w:tc>
        <w:tc>
          <w:tcPr>
            <w:tcW w:w="0" w:type="auto"/>
          </w:tcPr>
          <w:p w:rsidR="005D4EDD" w:rsidRPr="005D4EDD" w:rsidRDefault="005D4EDD" w:rsidP="005D4EDD">
            <w:pPr>
              <w:pStyle w:val="B-TableTextCentered"/>
            </w:pPr>
            <w:r>
              <w:t>2.15E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2.24E</w:t>
            </w:r>
          </w:p>
        </w:tc>
        <w:tc>
          <w:tcPr>
            <w:tcW w:w="0" w:type="auto"/>
          </w:tcPr>
          <w:p w:rsidR="005D4EDD" w:rsidRPr="005D4EDD" w:rsidRDefault="005D4EDD" w:rsidP="005D4EDD">
            <w:pPr>
              <w:pStyle w:val="B-TableTextCentered"/>
            </w:pPr>
            <w:r>
              <w:t>2.27E</w:t>
            </w:r>
          </w:p>
        </w:tc>
        <w:tc>
          <w:tcPr>
            <w:tcW w:w="0" w:type="auto"/>
          </w:tcPr>
          <w:p w:rsidR="005D4EDD" w:rsidRPr="005D4EDD" w:rsidRDefault="005D4EDD" w:rsidP="005D4EDD">
            <w:pPr>
              <w:pStyle w:val="B-TableTextCentered"/>
            </w:pPr>
            <w:r>
              <w:t>8%</w:t>
            </w:r>
          </w:p>
        </w:tc>
        <w:tc>
          <w:tcPr>
            <w:tcW w:w="0" w:type="auto"/>
          </w:tcPr>
          <w:p w:rsidR="005D4EDD" w:rsidRPr="005D4EDD" w:rsidRDefault="005D4EDD" w:rsidP="005D4EDD">
            <w:pPr>
              <w:pStyle w:val="B-TableTextCentered"/>
            </w:pPr>
            <w:r>
              <w:t>5%</w:t>
            </w:r>
          </w:p>
        </w:tc>
      </w:tr>
      <w:tr w:rsidR="005D4EDD" w:rsidRPr="005D4EDD" w:rsidTr="005D4EDD">
        <w:tc>
          <w:tcPr>
            <w:tcW w:w="0" w:type="auto"/>
            <w:tcBorders>
              <w:bottom w:val="single" w:sz="4" w:space="0" w:color="C9CBCC"/>
            </w:tcBorders>
          </w:tcPr>
          <w:p w:rsidR="005D4EDD" w:rsidRPr="005D4EDD" w:rsidRDefault="005D4EDD" w:rsidP="005D4EDD">
            <w:pPr>
              <w:pStyle w:val="B-TableText"/>
            </w:pPr>
            <w:r>
              <w:t>P/E</w:t>
            </w:r>
          </w:p>
        </w:tc>
        <w:tc>
          <w:tcPr>
            <w:tcW w:w="0" w:type="auto"/>
            <w:tcBorders>
              <w:bottom w:val="single" w:sz="4" w:space="0" w:color="C9CBCC"/>
            </w:tcBorders>
          </w:tcPr>
          <w:p w:rsidR="005D4EDD" w:rsidRPr="005D4EDD" w:rsidRDefault="005D4EDD" w:rsidP="005D4EDD">
            <w:pPr>
              <w:pStyle w:val="B-TableTextCentered"/>
            </w:pPr>
            <w:r>
              <w:t>14.8</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shd w:val="clear" w:color="auto" w:fill="E2F4FD"/>
          </w:tcPr>
          <w:p w:rsidR="005D4EDD" w:rsidRPr="005D4EDD" w:rsidRDefault="005D4EDD" w:rsidP="005D4EDD">
            <w:pPr>
              <w:pStyle w:val="B-TableTextCentered"/>
            </w:pPr>
            <w:r>
              <w:t>13.7</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shd w:val="clear" w:color="auto" w:fill="E2F4FD"/>
          </w:tcPr>
          <w:p w:rsidR="005D4EDD" w:rsidRPr="005D4EDD" w:rsidRDefault="005D4EDD" w:rsidP="005D4EDD">
            <w:pPr>
              <w:pStyle w:val="B-TableTextCentered"/>
            </w:pPr>
            <w:r>
              <w:t>13.0</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r>
      <w:tr w:rsidR="005D4EDD" w:rsidRPr="005D4EDD" w:rsidTr="005D4EDD">
        <w:tc>
          <w:tcPr>
            <w:tcW w:w="0" w:type="auto"/>
            <w:gridSpan w:val="10"/>
            <w:tcBorders>
              <w:top w:val="single" w:sz="4" w:space="0" w:color="C9CBCC"/>
            </w:tcBorders>
          </w:tcPr>
          <w:p w:rsidR="005D4EDD" w:rsidRPr="005D4EDD" w:rsidRDefault="005D4EDD" w:rsidP="005D4EDD">
            <w:pPr>
              <w:pStyle w:val="B-SourceFullWidth"/>
            </w:pPr>
            <w:r>
              <w:t>Source: Barclays Research.</w:t>
            </w:r>
            <w:r w:rsidRPr="005D4EDD">
              <w:rPr>
                <w:vertAlign w:val="superscript"/>
              </w:rPr>
              <w:br/>
            </w:r>
            <w:r>
              <w:t>Consensus numbers are from Thomson Reuters</w:t>
            </w:r>
          </w:p>
        </w:tc>
      </w:tr>
    </w:tbl>
    <w:p w:rsidR="00D33A6B" w:rsidRDefault="00F36923" w:rsidP="00D33A6B">
      <w:pPr>
        <w:pStyle w:val="B-Heading1"/>
      </w:pPr>
      <w:permStart w:id="23" w:edGrp="everyone"/>
      <w:r w:rsidRPr="00F36923">
        <w:t>Limited Upside Until Retail Stabilizes</w:t>
      </w:r>
    </w:p>
    <w:p w:rsidR="00F36923" w:rsidRDefault="001B18C1" w:rsidP="00F36923">
      <w:pPr>
        <w:pStyle w:val="B-Heading2"/>
      </w:pPr>
      <w:r>
        <w:t>Consistent free cash flow generation offset by unstable retail top-line</w:t>
      </w:r>
      <w:r w:rsidR="00B42172">
        <w:t>;</w:t>
      </w:r>
      <w:r w:rsidR="00F36923">
        <w:t xml:space="preserve"> </w:t>
      </w:r>
      <w:r w:rsidR="00B42172">
        <w:t xml:space="preserve">initiate </w:t>
      </w:r>
      <w:r w:rsidR="00F36923">
        <w:t xml:space="preserve">with an Equal Weight rating and $31 price target </w:t>
      </w:r>
    </w:p>
    <w:p w:rsidR="00F36923" w:rsidRDefault="00F36923" w:rsidP="00F36923">
      <w:pPr>
        <w:pStyle w:val="B-Text"/>
      </w:pPr>
      <w:r>
        <w:t xml:space="preserve">We are initiating coverage with an Equal Weight rating and </w:t>
      </w:r>
      <w:r w:rsidRPr="008A4B39">
        <w:t>$31</w:t>
      </w:r>
      <w:r>
        <w:t xml:space="preserve"> price target. Our price target values SpartanNash (SPTN) on a </w:t>
      </w:r>
      <w:r w:rsidRPr="008A4B39">
        <w:t>CY17 EV/EBITDA of 6.6x, which is based on a weighted average of our downside and upside scenarios. Our downside scenario is $25, or 5.5x CY17</w:t>
      </w:r>
      <w:r>
        <w:t xml:space="preserve"> EV/EBITDA (~60% probability), while our upside </w:t>
      </w:r>
      <w:r w:rsidRPr="008A4B39">
        <w:t>scenario is $40, or 8.0x CY17 EV/</w:t>
      </w:r>
      <w:r>
        <w:t>EBITDA (~40% probability).</w:t>
      </w:r>
    </w:p>
    <w:p w:rsidR="00F36923" w:rsidRDefault="00F36923" w:rsidP="00F36923">
      <w:pPr>
        <w:pStyle w:val="B-Text"/>
      </w:pPr>
      <w:r>
        <w:t>In our view, SPTN is a Stable Staple with strong free cash flow generation (</w:t>
      </w:r>
      <w:r w:rsidR="008A4B39">
        <w:t>8.2</w:t>
      </w:r>
      <w:r>
        <w:t>% CY17 FCF yield), a solid balance sheet (2.1x LTM net debt to EBITDA) and a best-in-class management team</w:t>
      </w:r>
      <w:r w:rsidR="001B18C1">
        <w:t xml:space="preserve"> – although, with lower than average ROIC at 7.0% vs. a 13%-14.0% staple peer average</w:t>
      </w:r>
      <w:r>
        <w:t>. We like the company’s good track record of maintaining profit despite shaky top-line trends (LTM operating profit is up +6.5% while sales is down -2.9%) and their creative solutions to growing the top-line by pursuing sales opportunities with non-traditional customers. In addition, we believe SPTN is well positioned to participate in industry consolidation – and the management team has a strong track record of realizing synergies (SPTN is set to exceed its $52M synergy target for the Nash Finch deal). We also believe the company’s strong free cash flow and balance sheet support increasing the payout ratio from its current ~27%.</w:t>
      </w:r>
    </w:p>
    <w:p w:rsidR="00F36923" w:rsidRDefault="00F36923" w:rsidP="00F36923">
      <w:pPr>
        <w:pStyle w:val="B-Text"/>
      </w:pPr>
      <w:r>
        <w:t xml:space="preserve">However, the </w:t>
      </w:r>
      <w:r w:rsidR="001B18C1">
        <w:t>inconsistent</w:t>
      </w:r>
      <w:r>
        <w:t xml:space="preserve"> top-line trends in the retail segment, particularly at the legacy Nash Finch stores, detract from the company’s cash flow story. Since 1Q15</w:t>
      </w:r>
      <w:r w:rsidR="0023629D">
        <w:t>,</w:t>
      </w:r>
      <w:r>
        <w:t xml:space="preserve"> when the Nash Finch stores entered the comp base, comps have declined ~3.0% on average. Some of the decline can be attributed to a more challenging operating environment vs. other </w:t>
      </w:r>
      <w:r w:rsidR="001B18C1">
        <w:t>regions</w:t>
      </w:r>
      <w:r>
        <w:t xml:space="preserve"> of the country (for example, stores in North Dakota are negatively impacted by the decline in oil drilling), but at a minimum, it reflects share losses, especially at the legacy Nash Finch stores. </w:t>
      </w:r>
      <w:r w:rsidR="001B18C1">
        <w:t xml:space="preserve">In addition, it will be harder to maintain profit going forward with most of the Nash Finch synergies realized in FY16. In our view, </w:t>
      </w:r>
      <w:r>
        <w:t xml:space="preserve">SPTN </w:t>
      </w:r>
      <w:r w:rsidR="001B18C1">
        <w:t xml:space="preserve">should </w:t>
      </w:r>
      <w:r>
        <w:t xml:space="preserve">sell these Western stores to its distribution customers. </w:t>
      </w:r>
    </w:p>
    <w:p w:rsidR="00F36923" w:rsidRDefault="00F36923" w:rsidP="00F36923">
      <w:pPr>
        <w:pStyle w:val="B-Text"/>
      </w:pPr>
      <w:r>
        <w:t xml:space="preserve">In addition, the operating environment for all of food retail appears to have worsened in 3Q16 </w:t>
      </w:r>
      <w:r w:rsidR="001B18C1">
        <w:t>due to</w:t>
      </w:r>
      <w:r>
        <w:t xml:space="preserve"> extended deflation and a heightened competitive environment</w:t>
      </w:r>
      <w:r w:rsidR="001B18C1">
        <w:t xml:space="preserve"> resulting from deflation</w:t>
      </w:r>
      <w:r>
        <w:t xml:space="preserve">. Sprouts </w:t>
      </w:r>
      <w:r w:rsidRPr="008A4B39">
        <w:t xml:space="preserve">lowered guidance on 9/7/2016. </w:t>
      </w:r>
      <w:r w:rsidR="008A4B39" w:rsidRPr="008A4B39">
        <w:t xml:space="preserve">While </w:t>
      </w:r>
      <w:r w:rsidRPr="008A4B39">
        <w:t>SPTN is down -9.</w:t>
      </w:r>
      <w:r w:rsidR="008A4B39" w:rsidRPr="008A4B39">
        <w:t>8</w:t>
      </w:r>
      <w:r w:rsidRPr="008A4B39">
        <w:t>% since SFM cut its guidance (vs. S&amp;P500 -2.2%</w:t>
      </w:r>
      <w:r w:rsidR="008A4B39" w:rsidRPr="008A4B39">
        <w:t xml:space="preserve"> and SFM -10.1%</w:t>
      </w:r>
      <w:r w:rsidRPr="008A4B39">
        <w:t>)</w:t>
      </w:r>
      <w:r w:rsidR="008A4B39" w:rsidRPr="008A4B39">
        <w:t xml:space="preserve">, it </w:t>
      </w:r>
      <w:r w:rsidRPr="008A4B39">
        <w:t>is still up +</w:t>
      </w:r>
      <w:r w:rsidR="008A4B39" w:rsidRPr="008A4B39">
        <w:t>34.8</w:t>
      </w:r>
      <w:r w:rsidRPr="008A4B39">
        <w:t>% YTD (vs. the S&amp;P500 +4.7%), which</w:t>
      </w:r>
      <w:r>
        <w:t xml:space="preserve"> suggests to us that a stepped-up competitive environment may not be</w:t>
      </w:r>
      <w:r w:rsidR="008A4B39">
        <w:t xml:space="preserve"> entirely</w:t>
      </w:r>
      <w:r>
        <w:t xml:space="preserve"> priced in. </w:t>
      </w:r>
      <w:r w:rsidR="001B18C1">
        <w:t xml:space="preserve">As a result, we believe a deteriorating </w:t>
      </w:r>
      <w:r>
        <w:t>competitive environment could keep comps negative -LSD for at least several quarters.</w:t>
      </w:r>
    </w:p>
    <w:p w:rsidR="00F36923" w:rsidRPr="00506A7C" w:rsidRDefault="00F36923" w:rsidP="00F36923">
      <w:pPr>
        <w:pStyle w:val="B-Heading3"/>
        <w:rPr>
          <w:lang w:val="en-US"/>
        </w:rPr>
      </w:pPr>
      <w:r>
        <w:rPr>
          <w:lang w:val="en-US"/>
        </w:rPr>
        <w:t>Equal Weight rating based on upside/downside scenario analysis</w:t>
      </w:r>
    </w:p>
    <w:p w:rsidR="00F36923" w:rsidRDefault="00F36923" w:rsidP="00F36923">
      <w:pPr>
        <w:pStyle w:val="B-Text"/>
      </w:pPr>
      <w:r>
        <w:t xml:space="preserve">Given our concerns regarding the retail business and the potential for a worsening environment, </w:t>
      </w:r>
      <w:r w:rsidRPr="00AD4BA6">
        <w:t xml:space="preserve">we would prefer to wait for a better entry point. If the competitive environment </w:t>
      </w:r>
      <w:r w:rsidR="001B18C1">
        <w:t>further deteriorates</w:t>
      </w:r>
      <w:r w:rsidRPr="00AD4BA6">
        <w:t>, we see downside to $25 (-</w:t>
      </w:r>
      <w:r w:rsidR="00AD4BA6" w:rsidRPr="00AD4BA6">
        <w:t>16</w:t>
      </w:r>
      <w:r w:rsidRPr="00AD4BA6">
        <w:t>%</w:t>
      </w:r>
      <w:r w:rsidR="00AD4BA6" w:rsidRPr="00AD4BA6">
        <w:t xml:space="preserve"> downside</w:t>
      </w:r>
      <w:r w:rsidRPr="00AD4BA6">
        <w:t>), or 5.5x CY17 EV/EBITDA. We assign a 60% probability of this scenario playing out. If, however, the company is able to stabilize comps and continue to win new distribution contracts then we see upside to $40 (+</w:t>
      </w:r>
      <w:r w:rsidR="00AD4BA6" w:rsidRPr="00AD4BA6">
        <w:t>37</w:t>
      </w:r>
      <w:r w:rsidRPr="00AD4BA6">
        <w:t>%</w:t>
      </w:r>
      <w:r w:rsidR="00AD4BA6" w:rsidRPr="00AD4BA6">
        <w:t xml:space="preserve"> upside</w:t>
      </w:r>
      <w:r w:rsidRPr="00AD4BA6">
        <w:t>), or 8.0x CY17 EV/EBITDA. We believe there is a 40% probability of this scenario occurring. The weighted average of these two scenarios gets us to our $31 price target and Equal Weight rating. The following figure captures our view on the upside and downside for SPTN.</w:t>
      </w:r>
    </w:p>
    <w:tbl>
      <w:tblPr>
        <w:tblW w:w="10094" w:type="dxa"/>
        <w:tblLayout w:type="fixed"/>
        <w:tblCellMar>
          <w:left w:w="0" w:type="dxa"/>
          <w:right w:w="0" w:type="dxa"/>
        </w:tblCellMar>
        <w:tblLook w:val="0000"/>
      </w:tblPr>
      <w:tblGrid>
        <w:gridCol w:w="10094"/>
      </w:tblGrid>
      <w:tr w:rsidR="00F36923" w:rsidTr="00EB3E96">
        <w:tc>
          <w:tcPr>
            <w:tcW w:w="10094" w:type="dxa"/>
            <w:tcMar>
              <w:left w:w="0" w:type="dxa"/>
              <w:right w:w="0" w:type="dxa"/>
            </w:tcMar>
          </w:tcPr>
          <w:p w:rsidR="00F36923" w:rsidRPr="00635408" w:rsidRDefault="00F36923" w:rsidP="00AD4BA6">
            <w:pPr>
              <w:pStyle w:val="B-FigureCaptionFullWidth"/>
              <w:rPr>
                <w:rStyle w:val="B-FigureTitleChar0"/>
              </w:rPr>
            </w:pPr>
            <w:r>
              <w:t xml:space="preserve">Figure </w:t>
            </w:r>
            <w:fldSimple w:instr=" SEQ Figure \* ARABIC \* MERGEFORMAT ">
              <w:r w:rsidR="0071571E">
                <w:rPr>
                  <w:noProof/>
                </w:rPr>
                <w:t>205</w:t>
              </w:r>
            </w:fldSimple>
            <w:r>
              <w:t xml:space="preserve">   </w:t>
            </w:r>
            <w:r>
              <w:br/>
            </w:r>
            <w:r>
              <w:rPr>
                <w:rStyle w:val="B-FigureCaptionTitle"/>
              </w:rPr>
              <w:t xml:space="preserve">SPTN Valuation Snapshot </w:t>
            </w:r>
          </w:p>
        </w:tc>
      </w:tr>
      <w:tr w:rsidR="00F36923" w:rsidTr="00EB3E96">
        <w:trPr>
          <w:trHeight w:val="3717"/>
        </w:trPr>
        <w:tc>
          <w:tcPr>
            <w:tcW w:w="10094" w:type="dxa"/>
            <w:tcMar>
              <w:left w:w="0" w:type="dxa"/>
              <w:right w:w="0" w:type="dxa"/>
            </w:tcMar>
          </w:tcPr>
          <w:p w:rsidR="00F36923" w:rsidRPr="006D384E" w:rsidRDefault="006A49F0" w:rsidP="00EB3E96">
            <w:pPr>
              <w:pStyle w:val="B-FigureHolder"/>
              <w:keepNext/>
              <w:rPr>
                <w:lang w:eastAsia="ja-JP"/>
              </w:rPr>
            </w:pPr>
            <w:r>
              <w:rPr>
                <w:noProof/>
                <w:lang w:eastAsia="ja-JP"/>
              </w:rPr>
              <w:drawing>
                <wp:inline distT="0" distB="0" distL="0" distR="0">
                  <wp:extent cx="6400800" cy="4376420"/>
                  <wp:effectExtent l="19050" t="0" r="0" b="0"/>
                  <wp:docPr id="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a:stretch>
                            <a:fillRect/>
                          </a:stretch>
                        </pic:blipFill>
                        <pic:spPr bwMode="auto">
                          <a:xfrm>
                            <a:off x="0" y="0"/>
                            <a:ext cx="6400800" cy="4376420"/>
                          </a:xfrm>
                          <a:prstGeom prst="rect">
                            <a:avLst/>
                          </a:prstGeom>
                          <a:noFill/>
                          <a:ln w="9525">
                            <a:noFill/>
                            <a:miter lim="800000"/>
                            <a:headEnd/>
                            <a:tailEnd/>
                          </a:ln>
                        </pic:spPr>
                      </pic:pic>
                    </a:graphicData>
                  </a:graphic>
                </wp:inline>
              </w:drawing>
            </w:r>
          </w:p>
        </w:tc>
      </w:tr>
      <w:tr w:rsidR="00F36923" w:rsidTr="00EB3E96">
        <w:tc>
          <w:tcPr>
            <w:tcW w:w="10094" w:type="dxa"/>
            <w:tcMar>
              <w:left w:w="0" w:type="dxa"/>
              <w:right w:w="0" w:type="dxa"/>
            </w:tcMar>
          </w:tcPr>
          <w:p w:rsidR="00F36923" w:rsidRDefault="00F36923" w:rsidP="00EB3E96">
            <w:pPr>
              <w:pStyle w:val="B-SourceFullWidth"/>
              <w:keepNext/>
            </w:pPr>
            <w:r>
              <w:t>Source: Company Reports, Barclays Research</w:t>
            </w:r>
          </w:p>
        </w:tc>
      </w:tr>
    </w:tbl>
    <w:p w:rsidR="00F36923" w:rsidRDefault="00F36923" w:rsidP="00F36923">
      <w:pPr>
        <w:pStyle w:val="B-Text"/>
        <w:rPr>
          <w:lang w:val="en-US"/>
        </w:rPr>
      </w:pPr>
    </w:p>
    <w:p w:rsidR="00F36923" w:rsidRPr="00506A7C" w:rsidRDefault="00F36923" w:rsidP="00F36923">
      <w:pPr>
        <w:pStyle w:val="B-Heading2"/>
      </w:pPr>
      <w:r>
        <w:t>Our view in greater detail</w:t>
      </w:r>
    </w:p>
    <w:p w:rsidR="00F36923" w:rsidRDefault="00F36923" w:rsidP="00F36923">
      <w:pPr>
        <w:pStyle w:val="B-Text"/>
      </w:pPr>
      <w:r>
        <w:t xml:space="preserve">We view SPTN as a Stable Staple with strong free cash flow, a solid balance sheet, and opportunities to grow the distribution business organically and through acquisitions. However, we are concerned that the competitive environment has worsened in retail and we believe upside is limited with negative retail comps. Our thesis </w:t>
      </w:r>
      <w:r w:rsidR="0023629D">
        <w:t xml:space="preserve">reflects </w:t>
      </w:r>
      <w:r>
        <w:t xml:space="preserve">the following: </w:t>
      </w:r>
    </w:p>
    <w:p w:rsidR="00F1120C" w:rsidRPr="00F1120C" w:rsidRDefault="00F1120C" w:rsidP="0023629D">
      <w:pPr>
        <w:pStyle w:val="B-Heading3"/>
      </w:pPr>
      <w:r w:rsidRPr="00F1120C">
        <w:t>What concerns us:</w:t>
      </w:r>
    </w:p>
    <w:p w:rsidR="00F36923" w:rsidRDefault="00F36923" w:rsidP="004C1308">
      <w:pPr>
        <w:pStyle w:val="B-NumberedBullet1"/>
        <w:numPr>
          <w:ilvl w:val="0"/>
          <w:numId w:val="38"/>
        </w:numPr>
      </w:pPr>
      <w:r w:rsidRPr="0023629D">
        <w:rPr>
          <w:rStyle w:val="A-TextBoldChar"/>
        </w:rPr>
        <w:t>The food retail competitive environment is deteriorating and may not be priced in.</w:t>
      </w:r>
      <w:r>
        <w:t xml:space="preserve"> In 2Q16, comps were -3.0%, and were negatively impacted by a challenging economic environment, deflation and competitive openings. SPTN’s guidance as of 8/17/16 assumes comps improve to “slightly negative to flat” in 2H, but, recently, </w:t>
      </w:r>
      <w:r w:rsidR="001B18C1">
        <w:t>protracted</w:t>
      </w:r>
      <w:r>
        <w:t xml:space="preserve"> deflation is contributing to a heightened competitive environment</w:t>
      </w:r>
      <w:r w:rsidR="00AD4BA6">
        <w:t xml:space="preserve"> among conventional operators</w:t>
      </w:r>
      <w:r>
        <w:t xml:space="preserve"> and has caused Sprouts (SFM) to lower guidance on 9/7/</w:t>
      </w:r>
      <w:r w:rsidRPr="00AD4BA6">
        <w:t xml:space="preserve">2016. </w:t>
      </w:r>
      <w:r w:rsidR="00AD4BA6">
        <w:t>While SPTN’s decline since then (-9.8%) is relatively in-line with SFM’s decline (</w:t>
      </w:r>
      <w:r w:rsidRPr="00AD4BA6">
        <w:t>-</w:t>
      </w:r>
      <w:r w:rsidR="00AD4BA6" w:rsidRPr="00AD4BA6">
        <w:t>10.1</w:t>
      </w:r>
      <w:r w:rsidRPr="00AD4BA6">
        <w:t>%</w:t>
      </w:r>
      <w:r w:rsidR="00AD4BA6" w:rsidRPr="00AD4BA6">
        <w:t>) (vs. S&amp;P500 -2.2%),</w:t>
      </w:r>
      <w:r w:rsidRPr="00AD4BA6">
        <w:t xml:space="preserve"> SPTN is </w:t>
      </w:r>
      <w:r w:rsidR="00AD4BA6" w:rsidRPr="00AD4BA6">
        <w:t xml:space="preserve">still </w:t>
      </w:r>
      <w:r w:rsidRPr="00AD4BA6">
        <w:t>up +</w:t>
      </w:r>
      <w:r w:rsidR="00AD4BA6" w:rsidRPr="00AD4BA6">
        <w:t>34.8</w:t>
      </w:r>
      <w:r w:rsidRPr="00AD4BA6">
        <w:t xml:space="preserve">% YTD (vs. the S&amp;P </w:t>
      </w:r>
      <w:r w:rsidR="00AD4BA6" w:rsidRPr="00AD4BA6">
        <w:t>4.7</w:t>
      </w:r>
      <w:r w:rsidRPr="00AD4BA6">
        <w:t xml:space="preserve">%), which suggests that a stepped-up competitive environment may not be </w:t>
      </w:r>
      <w:r w:rsidR="00AD4BA6" w:rsidRPr="00AD4BA6">
        <w:t xml:space="preserve">entirely </w:t>
      </w:r>
      <w:r w:rsidRPr="00AD4BA6">
        <w:t>priced in.</w:t>
      </w:r>
      <w:r>
        <w:t xml:space="preserve"> In addition, Walmart represents an incremental risk if it becomes more aggressive on price in SPTN’s areas. As a result, we believe a -LSD negative comp could persist for several more quarters. Lastly, while the company has a strong track record of maintaining profit despite a shaky top-line (LTM retail EBITDA is up +1.3%; sales are down -4.4%), this will be harder to maintain without the help of fuel margins once the Nash Finch synergies are fully realized (the company is set to realize most of the synergies in FY16).</w:t>
      </w:r>
    </w:p>
    <w:p w:rsidR="00F36923" w:rsidRDefault="00F36923" w:rsidP="004C1308">
      <w:pPr>
        <w:pStyle w:val="B-NumberedBullet1"/>
        <w:numPr>
          <w:ilvl w:val="0"/>
          <w:numId w:val="38"/>
        </w:numPr>
      </w:pPr>
      <w:r w:rsidRPr="00AD4BA6">
        <w:rPr>
          <w:rStyle w:val="A-TextBoldChar"/>
        </w:rPr>
        <w:t xml:space="preserve">Upside to the multiple is </w:t>
      </w:r>
      <w:r w:rsidR="001B18C1">
        <w:rPr>
          <w:rStyle w:val="A-TextBoldChar"/>
        </w:rPr>
        <w:t>capped by</w:t>
      </w:r>
      <w:r w:rsidRPr="00AD4BA6">
        <w:rPr>
          <w:rStyle w:val="A-TextBoldChar"/>
        </w:rPr>
        <w:t xml:space="preserve"> negative retail comps.</w:t>
      </w:r>
      <w:r w:rsidRPr="00AD4BA6">
        <w:t xml:space="preserve"> Based on actual results, SPTN’s NTM forward EV/EBITDA multiple has ranged from ~3.0x-8.5x with an average multiple of 5.4x. Historically, SPTN</w:t>
      </w:r>
      <w:r w:rsidR="001B18C1">
        <w:t xml:space="preserve"> has traded above 7x when it had positive retail comps.</w:t>
      </w:r>
      <w:r w:rsidRPr="00AD4BA6">
        <w:t xml:space="preserve"> The exception is in 1H15 when the Nash Finch stores rolled into the comp base, dragging overall comps negative while the Michigan stores were still comping positive. SPTN is currently trading at a NTM EV/EBITDA of 6.</w:t>
      </w:r>
      <w:r w:rsidR="00AD4BA6" w:rsidRPr="00AD4BA6">
        <w:t>4</w:t>
      </w:r>
      <w:r w:rsidRPr="00AD4BA6">
        <w:t>x,</w:t>
      </w:r>
      <w:r>
        <w:t xml:space="preserve"> and, as a result, we believe upside to the multiple is limited while retail comps </w:t>
      </w:r>
      <w:r w:rsidR="001B18C1">
        <w:t xml:space="preserve">remain </w:t>
      </w:r>
      <w:r>
        <w:t xml:space="preserve">negative. </w:t>
      </w:r>
    </w:p>
    <w:p w:rsidR="00F1120C" w:rsidRDefault="00F1120C" w:rsidP="004C1308">
      <w:pPr>
        <w:pStyle w:val="B-NumberedBullet1"/>
        <w:numPr>
          <w:ilvl w:val="0"/>
          <w:numId w:val="38"/>
        </w:numPr>
      </w:pPr>
      <w:r w:rsidRPr="0023629D">
        <w:rPr>
          <w:rStyle w:val="A-TextBoldChar"/>
        </w:rPr>
        <w:t>Fuel likely to become an opex headwind.</w:t>
      </w:r>
      <w:r>
        <w:t xml:space="preserve"> After two years of declines, gasoline and diesel prices are both set to increase going forward according to the U.S. Energy Information Administration (EIA). The EIA predicts that gasoline prices will be up y/y beginning in January 2017 and that diesel prices will be up y/y starting in December 2016. If this plays out, gasoline would be a headwind to consumer spending and diesel would be a headwind to operating costs at SPTN. We believe SPTN does not utilize much forward buying so even though the company employs fuel surcharges, rising fuel prices would be an operating expense headwind.</w:t>
      </w:r>
    </w:p>
    <w:p w:rsidR="00F1120C" w:rsidRPr="00F1120C" w:rsidRDefault="00F1120C" w:rsidP="0023629D">
      <w:pPr>
        <w:pStyle w:val="B-Heading3"/>
      </w:pPr>
      <w:r w:rsidRPr="00F1120C">
        <w:t>What we like:</w:t>
      </w:r>
    </w:p>
    <w:p w:rsidR="00F36923" w:rsidRDefault="00F36923" w:rsidP="004C1308">
      <w:pPr>
        <w:pStyle w:val="B-NumberedBullet1"/>
        <w:numPr>
          <w:ilvl w:val="0"/>
          <w:numId w:val="39"/>
        </w:numPr>
      </w:pPr>
      <w:r w:rsidRPr="0023629D">
        <w:rPr>
          <w:rStyle w:val="A-TextBoldChar"/>
        </w:rPr>
        <w:t>Strong free cash flow and balance sheet.</w:t>
      </w:r>
      <w:r>
        <w:t xml:space="preserve"> SPTN has a long track record of generating operating cash flow that exceeds </w:t>
      </w:r>
      <w:r w:rsidR="00745BBD">
        <w:t>investing cash flow</w:t>
      </w:r>
      <w:r>
        <w:t xml:space="preserve">. Going back to FY2000, operating cash flow has exceeded investing </w:t>
      </w:r>
      <w:r w:rsidR="00745BBD">
        <w:t xml:space="preserve">cash flow </w:t>
      </w:r>
      <w:r>
        <w:t xml:space="preserve">in all but four years. In addition, we estimate a CY17 free cash flow yield of </w:t>
      </w:r>
      <w:r w:rsidR="00AD4BA6">
        <w:t>8.2</w:t>
      </w:r>
      <w:r>
        <w:t xml:space="preserve">%, which compares very favorably against a group of consumer staples companies (average yield = </w:t>
      </w:r>
      <w:r w:rsidRPr="00AD4BA6">
        <w:t>5</w:t>
      </w:r>
      <w:r w:rsidR="00AD4BA6" w:rsidRPr="00AD4BA6">
        <w:t>%-6</w:t>
      </w:r>
      <w:r w:rsidRPr="00AD4BA6">
        <w:t>%). Lastly</w:t>
      </w:r>
      <w:r>
        <w:t xml:space="preserve">, the company has a solid balance sheet with net debt/EBITDA leverage of 2.1x, which gives the company flexibility to pursue accretive acquisitions and to increase its dividend payout ratio from 27% (we estimate increasing </w:t>
      </w:r>
      <w:r w:rsidRPr="00AD4BA6">
        <w:t>the payout ratio to 40% produces a dividend yield of 3.1% vs. the current 2.</w:t>
      </w:r>
      <w:r w:rsidR="00AD4BA6" w:rsidRPr="00AD4BA6">
        <w:t>1</w:t>
      </w:r>
      <w:r w:rsidRPr="00AD4BA6">
        <w:t>% yield</w:t>
      </w:r>
      <w:r>
        <w:t xml:space="preserve"> and only costs an incremental ~$11M). </w:t>
      </w:r>
    </w:p>
    <w:p w:rsidR="00F36923" w:rsidRDefault="00F36923" w:rsidP="004C1308">
      <w:pPr>
        <w:pStyle w:val="B-NumberedBullet1"/>
        <w:numPr>
          <w:ilvl w:val="0"/>
          <w:numId w:val="39"/>
        </w:numPr>
      </w:pPr>
      <w:r w:rsidRPr="0023629D">
        <w:rPr>
          <w:rStyle w:val="A-TextBoldChar"/>
        </w:rPr>
        <w:t>Opportunity to supply non-traditional customers or new categories.</w:t>
      </w:r>
      <w:r>
        <w:t xml:space="preserve"> SPTN is creatively looking to leverage its distribution network to serve non-traditional customers (i.e., not food retailers). </w:t>
      </w:r>
      <w:r w:rsidRPr="0023629D">
        <w:rPr>
          <w:lang w:val="en-US"/>
        </w:rPr>
        <w:t>SPTN is well positioned to act as a third party logistics (3PL) provider for any company that moves food because of its sophisticated logistics network that: 1) can handle multiple temperatures, 2) cover most of the US, and 3) export internationally (due to the company’s military business). There are many logistics providers that compete with SPTN, but few that can offer multiple temperature zones with SPTN’s domestic and global reach. Early wins include supplying dry and chilled products to Amazon’s Prime Now and AmazonFresh businesses and supplying fresh cut meat to military commissaries.</w:t>
      </w:r>
    </w:p>
    <w:p w:rsidR="00F36923" w:rsidRDefault="00F36923" w:rsidP="004C1308">
      <w:pPr>
        <w:pStyle w:val="B-NumberedBullet1"/>
        <w:numPr>
          <w:ilvl w:val="0"/>
          <w:numId w:val="39"/>
        </w:numPr>
      </w:pPr>
      <w:r w:rsidRPr="0023629D">
        <w:rPr>
          <w:rStyle w:val="A-TextBoldChar"/>
        </w:rPr>
        <w:t>Well-positioned to participate in industry consolidation.</w:t>
      </w:r>
      <w:r>
        <w:t xml:space="preserve"> SPTN merged with Nash Finch in November 2013, which essentially tripled sales. The company set out a three-year $52 million synergy plan and has delivered on it: SPTN is set to exceed $52M in synergies this year. In addition, with net debt/EBITDA leverage at ~2x, the company has the balance sheet capacity to pursue </w:t>
      </w:r>
      <w:r w:rsidR="001B18C1">
        <w:t>additional acquisition</w:t>
      </w:r>
      <w:r>
        <w:t xml:space="preserve">. We believe the company </w:t>
      </w:r>
      <w:r w:rsidR="001B18C1">
        <w:t xml:space="preserve">should </w:t>
      </w:r>
      <w:r>
        <w:t>look to acquire other traditional grocery wholesalers in its existing footprint or on its geographic boundaries.</w:t>
      </w:r>
    </w:p>
    <w:p w:rsidR="00F36923" w:rsidRDefault="00F36923" w:rsidP="004C1308">
      <w:pPr>
        <w:pStyle w:val="B-NumberedBullet1"/>
        <w:numPr>
          <w:ilvl w:val="0"/>
          <w:numId w:val="39"/>
        </w:numPr>
      </w:pPr>
      <w:r w:rsidRPr="0023629D">
        <w:rPr>
          <w:rStyle w:val="A-TextBoldChar"/>
        </w:rPr>
        <w:t>ROIC is improving slightly.</w:t>
      </w:r>
      <w:r>
        <w:t xml:space="preserve"> SPTN’s lease-adjusted ROIC of 7.0% is relatively low compared to other staples companies (e.g., SYY is 15.2%). However, the trend has improved slightly, up from 6.8% at 4Q15. Although the correlation between the stock price and lease-adjusted ROIC is almost zero (-4%), we believe valuation would improve if lease adjusted ROIC improved. In our view, the company’s strategy to increase capacity utilization by supplying non-traditional types of customers should help boost ROIC. In addition, we believe a sale of the Western retail assets (legacy Nash Finch) to independent customers would also </w:t>
      </w:r>
      <w:r w:rsidR="001B18C1">
        <w:t>improve</w:t>
      </w:r>
      <w:r>
        <w:t xml:space="preserve"> ROIC.</w:t>
      </w:r>
    </w:p>
    <w:p w:rsidR="00F36923" w:rsidRPr="00506A7C" w:rsidRDefault="00F36923" w:rsidP="00F36923">
      <w:pPr>
        <w:pStyle w:val="B-Heading2"/>
      </w:pPr>
      <w:r>
        <w:t>Summary of Financials &amp; Valuation</w:t>
      </w:r>
    </w:p>
    <w:p w:rsidR="00F36923" w:rsidRDefault="00F36923" w:rsidP="00F36923">
      <w:pPr>
        <w:pStyle w:val="B-Text"/>
        <w:rPr>
          <w:lang w:val="en-US"/>
        </w:rPr>
      </w:pPr>
      <w:r>
        <w:rPr>
          <w:lang w:val="en-US"/>
        </w:rPr>
        <w:t xml:space="preserve">Below we highlight our estimates vs. </w:t>
      </w:r>
      <w:r w:rsidR="0023629D">
        <w:rPr>
          <w:lang w:val="en-US"/>
        </w:rPr>
        <w:t>consensus</w:t>
      </w:r>
      <w:r>
        <w:rPr>
          <w:lang w:val="en-US"/>
        </w:rPr>
        <w:t>. In general, we are relatively in</w:t>
      </w:r>
      <w:r w:rsidR="00911B74">
        <w:rPr>
          <w:lang w:val="en-US"/>
        </w:rPr>
        <w:t xml:space="preserve"> </w:t>
      </w:r>
      <w:r>
        <w:rPr>
          <w:lang w:val="en-US"/>
        </w:rPr>
        <w:t xml:space="preserve">line with </w:t>
      </w:r>
      <w:r w:rsidR="00911B74">
        <w:rPr>
          <w:lang w:val="en-US"/>
        </w:rPr>
        <w:t>consensus</w:t>
      </w:r>
      <w:r>
        <w:rPr>
          <w:lang w:val="en-US"/>
        </w:rPr>
        <w:t xml:space="preserve">. For FY16, we assume comps decline -2.2%, distribution sales are up +3.9%, and military sales are relatively flat. In addition, we assume EBITDA margins are relatively flat y/y. </w:t>
      </w:r>
    </w:p>
    <w:tbl>
      <w:tblPr>
        <w:tblW w:w="10094" w:type="dxa"/>
        <w:tblLayout w:type="fixed"/>
        <w:tblCellMar>
          <w:left w:w="0" w:type="dxa"/>
          <w:right w:w="0" w:type="dxa"/>
        </w:tblCellMar>
        <w:tblLook w:val="0000"/>
      </w:tblPr>
      <w:tblGrid>
        <w:gridCol w:w="2880"/>
        <w:gridCol w:w="7214"/>
      </w:tblGrid>
      <w:tr w:rsidR="00F36923" w:rsidTr="00EB3E96">
        <w:tc>
          <w:tcPr>
            <w:tcW w:w="2880" w:type="dxa"/>
            <w:tcMar>
              <w:left w:w="0" w:type="dxa"/>
              <w:right w:w="418" w:type="dxa"/>
            </w:tcMar>
          </w:tcPr>
          <w:p w:rsidR="00F36923" w:rsidRDefault="00F36923" w:rsidP="00EB3E96">
            <w:pPr>
              <w:pStyle w:val="B-HangingText"/>
              <w:framePr w:w="0" w:hSpace="0" w:wrap="auto" w:vAnchor="margin" w:hAnchor="text" w:xAlign="left" w:yAlign="inline"/>
            </w:pPr>
          </w:p>
        </w:tc>
        <w:tc>
          <w:tcPr>
            <w:tcW w:w="7214" w:type="dxa"/>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206</w:t>
              </w:r>
            </w:fldSimple>
            <w:r>
              <w:t xml:space="preserve">   </w:t>
            </w:r>
            <w:r>
              <w:br/>
            </w:r>
            <w:r>
              <w:rPr>
                <w:rStyle w:val="B-FigureCaptionTitle"/>
              </w:rPr>
              <w:t>Barclays Estimates vs. Consensus</w:t>
            </w:r>
          </w:p>
        </w:tc>
      </w:tr>
      <w:tr w:rsidR="00F36923" w:rsidTr="00EB3E96">
        <w:trPr>
          <w:trHeight w:hRule="exact" w:val="3528"/>
        </w:trPr>
        <w:tc>
          <w:tcPr>
            <w:tcW w:w="2880"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Pr="00772C21" w:rsidRDefault="00433999" w:rsidP="00EB3E96">
            <w:pPr>
              <w:pStyle w:val="B-FigureHolder"/>
              <w:keepNext/>
              <w:rPr>
                <w:lang w:eastAsia="ja-JP"/>
              </w:rPr>
            </w:pPr>
            <w:r>
              <w:rPr>
                <w:noProof/>
                <w:lang w:eastAsia="ja-JP"/>
              </w:rPr>
              <w:drawing>
                <wp:inline distT="0" distB="0" distL="0" distR="0">
                  <wp:extent cx="4105910" cy="2070100"/>
                  <wp:effectExtent l="19050" t="0" r="8890" b="0"/>
                  <wp:docPr id="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srcRect/>
                          <a:stretch>
                            <a:fillRect/>
                          </a:stretch>
                        </pic:blipFill>
                        <pic:spPr bwMode="auto">
                          <a:xfrm>
                            <a:off x="0" y="0"/>
                            <a:ext cx="4105910" cy="2070100"/>
                          </a:xfrm>
                          <a:prstGeom prst="rect">
                            <a:avLst/>
                          </a:prstGeom>
                          <a:noFill/>
                          <a:ln w="9525">
                            <a:noFill/>
                            <a:miter lim="800000"/>
                            <a:headEnd/>
                            <a:tailEnd/>
                          </a:ln>
                        </pic:spPr>
                      </pic:pic>
                    </a:graphicData>
                  </a:graphic>
                </wp:inline>
              </w:drawing>
            </w:r>
          </w:p>
        </w:tc>
      </w:tr>
      <w:tr w:rsidR="00F36923" w:rsidTr="00EB3E96">
        <w:tc>
          <w:tcPr>
            <w:tcW w:w="2880"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Default="00F36923" w:rsidP="00EB3E96">
            <w:pPr>
              <w:pStyle w:val="B-SourceFullWidth"/>
              <w:keepNext/>
            </w:pPr>
            <w:r>
              <w:t xml:space="preserve">Source: Company Reports, Barclays Research, ConsensusMetrix, </w:t>
            </w:r>
          </w:p>
        </w:tc>
      </w:tr>
    </w:tbl>
    <w:p w:rsidR="00F36923" w:rsidRDefault="00F36923" w:rsidP="00F36923">
      <w:pPr>
        <w:pStyle w:val="B-Text"/>
        <w:rPr>
          <w:lang w:val="en-US"/>
        </w:rPr>
      </w:pPr>
      <w:r>
        <w:rPr>
          <w:lang w:val="en-US"/>
        </w:rPr>
        <w:t>The following figures show our price target valuation and SPTN’s current valuation.</w:t>
      </w:r>
    </w:p>
    <w:p w:rsidR="00F36923" w:rsidRDefault="00F36923" w:rsidP="00F36923">
      <w:pPr>
        <w:pStyle w:val="B-Text"/>
        <w:rPr>
          <w:lang w:val="en-US"/>
        </w:rPr>
      </w:pPr>
    </w:p>
    <w:p w:rsidR="00F36923" w:rsidRDefault="00F36923" w:rsidP="00F36923">
      <w:pPr>
        <w:pStyle w:val="B-Text"/>
        <w:rPr>
          <w:lang w:val="en-US"/>
        </w:rPr>
      </w:pPr>
    </w:p>
    <w:p w:rsidR="00F36923" w:rsidRDefault="00F36923" w:rsidP="00F36923">
      <w:pPr>
        <w:pStyle w:val="B-Text"/>
        <w:rPr>
          <w:lang w:val="en-US"/>
        </w:rPr>
      </w:pPr>
    </w:p>
    <w:p w:rsidR="00F36923" w:rsidRDefault="00F36923" w:rsidP="00F36923">
      <w:pPr>
        <w:pStyle w:val="B-Text"/>
        <w:rPr>
          <w:lang w:val="en-US"/>
        </w:rPr>
      </w:pPr>
    </w:p>
    <w:tbl>
      <w:tblPr>
        <w:tblW w:w="10636" w:type="dxa"/>
        <w:tblLayout w:type="fixed"/>
        <w:tblCellMar>
          <w:left w:w="0" w:type="dxa"/>
          <w:right w:w="0" w:type="dxa"/>
        </w:tblCellMar>
        <w:tblLook w:val="0000"/>
      </w:tblPr>
      <w:tblGrid>
        <w:gridCol w:w="5175"/>
        <w:gridCol w:w="286"/>
        <w:gridCol w:w="5175"/>
      </w:tblGrid>
      <w:tr w:rsidR="00F36923" w:rsidTr="00911B74">
        <w:tc>
          <w:tcPr>
            <w:tcW w:w="5175" w:type="dxa"/>
            <w:tcMar>
              <w:left w:w="0" w:type="dxa"/>
              <w:right w:w="0" w:type="dxa"/>
            </w:tcMar>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207</w:t>
              </w:r>
            </w:fldSimple>
            <w:r>
              <w:t xml:space="preserve">   </w:t>
            </w:r>
            <w:r>
              <w:br/>
            </w:r>
            <w:r>
              <w:rPr>
                <w:rStyle w:val="B-FigureCaptionTitle"/>
              </w:rPr>
              <w:t>Price Target Valuation</w:t>
            </w:r>
          </w:p>
        </w:tc>
        <w:tc>
          <w:tcPr>
            <w:tcW w:w="286" w:type="dxa"/>
          </w:tcPr>
          <w:p w:rsidR="00F36923" w:rsidRDefault="00F36923" w:rsidP="00EB3E96">
            <w:pPr>
              <w:pStyle w:val="B-FigureHolder"/>
              <w:keepNext/>
            </w:pPr>
          </w:p>
        </w:tc>
        <w:tc>
          <w:tcPr>
            <w:tcW w:w="5175" w:type="dxa"/>
          </w:tcPr>
          <w:p w:rsidR="00F36923" w:rsidRPr="00635408" w:rsidRDefault="00F36923" w:rsidP="00AD4BA6">
            <w:pPr>
              <w:pStyle w:val="B-FigureCaptionFullWidth"/>
              <w:rPr>
                <w:rStyle w:val="B-FigureTitleChar0"/>
              </w:rPr>
            </w:pPr>
            <w:r>
              <w:t xml:space="preserve">Figure </w:t>
            </w:r>
            <w:fldSimple w:instr=" SEQ Figure \* ARABIC \* MERGEFORMAT ">
              <w:r w:rsidR="0071571E">
                <w:rPr>
                  <w:noProof/>
                </w:rPr>
                <w:t>208</w:t>
              </w:r>
            </w:fldSimple>
            <w:r>
              <w:t xml:space="preserve">   </w:t>
            </w:r>
            <w:r>
              <w:br/>
            </w:r>
            <w:r>
              <w:rPr>
                <w:rStyle w:val="B-FigureCaptionTitle"/>
              </w:rPr>
              <w:t xml:space="preserve">Current Valuation </w:t>
            </w:r>
          </w:p>
        </w:tc>
      </w:tr>
      <w:tr w:rsidR="00F36923" w:rsidTr="00EB3E96">
        <w:trPr>
          <w:trHeight w:hRule="exact" w:val="5546"/>
        </w:trPr>
        <w:tc>
          <w:tcPr>
            <w:tcW w:w="5175" w:type="dxa"/>
            <w:tcMar>
              <w:left w:w="0" w:type="dxa"/>
              <w:right w:w="0" w:type="dxa"/>
            </w:tcMar>
          </w:tcPr>
          <w:p w:rsidR="00F36923" w:rsidRPr="001567A6" w:rsidRDefault="00433999" w:rsidP="00EB3E96">
            <w:pPr>
              <w:pStyle w:val="B-FigureHolder"/>
              <w:keepNext/>
            </w:pPr>
            <w:r>
              <w:rPr>
                <w:noProof/>
                <w:lang w:eastAsia="ja-JP"/>
              </w:rPr>
              <w:drawing>
                <wp:inline distT="0" distB="0" distL="0" distR="0">
                  <wp:extent cx="3138218" cy="3357825"/>
                  <wp:effectExtent l="19050" t="0" r="5032" b="0"/>
                  <wp:docPr id="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srcRect/>
                          <a:stretch>
                            <a:fillRect/>
                          </a:stretch>
                        </pic:blipFill>
                        <pic:spPr bwMode="auto">
                          <a:xfrm>
                            <a:off x="0" y="0"/>
                            <a:ext cx="3153311" cy="3373975"/>
                          </a:xfrm>
                          <a:prstGeom prst="rect">
                            <a:avLst/>
                          </a:prstGeom>
                          <a:noFill/>
                          <a:ln w="9525">
                            <a:noFill/>
                            <a:miter lim="800000"/>
                            <a:headEnd/>
                            <a:tailEnd/>
                          </a:ln>
                        </pic:spPr>
                      </pic:pic>
                    </a:graphicData>
                  </a:graphic>
                </wp:inline>
              </w:drawing>
            </w:r>
          </w:p>
        </w:tc>
        <w:tc>
          <w:tcPr>
            <w:tcW w:w="286" w:type="dxa"/>
            <w:tcMar>
              <w:left w:w="0" w:type="dxa"/>
              <w:right w:w="0" w:type="dxa"/>
            </w:tcMar>
          </w:tcPr>
          <w:p w:rsidR="00F36923" w:rsidRDefault="00F36923" w:rsidP="00EB3E96">
            <w:pPr>
              <w:pStyle w:val="B-FigureHolder"/>
              <w:keepNext/>
            </w:pPr>
          </w:p>
        </w:tc>
        <w:tc>
          <w:tcPr>
            <w:tcW w:w="5175" w:type="dxa"/>
            <w:tcMar>
              <w:left w:w="0" w:type="dxa"/>
              <w:right w:w="0" w:type="dxa"/>
            </w:tcMar>
          </w:tcPr>
          <w:p w:rsidR="00F36923" w:rsidRPr="001567A6" w:rsidRDefault="006A49F0" w:rsidP="00EB3E96">
            <w:pPr>
              <w:pStyle w:val="B-FigureHolder"/>
              <w:keepNext/>
              <w:rPr>
                <w:lang w:eastAsia="ja-JP"/>
              </w:rPr>
            </w:pPr>
            <w:r>
              <w:rPr>
                <w:noProof/>
                <w:lang w:eastAsia="ja-JP"/>
              </w:rPr>
              <w:drawing>
                <wp:inline distT="0" distB="0" distL="0" distR="0">
                  <wp:extent cx="3176911" cy="3356852"/>
                  <wp:effectExtent l="19050" t="0" r="4439" b="0"/>
                  <wp:docPr id="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srcRect/>
                          <a:stretch>
                            <a:fillRect/>
                          </a:stretch>
                        </pic:blipFill>
                        <pic:spPr bwMode="auto">
                          <a:xfrm>
                            <a:off x="0" y="0"/>
                            <a:ext cx="3178291" cy="3358310"/>
                          </a:xfrm>
                          <a:prstGeom prst="rect">
                            <a:avLst/>
                          </a:prstGeom>
                          <a:noFill/>
                          <a:ln w="9525">
                            <a:noFill/>
                            <a:miter lim="800000"/>
                            <a:headEnd/>
                            <a:tailEnd/>
                          </a:ln>
                        </pic:spPr>
                      </pic:pic>
                    </a:graphicData>
                  </a:graphic>
                </wp:inline>
              </w:drawing>
            </w:r>
          </w:p>
        </w:tc>
      </w:tr>
      <w:tr w:rsidR="00F36923" w:rsidTr="00911B74">
        <w:tc>
          <w:tcPr>
            <w:tcW w:w="5175" w:type="dxa"/>
            <w:tcMar>
              <w:left w:w="0" w:type="dxa"/>
              <w:right w:w="0" w:type="dxa"/>
            </w:tcMar>
          </w:tcPr>
          <w:p w:rsidR="00F36923" w:rsidRPr="006B7538" w:rsidRDefault="00F36923" w:rsidP="00EB3E96">
            <w:pPr>
              <w:pStyle w:val="B-SourceFullWidth"/>
              <w:keepNext/>
            </w:pPr>
            <w:r>
              <w:t>Source: Company Estimates, Barclays Research</w:t>
            </w:r>
          </w:p>
        </w:tc>
        <w:tc>
          <w:tcPr>
            <w:tcW w:w="286" w:type="dxa"/>
            <w:tcMar>
              <w:left w:w="0" w:type="dxa"/>
              <w:right w:w="0" w:type="dxa"/>
            </w:tcMar>
          </w:tcPr>
          <w:p w:rsidR="00F36923" w:rsidRDefault="00F36923" w:rsidP="00EB3E96">
            <w:pPr>
              <w:pStyle w:val="B-FigureHolder"/>
              <w:keepNext/>
            </w:pPr>
          </w:p>
        </w:tc>
        <w:tc>
          <w:tcPr>
            <w:tcW w:w="5175" w:type="dxa"/>
            <w:tcMar>
              <w:left w:w="0" w:type="dxa"/>
              <w:right w:w="0" w:type="dxa"/>
            </w:tcMar>
          </w:tcPr>
          <w:p w:rsidR="00F36923" w:rsidRDefault="00F36923" w:rsidP="00EB3E96">
            <w:pPr>
              <w:pStyle w:val="B-SourceFullWidth"/>
              <w:keepNext/>
            </w:pPr>
            <w:r>
              <w:t>Source: Company Estimates, Barclays Research</w:t>
            </w:r>
          </w:p>
        </w:tc>
      </w:tr>
    </w:tbl>
    <w:p w:rsidR="00F36923" w:rsidRDefault="00F36923" w:rsidP="00F36923">
      <w:pPr>
        <w:pStyle w:val="B-Text"/>
        <w:rPr>
          <w:lang w:val="en-US"/>
        </w:rPr>
      </w:pPr>
      <w:r>
        <w:rPr>
          <w:lang w:val="en-US"/>
        </w:rPr>
        <w:t>Lastly, the next exhibit contains our free cash flow estimates for FY16-FY18. We assume capex as a percentage of sales is unchanged over the next few years. In addition, we also assume that working capital is a net neutral impact vs. +$53M and -$32.5M impacts in FY15 and FY14, respectively.</w:t>
      </w:r>
    </w:p>
    <w:tbl>
      <w:tblPr>
        <w:tblW w:w="10217" w:type="dxa"/>
        <w:tblLayout w:type="fixed"/>
        <w:tblCellMar>
          <w:left w:w="0" w:type="dxa"/>
          <w:right w:w="0" w:type="dxa"/>
        </w:tblCellMar>
        <w:tblLook w:val="0000"/>
      </w:tblPr>
      <w:tblGrid>
        <w:gridCol w:w="2915"/>
        <w:gridCol w:w="7302"/>
      </w:tblGrid>
      <w:tr w:rsidR="00F36923" w:rsidTr="00EB3E96">
        <w:trPr>
          <w:trHeight w:val="796"/>
        </w:trPr>
        <w:tc>
          <w:tcPr>
            <w:tcW w:w="2915" w:type="dxa"/>
            <w:tcMar>
              <w:left w:w="0" w:type="dxa"/>
              <w:right w:w="418" w:type="dxa"/>
            </w:tcMar>
          </w:tcPr>
          <w:p w:rsidR="00F36923" w:rsidRDefault="00F36923" w:rsidP="00EB3E96">
            <w:pPr>
              <w:pStyle w:val="B-HangingText"/>
              <w:framePr w:w="0" w:hSpace="0" w:wrap="auto" w:vAnchor="margin" w:hAnchor="text" w:xAlign="left" w:yAlign="inline"/>
            </w:pPr>
          </w:p>
        </w:tc>
        <w:tc>
          <w:tcPr>
            <w:tcW w:w="7302" w:type="dxa"/>
          </w:tcPr>
          <w:p w:rsidR="00F36923" w:rsidRPr="00635408" w:rsidRDefault="00F36923" w:rsidP="00D5028C">
            <w:pPr>
              <w:pStyle w:val="B-FigureCaptionFullWidth"/>
              <w:rPr>
                <w:rStyle w:val="B-FigureTitleChar0"/>
              </w:rPr>
            </w:pPr>
            <w:r>
              <w:t xml:space="preserve">Figure </w:t>
            </w:r>
            <w:fldSimple w:instr=" SEQ Figure \* ARABIC \* MERGEFORMAT ">
              <w:r w:rsidR="0071571E">
                <w:rPr>
                  <w:noProof/>
                </w:rPr>
                <w:t>209</w:t>
              </w:r>
            </w:fldSimple>
            <w:r>
              <w:t xml:space="preserve">   </w:t>
            </w:r>
            <w:r>
              <w:br/>
            </w:r>
            <w:r>
              <w:rPr>
                <w:rStyle w:val="B-FigureCaptionTitle"/>
              </w:rPr>
              <w:t xml:space="preserve">SPTN Free Cash Flow </w:t>
            </w:r>
          </w:p>
        </w:tc>
      </w:tr>
      <w:tr w:rsidR="00F36923" w:rsidTr="00EB3E96">
        <w:trPr>
          <w:trHeight w:hRule="exact" w:val="3899"/>
        </w:trPr>
        <w:tc>
          <w:tcPr>
            <w:tcW w:w="2915"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302" w:type="dxa"/>
            <w:tcMar>
              <w:left w:w="0" w:type="dxa"/>
              <w:right w:w="0" w:type="dxa"/>
            </w:tcMar>
          </w:tcPr>
          <w:p w:rsidR="00F36923" w:rsidRPr="00772C21" w:rsidRDefault="00433999" w:rsidP="00EB3E96">
            <w:pPr>
              <w:pStyle w:val="B-FigureHolder"/>
              <w:keepNext/>
              <w:rPr>
                <w:lang w:eastAsia="ja-JP"/>
              </w:rPr>
            </w:pPr>
            <w:r>
              <w:rPr>
                <w:noProof/>
                <w:lang w:eastAsia="ja-JP"/>
              </w:rPr>
              <w:drawing>
                <wp:inline distT="0" distB="0" distL="0" distR="0">
                  <wp:extent cx="3062605" cy="2475865"/>
                  <wp:effectExtent l="19050" t="0" r="4445" b="0"/>
                  <wp:docPr id="1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srcRect/>
                          <a:stretch>
                            <a:fillRect/>
                          </a:stretch>
                        </pic:blipFill>
                        <pic:spPr bwMode="auto">
                          <a:xfrm>
                            <a:off x="0" y="0"/>
                            <a:ext cx="3062605" cy="2475865"/>
                          </a:xfrm>
                          <a:prstGeom prst="rect">
                            <a:avLst/>
                          </a:prstGeom>
                          <a:noFill/>
                          <a:ln w="9525">
                            <a:noFill/>
                            <a:miter lim="800000"/>
                            <a:headEnd/>
                            <a:tailEnd/>
                          </a:ln>
                        </pic:spPr>
                      </pic:pic>
                    </a:graphicData>
                  </a:graphic>
                </wp:inline>
              </w:drawing>
            </w:r>
          </w:p>
        </w:tc>
      </w:tr>
      <w:tr w:rsidR="00F36923" w:rsidTr="00EB3E96">
        <w:trPr>
          <w:trHeight w:val="159"/>
        </w:trPr>
        <w:tc>
          <w:tcPr>
            <w:tcW w:w="2915"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302" w:type="dxa"/>
            <w:tcMar>
              <w:left w:w="0" w:type="dxa"/>
              <w:right w:w="0" w:type="dxa"/>
            </w:tcMar>
          </w:tcPr>
          <w:p w:rsidR="00F36923" w:rsidRDefault="00F36923" w:rsidP="00EB3E96">
            <w:pPr>
              <w:pStyle w:val="B-SourceFullWidth"/>
              <w:keepNext/>
            </w:pPr>
            <w:r>
              <w:t>Source: Company Estimates, Barclays Research</w:t>
            </w:r>
          </w:p>
        </w:tc>
      </w:tr>
    </w:tbl>
    <w:p w:rsidR="00F36923" w:rsidRDefault="00F36923" w:rsidP="00F36923">
      <w:pPr>
        <w:pStyle w:val="B-Text"/>
        <w:rPr>
          <w:lang w:val="en-US"/>
        </w:rPr>
      </w:pPr>
    </w:p>
    <w:p w:rsidR="00F36923" w:rsidRPr="00506A7C" w:rsidRDefault="00F36923" w:rsidP="00F36923">
      <w:pPr>
        <w:pStyle w:val="B-Heading2"/>
      </w:pPr>
      <w:r>
        <w:t>1) The overall food retail competitive environment is deteriorating and may not be priced in</w:t>
      </w:r>
    </w:p>
    <w:p w:rsidR="00F36923" w:rsidRDefault="00F36923" w:rsidP="00F36923">
      <w:pPr>
        <w:pStyle w:val="B-Text"/>
        <w:rPr>
          <w:lang w:val="en-US"/>
        </w:rPr>
      </w:pPr>
      <w:r w:rsidRPr="0011731F">
        <w:rPr>
          <w:lang w:val="en-US"/>
        </w:rPr>
        <w:t xml:space="preserve">SPTN’s retail comps have declined by ~3.0% on average since 1Q15 when the Nash Finch stores entered the comp base. In 2Q16, comps were -3.0%, and were negatively impacted by a challenging economic environment, deflation and competitive openings. </w:t>
      </w:r>
      <w:r>
        <w:rPr>
          <w:lang w:val="en-US"/>
        </w:rPr>
        <w:t>In general, we believe the legacy Nash Finch stores, or the Weste</w:t>
      </w:r>
      <w:r w:rsidR="001B18C1">
        <w:rPr>
          <w:lang w:val="en-US"/>
        </w:rPr>
        <w:t>rn stores, are a drag on comps – although, the company has not provided comps by region.</w:t>
      </w:r>
    </w:p>
    <w:tbl>
      <w:tblPr>
        <w:tblW w:w="10094" w:type="dxa"/>
        <w:tblLayout w:type="fixed"/>
        <w:tblCellMar>
          <w:left w:w="0" w:type="dxa"/>
          <w:right w:w="0" w:type="dxa"/>
        </w:tblCellMar>
        <w:tblLook w:val="0000"/>
      </w:tblPr>
      <w:tblGrid>
        <w:gridCol w:w="4911"/>
        <w:gridCol w:w="272"/>
        <w:gridCol w:w="4911"/>
      </w:tblGrid>
      <w:tr w:rsidR="00F36923" w:rsidTr="00EB3E96">
        <w:tc>
          <w:tcPr>
            <w:tcW w:w="4911" w:type="dxa"/>
            <w:tcMar>
              <w:left w:w="0" w:type="dxa"/>
              <w:right w:w="0" w:type="dxa"/>
            </w:tcMar>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210</w:t>
              </w:r>
            </w:fldSimple>
            <w:r>
              <w:t xml:space="preserve">   </w:t>
            </w:r>
            <w:r>
              <w:br/>
            </w:r>
            <w:r>
              <w:rPr>
                <w:rStyle w:val="B-FigureCaptionTitle"/>
              </w:rPr>
              <w:t xml:space="preserve">Retail Comps </w:t>
            </w:r>
          </w:p>
        </w:tc>
        <w:tc>
          <w:tcPr>
            <w:tcW w:w="272" w:type="dxa"/>
          </w:tcPr>
          <w:p w:rsidR="00F36923" w:rsidRDefault="00F36923" w:rsidP="00EB3E96">
            <w:pPr>
              <w:pStyle w:val="B-FigureHolder"/>
              <w:keepNext/>
            </w:pPr>
          </w:p>
        </w:tc>
        <w:tc>
          <w:tcPr>
            <w:tcW w:w="4911" w:type="dxa"/>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211</w:t>
              </w:r>
            </w:fldSimple>
            <w:r>
              <w:t xml:space="preserve">   </w:t>
            </w:r>
            <w:r>
              <w:br/>
            </w:r>
            <w:r>
              <w:rPr>
                <w:rStyle w:val="B-FigureCaptionTitle"/>
              </w:rPr>
              <w:t>2-Year Stacked Retail Comps</w:t>
            </w:r>
          </w:p>
        </w:tc>
      </w:tr>
      <w:tr w:rsidR="00F36923" w:rsidTr="00EB3E96">
        <w:trPr>
          <w:trHeight w:hRule="exact" w:val="3528"/>
        </w:trPr>
        <w:tc>
          <w:tcPr>
            <w:tcW w:w="4911" w:type="dxa"/>
            <w:tcMar>
              <w:left w:w="0" w:type="dxa"/>
              <w:right w:w="0" w:type="dxa"/>
            </w:tcMar>
          </w:tcPr>
          <w:p w:rsidR="00F36923" w:rsidRPr="001567A6" w:rsidRDefault="00433999" w:rsidP="00EB3E96">
            <w:pPr>
              <w:pStyle w:val="B-FigureHolder"/>
              <w:keepNext/>
            </w:pPr>
            <w:r>
              <w:rPr>
                <w:noProof/>
                <w:lang w:eastAsia="ja-JP"/>
              </w:rPr>
              <w:drawing>
                <wp:inline distT="0" distB="0" distL="0" distR="0">
                  <wp:extent cx="3114040" cy="1871980"/>
                  <wp:effectExtent l="19050" t="0" r="0" b="0"/>
                  <wp:docPr id="1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F36923" w:rsidRDefault="00F36923" w:rsidP="00EB3E96">
            <w:pPr>
              <w:pStyle w:val="B-FigureHolder"/>
              <w:keepNext/>
            </w:pPr>
          </w:p>
        </w:tc>
        <w:tc>
          <w:tcPr>
            <w:tcW w:w="4911" w:type="dxa"/>
            <w:tcMar>
              <w:left w:w="0" w:type="dxa"/>
              <w:right w:w="0" w:type="dxa"/>
            </w:tcMar>
          </w:tcPr>
          <w:p w:rsidR="00F36923" w:rsidRPr="001567A6" w:rsidRDefault="00433999" w:rsidP="00EB3E96">
            <w:pPr>
              <w:pStyle w:val="B-FigureHolder"/>
              <w:keepNext/>
              <w:rPr>
                <w:lang w:eastAsia="ja-JP"/>
              </w:rPr>
            </w:pPr>
            <w:r>
              <w:rPr>
                <w:noProof/>
                <w:lang w:eastAsia="ja-JP"/>
              </w:rPr>
              <w:drawing>
                <wp:inline distT="0" distB="0" distL="0" distR="0">
                  <wp:extent cx="3114040" cy="1871980"/>
                  <wp:effectExtent l="19050" t="0" r="0" b="0"/>
                  <wp:docPr id="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5"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F36923" w:rsidTr="00EB3E96">
        <w:tc>
          <w:tcPr>
            <w:tcW w:w="4911" w:type="dxa"/>
            <w:tcMar>
              <w:left w:w="0" w:type="dxa"/>
              <w:right w:w="0" w:type="dxa"/>
            </w:tcMar>
          </w:tcPr>
          <w:p w:rsidR="00F36923" w:rsidRPr="006B7538" w:rsidRDefault="00F36923" w:rsidP="00EB3E96">
            <w:pPr>
              <w:pStyle w:val="B-SourceFullWidth"/>
              <w:keepNext/>
            </w:pPr>
            <w:r>
              <w:t>Source: Company Reports, Barclays Research</w:t>
            </w:r>
          </w:p>
        </w:tc>
        <w:tc>
          <w:tcPr>
            <w:tcW w:w="272" w:type="dxa"/>
            <w:tcMar>
              <w:left w:w="0" w:type="dxa"/>
              <w:right w:w="0" w:type="dxa"/>
            </w:tcMar>
          </w:tcPr>
          <w:p w:rsidR="00F36923" w:rsidRDefault="00F36923" w:rsidP="00EB3E96">
            <w:pPr>
              <w:pStyle w:val="B-FigureHolder"/>
              <w:keepNext/>
            </w:pPr>
          </w:p>
        </w:tc>
        <w:tc>
          <w:tcPr>
            <w:tcW w:w="4911" w:type="dxa"/>
            <w:tcMar>
              <w:left w:w="0" w:type="dxa"/>
              <w:right w:w="0" w:type="dxa"/>
            </w:tcMar>
          </w:tcPr>
          <w:p w:rsidR="00F36923" w:rsidRDefault="00F36923" w:rsidP="00EB3E96">
            <w:pPr>
              <w:pStyle w:val="B-SourceFullWidth"/>
              <w:keepNext/>
            </w:pPr>
            <w:r>
              <w:t>Source: Company Reports, Barclays Research</w:t>
            </w:r>
          </w:p>
        </w:tc>
      </w:tr>
    </w:tbl>
    <w:p w:rsidR="00F36923" w:rsidRDefault="00F36923" w:rsidP="00F36923">
      <w:pPr>
        <w:pStyle w:val="B-Text"/>
        <w:rPr>
          <w:lang w:val="en-US"/>
        </w:rPr>
      </w:pPr>
      <w:r w:rsidRPr="0011731F">
        <w:rPr>
          <w:lang w:val="en-US"/>
        </w:rPr>
        <w:t>SPTN’s guidance as of 8/17/16 assumes comps improve to “slightly negative to flat” in 2H</w:t>
      </w:r>
      <w:r>
        <w:rPr>
          <w:lang w:val="en-US"/>
        </w:rPr>
        <w:t xml:space="preserve">. In theory, SPTN’s comps should improve sequentially throughout FY16 as the company cycles a ~100 bps impact from competitive openings in 3Q and starts to benefit from the remodeling of eight Omaha stores and from the relaunching of all 14 stores in Omaha to Family Fare. Beyond 2016, the company will focus its attention on improving the Wisconsin/Minnesota markets. </w:t>
      </w:r>
    </w:p>
    <w:p w:rsidR="00F36923" w:rsidRDefault="00F36923" w:rsidP="00F36923">
      <w:pPr>
        <w:pStyle w:val="B-Text"/>
        <w:rPr>
          <w:lang w:val="en-US"/>
        </w:rPr>
      </w:pPr>
      <w:r>
        <w:rPr>
          <w:lang w:val="en-US"/>
        </w:rPr>
        <w:t xml:space="preserve">However, </w:t>
      </w:r>
      <w:r w:rsidRPr="0011731F">
        <w:rPr>
          <w:lang w:val="en-US"/>
        </w:rPr>
        <w:t xml:space="preserve">recently, </w:t>
      </w:r>
      <w:r w:rsidR="001B18C1">
        <w:rPr>
          <w:lang w:val="en-US"/>
        </w:rPr>
        <w:t>protracted</w:t>
      </w:r>
      <w:r w:rsidRPr="0011731F">
        <w:rPr>
          <w:lang w:val="en-US"/>
        </w:rPr>
        <w:t xml:space="preserve"> deflation is contributing to a heightened competitive environment and has caused Sprouts (SFM) to lower guidance on 9/7/2016. </w:t>
      </w:r>
      <w:r w:rsidR="00D5028C" w:rsidRPr="00D5028C">
        <w:rPr>
          <w:lang w:val="en-US"/>
        </w:rPr>
        <w:t>While SPTN’s decline since then (-9.8%) is relatively in-line with SFM’s decline (-10.1%) (vs. S&amp;P500 -2.2%), SPTN is still up +34.8% YTD (vs. the S&amp;P 4.7%), which suggests that a stepped-up competitive environment may not be entirely priced in</w:t>
      </w:r>
      <w:r w:rsidR="00D5028C">
        <w:rPr>
          <w:lang w:val="en-US"/>
        </w:rPr>
        <w:t>.</w:t>
      </w:r>
      <w:r w:rsidRPr="0011731F">
        <w:rPr>
          <w:lang w:val="en-US"/>
        </w:rPr>
        <w:t xml:space="preserve"> </w:t>
      </w:r>
    </w:p>
    <w:tbl>
      <w:tblPr>
        <w:tblW w:w="10094" w:type="dxa"/>
        <w:tblLayout w:type="fixed"/>
        <w:tblCellMar>
          <w:left w:w="0" w:type="dxa"/>
          <w:right w:w="0" w:type="dxa"/>
        </w:tblCellMar>
        <w:tblLook w:val="0000"/>
      </w:tblPr>
      <w:tblGrid>
        <w:gridCol w:w="2880"/>
        <w:gridCol w:w="7214"/>
      </w:tblGrid>
      <w:tr w:rsidR="00F36923" w:rsidTr="00EB3E96">
        <w:tc>
          <w:tcPr>
            <w:tcW w:w="2880" w:type="dxa"/>
            <w:tcMar>
              <w:left w:w="0" w:type="dxa"/>
              <w:right w:w="418" w:type="dxa"/>
            </w:tcMar>
          </w:tcPr>
          <w:p w:rsidR="00F36923" w:rsidRDefault="00F36923" w:rsidP="00EB3E96">
            <w:pPr>
              <w:pStyle w:val="B-HangingText"/>
              <w:framePr w:w="0" w:hSpace="0" w:wrap="auto" w:vAnchor="margin" w:hAnchor="text" w:xAlign="left" w:yAlign="inline"/>
            </w:pPr>
          </w:p>
        </w:tc>
        <w:tc>
          <w:tcPr>
            <w:tcW w:w="7214" w:type="dxa"/>
          </w:tcPr>
          <w:p w:rsidR="00F36923" w:rsidRPr="00635408" w:rsidRDefault="00F36923" w:rsidP="00D5028C">
            <w:pPr>
              <w:pStyle w:val="B-FigureCaptionFullWidth"/>
              <w:rPr>
                <w:rStyle w:val="B-FigureTitleChar0"/>
              </w:rPr>
            </w:pPr>
            <w:r>
              <w:t xml:space="preserve">Figure </w:t>
            </w:r>
            <w:fldSimple w:instr=" SEQ Figure \* ARABIC \* MERGEFORMAT ">
              <w:r w:rsidR="0071571E">
                <w:rPr>
                  <w:noProof/>
                </w:rPr>
                <w:t>212</w:t>
              </w:r>
            </w:fldSimple>
            <w:r>
              <w:t xml:space="preserve">   </w:t>
            </w:r>
            <w:r>
              <w:br/>
            </w:r>
            <w:r>
              <w:rPr>
                <w:rStyle w:val="B-FigureCaptionTitle"/>
              </w:rPr>
              <w:t xml:space="preserve">SPTN YTD Stock Performance </w:t>
            </w:r>
          </w:p>
        </w:tc>
      </w:tr>
      <w:tr w:rsidR="00F36923" w:rsidTr="00EB3E96">
        <w:trPr>
          <w:trHeight w:hRule="exact" w:val="3528"/>
        </w:trPr>
        <w:tc>
          <w:tcPr>
            <w:tcW w:w="2880"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Pr="00772C21" w:rsidRDefault="006A49F0" w:rsidP="00EB3E96">
            <w:pPr>
              <w:pStyle w:val="B-FigureHolder"/>
              <w:keepNext/>
              <w:rPr>
                <w:lang w:eastAsia="ja-JP"/>
              </w:rPr>
            </w:pPr>
            <w:r>
              <w:rPr>
                <w:noProof/>
                <w:lang w:eastAsia="ja-JP"/>
              </w:rPr>
              <w:drawing>
                <wp:inline distT="0" distB="0" distL="0" distR="0">
                  <wp:extent cx="3488690" cy="2237105"/>
                  <wp:effectExtent l="19050" t="0" r="0" b="0"/>
                  <wp:docPr id="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srcRect/>
                          <a:stretch>
                            <a:fillRect/>
                          </a:stretch>
                        </pic:blipFill>
                        <pic:spPr bwMode="auto">
                          <a:xfrm>
                            <a:off x="0" y="0"/>
                            <a:ext cx="3488690" cy="2237105"/>
                          </a:xfrm>
                          <a:prstGeom prst="rect">
                            <a:avLst/>
                          </a:prstGeom>
                          <a:noFill/>
                          <a:ln w="9525">
                            <a:noFill/>
                            <a:miter lim="800000"/>
                            <a:headEnd/>
                            <a:tailEnd/>
                          </a:ln>
                        </pic:spPr>
                      </pic:pic>
                    </a:graphicData>
                  </a:graphic>
                </wp:inline>
              </w:drawing>
            </w:r>
          </w:p>
        </w:tc>
      </w:tr>
      <w:tr w:rsidR="00F36923" w:rsidTr="00EB3E96">
        <w:tc>
          <w:tcPr>
            <w:tcW w:w="2880"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Default="00F36923" w:rsidP="00EB3E96">
            <w:pPr>
              <w:pStyle w:val="B-SourceFullWidth"/>
              <w:keepNext/>
            </w:pPr>
            <w:r>
              <w:t>Source: Thomson</w:t>
            </w:r>
          </w:p>
        </w:tc>
      </w:tr>
    </w:tbl>
    <w:p w:rsidR="00F36923" w:rsidRDefault="00F36923" w:rsidP="00F36923">
      <w:pPr>
        <w:pStyle w:val="B-Text"/>
        <w:rPr>
          <w:lang w:val="en-US"/>
        </w:rPr>
      </w:pPr>
      <w:r w:rsidRPr="00FC5EE4">
        <w:rPr>
          <w:lang w:val="en-US"/>
        </w:rPr>
        <w:t xml:space="preserve">The current period of deflation has lasted nine months so far, and </w:t>
      </w:r>
      <w:r>
        <w:rPr>
          <w:lang w:val="en-US"/>
        </w:rPr>
        <w:t xml:space="preserve">it </w:t>
      </w:r>
      <w:r w:rsidRPr="00FC5EE4">
        <w:rPr>
          <w:lang w:val="en-US"/>
        </w:rPr>
        <w:t>is set to be the longest period of deflation since 1960. Extended periods of deflation encourage more promotional behavior as retailers desperately attempt to “maintain” share</w:t>
      </w:r>
      <w:r>
        <w:rPr>
          <w:lang w:val="en-US"/>
        </w:rPr>
        <w:t>. The following figure shows CPI Food at Home inflation trends going back to 1948. As indicated, nine months of deflation is tied for the second longest period of deflation (2009-2010) since 1960</w:t>
      </w:r>
      <w:r w:rsidR="00745BBD">
        <w:rPr>
          <w:lang w:val="en-US"/>
        </w:rPr>
        <w:t>.</w:t>
      </w:r>
    </w:p>
    <w:tbl>
      <w:tblPr>
        <w:tblW w:w="10286" w:type="dxa"/>
        <w:tblLayout w:type="fixed"/>
        <w:tblCellMar>
          <w:left w:w="0" w:type="dxa"/>
          <w:right w:w="0" w:type="dxa"/>
        </w:tblCellMar>
        <w:tblLook w:val="0000"/>
      </w:tblPr>
      <w:tblGrid>
        <w:gridCol w:w="2935"/>
        <w:gridCol w:w="7351"/>
      </w:tblGrid>
      <w:tr w:rsidR="00F36923" w:rsidTr="00EB3E96">
        <w:trPr>
          <w:trHeight w:val="775"/>
        </w:trPr>
        <w:tc>
          <w:tcPr>
            <w:tcW w:w="2935" w:type="dxa"/>
            <w:tcMar>
              <w:left w:w="0" w:type="dxa"/>
              <w:right w:w="418" w:type="dxa"/>
            </w:tcMar>
          </w:tcPr>
          <w:p w:rsidR="00F36923" w:rsidRDefault="00F36923" w:rsidP="00EB3E96">
            <w:pPr>
              <w:pStyle w:val="B-HangingText"/>
              <w:framePr w:w="0" w:hSpace="0" w:wrap="auto" w:vAnchor="margin" w:hAnchor="text" w:xAlign="left" w:yAlign="inline"/>
            </w:pPr>
          </w:p>
        </w:tc>
        <w:tc>
          <w:tcPr>
            <w:tcW w:w="7351" w:type="dxa"/>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213</w:t>
              </w:r>
            </w:fldSimple>
            <w:r>
              <w:t xml:space="preserve">   </w:t>
            </w:r>
            <w:r>
              <w:br/>
            </w:r>
            <w:r>
              <w:rPr>
                <w:rStyle w:val="B-FigureCaptionTitle"/>
              </w:rPr>
              <w:t xml:space="preserve">CPI Food at Home Y/Y Inflation/Deflation </w:t>
            </w:r>
          </w:p>
        </w:tc>
      </w:tr>
      <w:tr w:rsidR="00F36923" w:rsidTr="00EB3E96">
        <w:trPr>
          <w:trHeight w:hRule="exact" w:val="3723"/>
        </w:trPr>
        <w:tc>
          <w:tcPr>
            <w:tcW w:w="2935"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351" w:type="dxa"/>
            <w:tcMar>
              <w:left w:w="0" w:type="dxa"/>
              <w:right w:w="0" w:type="dxa"/>
            </w:tcMar>
          </w:tcPr>
          <w:p w:rsidR="00F36923" w:rsidRPr="00772C21" w:rsidRDefault="00433999" w:rsidP="00EB3E96">
            <w:pPr>
              <w:pStyle w:val="B-FigureHolder"/>
              <w:keepNext/>
              <w:rPr>
                <w:lang w:eastAsia="ja-JP"/>
              </w:rPr>
            </w:pPr>
            <w:r>
              <w:rPr>
                <w:noProof/>
                <w:lang w:eastAsia="ja-JP"/>
              </w:rPr>
              <w:drawing>
                <wp:inline distT="0" distB="0" distL="0" distR="0">
                  <wp:extent cx="4184015" cy="2363470"/>
                  <wp:effectExtent l="19050" t="0" r="6985" b="0"/>
                  <wp:docPr id="1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srcRect/>
                          <a:stretch>
                            <a:fillRect/>
                          </a:stretch>
                        </pic:blipFill>
                        <pic:spPr bwMode="auto">
                          <a:xfrm>
                            <a:off x="0" y="0"/>
                            <a:ext cx="4184015" cy="2363470"/>
                          </a:xfrm>
                          <a:prstGeom prst="rect">
                            <a:avLst/>
                          </a:prstGeom>
                          <a:noFill/>
                          <a:ln w="9525">
                            <a:noFill/>
                            <a:miter lim="800000"/>
                            <a:headEnd/>
                            <a:tailEnd/>
                          </a:ln>
                        </pic:spPr>
                      </pic:pic>
                    </a:graphicData>
                  </a:graphic>
                </wp:inline>
              </w:drawing>
            </w:r>
          </w:p>
        </w:tc>
      </w:tr>
      <w:tr w:rsidR="00F36923" w:rsidTr="00EB3E96">
        <w:trPr>
          <w:trHeight w:val="152"/>
        </w:trPr>
        <w:tc>
          <w:tcPr>
            <w:tcW w:w="2935"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351" w:type="dxa"/>
            <w:tcMar>
              <w:left w:w="0" w:type="dxa"/>
              <w:right w:w="0" w:type="dxa"/>
            </w:tcMar>
          </w:tcPr>
          <w:p w:rsidR="00F36923" w:rsidRDefault="00F36923" w:rsidP="00EB3E96">
            <w:pPr>
              <w:pStyle w:val="B-SourceFullWidth"/>
              <w:keepNext/>
            </w:pPr>
            <w:r>
              <w:t>Source: BLS</w:t>
            </w:r>
          </w:p>
        </w:tc>
      </w:tr>
    </w:tbl>
    <w:p w:rsidR="00F36923" w:rsidRDefault="00F36923" w:rsidP="00F36923">
      <w:pPr>
        <w:pStyle w:val="B-Text"/>
        <w:rPr>
          <w:lang w:val="en-US"/>
        </w:rPr>
      </w:pPr>
      <w:r>
        <w:rPr>
          <w:lang w:val="en-US"/>
        </w:rPr>
        <w:t>The next figure shows inflation trends by major category starting in July 2015.</w:t>
      </w:r>
    </w:p>
    <w:tbl>
      <w:tblPr>
        <w:tblW w:w="10176" w:type="dxa"/>
        <w:tblLayout w:type="fixed"/>
        <w:tblCellMar>
          <w:left w:w="0" w:type="dxa"/>
          <w:right w:w="0" w:type="dxa"/>
        </w:tblCellMar>
        <w:tblLook w:val="0000"/>
      </w:tblPr>
      <w:tblGrid>
        <w:gridCol w:w="10176"/>
      </w:tblGrid>
      <w:tr w:rsidR="00F36923" w:rsidTr="00EB3E96">
        <w:trPr>
          <w:trHeight w:val="520"/>
        </w:trPr>
        <w:tc>
          <w:tcPr>
            <w:tcW w:w="10176" w:type="dxa"/>
            <w:tcMar>
              <w:left w:w="0" w:type="dxa"/>
              <w:right w:w="0" w:type="dxa"/>
            </w:tcMar>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214</w:t>
              </w:r>
            </w:fldSimple>
            <w:r>
              <w:t xml:space="preserve">   </w:t>
            </w:r>
            <w:r>
              <w:br/>
            </w:r>
            <w:r>
              <w:rPr>
                <w:rStyle w:val="B-FigureCaptionTitle"/>
              </w:rPr>
              <w:t>CPI Inflation Data by Category</w:t>
            </w:r>
          </w:p>
        </w:tc>
      </w:tr>
      <w:tr w:rsidR="00F36923" w:rsidTr="00EB3E96">
        <w:trPr>
          <w:trHeight w:val="2631"/>
        </w:trPr>
        <w:tc>
          <w:tcPr>
            <w:tcW w:w="10176" w:type="dxa"/>
            <w:tcMar>
              <w:left w:w="0" w:type="dxa"/>
              <w:right w:w="0" w:type="dxa"/>
            </w:tcMar>
          </w:tcPr>
          <w:p w:rsidR="00F36923" w:rsidRPr="006D384E" w:rsidRDefault="00433999" w:rsidP="00EB3E96">
            <w:pPr>
              <w:pStyle w:val="B-FigureHolder"/>
              <w:keepNext/>
              <w:rPr>
                <w:lang w:eastAsia="ja-JP"/>
              </w:rPr>
            </w:pPr>
            <w:r>
              <w:rPr>
                <w:noProof/>
                <w:lang w:eastAsia="ja-JP"/>
              </w:rPr>
              <w:drawing>
                <wp:inline distT="0" distB="0" distL="0" distR="0">
                  <wp:extent cx="6461125" cy="1414780"/>
                  <wp:effectExtent l="19050" t="0" r="0" b="0"/>
                  <wp:docPr id="1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461125" cy="1414780"/>
                          </a:xfrm>
                          <a:prstGeom prst="rect">
                            <a:avLst/>
                          </a:prstGeom>
                          <a:noFill/>
                          <a:ln w="9525">
                            <a:noFill/>
                            <a:miter lim="800000"/>
                            <a:headEnd/>
                            <a:tailEnd/>
                          </a:ln>
                        </pic:spPr>
                      </pic:pic>
                    </a:graphicData>
                  </a:graphic>
                </wp:inline>
              </w:drawing>
            </w:r>
          </w:p>
        </w:tc>
      </w:tr>
      <w:tr w:rsidR="00F36923" w:rsidTr="00EB3E96">
        <w:trPr>
          <w:trHeight w:val="289"/>
        </w:trPr>
        <w:tc>
          <w:tcPr>
            <w:tcW w:w="10176" w:type="dxa"/>
            <w:tcMar>
              <w:left w:w="0" w:type="dxa"/>
              <w:right w:w="0" w:type="dxa"/>
            </w:tcMar>
          </w:tcPr>
          <w:p w:rsidR="00F36923" w:rsidRDefault="00F36923" w:rsidP="00EB3E96">
            <w:pPr>
              <w:pStyle w:val="B-SourceFullWidth"/>
              <w:keepNext/>
            </w:pPr>
            <w:r>
              <w:t>Source:  BLS</w:t>
            </w:r>
          </w:p>
        </w:tc>
      </w:tr>
    </w:tbl>
    <w:p w:rsidR="00F36923" w:rsidRDefault="00F36923" w:rsidP="00F36923">
      <w:pPr>
        <w:pStyle w:val="B-Text"/>
        <w:rPr>
          <w:color w:val="FF0000"/>
          <w:lang w:val="en-US"/>
        </w:rPr>
      </w:pPr>
      <w:r>
        <w:rPr>
          <w:lang w:val="en-US"/>
        </w:rPr>
        <w:t>The following figure compares deflationary periods since 1959. The current deflationary period is set to be the longest since 1960.</w:t>
      </w:r>
    </w:p>
    <w:tbl>
      <w:tblPr>
        <w:tblW w:w="10170" w:type="dxa"/>
        <w:tblLayout w:type="fixed"/>
        <w:tblCellMar>
          <w:left w:w="0" w:type="dxa"/>
          <w:right w:w="0" w:type="dxa"/>
        </w:tblCellMar>
        <w:tblLook w:val="0000"/>
      </w:tblPr>
      <w:tblGrid>
        <w:gridCol w:w="10170"/>
      </w:tblGrid>
      <w:tr w:rsidR="00F36923" w:rsidTr="00EB3E96">
        <w:trPr>
          <w:trHeight w:val="314"/>
        </w:trPr>
        <w:tc>
          <w:tcPr>
            <w:tcW w:w="10170" w:type="dxa"/>
            <w:tcMar>
              <w:left w:w="0" w:type="dxa"/>
              <w:right w:w="0" w:type="dxa"/>
            </w:tcMar>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215</w:t>
              </w:r>
            </w:fldSimple>
            <w:r>
              <w:t xml:space="preserve">   </w:t>
            </w:r>
            <w:r>
              <w:br/>
            </w:r>
            <w:r>
              <w:rPr>
                <w:rStyle w:val="B-FigureCaptionTitle"/>
              </w:rPr>
              <w:t>Comparison of Deflationary Periods in Last 60 Years</w:t>
            </w:r>
          </w:p>
        </w:tc>
      </w:tr>
      <w:tr w:rsidR="00F36923" w:rsidTr="00EB3E96">
        <w:trPr>
          <w:trHeight w:val="1609"/>
        </w:trPr>
        <w:tc>
          <w:tcPr>
            <w:tcW w:w="10170" w:type="dxa"/>
            <w:tcMar>
              <w:left w:w="0" w:type="dxa"/>
              <w:right w:w="0" w:type="dxa"/>
            </w:tcMar>
          </w:tcPr>
          <w:p w:rsidR="00F36923" w:rsidRPr="006D384E" w:rsidRDefault="00433999" w:rsidP="00EB3E96">
            <w:pPr>
              <w:pStyle w:val="B-FigureHolder"/>
              <w:keepNext/>
              <w:rPr>
                <w:lang w:eastAsia="ja-JP"/>
              </w:rPr>
            </w:pPr>
            <w:r>
              <w:rPr>
                <w:noProof/>
                <w:lang w:eastAsia="ja-JP"/>
              </w:rPr>
              <w:drawing>
                <wp:inline distT="0" distB="0" distL="0" distR="0">
                  <wp:extent cx="6452870" cy="612775"/>
                  <wp:effectExtent l="19050" t="0" r="5080" b="0"/>
                  <wp:docPr id="1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srcRect/>
                          <a:stretch>
                            <a:fillRect/>
                          </a:stretch>
                        </pic:blipFill>
                        <pic:spPr bwMode="auto">
                          <a:xfrm>
                            <a:off x="0" y="0"/>
                            <a:ext cx="6452870" cy="612775"/>
                          </a:xfrm>
                          <a:prstGeom prst="rect">
                            <a:avLst/>
                          </a:prstGeom>
                          <a:noFill/>
                          <a:ln w="9525">
                            <a:noFill/>
                            <a:miter lim="800000"/>
                            <a:headEnd/>
                            <a:tailEnd/>
                          </a:ln>
                        </pic:spPr>
                      </pic:pic>
                    </a:graphicData>
                  </a:graphic>
                </wp:inline>
              </w:drawing>
            </w:r>
          </w:p>
        </w:tc>
      </w:tr>
      <w:tr w:rsidR="00F36923" w:rsidTr="00EB3E96">
        <w:trPr>
          <w:trHeight w:val="174"/>
        </w:trPr>
        <w:tc>
          <w:tcPr>
            <w:tcW w:w="10170" w:type="dxa"/>
            <w:tcMar>
              <w:left w:w="0" w:type="dxa"/>
              <w:right w:w="0" w:type="dxa"/>
            </w:tcMar>
          </w:tcPr>
          <w:p w:rsidR="00F36923" w:rsidRDefault="00F36923" w:rsidP="00EB3E96">
            <w:pPr>
              <w:pStyle w:val="B-SourceFullWidth"/>
              <w:keepNext/>
            </w:pPr>
            <w:r>
              <w:t>Source: BLS</w:t>
            </w:r>
          </w:p>
        </w:tc>
      </w:tr>
    </w:tbl>
    <w:p w:rsidR="00F36923" w:rsidRDefault="00F36923" w:rsidP="00F36923">
      <w:pPr>
        <w:pStyle w:val="B-Text"/>
        <w:rPr>
          <w:lang w:val="en-US"/>
        </w:rPr>
      </w:pPr>
      <w:r w:rsidRPr="0011731F">
        <w:rPr>
          <w:lang w:val="en-US"/>
        </w:rPr>
        <w:t xml:space="preserve">In addition, Walmart represents an incremental risk if it becomes more aggressive on price in SPTN’s areas. As a result, we believe a -LSD negative comp could persist for </w:t>
      </w:r>
      <w:r>
        <w:rPr>
          <w:lang w:val="en-US"/>
        </w:rPr>
        <w:t xml:space="preserve">at least </w:t>
      </w:r>
      <w:r w:rsidRPr="0011731F">
        <w:rPr>
          <w:lang w:val="en-US"/>
        </w:rPr>
        <w:t>several more quarters. Lastly, while the company has a strong track record of maintaining profit despite a shaky top-line (LTM retail EBITDA is up +1.3%; sales are down -4.4%), we note that this will be harder to maintain without the help of fuel margins once the Nash Finch synergies are fully realized (the company is set to realize most of the synergies in FY16)</w:t>
      </w:r>
      <w:r w:rsidRPr="00356B69">
        <w:rPr>
          <w:lang w:val="en-US"/>
        </w:rPr>
        <w:t>.</w:t>
      </w:r>
    </w:p>
    <w:p w:rsidR="00F36923" w:rsidRPr="00506A7C" w:rsidRDefault="00F36923" w:rsidP="00F36923">
      <w:pPr>
        <w:pStyle w:val="B-Heading2"/>
      </w:pPr>
      <w:r>
        <w:t>2) Upside to the multiple is limited with negative retail comps</w:t>
      </w:r>
    </w:p>
    <w:p w:rsidR="00F36923" w:rsidRDefault="00F36923" w:rsidP="0023629D">
      <w:pPr>
        <w:pStyle w:val="B-Text"/>
      </w:pPr>
      <w:r w:rsidRPr="00DA205C">
        <w:t xml:space="preserve">Based on actual results, SPTN’s NTM forward EV/EBITDA multiple has ranged from ~3.0x-8.5x with an average multiple of 5.4x. Historically, SPTN </w:t>
      </w:r>
      <w:r w:rsidR="00A73913">
        <w:t xml:space="preserve">has traded above 7x when it </w:t>
      </w:r>
      <w:r w:rsidRPr="00DA205C">
        <w:t xml:space="preserve">has had positive retail comps. The two exceptions are in 1H15 when the Nash Finch </w:t>
      </w:r>
      <w:r w:rsidRPr="00D5028C">
        <w:t>stores rolled into the comp base, dragging overall comps negative while the Michigan stores were still comping positive. SPTN is currently trading at a NTM EV/EBITDA of 6.</w:t>
      </w:r>
      <w:r w:rsidR="00D5028C" w:rsidRPr="00D5028C">
        <w:t>4</w:t>
      </w:r>
      <w:r w:rsidRPr="00D5028C">
        <w:t>x,</w:t>
      </w:r>
      <w:r w:rsidRPr="00DA205C">
        <w:t xml:space="preserve"> and, as a result, we believe upside to the multiple is limited while retail comps are negative</w:t>
      </w:r>
      <w:r>
        <w:t>. The following figure contains SPTN’s historical NTM EV/EBITDA trading range based on actual results.</w:t>
      </w:r>
    </w:p>
    <w:tbl>
      <w:tblPr>
        <w:tblW w:w="10094" w:type="dxa"/>
        <w:tblLayout w:type="fixed"/>
        <w:tblCellMar>
          <w:left w:w="0" w:type="dxa"/>
          <w:right w:w="0" w:type="dxa"/>
        </w:tblCellMar>
        <w:tblLook w:val="0000"/>
      </w:tblPr>
      <w:tblGrid>
        <w:gridCol w:w="2880"/>
        <w:gridCol w:w="7214"/>
      </w:tblGrid>
      <w:tr w:rsidR="00F36923" w:rsidTr="00EB3E96">
        <w:tc>
          <w:tcPr>
            <w:tcW w:w="2880" w:type="dxa"/>
            <w:tcMar>
              <w:left w:w="0" w:type="dxa"/>
              <w:right w:w="418" w:type="dxa"/>
            </w:tcMar>
          </w:tcPr>
          <w:p w:rsidR="00F36923" w:rsidRDefault="00F36923" w:rsidP="00EB3E96">
            <w:pPr>
              <w:pStyle w:val="B-HangingText"/>
              <w:framePr w:w="0" w:hSpace="0" w:wrap="auto" w:vAnchor="margin" w:hAnchor="text" w:xAlign="left" w:yAlign="inline"/>
            </w:pPr>
          </w:p>
        </w:tc>
        <w:tc>
          <w:tcPr>
            <w:tcW w:w="7214" w:type="dxa"/>
          </w:tcPr>
          <w:p w:rsidR="00F36923" w:rsidRPr="00635408" w:rsidRDefault="00F36923" w:rsidP="00D5028C">
            <w:pPr>
              <w:pStyle w:val="B-FigureCaptionFullWidth"/>
              <w:rPr>
                <w:rStyle w:val="B-FigureTitleChar0"/>
              </w:rPr>
            </w:pPr>
            <w:r>
              <w:t xml:space="preserve">Figure </w:t>
            </w:r>
            <w:fldSimple w:instr=" SEQ Figure \* ARABIC \* MERGEFORMAT ">
              <w:r w:rsidR="0071571E">
                <w:rPr>
                  <w:noProof/>
                </w:rPr>
                <w:t>216</w:t>
              </w:r>
            </w:fldSimple>
            <w:r>
              <w:t xml:space="preserve">   </w:t>
            </w:r>
            <w:r>
              <w:br/>
            </w:r>
            <w:r>
              <w:rPr>
                <w:rStyle w:val="B-FigureCaptionTitle"/>
              </w:rPr>
              <w:t xml:space="preserve">Historical NTM EV/EBITDA Multiples </w:t>
            </w:r>
          </w:p>
        </w:tc>
      </w:tr>
      <w:tr w:rsidR="00F36923" w:rsidTr="00EB3E96">
        <w:trPr>
          <w:trHeight w:hRule="exact" w:val="3528"/>
        </w:trPr>
        <w:tc>
          <w:tcPr>
            <w:tcW w:w="2880"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Pr="00772C21" w:rsidRDefault="006A49F0" w:rsidP="00EB3E96">
            <w:pPr>
              <w:pStyle w:val="B-FigureHolder"/>
              <w:keepNext/>
              <w:rPr>
                <w:lang w:eastAsia="ja-JP"/>
              </w:rPr>
            </w:pPr>
            <w:r>
              <w:rPr>
                <w:noProof/>
                <w:lang w:eastAsia="ja-JP"/>
              </w:rPr>
              <w:drawing>
                <wp:inline distT="0" distB="0" distL="0" distR="0">
                  <wp:extent cx="3728720" cy="2237105"/>
                  <wp:effectExtent l="19050" t="0" r="5080" b="0"/>
                  <wp:docPr id="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srcRect/>
                          <a:stretch>
                            <a:fillRect/>
                          </a:stretch>
                        </pic:blipFill>
                        <pic:spPr bwMode="auto">
                          <a:xfrm>
                            <a:off x="0" y="0"/>
                            <a:ext cx="3728720" cy="2237105"/>
                          </a:xfrm>
                          <a:prstGeom prst="rect">
                            <a:avLst/>
                          </a:prstGeom>
                          <a:noFill/>
                          <a:ln w="9525">
                            <a:noFill/>
                            <a:miter lim="800000"/>
                            <a:headEnd/>
                            <a:tailEnd/>
                          </a:ln>
                        </pic:spPr>
                      </pic:pic>
                    </a:graphicData>
                  </a:graphic>
                </wp:inline>
              </w:drawing>
            </w:r>
          </w:p>
        </w:tc>
      </w:tr>
      <w:tr w:rsidR="00F36923" w:rsidTr="00EB3E96">
        <w:tc>
          <w:tcPr>
            <w:tcW w:w="2880"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Default="00F36923" w:rsidP="00EB3E96">
            <w:pPr>
              <w:pStyle w:val="B-SourceFullWidth"/>
              <w:keepNext/>
            </w:pPr>
            <w:r>
              <w:t xml:space="preserve">Source: Company Reports, Barclays Research, Thomson </w:t>
            </w:r>
          </w:p>
        </w:tc>
      </w:tr>
    </w:tbl>
    <w:p w:rsidR="00585094" w:rsidRPr="00506A7C" w:rsidRDefault="00585094" w:rsidP="00585094">
      <w:pPr>
        <w:pStyle w:val="B-Heading2"/>
      </w:pPr>
      <w:r>
        <w:t>3) Fuel likely to become an opex headwind</w:t>
      </w:r>
    </w:p>
    <w:p w:rsidR="00585094" w:rsidRDefault="00585094" w:rsidP="00585094">
      <w:pPr>
        <w:pStyle w:val="B-Text"/>
        <w:rPr>
          <w:lang w:val="en-US"/>
        </w:rPr>
      </w:pPr>
      <w:r w:rsidRPr="0072528F">
        <w:rPr>
          <w:lang w:val="en-US"/>
        </w:rPr>
        <w:t>After two years of declines, gasoline and diesel prices are both set to increase going forward according to the U.S. Energy Information Administration (EIA). The EIA predicts that gasoline prices will be up y/y beginning in January 2017 and that diesel prices will be up y/y starting in December 2016. If this plays out, gasoline would be a headwind to consumer spending and diesel would be a headwind to operating costs at SPTN. We believe SPTN does not utilize much forward buying so even though the company employs fuel surcharges, rising fuel prices would be an operating expense headwind</w:t>
      </w:r>
      <w:r>
        <w:rPr>
          <w:lang w:val="en-US"/>
        </w:rPr>
        <w:t>.</w:t>
      </w:r>
    </w:p>
    <w:tbl>
      <w:tblPr>
        <w:tblW w:w="10149" w:type="dxa"/>
        <w:tblLayout w:type="fixed"/>
        <w:tblCellMar>
          <w:left w:w="0" w:type="dxa"/>
          <w:right w:w="0" w:type="dxa"/>
        </w:tblCellMar>
        <w:tblLook w:val="0000"/>
      </w:tblPr>
      <w:tblGrid>
        <w:gridCol w:w="4938"/>
        <w:gridCol w:w="273"/>
        <w:gridCol w:w="4938"/>
      </w:tblGrid>
      <w:tr w:rsidR="00585094" w:rsidTr="00433999">
        <w:trPr>
          <w:trHeight w:val="640"/>
        </w:trPr>
        <w:tc>
          <w:tcPr>
            <w:tcW w:w="4938" w:type="dxa"/>
            <w:tcMar>
              <w:left w:w="0" w:type="dxa"/>
              <w:right w:w="0" w:type="dxa"/>
            </w:tcMar>
          </w:tcPr>
          <w:p w:rsidR="00585094" w:rsidRPr="00635408" w:rsidRDefault="00585094" w:rsidP="00433999">
            <w:pPr>
              <w:pStyle w:val="B-FigureCaptionFullWidth"/>
              <w:rPr>
                <w:rStyle w:val="B-FigureTitleChar0"/>
              </w:rPr>
            </w:pPr>
            <w:r>
              <w:t xml:space="preserve">Figure </w:t>
            </w:r>
            <w:fldSimple w:instr=" SEQ Figure \* ARABIC \* MERGEFORMAT ">
              <w:r w:rsidR="0071571E">
                <w:rPr>
                  <w:noProof/>
                </w:rPr>
                <w:t>217</w:t>
              </w:r>
            </w:fldSimple>
            <w:r>
              <w:t xml:space="preserve">   </w:t>
            </w:r>
            <w:r>
              <w:br/>
            </w:r>
            <w:r>
              <w:rPr>
                <w:rStyle w:val="B-FigureCaptionTitle"/>
              </w:rPr>
              <w:t>US Gasoline Prices (All Grades Retail Price Including Taxes)</w:t>
            </w:r>
          </w:p>
        </w:tc>
        <w:tc>
          <w:tcPr>
            <w:tcW w:w="273" w:type="dxa"/>
          </w:tcPr>
          <w:p w:rsidR="00585094" w:rsidRDefault="00585094" w:rsidP="00433999">
            <w:pPr>
              <w:pStyle w:val="B-FigureHolder"/>
              <w:keepNext/>
            </w:pPr>
          </w:p>
        </w:tc>
        <w:tc>
          <w:tcPr>
            <w:tcW w:w="4938" w:type="dxa"/>
          </w:tcPr>
          <w:p w:rsidR="00585094" w:rsidRPr="00635408" w:rsidRDefault="00585094" w:rsidP="00433999">
            <w:pPr>
              <w:pStyle w:val="B-FigureCaptionFullWidth"/>
              <w:rPr>
                <w:rStyle w:val="B-FigureTitleChar0"/>
              </w:rPr>
            </w:pPr>
            <w:r>
              <w:t xml:space="preserve">Figure </w:t>
            </w:r>
            <w:fldSimple w:instr=" SEQ Figure \* ARABIC \* MERGEFORMAT ">
              <w:r w:rsidR="0071571E">
                <w:rPr>
                  <w:noProof/>
                </w:rPr>
                <w:t>218</w:t>
              </w:r>
            </w:fldSimple>
            <w:r>
              <w:t xml:space="preserve">   </w:t>
            </w:r>
            <w:r>
              <w:br/>
            </w:r>
            <w:r>
              <w:rPr>
                <w:rStyle w:val="B-FigureCaptionTitle"/>
              </w:rPr>
              <w:t>US Diesel Prices (Including Taxes)</w:t>
            </w:r>
          </w:p>
        </w:tc>
      </w:tr>
      <w:tr w:rsidR="00585094" w:rsidTr="00433999">
        <w:trPr>
          <w:trHeight w:hRule="exact" w:val="3074"/>
        </w:trPr>
        <w:tc>
          <w:tcPr>
            <w:tcW w:w="4938" w:type="dxa"/>
            <w:tcMar>
              <w:left w:w="0" w:type="dxa"/>
              <w:right w:w="0" w:type="dxa"/>
            </w:tcMar>
          </w:tcPr>
          <w:p w:rsidR="00585094" w:rsidRPr="001567A6" w:rsidRDefault="00433999" w:rsidP="00433999">
            <w:pPr>
              <w:pStyle w:val="B-FigureHolder"/>
              <w:keepNext/>
            </w:pPr>
            <w:r>
              <w:rPr>
                <w:noProof/>
                <w:lang w:eastAsia="ja-JP"/>
              </w:rPr>
              <w:drawing>
                <wp:inline distT="0" distB="0" distL="0" distR="0">
                  <wp:extent cx="3114040" cy="1871980"/>
                  <wp:effectExtent l="19050" t="0" r="0" b="0"/>
                  <wp:docPr id="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3" w:type="dxa"/>
            <w:tcMar>
              <w:left w:w="0" w:type="dxa"/>
              <w:right w:w="0" w:type="dxa"/>
            </w:tcMar>
          </w:tcPr>
          <w:p w:rsidR="00585094" w:rsidRDefault="00585094" w:rsidP="00433999">
            <w:pPr>
              <w:pStyle w:val="B-FigureHolder"/>
              <w:keepNext/>
            </w:pPr>
          </w:p>
        </w:tc>
        <w:tc>
          <w:tcPr>
            <w:tcW w:w="4938" w:type="dxa"/>
            <w:tcMar>
              <w:left w:w="0" w:type="dxa"/>
              <w:right w:w="0" w:type="dxa"/>
            </w:tcMar>
          </w:tcPr>
          <w:p w:rsidR="00585094" w:rsidRPr="001567A6" w:rsidRDefault="00433999" w:rsidP="00433999">
            <w:pPr>
              <w:pStyle w:val="B-FigureHolder"/>
              <w:keepNext/>
              <w:rPr>
                <w:lang w:eastAsia="ja-JP"/>
              </w:rPr>
            </w:pPr>
            <w:r>
              <w:rPr>
                <w:noProof/>
                <w:lang w:eastAsia="ja-JP"/>
              </w:rPr>
              <w:drawing>
                <wp:inline distT="0" distB="0" distL="0" distR="0">
                  <wp:extent cx="3114040" cy="1871980"/>
                  <wp:effectExtent l="19050" t="0" r="0" b="0"/>
                  <wp:docPr id="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585094" w:rsidTr="00433999">
        <w:trPr>
          <w:trHeight w:val="355"/>
        </w:trPr>
        <w:tc>
          <w:tcPr>
            <w:tcW w:w="4938" w:type="dxa"/>
            <w:tcMar>
              <w:left w:w="0" w:type="dxa"/>
              <w:right w:w="0" w:type="dxa"/>
            </w:tcMar>
          </w:tcPr>
          <w:p w:rsidR="00585094" w:rsidRPr="006B7538" w:rsidRDefault="00585094" w:rsidP="00433999">
            <w:pPr>
              <w:pStyle w:val="B-SourceFullWidth"/>
              <w:keepNext/>
            </w:pPr>
            <w:r>
              <w:t>Source: EIA Short-Term Energy Outlook</w:t>
            </w:r>
          </w:p>
        </w:tc>
        <w:tc>
          <w:tcPr>
            <w:tcW w:w="273" w:type="dxa"/>
            <w:tcMar>
              <w:left w:w="0" w:type="dxa"/>
              <w:right w:w="0" w:type="dxa"/>
            </w:tcMar>
          </w:tcPr>
          <w:p w:rsidR="00585094" w:rsidRDefault="00585094" w:rsidP="00433999">
            <w:pPr>
              <w:pStyle w:val="B-FigureHolder"/>
              <w:keepNext/>
            </w:pPr>
          </w:p>
        </w:tc>
        <w:tc>
          <w:tcPr>
            <w:tcW w:w="4938" w:type="dxa"/>
            <w:tcMar>
              <w:left w:w="0" w:type="dxa"/>
              <w:right w:w="0" w:type="dxa"/>
            </w:tcMar>
          </w:tcPr>
          <w:p w:rsidR="00585094" w:rsidRDefault="00585094" w:rsidP="00433999">
            <w:pPr>
              <w:pStyle w:val="B-SourceFullWidth"/>
              <w:keepNext/>
            </w:pPr>
            <w:r>
              <w:t>Source: EIA Short-Term Energy Outlook</w:t>
            </w:r>
          </w:p>
        </w:tc>
      </w:tr>
    </w:tbl>
    <w:p w:rsidR="00585094" w:rsidRDefault="00585094" w:rsidP="00585094">
      <w:pPr>
        <w:pStyle w:val="B-Text"/>
        <w:rPr>
          <w:lang w:val="en-US"/>
        </w:rPr>
      </w:pPr>
    </w:p>
    <w:p w:rsidR="00585094" w:rsidRDefault="00585094" w:rsidP="00F36923">
      <w:pPr>
        <w:pStyle w:val="B-Heading2"/>
      </w:pPr>
    </w:p>
    <w:p w:rsidR="00F36923" w:rsidRPr="00506A7C" w:rsidRDefault="00585094" w:rsidP="00F36923">
      <w:pPr>
        <w:pStyle w:val="B-Heading2"/>
      </w:pPr>
      <w:r>
        <w:t>4</w:t>
      </w:r>
      <w:r w:rsidR="00F36923">
        <w:t>) Strong free cash flow and balance sheet</w:t>
      </w:r>
    </w:p>
    <w:p w:rsidR="00F36923" w:rsidRDefault="00F36923" w:rsidP="00F36923">
      <w:pPr>
        <w:pStyle w:val="B-Text"/>
        <w:rPr>
          <w:lang w:val="en-US"/>
        </w:rPr>
      </w:pPr>
      <w:r w:rsidRPr="00AB5CD0">
        <w:rPr>
          <w:lang w:val="en-US"/>
        </w:rPr>
        <w:t xml:space="preserve">SPTN has a long track record of generating operating cash flow that exceeds </w:t>
      </w:r>
      <w:r w:rsidR="00A73913">
        <w:rPr>
          <w:lang w:val="en-US"/>
        </w:rPr>
        <w:t xml:space="preserve">investing </w:t>
      </w:r>
      <w:r w:rsidRPr="00AB5CD0">
        <w:rPr>
          <w:lang w:val="en-US"/>
        </w:rPr>
        <w:t xml:space="preserve">cash flow. Going back to FY2000, operating cash flow has exceeded investing </w:t>
      </w:r>
      <w:r w:rsidR="00A73913">
        <w:rPr>
          <w:lang w:val="en-US"/>
        </w:rPr>
        <w:t xml:space="preserve">cash flow </w:t>
      </w:r>
      <w:r w:rsidRPr="00AB5CD0">
        <w:rPr>
          <w:lang w:val="en-US"/>
        </w:rPr>
        <w:t xml:space="preserve">in all but four years. </w:t>
      </w:r>
      <w:r>
        <w:rPr>
          <w:lang w:val="en-US"/>
        </w:rPr>
        <w:t>The following chart compares operating cash flow vs. investing cash flow.</w:t>
      </w:r>
    </w:p>
    <w:tbl>
      <w:tblPr>
        <w:tblW w:w="10094" w:type="dxa"/>
        <w:tblLayout w:type="fixed"/>
        <w:tblCellMar>
          <w:left w:w="0" w:type="dxa"/>
          <w:right w:w="0" w:type="dxa"/>
        </w:tblCellMar>
        <w:tblLook w:val="0000"/>
      </w:tblPr>
      <w:tblGrid>
        <w:gridCol w:w="2880"/>
        <w:gridCol w:w="7214"/>
      </w:tblGrid>
      <w:tr w:rsidR="00F36923" w:rsidTr="00EB3E96">
        <w:tc>
          <w:tcPr>
            <w:tcW w:w="2880" w:type="dxa"/>
            <w:tcMar>
              <w:left w:w="0" w:type="dxa"/>
              <w:right w:w="418" w:type="dxa"/>
            </w:tcMar>
          </w:tcPr>
          <w:p w:rsidR="00F36923" w:rsidRDefault="00F36923" w:rsidP="00EB3E96">
            <w:pPr>
              <w:pStyle w:val="B-HangingText"/>
              <w:framePr w:w="0" w:hSpace="0" w:wrap="auto" w:vAnchor="margin" w:hAnchor="text" w:xAlign="left" w:yAlign="inline"/>
            </w:pPr>
          </w:p>
        </w:tc>
        <w:tc>
          <w:tcPr>
            <w:tcW w:w="7214" w:type="dxa"/>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219</w:t>
              </w:r>
            </w:fldSimple>
            <w:r>
              <w:t xml:space="preserve">   </w:t>
            </w:r>
            <w:r>
              <w:br/>
            </w:r>
            <w:r>
              <w:rPr>
                <w:rStyle w:val="B-FigureCaptionTitle"/>
              </w:rPr>
              <w:t xml:space="preserve">Operating Cash Flow vs. Investing Cash Flow </w:t>
            </w:r>
          </w:p>
        </w:tc>
      </w:tr>
      <w:tr w:rsidR="00F36923" w:rsidTr="00EB3E96">
        <w:trPr>
          <w:trHeight w:hRule="exact" w:val="3528"/>
        </w:trPr>
        <w:tc>
          <w:tcPr>
            <w:tcW w:w="2880"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Pr="00772C21" w:rsidRDefault="00433999" w:rsidP="00EB3E96">
            <w:pPr>
              <w:pStyle w:val="B-FigureHolder"/>
              <w:keepNext/>
              <w:rPr>
                <w:lang w:eastAsia="ja-JP"/>
              </w:rPr>
            </w:pPr>
            <w:r>
              <w:rPr>
                <w:noProof/>
                <w:lang w:eastAsia="ja-JP"/>
              </w:rPr>
              <w:drawing>
                <wp:inline distT="0" distB="0" distL="0" distR="0">
                  <wp:extent cx="3726815" cy="2242820"/>
                  <wp:effectExtent l="19050" t="0" r="6985" b="0"/>
                  <wp:docPr id="1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8"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F36923" w:rsidTr="00EB3E96">
        <w:tc>
          <w:tcPr>
            <w:tcW w:w="2880"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Default="00F36923" w:rsidP="00EB3E96">
            <w:pPr>
              <w:pStyle w:val="B-SourceFullWidth"/>
              <w:keepNext/>
            </w:pPr>
            <w:r>
              <w:t>Source: Company Reports</w:t>
            </w:r>
          </w:p>
        </w:tc>
      </w:tr>
    </w:tbl>
    <w:p w:rsidR="00F36923" w:rsidRDefault="00F36923" w:rsidP="00F36923">
      <w:pPr>
        <w:pStyle w:val="B-Text"/>
        <w:rPr>
          <w:lang w:val="en-US"/>
        </w:rPr>
      </w:pPr>
      <w:r w:rsidRPr="00AB5CD0">
        <w:rPr>
          <w:lang w:val="en-US"/>
        </w:rPr>
        <w:t>In addition, we estimate a CY17 free cash flow yield of</w:t>
      </w:r>
      <w:r>
        <w:rPr>
          <w:lang w:val="en-US"/>
        </w:rPr>
        <w:t xml:space="preserve"> </w:t>
      </w:r>
      <w:r w:rsidR="00D5028C">
        <w:rPr>
          <w:lang w:val="en-US"/>
        </w:rPr>
        <w:t>8.2</w:t>
      </w:r>
      <w:r>
        <w:rPr>
          <w:lang w:val="en-US"/>
        </w:rPr>
        <w:t>%, which compares very favo</w:t>
      </w:r>
      <w:r w:rsidRPr="00AB5CD0">
        <w:rPr>
          <w:lang w:val="en-US"/>
        </w:rPr>
        <w:t xml:space="preserve">rably against a group of consumer staples </w:t>
      </w:r>
      <w:r>
        <w:rPr>
          <w:lang w:val="en-US"/>
        </w:rPr>
        <w:t>companie</w:t>
      </w:r>
      <w:r w:rsidRPr="00AB5CD0">
        <w:rPr>
          <w:lang w:val="en-US"/>
        </w:rPr>
        <w:t xml:space="preserve">s (average </w:t>
      </w:r>
      <w:r w:rsidRPr="00A73913">
        <w:rPr>
          <w:lang w:val="en-US"/>
        </w:rPr>
        <w:t>yield = ~5</w:t>
      </w:r>
      <w:r w:rsidR="00A73913" w:rsidRPr="00A73913">
        <w:rPr>
          <w:lang w:val="en-US"/>
        </w:rPr>
        <w:t>%-6</w:t>
      </w:r>
      <w:r w:rsidRPr="00A73913">
        <w:rPr>
          <w:lang w:val="en-US"/>
        </w:rPr>
        <w:t>%)</w:t>
      </w:r>
      <w:r w:rsidR="00433999" w:rsidRPr="00A73913">
        <w:rPr>
          <w:lang w:val="en-US"/>
        </w:rPr>
        <w:t xml:space="preserve">. </w:t>
      </w:r>
      <w:r w:rsidRPr="00A73913">
        <w:rPr>
          <w:lang w:val="en-US"/>
        </w:rPr>
        <w:t>The</w:t>
      </w:r>
      <w:r>
        <w:rPr>
          <w:lang w:val="en-US"/>
        </w:rPr>
        <w:t xml:space="preserve"> following table contains our free cash flow estimates for FY16-FY18.</w:t>
      </w:r>
    </w:p>
    <w:tbl>
      <w:tblPr>
        <w:tblW w:w="10422" w:type="dxa"/>
        <w:tblLayout w:type="fixed"/>
        <w:tblCellMar>
          <w:left w:w="0" w:type="dxa"/>
          <w:right w:w="0" w:type="dxa"/>
        </w:tblCellMar>
        <w:tblLook w:val="0000"/>
      </w:tblPr>
      <w:tblGrid>
        <w:gridCol w:w="2974"/>
        <w:gridCol w:w="7448"/>
      </w:tblGrid>
      <w:tr w:rsidR="00F36923" w:rsidTr="00EB3E96">
        <w:trPr>
          <w:trHeight w:val="1041"/>
        </w:trPr>
        <w:tc>
          <w:tcPr>
            <w:tcW w:w="2974" w:type="dxa"/>
            <w:tcMar>
              <w:left w:w="0" w:type="dxa"/>
              <w:right w:w="418" w:type="dxa"/>
            </w:tcMar>
          </w:tcPr>
          <w:p w:rsidR="00F36923" w:rsidRDefault="00F36923" w:rsidP="00EB3E96">
            <w:pPr>
              <w:pStyle w:val="B-HangingText"/>
              <w:framePr w:w="0" w:hSpace="0" w:wrap="auto" w:vAnchor="margin" w:hAnchor="text" w:xAlign="left" w:yAlign="inline"/>
            </w:pPr>
          </w:p>
        </w:tc>
        <w:tc>
          <w:tcPr>
            <w:tcW w:w="7448" w:type="dxa"/>
          </w:tcPr>
          <w:p w:rsidR="00F36923" w:rsidRPr="00635408" w:rsidRDefault="00F36923" w:rsidP="00D5028C">
            <w:pPr>
              <w:pStyle w:val="B-FigureCaptionFullWidth"/>
              <w:rPr>
                <w:rStyle w:val="B-FigureTitleChar0"/>
              </w:rPr>
            </w:pPr>
            <w:r>
              <w:t xml:space="preserve">Figure </w:t>
            </w:r>
            <w:fldSimple w:instr=" SEQ Figure \* ARABIC \* MERGEFORMAT ">
              <w:r w:rsidR="0071571E">
                <w:rPr>
                  <w:noProof/>
                </w:rPr>
                <w:t>220</w:t>
              </w:r>
            </w:fldSimple>
            <w:r>
              <w:t xml:space="preserve">   </w:t>
            </w:r>
            <w:r>
              <w:br/>
            </w:r>
            <w:r>
              <w:rPr>
                <w:rStyle w:val="B-FigureCaptionTitle"/>
              </w:rPr>
              <w:t xml:space="preserve">Current Free Cash Flow Yield </w:t>
            </w:r>
          </w:p>
        </w:tc>
      </w:tr>
      <w:tr w:rsidR="00F36923" w:rsidTr="00EB3E96">
        <w:trPr>
          <w:trHeight w:hRule="exact" w:val="5001"/>
        </w:trPr>
        <w:tc>
          <w:tcPr>
            <w:tcW w:w="2974"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448" w:type="dxa"/>
            <w:tcMar>
              <w:left w:w="0" w:type="dxa"/>
              <w:right w:w="0" w:type="dxa"/>
            </w:tcMar>
          </w:tcPr>
          <w:p w:rsidR="00F36923" w:rsidRPr="00772C21" w:rsidRDefault="006A49F0" w:rsidP="00EB3E96">
            <w:pPr>
              <w:pStyle w:val="B-FigureHolder"/>
              <w:keepNext/>
              <w:rPr>
                <w:lang w:eastAsia="ja-JP"/>
              </w:rPr>
            </w:pPr>
            <w:r>
              <w:rPr>
                <w:noProof/>
                <w:lang w:eastAsia="ja-JP"/>
              </w:rPr>
              <w:drawing>
                <wp:inline distT="0" distB="0" distL="0" distR="0">
                  <wp:extent cx="4110355" cy="3169285"/>
                  <wp:effectExtent l="19050" t="0" r="4445" b="0"/>
                  <wp:docPr id="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srcRect/>
                          <a:stretch>
                            <a:fillRect/>
                          </a:stretch>
                        </pic:blipFill>
                        <pic:spPr bwMode="auto">
                          <a:xfrm>
                            <a:off x="0" y="0"/>
                            <a:ext cx="4110355" cy="3169285"/>
                          </a:xfrm>
                          <a:prstGeom prst="rect">
                            <a:avLst/>
                          </a:prstGeom>
                          <a:noFill/>
                          <a:ln w="9525">
                            <a:noFill/>
                            <a:miter lim="800000"/>
                            <a:headEnd/>
                            <a:tailEnd/>
                          </a:ln>
                        </pic:spPr>
                      </pic:pic>
                    </a:graphicData>
                  </a:graphic>
                </wp:inline>
              </w:drawing>
            </w:r>
          </w:p>
        </w:tc>
      </w:tr>
      <w:tr w:rsidR="00F36923" w:rsidTr="00EB3E96">
        <w:trPr>
          <w:trHeight w:val="204"/>
        </w:trPr>
        <w:tc>
          <w:tcPr>
            <w:tcW w:w="2974"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448" w:type="dxa"/>
            <w:tcMar>
              <w:left w:w="0" w:type="dxa"/>
              <w:right w:w="0" w:type="dxa"/>
            </w:tcMar>
          </w:tcPr>
          <w:p w:rsidR="00F36923" w:rsidRDefault="00F36923" w:rsidP="00EB3E96">
            <w:pPr>
              <w:pStyle w:val="B-SourceFullWidth"/>
              <w:keepNext/>
            </w:pPr>
            <w:r>
              <w:t>Source: Company Reports, Barclays Research</w:t>
            </w:r>
          </w:p>
        </w:tc>
      </w:tr>
    </w:tbl>
    <w:p w:rsidR="00F36923" w:rsidRDefault="00F36923" w:rsidP="00F36923">
      <w:pPr>
        <w:pStyle w:val="B-Text"/>
        <w:rPr>
          <w:lang w:val="en-US"/>
        </w:rPr>
      </w:pPr>
    </w:p>
    <w:p w:rsidR="00F36923" w:rsidRDefault="00F36923" w:rsidP="00F36923">
      <w:pPr>
        <w:pStyle w:val="B-Text"/>
        <w:rPr>
          <w:lang w:val="en-US"/>
        </w:rPr>
      </w:pPr>
      <w:r>
        <w:rPr>
          <w:lang w:val="en-US"/>
        </w:rPr>
        <w:t>The next figure compares SPTN</w:t>
      </w:r>
      <w:r w:rsidR="00F86AE3">
        <w:rPr>
          <w:lang w:val="en-US"/>
        </w:rPr>
        <w:t xml:space="preserve"> </w:t>
      </w:r>
      <w:r>
        <w:rPr>
          <w:lang w:val="en-US"/>
        </w:rPr>
        <w:t xml:space="preserve">vs. a group of consumer staples </w:t>
      </w:r>
      <w:r w:rsidR="00F86AE3">
        <w:rPr>
          <w:lang w:val="en-US"/>
        </w:rPr>
        <w:t xml:space="preserve">and staples-type </w:t>
      </w:r>
      <w:r>
        <w:rPr>
          <w:lang w:val="en-US"/>
        </w:rPr>
        <w:t>companies.</w:t>
      </w:r>
      <w:r w:rsidR="00F86AE3">
        <w:rPr>
          <w:lang w:val="en-US"/>
        </w:rPr>
        <w:t xml:space="preserve"> As indicated, SPTN’s free cash flow is above the group average while ROIC and top-line growth are below average.</w:t>
      </w:r>
    </w:p>
    <w:tbl>
      <w:tblPr>
        <w:tblW w:w="10094" w:type="dxa"/>
        <w:tblLayout w:type="fixed"/>
        <w:tblCellMar>
          <w:left w:w="0" w:type="dxa"/>
          <w:right w:w="0" w:type="dxa"/>
        </w:tblCellMar>
        <w:tblLook w:val="0000"/>
      </w:tblPr>
      <w:tblGrid>
        <w:gridCol w:w="10094"/>
      </w:tblGrid>
      <w:tr w:rsidR="00F86AE3">
        <w:tc>
          <w:tcPr>
            <w:tcW w:w="10094" w:type="dxa"/>
            <w:tcMar>
              <w:left w:w="0" w:type="dxa"/>
              <w:right w:w="0" w:type="dxa"/>
            </w:tcMar>
          </w:tcPr>
          <w:p w:rsidR="00F86AE3" w:rsidRPr="00635408" w:rsidRDefault="00F86AE3" w:rsidP="00F86AE3">
            <w:pPr>
              <w:pStyle w:val="B-FigureCaptionFullWidth"/>
              <w:rPr>
                <w:rStyle w:val="B-FigureTitleChar0"/>
              </w:rPr>
            </w:pPr>
            <w:r>
              <w:t xml:space="preserve">Figure </w:t>
            </w:r>
            <w:fldSimple w:instr=" SEQ Figure \* ARABIC \* MERGEFORMAT ">
              <w:r w:rsidR="0071571E">
                <w:rPr>
                  <w:noProof/>
                </w:rPr>
                <w:t>221</w:t>
              </w:r>
            </w:fldSimple>
            <w:r>
              <w:t xml:space="preserve">   </w:t>
            </w:r>
            <w:r>
              <w:br/>
            </w:r>
            <w:r>
              <w:rPr>
                <w:rStyle w:val="B-FigureCaptionTitle"/>
              </w:rPr>
              <w:t>Staples Comp Sheet</w:t>
            </w:r>
          </w:p>
        </w:tc>
      </w:tr>
      <w:tr w:rsidR="00F86AE3">
        <w:trPr>
          <w:trHeight w:val="3717"/>
        </w:trPr>
        <w:tc>
          <w:tcPr>
            <w:tcW w:w="10094" w:type="dxa"/>
            <w:tcMar>
              <w:left w:w="0" w:type="dxa"/>
              <w:right w:w="0" w:type="dxa"/>
            </w:tcMar>
          </w:tcPr>
          <w:p w:rsidR="00F86AE3" w:rsidRPr="006D384E" w:rsidRDefault="006A49F0">
            <w:pPr>
              <w:pStyle w:val="B-FigureHolder"/>
              <w:keepNext/>
              <w:rPr>
                <w:lang w:eastAsia="ja-JP"/>
              </w:rPr>
            </w:pPr>
            <w:r>
              <w:rPr>
                <w:noProof/>
                <w:lang w:eastAsia="ja-JP"/>
              </w:rPr>
              <w:drawing>
                <wp:inline distT="0" distB="0" distL="0" distR="0">
                  <wp:extent cx="6266341" cy="4183561"/>
                  <wp:effectExtent l="19050" t="0" r="1109" b="0"/>
                  <wp:docPr id="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cstate="print"/>
                          <a:srcRect/>
                          <a:stretch>
                            <a:fillRect/>
                          </a:stretch>
                        </pic:blipFill>
                        <pic:spPr bwMode="auto">
                          <a:xfrm>
                            <a:off x="0" y="0"/>
                            <a:ext cx="6267619" cy="4184414"/>
                          </a:xfrm>
                          <a:prstGeom prst="rect">
                            <a:avLst/>
                          </a:prstGeom>
                          <a:noFill/>
                          <a:ln w="9525">
                            <a:noFill/>
                            <a:miter lim="800000"/>
                            <a:headEnd/>
                            <a:tailEnd/>
                          </a:ln>
                        </pic:spPr>
                      </pic:pic>
                    </a:graphicData>
                  </a:graphic>
                </wp:inline>
              </w:drawing>
            </w:r>
          </w:p>
        </w:tc>
      </w:tr>
      <w:tr w:rsidR="00F86AE3">
        <w:tc>
          <w:tcPr>
            <w:tcW w:w="10094" w:type="dxa"/>
            <w:tcMar>
              <w:left w:w="0" w:type="dxa"/>
              <w:right w:w="0" w:type="dxa"/>
            </w:tcMar>
          </w:tcPr>
          <w:p w:rsidR="00F86AE3" w:rsidRDefault="00F86AE3">
            <w:pPr>
              <w:pStyle w:val="B-SourceFullWidth"/>
              <w:keepNext/>
            </w:pPr>
            <w:r>
              <w:t>Source: Company Reports, Barclays Research</w:t>
            </w:r>
          </w:p>
        </w:tc>
      </w:tr>
    </w:tbl>
    <w:p w:rsidR="00F86AE3" w:rsidRDefault="00F86AE3" w:rsidP="00F36923">
      <w:pPr>
        <w:pStyle w:val="B-Text"/>
        <w:rPr>
          <w:lang w:val="en-US"/>
        </w:rPr>
      </w:pPr>
    </w:p>
    <w:p w:rsidR="00F36923" w:rsidRDefault="00F36923" w:rsidP="00F36923">
      <w:pPr>
        <w:pStyle w:val="B-Text"/>
        <w:rPr>
          <w:lang w:val="en-US"/>
        </w:rPr>
      </w:pPr>
      <w:r w:rsidRPr="00AB5CD0">
        <w:rPr>
          <w:lang w:val="en-US"/>
        </w:rPr>
        <w:t>Lastly, the company has a solid balance sheet with net debt/EBITDA leverage of 2.1x, which gives the company flexibility to pursue accretive acquisitions and to increase its dividend payout ratio</w:t>
      </w:r>
      <w:r>
        <w:rPr>
          <w:lang w:val="en-US"/>
        </w:rPr>
        <w:t>. While we believe participating in industry consolidation is the best use of the company’s capital (at the right price, of course), we also believe the company should increase its payout ratio. The company’s current payout ratio is</w:t>
      </w:r>
      <w:r w:rsidRPr="00AB5CD0">
        <w:rPr>
          <w:lang w:val="en-US"/>
        </w:rPr>
        <w:t xml:space="preserve"> </w:t>
      </w:r>
      <w:r>
        <w:rPr>
          <w:lang w:val="en-US"/>
        </w:rPr>
        <w:t>27%, which produces a ~$0.60 annual dividend and implies a ~2.0% yield. W</w:t>
      </w:r>
      <w:r w:rsidRPr="00AB5CD0">
        <w:rPr>
          <w:lang w:val="en-US"/>
        </w:rPr>
        <w:t xml:space="preserve">e estimate an increase of the payout ratio to 40% </w:t>
      </w:r>
      <w:r>
        <w:rPr>
          <w:lang w:val="en-US"/>
        </w:rPr>
        <w:t>would produce</w:t>
      </w:r>
      <w:r w:rsidRPr="00AB5CD0">
        <w:rPr>
          <w:lang w:val="en-US"/>
        </w:rPr>
        <w:t xml:space="preserve"> a dividend yield of 3.1%</w:t>
      </w:r>
      <w:r>
        <w:rPr>
          <w:lang w:val="en-US"/>
        </w:rPr>
        <w:t xml:space="preserve"> and only cost an incremental ~$11 million (37.5M shares x $0.30). </w:t>
      </w:r>
    </w:p>
    <w:tbl>
      <w:tblPr>
        <w:tblW w:w="10094" w:type="dxa"/>
        <w:tblLayout w:type="fixed"/>
        <w:tblCellMar>
          <w:left w:w="0" w:type="dxa"/>
          <w:right w:w="0" w:type="dxa"/>
        </w:tblCellMar>
        <w:tblLook w:val="0000"/>
      </w:tblPr>
      <w:tblGrid>
        <w:gridCol w:w="2880"/>
        <w:gridCol w:w="7214"/>
      </w:tblGrid>
      <w:tr w:rsidR="00F36923" w:rsidTr="00EB3E96">
        <w:tc>
          <w:tcPr>
            <w:tcW w:w="2880" w:type="dxa"/>
            <w:tcMar>
              <w:left w:w="0" w:type="dxa"/>
              <w:right w:w="418" w:type="dxa"/>
            </w:tcMar>
          </w:tcPr>
          <w:p w:rsidR="00F36923" w:rsidRDefault="00F36923" w:rsidP="00EB3E96">
            <w:pPr>
              <w:pStyle w:val="B-HangingText"/>
              <w:framePr w:w="0" w:hSpace="0" w:wrap="auto" w:vAnchor="margin" w:hAnchor="text" w:xAlign="left" w:yAlign="inline"/>
            </w:pPr>
          </w:p>
        </w:tc>
        <w:tc>
          <w:tcPr>
            <w:tcW w:w="7214" w:type="dxa"/>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222</w:t>
              </w:r>
            </w:fldSimple>
            <w:r>
              <w:t xml:space="preserve">   </w:t>
            </w:r>
            <w:r>
              <w:br/>
            </w:r>
            <w:r>
              <w:rPr>
                <w:rStyle w:val="B-FigureCaptionTitle"/>
              </w:rPr>
              <w:t>Potential FY17 Dividend Yields Based on Different Payout Ratio Scenarios</w:t>
            </w:r>
          </w:p>
        </w:tc>
      </w:tr>
      <w:tr w:rsidR="00F36923" w:rsidTr="00EB3E96">
        <w:trPr>
          <w:trHeight w:hRule="exact" w:val="3528"/>
        </w:trPr>
        <w:tc>
          <w:tcPr>
            <w:tcW w:w="2880"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Pr="00772C21" w:rsidRDefault="006A49F0" w:rsidP="00EB3E96">
            <w:pPr>
              <w:pStyle w:val="B-FigureHolder"/>
              <w:keepNext/>
              <w:rPr>
                <w:lang w:eastAsia="ja-JP"/>
              </w:rPr>
            </w:pPr>
            <w:r>
              <w:rPr>
                <w:noProof/>
                <w:lang w:eastAsia="ja-JP"/>
              </w:rPr>
              <w:drawing>
                <wp:inline distT="0" distB="0" distL="0" distR="0">
                  <wp:extent cx="3728720" cy="2237105"/>
                  <wp:effectExtent l="19050" t="0" r="5080" b="0"/>
                  <wp:docPr id="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3728720" cy="2237105"/>
                          </a:xfrm>
                          <a:prstGeom prst="rect">
                            <a:avLst/>
                          </a:prstGeom>
                          <a:noFill/>
                          <a:ln w="9525">
                            <a:noFill/>
                            <a:miter lim="800000"/>
                            <a:headEnd/>
                            <a:tailEnd/>
                          </a:ln>
                        </pic:spPr>
                      </pic:pic>
                    </a:graphicData>
                  </a:graphic>
                </wp:inline>
              </w:drawing>
            </w:r>
          </w:p>
        </w:tc>
      </w:tr>
      <w:tr w:rsidR="00F36923" w:rsidTr="00EB3E96">
        <w:tc>
          <w:tcPr>
            <w:tcW w:w="2880"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Default="00F36923" w:rsidP="00EB3E96">
            <w:pPr>
              <w:pStyle w:val="B-SourceFullWidth"/>
              <w:keepNext/>
            </w:pPr>
            <w:r>
              <w:t>Source: Company Reports, Barclays Research</w:t>
            </w:r>
          </w:p>
        </w:tc>
      </w:tr>
    </w:tbl>
    <w:p w:rsidR="00F36923" w:rsidRPr="00506A7C" w:rsidRDefault="00585094" w:rsidP="00F36923">
      <w:pPr>
        <w:pStyle w:val="B-Heading2"/>
      </w:pPr>
      <w:r>
        <w:t>5</w:t>
      </w:r>
      <w:r w:rsidR="00F36923">
        <w:t>) Opportunity to supply non-traditional customers or new categories</w:t>
      </w:r>
    </w:p>
    <w:p w:rsidR="00F36923" w:rsidRDefault="00F36923" w:rsidP="00F36923">
      <w:pPr>
        <w:pStyle w:val="B-Text"/>
        <w:rPr>
          <w:lang w:val="en-US"/>
        </w:rPr>
      </w:pPr>
      <w:r w:rsidRPr="00E45690">
        <w:rPr>
          <w:lang w:val="en-US"/>
        </w:rPr>
        <w:t>SPTN is creatively looking to leverage its distribution network to serve non-traditional customers (i.e., not food retailers). For example, as of early May, SPTN was supplying dry and chilled product</w:t>
      </w:r>
      <w:r>
        <w:rPr>
          <w:lang w:val="en-US"/>
        </w:rPr>
        <w:t>s</w:t>
      </w:r>
      <w:r w:rsidRPr="00E45690">
        <w:rPr>
          <w:lang w:val="en-US"/>
        </w:rPr>
        <w:t xml:space="preserve"> to Amazon’s Prime Now and AmazonFresh businesses. In addition, SPTN is also extending into new categories with existing customers. For example, the company recently began supplying fresh cut meat to military commissaries; this incremental business helps offset the DeCA same store sales headwind (-5.0% comps</w:t>
      </w:r>
      <w:r>
        <w:rPr>
          <w:lang w:val="en-US"/>
        </w:rPr>
        <w:t xml:space="preserve"> in 2Q</w:t>
      </w:r>
      <w:r w:rsidRPr="00E45690">
        <w:rPr>
          <w:lang w:val="en-US"/>
        </w:rPr>
        <w:t xml:space="preserve">). Going forward, we believe there are opportunities for SPTN to leverage its global reach with the military business and </w:t>
      </w:r>
      <w:r>
        <w:rPr>
          <w:lang w:val="en-US"/>
        </w:rPr>
        <w:t>to export</w:t>
      </w:r>
      <w:r w:rsidRPr="00E45690">
        <w:rPr>
          <w:lang w:val="en-US"/>
        </w:rPr>
        <w:t xml:space="preserve"> product overseas for CPG companies and private label product for retailers.</w:t>
      </w:r>
    </w:p>
    <w:p w:rsidR="00F36923" w:rsidRDefault="00F36923" w:rsidP="00F36923">
      <w:pPr>
        <w:pStyle w:val="B-Text"/>
        <w:rPr>
          <w:lang w:val="en-US"/>
        </w:rPr>
      </w:pPr>
      <w:r w:rsidRPr="00E45690">
        <w:rPr>
          <w:lang w:val="en-US"/>
        </w:rPr>
        <w:t xml:space="preserve">To support this effort, SPTN has a dedicated sales team of three people, but other sales people also become involved when necessary. In general, we believe </w:t>
      </w:r>
      <w:r>
        <w:rPr>
          <w:lang w:val="en-US"/>
        </w:rPr>
        <w:t xml:space="preserve">that </w:t>
      </w:r>
      <w:r w:rsidRPr="00E45690">
        <w:rPr>
          <w:lang w:val="en-US"/>
        </w:rPr>
        <w:t xml:space="preserve">SPTN </w:t>
      </w:r>
      <w:r>
        <w:rPr>
          <w:lang w:val="en-US"/>
        </w:rPr>
        <w:t xml:space="preserve">is well positioned to </w:t>
      </w:r>
      <w:r w:rsidRPr="00E45690">
        <w:rPr>
          <w:lang w:val="en-US"/>
        </w:rPr>
        <w:t>act as a third party logistics (3PL) provider for any company that move</w:t>
      </w:r>
      <w:r>
        <w:rPr>
          <w:lang w:val="en-US"/>
        </w:rPr>
        <w:t>s</w:t>
      </w:r>
      <w:r w:rsidRPr="00E45690">
        <w:rPr>
          <w:lang w:val="en-US"/>
        </w:rPr>
        <w:t xml:space="preserve"> food</w:t>
      </w:r>
      <w:r>
        <w:rPr>
          <w:lang w:val="en-US"/>
        </w:rPr>
        <w:t xml:space="preserve"> because of its sophisticated logistics network that: 1) can handle multiple temperatures, 2) cover most of the US, and 3) export internationally (due to the company’s military business). There are many logistics providers that compete with SPTN, but few that can offer multiple temperature zones with SPTN’s domestic and global reach. Lastly, we believe SPTN has the capacity to take on new wins without needing to build new facilities.</w:t>
      </w:r>
    </w:p>
    <w:p w:rsidR="00F36923" w:rsidRPr="00506A7C" w:rsidRDefault="00585094" w:rsidP="00F36923">
      <w:pPr>
        <w:pStyle w:val="B-Heading2"/>
      </w:pPr>
      <w:r>
        <w:t>6</w:t>
      </w:r>
      <w:r w:rsidR="00F36923">
        <w:t>) Well-positioned to participate in industry consolidation</w:t>
      </w:r>
    </w:p>
    <w:p w:rsidR="00F36923" w:rsidRDefault="00F36923" w:rsidP="00F36923">
      <w:pPr>
        <w:pStyle w:val="B-Text"/>
        <w:rPr>
          <w:lang w:val="en-US"/>
        </w:rPr>
      </w:pPr>
      <w:r w:rsidRPr="00E45690">
        <w:rPr>
          <w:lang w:val="en-US"/>
        </w:rPr>
        <w:t>SPTN merged with Nash Finch in November 2013, which essentially tripled sales. The company set out a three-year $52 million synergy plan and has delivered on it. SPTN is set to exceed $52M in synergies in FY16. In addition, with net debt/EBITDA leverage at ~2x, the company has the balance sheet capacity to pursue more deals. We believe the company would look to acquire other traditional grocery wholesalers in its existing footprint or on its geographic boundaries</w:t>
      </w:r>
      <w:r>
        <w:rPr>
          <w:lang w:val="en-US"/>
        </w:rPr>
        <w:t>.</w:t>
      </w:r>
    </w:p>
    <w:p w:rsidR="00F36923" w:rsidRPr="00506A7C" w:rsidRDefault="00585094" w:rsidP="00F36923">
      <w:pPr>
        <w:pStyle w:val="B-Heading2"/>
      </w:pPr>
      <w:r>
        <w:t>7</w:t>
      </w:r>
      <w:r w:rsidR="00F36923">
        <w:t xml:space="preserve">) </w:t>
      </w:r>
      <w:r w:rsidR="00F36923" w:rsidRPr="00E45690">
        <w:t>ROIC is improving slightly</w:t>
      </w:r>
    </w:p>
    <w:p w:rsidR="00F36923" w:rsidRDefault="00F36923" w:rsidP="00F36923">
      <w:pPr>
        <w:pStyle w:val="B-Text"/>
        <w:rPr>
          <w:lang w:val="en-US"/>
        </w:rPr>
      </w:pPr>
      <w:r w:rsidRPr="00E45690">
        <w:rPr>
          <w:lang w:val="en-US"/>
        </w:rPr>
        <w:t xml:space="preserve">SPTN’s lease-adjusted ROIC of 7.0% is relatively low compared to other staples companies (e.g., SYY is 15.2%). However, the trend has improved slightly, up from 6.8% at 4Q15. Although the correlation between the stock price and lease-adjusted ROIC is almost </w:t>
      </w:r>
      <w:r>
        <w:rPr>
          <w:lang w:val="en-US"/>
        </w:rPr>
        <w:t>zero</w:t>
      </w:r>
      <w:r w:rsidRPr="00E45690">
        <w:rPr>
          <w:lang w:val="en-US"/>
        </w:rPr>
        <w:t xml:space="preserve"> (-4%), we believe valuation would improve if lease adjusted ROIC improved. In our view, the company’s strategy to increase capacity utilization by supplying non-traditional types of customers should help boost ROIC. In addition, we believe a sale of the Western retail assets (legacy Nash Finch) to independent customers would also enhance ROIC</w:t>
      </w:r>
      <w:r>
        <w:rPr>
          <w:lang w:val="en-US"/>
        </w:rPr>
        <w:t>.</w:t>
      </w:r>
    </w:p>
    <w:tbl>
      <w:tblPr>
        <w:tblW w:w="10094" w:type="dxa"/>
        <w:tblLayout w:type="fixed"/>
        <w:tblCellMar>
          <w:left w:w="0" w:type="dxa"/>
          <w:right w:w="0" w:type="dxa"/>
        </w:tblCellMar>
        <w:tblLook w:val="0000"/>
      </w:tblPr>
      <w:tblGrid>
        <w:gridCol w:w="2880"/>
        <w:gridCol w:w="7214"/>
      </w:tblGrid>
      <w:tr w:rsidR="00F36923" w:rsidTr="00EB3E96">
        <w:tc>
          <w:tcPr>
            <w:tcW w:w="2880" w:type="dxa"/>
            <w:tcMar>
              <w:left w:w="0" w:type="dxa"/>
              <w:right w:w="418" w:type="dxa"/>
            </w:tcMar>
          </w:tcPr>
          <w:p w:rsidR="00F36923" w:rsidRDefault="00F36923" w:rsidP="00EB3E96">
            <w:pPr>
              <w:pStyle w:val="B-HangingText"/>
              <w:framePr w:w="0" w:hSpace="0" w:wrap="auto" w:vAnchor="margin" w:hAnchor="text" w:xAlign="left" w:yAlign="inline"/>
            </w:pPr>
          </w:p>
        </w:tc>
        <w:tc>
          <w:tcPr>
            <w:tcW w:w="7214" w:type="dxa"/>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223</w:t>
              </w:r>
            </w:fldSimple>
            <w:r>
              <w:t xml:space="preserve">   </w:t>
            </w:r>
            <w:r>
              <w:br/>
            </w:r>
            <w:r>
              <w:rPr>
                <w:rStyle w:val="B-FigureCaptionTitle"/>
              </w:rPr>
              <w:t>SPTN Lease-Adjusted ROIC vs. Stock Price</w:t>
            </w:r>
          </w:p>
        </w:tc>
      </w:tr>
      <w:tr w:rsidR="00F36923" w:rsidTr="00EB3E96">
        <w:trPr>
          <w:trHeight w:hRule="exact" w:val="3528"/>
        </w:trPr>
        <w:tc>
          <w:tcPr>
            <w:tcW w:w="2880"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Pr="00772C21" w:rsidRDefault="00433999" w:rsidP="00EB3E96">
            <w:pPr>
              <w:pStyle w:val="B-FigureHolder"/>
              <w:keepNext/>
              <w:rPr>
                <w:lang w:eastAsia="ja-JP"/>
              </w:rPr>
            </w:pPr>
            <w:r>
              <w:rPr>
                <w:noProof/>
                <w:lang w:eastAsia="ja-JP"/>
              </w:rPr>
              <w:drawing>
                <wp:inline distT="0" distB="0" distL="0" distR="0">
                  <wp:extent cx="3657600" cy="2242820"/>
                  <wp:effectExtent l="19050" t="0" r="0" b="0"/>
                  <wp:docPr id="2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2" cstate="print"/>
                          <a:srcRect/>
                          <a:stretch>
                            <a:fillRect/>
                          </a:stretch>
                        </pic:blipFill>
                        <pic:spPr bwMode="auto">
                          <a:xfrm>
                            <a:off x="0" y="0"/>
                            <a:ext cx="3657600" cy="2242820"/>
                          </a:xfrm>
                          <a:prstGeom prst="rect">
                            <a:avLst/>
                          </a:prstGeom>
                          <a:noFill/>
                          <a:ln w="9525">
                            <a:noFill/>
                            <a:miter lim="800000"/>
                            <a:headEnd/>
                            <a:tailEnd/>
                          </a:ln>
                        </pic:spPr>
                      </pic:pic>
                    </a:graphicData>
                  </a:graphic>
                </wp:inline>
              </w:drawing>
            </w:r>
          </w:p>
        </w:tc>
      </w:tr>
      <w:tr w:rsidR="00F36923" w:rsidTr="00EB3E96">
        <w:tc>
          <w:tcPr>
            <w:tcW w:w="2880"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Default="00F36923" w:rsidP="00EB3E96">
            <w:pPr>
              <w:pStyle w:val="B-SourceFullWidth"/>
              <w:keepNext/>
            </w:pPr>
            <w:r>
              <w:t xml:space="preserve">Source: Company Reports, Barclays Research, Thomson </w:t>
            </w:r>
          </w:p>
        </w:tc>
      </w:tr>
    </w:tbl>
    <w:p w:rsidR="00F36923" w:rsidRDefault="00F36923" w:rsidP="00F36923">
      <w:pPr>
        <w:pStyle w:val="B-Text"/>
        <w:rPr>
          <w:lang w:val="en-US"/>
        </w:rPr>
      </w:pPr>
      <w:r>
        <w:rPr>
          <w:lang w:val="en-US"/>
        </w:rPr>
        <w:t xml:space="preserve">The following chart compares SPTN’s lease-adjusted ROIC vs. other retailers and distributors. </w:t>
      </w:r>
    </w:p>
    <w:tbl>
      <w:tblPr>
        <w:tblW w:w="10094" w:type="dxa"/>
        <w:tblLayout w:type="fixed"/>
        <w:tblCellMar>
          <w:left w:w="0" w:type="dxa"/>
          <w:right w:w="0" w:type="dxa"/>
        </w:tblCellMar>
        <w:tblLook w:val="0000"/>
      </w:tblPr>
      <w:tblGrid>
        <w:gridCol w:w="2880"/>
        <w:gridCol w:w="7214"/>
      </w:tblGrid>
      <w:tr w:rsidR="00F36923" w:rsidTr="00EB3E96">
        <w:tc>
          <w:tcPr>
            <w:tcW w:w="2880" w:type="dxa"/>
            <w:tcMar>
              <w:left w:w="0" w:type="dxa"/>
              <w:right w:w="418" w:type="dxa"/>
            </w:tcMar>
          </w:tcPr>
          <w:p w:rsidR="00F36923" w:rsidRDefault="00F36923" w:rsidP="00EB3E96">
            <w:pPr>
              <w:pStyle w:val="B-HangingText"/>
              <w:framePr w:w="0" w:hSpace="0" w:wrap="auto" w:vAnchor="margin" w:hAnchor="text" w:xAlign="left" w:yAlign="inline"/>
            </w:pPr>
          </w:p>
        </w:tc>
        <w:tc>
          <w:tcPr>
            <w:tcW w:w="7214" w:type="dxa"/>
          </w:tcPr>
          <w:p w:rsidR="00F36923" w:rsidRPr="00635408" w:rsidRDefault="00F36923" w:rsidP="00EB3E96">
            <w:pPr>
              <w:pStyle w:val="B-FigureCaptionFullWidth"/>
              <w:rPr>
                <w:rStyle w:val="B-FigureTitleChar0"/>
              </w:rPr>
            </w:pPr>
            <w:r>
              <w:t xml:space="preserve">Figure </w:t>
            </w:r>
            <w:fldSimple w:instr=" SEQ Figure \* ARABIC \* MERGEFORMAT ">
              <w:r w:rsidR="0071571E">
                <w:rPr>
                  <w:noProof/>
                </w:rPr>
                <w:t>224</w:t>
              </w:r>
            </w:fldSimple>
            <w:r>
              <w:t xml:space="preserve">   </w:t>
            </w:r>
            <w:r>
              <w:br/>
            </w:r>
            <w:r>
              <w:rPr>
                <w:rStyle w:val="B-FigureCaptionTitle"/>
              </w:rPr>
              <w:t>Lease-Adjusted ROIC</w:t>
            </w:r>
          </w:p>
        </w:tc>
      </w:tr>
      <w:tr w:rsidR="00F36923" w:rsidTr="00EB3E96">
        <w:trPr>
          <w:trHeight w:hRule="exact" w:val="3528"/>
        </w:trPr>
        <w:tc>
          <w:tcPr>
            <w:tcW w:w="2880" w:type="dxa"/>
            <w:vMerge w:val="restart"/>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Pr="00772C21" w:rsidRDefault="00433999" w:rsidP="00EB3E96">
            <w:pPr>
              <w:pStyle w:val="B-FigureHolder"/>
              <w:keepNext/>
              <w:rPr>
                <w:lang w:eastAsia="ja-JP"/>
              </w:rPr>
            </w:pPr>
            <w:r>
              <w:rPr>
                <w:noProof/>
                <w:lang w:eastAsia="ja-JP"/>
              </w:rPr>
              <w:drawing>
                <wp:inline distT="0" distB="0" distL="0" distR="0">
                  <wp:extent cx="3726815" cy="2242820"/>
                  <wp:effectExtent l="19050" t="0" r="6985" b="0"/>
                  <wp:docPr id="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3"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F36923" w:rsidTr="00EB3E96">
        <w:tc>
          <w:tcPr>
            <w:tcW w:w="2880" w:type="dxa"/>
            <w:vMerge/>
            <w:tcMar>
              <w:left w:w="0" w:type="dxa"/>
              <w:right w:w="418" w:type="dxa"/>
            </w:tcMar>
          </w:tcPr>
          <w:p w:rsidR="00F36923" w:rsidRDefault="00F36923" w:rsidP="00EB3E96">
            <w:pPr>
              <w:pStyle w:val="B-HangingText"/>
              <w:framePr w:w="0" w:hSpace="0" w:wrap="auto" w:vAnchor="margin" w:hAnchor="text" w:xAlign="left" w:yAlign="inline"/>
            </w:pPr>
          </w:p>
        </w:tc>
        <w:tc>
          <w:tcPr>
            <w:tcW w:w="7214" w:type="dxa"/>
            <w:tcMar>
              <w:left w:w="0" w:type="dxa"/>
              <w:right w:w="0" w:type="dxa"/>
            </w:tcMar>
          </w:tcPr>
          <w:p w:rsidR="00F36923" w:rsidRDefault="00F36923" w:rsidP="00EB3E96">
            <w:pPr>
              <w:pStyle w:val="B-SourceFullWidth"/>
              <w:keepNext/>
            </w:pPr>
            <w:r>
              <w:t>Source: Company Reports, Barclays Research</w:t>
            </w:r>
          </w:p>
        </w:tc>
      </w:tr>
    </w:tbl>
    <w:p w:rsidR="00D33A6B" w:rsidRDefault="00B05A28" w:rsidP="00B05A28">
      <w:pPr>
        <w:pStyle w:val="B-Heading2"/>
      </w:pPr>
      <w:r>
        <w:t>Valuation and Conclusion</w:t>
      </w:r>
    </w:p>
    <w:p w:rsidR="00D33A6B" w:rsidRDefault="00B05A28" w:rsidP="006F6080">
      <w:pPr>
        <w:pStyle w:val="B-Text"/>
      </w:pPr>
      <w:r w:rsidRPr="00B05A28">
        <w:t>Based on the above, we are initiating with an Equal Weight rating. Given our concerns regarding the retail business and the potential for a worsening environment, we would prefer to wait for a better entry point. If the competitive environment worsens, we see downside to $25 (-16% downside), or 5.5x CY17 EV/EBITDA of $231 million. We assign a 60% probability of this scenario playing out. If, however, the company is able to stabilize comps and continue to win new distribution contracts then we see upside to $40 (+37% upside), or 8.0x CY17 EV/EBITDA. We believe there is a 40% probability of this scenario occurring. The weighted average of these two scenarios gets us to our $31 price target and Equal Weight rating</w:t>
      </w:r>
      <w:r>
        <w:t>.</w:t>
      </w: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80306C">
        <w:tc>
          <w:tcPr>
            <w:tcW w:w="0" w:type="auto"/>
            <w:gridSpan w:val="7"/>
            <w:tcBorders>
              <w:bottom w:val="single" w:sz="12" w:space="0" w:color="FFFFFF"/>
            </w:tcBorders>
            <w:shd w:val="clear" w:color="auto" w:fill="00AEEF"/>
            <w:vAlign w:val="center"/>
          </w:tcPr>
          <w:p w:rsidR="0080306C" w:rsidRDefault="0080306C" w:rsidP="0080306C">
            <w:pPr>
              <w:pStyle w:val="B-TableHeading"/>
              <w:pageBreakBefore/>
              <w:ind w:left="20" w:right="20"/>
            </w:pPr>
            <w:bookmarkStart w:id="83" w:name="FDP_10006727_196578_160922_178310495"/>
            <w:permEnd w:id="23"/>
            <w:r>
              <w:t>U.S. Food &amp; Staples Retailing</w:t>
            </w:r>
          </w:p>
        </w:tc>
        <w:tc>
          <w:tcPr>
            <w:tcW w:w="0" w:type="auto"/>
            <w:tcBorders>
              <w:bottom w:val="single" w:sz="12" w:space="0" w:color="FFFFFF"/>
            </w:tcBorders>
            <w:shd w:val="clear" w:color="auto" w:fill="00AEEF"/>
            <w:vAlign w:val="center"/>
          </w:tcPr>
          <w:p w:rsidR="0080306C" w:rsidRDefault="0080306C">
            <w:pPr>
              <w:pStyle w:val="B-TableHeadingRight"/>
              <w:ind w:left="20" w:right="20"/>
            </w:pPr>
            <w:r>
              <w:t>Industry View: NEUTRAL</w:t>
            </w:r>
          </w:p>
        </w:tc>
      </w:tr>
      <w:tr w:rsidR="0080306C">
        <w:tc>
          <w:tcPr>
            <w:tcW w:w="0" w:type="auto"/>
            <w:gridSpan w:val="7"/>
            <w:shd w:val="clear" w:color="auto" w:fill="E2F4FD"/>
            <w:vAlign w:val="center"/>
          </w:tcPr>
          <w:p w:rsidR="0080306C" w:rsidRDefault="00966E7D">
            <w:pPr>
              <w:pStyle w:val="B-TableTextBoldLeftLarge"/>
              <w:spacing w:before="60" w:after="60"/>
              <w:ind w:left="20" w:right="20"/>
            </w:pPr>
            <w:hyperlink r:id="rId274">
              <w:r w:rsidR="0080306C">
                <w:t>Sprouts Farmers Market Inc (SFM)</w:t>
              </w:r>
            </w:hyperlink>
          </w:p>
        </w:tc>
        <w:tc>
          <w:tcPr>
            <w:tcW w:w="0" w:type="auto"/>
            <w:shd w:val="clear" w:color="auto" w:fill="E2F4FD"/>
            <w:vAlign w:val="center"/>
          </w:tcPr>
          <w:p w:rsidR="0080306C" w:rsidRDefault="0080306C">
            <w:pPr>
              <w:pStyle w:val="B-TableTextBoldRight"/>
              <w:spacing w:before="60" w:after="60"/>
              <w:ind w:left="20" w:right="20"/>
            </w:pPr>
            <w:r>
              <w:t>Stock Rating: OVERWEIGHT</w:t>
            </w:r>
          </w:p>
        </w:tc>
      </w:tr>
      <w:tr w:rsidR="0080306C">
        <w:tc>
          <w:tcPr>
            <w:tcW w:w="0" w:type="auto"/>
            <w:gridSpan w:val="8"/>
          </w:tcPr>
          <w:p w:rsidR="0080306C" w:rsidRDefault="0080306C">
            <w:pPr>
              <w:pStyle w:val="B-TableTextRight"/>
              <w:spacing w:before="10" w:after="10"/>
              <w:ind w:left="20" w:right="20"/>
            </w:pPr>
          </w:p>
        </w:tc>
      </w:tr>
      <w:tr w:rsidR="0080306C">
        <w:tc>
          <w:tcPr>
            <w:tcW w:w="0" w:type="auto"/>
            <w:tcBorders>
              <w:bottom w:val="single" w:sz="4" w:space="0" w:color="C9CBCC"/>
            </w:tcBorders>
          </w:tcPr>
          <w:p w:rsidR="0080306C" w:rsidRDefault="0080306C">
            <w:pPr>
              <w:pStyle w:val="C-DisclosureTableHeaderboldleft"/>
              <w:spacing w:before="10" w:after="10"/>
              <w:ind w:left="20" w:right="20"/>
            </w:pPr>
            <w:r>
              <w:t>Income statement ($mn)</w:t>
            </w:r>
          </w:p>
        </w:tc>
        <w:tc>
          <w:tcPr>
            <w:tcW w:w="0" w:type="auto"/>
            <w:tcBorders>
              <w:bottom w:val="single" w:sz="4" w:space="0" w:color="C9CBCC"/>
            </w:tcBorders>
          </w:tcPr>
          <w:p w:rsidR="0080306C" w:rsidRDefault="0080306C">
            <w:pPr>
              <w:pStyle w:val="C-DisclosureTableHeaderboldright"/>
              <w:spacing w:before="10" w:after="10"/>
              <w:ind w:left="20" w:right="20"/>
            </w:pPr>
            <w:r>
              <w:t>2015A</w:t>
            </w:r>
          </w:p>
        </w:tc>
        <w:tc>
          <w:tcPr>
            <w:tcW w:w="0" w:type="auto"/>
            <w:tcBorders>
              <w:bottom w:val="single" w:sz="4" w:space="0" w:color="C9CBCC"/>
            </w:tcBorders>
          </w:tcPr>
          <w:p w:rsidR="0080306C" w:rsidRDefault="0080306C">
            <w:pPr>
              <w:pStyle w:val="C-DisclosureTableHeaderboldright"/>
              <w:spacing w:before="10" w:after="10"/>
              <w:ind w:left="20" w:right="20"/>
            </w:pPr>
            <w:r>
              <w:t>2016E</w:t>
            </w:r>
          </w:p>
        </w:tc>
        <w:tc>
          <w:tcPr>
            <w:tcW w:w="0" w:type="auto"/>
            <w:tcBorders>
              <w:bottom w:val="single" w:sz="4" w:space="0" w:color="C9CBCC"/>
            </w:tcBorders>
          </w:tcPr>
          <w:p w:rsidR="0080306C" w:rsidRDefault="0080306C">
            <w:pPr>
              <w:pStyle w:val="C-DisclosureTableHeaderboldright"/>
              <w:spacing w:before="10" w:after="10"/>
              <w:ind w:left="20" w:right="20"/>
            </w:pPr>
            <w:r>
              <w:t>2017E</w:t>
            </w:r>
          </w:p>
        </w:tc>
        <w:tc>
          <w:tcPr>
            <w:tcW w:w="0" w:type="auto"/>
            <w:tcBorders>
              <w:bottom w:val="single" w:sz="4" w:space="0" w:color="C9CBCC"/>
            </w:tcBorders>
          </w:tcPr>
          <w:p w:rsidR="0080306C" w:rsidRDefault="0080306C">
            <w:pPr>
              <w:pStyle w:val="C-DisclosureTableHeaderboldright"/>
              <w:spacing w:before="10" w:after="10"/>
              <w:ind w:left="20" w:right="20"/>
            </w:pPr>
            <w:r>
              <w:t>2018E</w:t>
            </w:r>
          </w:p>
        </w:tc>
        <w:tc>
          <w:tcPr>
            <w:tcW w:w="0" w:type="auto"/>
            <w:tcBorders>
              <w:bottom w:val="single" w:sz="4" w:space="0" w:color="C9CBCC"/>
            </w:tcBorders>
          </w:tcPr>
          <w:p w:rsidR="0080306C" w:rsidRDefault="0080306C">
            <w:pPr>
              <w:pStyle w:val="C-DisclosureTableHeaderboldright"/>
              <w:spacing w:before="10" w:after="10"/>
              <w:ind w:left="20" w:right="20"/>
            </w:pPr>
            <w:r>
              <w:t>CAGR</w:t>
            </w:r>
          </w:p>
        </w:tc>
        <w:tc>
          <w:tcPr>
            <w:tcW w:w="0" w:type="auto"/>
            <w:tcBorders>
              <w:bottom w:val="single" w:sz="4" w:space="0" w:color="C9CBCC"/>
            </w:tcBorders>
          </w:tcPr>
          <w:p w:rsidR="0080306C" w:rsidRDefault="0080306C">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80306C">
              <w:trPr>
                <w:jc w:val="right"/>
              </w:trPr>
              <w:tc>
                <w:tcPr>
                  <w:tcW w:w="0" w:type="auto"/>
                </w:tcPr>
                <w:p w:rsidR="0080306C" w:rsidRDefault="0080306C">
                  <w:pPr>
                    <w:pStyle w:val="C-DisclosureTableHeaderboldleft"/>
                    <w:spacing w:before="10" w:after="10"/>
                    <w:ind w:left="20" w:right="20"/>
                  </w:pPr>
                  <w:r>
                    <w:t>Price (19-Sep-2016)</w:t>
                  </w:r>
                </w:p>
              </w:tc>
              <w:tc>
                <w:tcPr>
                  <w:tcW w:w="0" w:type="auto"/>
                </w:tcPr>
                <w:p w:rsidR="0080306C" w:rsidRDefault="0080306C">
                  <w:pPr>
                    <w:pStyle w:val="C-DisclosureTableHeaderboldright"/>
                    <w:spacing w:before="10" w:after="10"/>
                    <w:ind w:left="20" w:right="20"/>
                  </w:pPr>
                  <w:r>
                    <w:t>USD 20.50</w:t>
                  </w:r>
                </w:p>
              </w:tc>
            </w:tr>
            <w:tr w:rsidR="0080306C">
              <w:trPr>
                <w:jc w:val="right"/>
              </w:trPr>
              <w:tc>
                <w:tcPr>
                  <w:tcW w:w="0" w:type="auto"/>
                  <w:tcBorders>
                    <w:bottom w:val="single" w:sz="4" w:space="0" w:color="C9CBCC"/>
                  </w:tcBorders>
                </w:tcPr>
                <w:p w:rsidR="0080306C" w:rsidRDefault="0080306C">
                  <w:pPr>
                    <w:pStyle w:val="C-DisclosureTableHeaderboldleft"/>
                    <w:spacing w:before="10" w:after="10"/>
                    <w:ind w:left="20" w:right="20"/>
                  </w:pPr>
                  <w:r>
                    <w:t>Price Target</w:t>
                  </w:r>
                </w:p>
              </w:tc>
              <w:tc>
                <w:tcPr>
                  <w:tcW w:w="0" w:type="auto"/>
                  <w:tcBorders>
                    <w:bottom w:val="single" w:sz="4" w:space="0" w:color="C9CBCC"/>
                  </w:tcBorders>
                </w:tcPr>
                <w:p w:rsidR="0080306C" w:rsidRDefault="0080306C">
                  <w:pPr>
                    <w:pStyle w:val="C-DisclosureTableHeaderboldright"/>
                    <w:spacing w:before="10" w:after="10"/>
                    <w:ind w:left="20" w:right="20"/>
                  </w:pPr>
                  <w:r>
                    <w:t>USD 24.00</w:t>
                  </w:r>
                </w:p>
              </w:tc>
            </w:tr>
            <w:tr w:rsidR="0080306C">
              <w:trPr>
                <w:jc w:val="right"/>
              </w:trPr>
              <w:tc>
                <w:tcPr>
                  <w:tcW w:w="0" w:type="auto"/>
                  <w:gridSpan w:val="2"/>
                </w:tcPr>
                <w:p w:rsidR="0080306C" w:rsidRDefault="0080306C">
                  <w:pPr>
                    <w:pStyle w:val="B-TableText"/>
                    <w:spacing w:before="10" w:after="10"/>
                    <w:ind w:left="20" w:right="20"/>
                  </w:pPr>
                  <w:r>
                    <w:rPr>
                      <w:b/>
                    </w:rPr>
                    <w:t>Why Overweight?</w:t>
                  </w:r>
                  <w:r>
                    <w:t xml:space="preserve"> Our Price Target reflects our view that: 1) downside is more or less priced in given recent lowering of the bar, 2) SFM is a best-in-class growth story, 3) medium term growth algorithm is sustainable given our view of the company's price positioning, 4) the strong balance sheet, and 5) strategic value. </w:t>
                  </w:r>
                </w:p>
              </w:tc>
            </w:tr>
            <w:tr w:rsidR="0080306C">
              <w:trPr>
                <w:jc w:val="right"/>
              </w:trPr>
              <w:tc>
                <w:tcPr>
                  <w:tcW w:w="0" w:type="auto"/>
                  <w:gridSpan w:val="2"/>
                </w:tcPr>
                <w:p w:rsidR="0080306C" w:rsidRDefault="0080306C">
                  <w:pPr>
                    <w:pStyle w:val="B-TableTextRight"/>
                    <w:spacing w:before="10" w:after="10"/>
                    <w:ind w:left="20" w:right="20"/>
                  </w:pPr>
                </w:p>
              </w:tc>
            </w:tr>
            <w:tr w:rsidR="0080306C">
              <w:trPr>
                <w:jc w:val="right"/>
              </w:trPr>
              <w:tc>
                <w:tcPr>
                  <w:tcW w:w="0" w:type="auto"/>
                  <w:tcBorders>
                    <w:bottom w:val="single" w:sz="4" w:space="0" w:color="C9CBCC"/>
                  </w:tcBorders>
                </w:tcPr>
                <w:p w:rsidR="0080306C" w:rsidRDefault="0080306C">
                  <w:pPr>
                    <w:pStyle w:val="C-DisclosureTableHeaderboldleft"/>
                    <w:spacing w:before="10" w:after="10"/>
                    <w:ind w:left="20" w:right="20"/>
                  </w:pPr>
                  <w:r>
                    <w:t>Upside case</w:t>
                  </w:r>
                </w:p>
              </w:tc>
              <w:tc>
                <w:tcPr>
                  <w:tcW w:w="0" w:type="auto"/>
                  <w:tcBorders>
                    <w:bottom w:val="single" w:sz="4" w:space="0" w:color="C9CBCC"/>
                  </w:tcBorders>
                </w:tcPr>
                <w:p w:rsidR="0080306C" w:rsidRDefault="0080306C">
                  <w:pPr>
                    <w:pStyle w:val="C-DisclosureTableHeaderboldright"/>
                    <w:spacing w:before="10" w:after="10"/>
                    <w:ind w:left="20" w:right="20"/>
                  </w:pPr>
                  <w:r>
                    <w:t>USD 27.00</w:t>
                  </w:r>
                </w:p>
              </w:tc>
            </w:tr>
            <w:tr w:rsidR="0080306C">
              <w:trPr>
                <w:jc w:val="right"/>
              </w:trPr>
              <w:tc>
                <w:tcPr>
                  <w:tcW w:w="0" w:type="auto"/>
                  <w:gridSpan w:val="2"/>
                </w:tcPr>
                <w:p w:rsidR="0080306C" w:rsidRDefault="0080306C">
                  <w:pPr>
                    <w:pStyle w:val="B-TableText"/>
                    <w:spacing w:before="10" w:after="10"/>
                    <w:ind w:left="20" w:right="20"/>
                  </w:pPr>
                  <w:r>
                    <w:t>Reflects:  1) Deflation abates and food retailers in general lap deflation on top of deflation, 2) The competitive landscape is benign, and 3) SFM returns to the Medium Term growth algorithm.</w:t>
                  </w:r>
                </w:p>
              </w:tc>
            </w:tr>
            <w:tr w:rsidR="0080306C">
              <w:trPr>
                <w:jc w:val="right"/>
              </w:trPr>
              <w:tc>
                <w:tcPr>
                  <w:tcW w:w="0" w:type="auto"/>
                  <w:gridSpan w:val="2"/>
                </w:tcPr>
                <w:p w:rsidR="0080306C" w:rsidRDefault="0080306C">
                  <w:pPr>
                    <w:pStyle w:val="B-TableTextRight"/>
                    <w:spacing w:before="10" w:after="10"/>
                    <w:ind w:left="20" w:right="20"/>
                  </w:pPr>
                </w:p>
              </w:tc>
            </w:tr>
            <w:tr w:rsidR="0080306C">
              <w:trPr>
                <w:jc w:val="right"/>
              </w:trPr>
              <w:tc>
                <w:tcPr>
                  <w:tcW w:w="0" w:type="auto"/>
                  <w:tcBorders>
                    <w:bottom w:val="single" w:sz="4" w:space="0" w:color="C9CBCC"/>
                  </w:tcBorders>
                </w:tcPr>
                <w:p w:rsidR="0080306C" w:rsidRDefault="0080306C">
                  <w:pPr>
                    <w:pStyle w:val="C-DisclosureTableHeaderboldleft"/>
                    <w:spacing w:before="10" w:after="10"/>
                    <w:ind w:left="20" w:right="20"/>
                  </w:pPr>
                  <w:r>
                    <w:t>Downside case</w:t>
                  </w:r>
                </w:p>
              </w:tc>
              <w:tc>
                <w:tcPr>
                  <w:tcW w:w="0" w:type="auto"/>
                  <w:tcBorders>
                    <w:bottom w:val="single" w:sz="4" w:space="0" w:color="C9CBCC"/>
                  </w:tcBorders>
                </w:tcPr>
                <w:p w:rsidR="0080306C" w:rsidRDefault="0080306C">
                  <w:pPr>
                    <w:pStyle w:val="C-DisclosureTableHeaderboldright"/>
                    <w:spacing w:before="10" w:after="10"/>
                    <w:ind w:left="20" w:right="20"/>
                  </w:pPr>
                  <w:r>
                    <w:t>USD 18.00</w:t>
                  </w:r>
                </w:p>
              </w:tc>
            </w:tr>
            <w:tr w:rsidR="0080306C">
              <w:trPr>
                <w:jc w:val="right"/>
              </w:trPr>
              <w:tc>
                <w:tcPr>
                  <w:tcW w:w="0" w:type="auto"/>
                  <w:gridSpan w:val="2"/>
                </w:tcPr>
                <w:p w:rsidR="0080306C" w:rsidRDefault="0080306C">
                  <w:pPr>
                    <w:pStyle w:val="B-TableText"/>
                    <w:spacing w:before="10" w:after="10"/>
                    <w:ind w:left="20" w:right="20"/>
                  </w:pPr>
                  <w:r>
                    <w:t>Reflects: 1) The Competitive landscape remains choppy, 2) Conventional and natural operators fight for share aggressively, 3) Deflation pressures results at least through CYE 2016 - reported in March 2017, so 4) SFM is unable to reaffirm Medium Term growth algorithm.</w:t>
                  </w:r>
                </w:p>
              </w:tc>
            </w:tr>
            <w:tr w:rsidR="0080306C">
              <w:trPr>
                <w:jc w:val="right"/>
              </w:trPr>
              <w:tc>
                <w:tcPr>
                  <w:tcW w:w="0" w:type="auto"/>
                  <w:gridSpan w:val="2"/>
                </w:tcPr>
                <w:p w:rsidR="0080306C" w:rsidRDefault="0080306C">
                  <w:pPr>
                    <w:pStyle w:val="B-TableTextRight"/>
                    <w:spacing w:before="10" w:after="10"/>
                    <w:ind w:left="20" w:right="20"/>
                  </w:pPr>
                </w:p>
              </w:tc>
            </w:tr>
            <w:tr w:rsidR="0080306C">
              <w:trPr>
                <w:jc w:val="right"/>
              </w:trPr>
              <w:tc>
                <w:tcPr>
                  <w:tcW w:w="0" w:type="auto"/>
                  <w:gridSpan w:val="2"/>
                  <w:tcBorders>
                    <w:bottom w:val="single" w:sz="4" w:space="0" w:color="C9CBCC"/>
                  </w:tcBorders>
                </w:tcPr>
                <w:p w:rsidR="0080306C" w:rsidRDefault="0080306C">
                  <w:pPr>
                    <w:pStyle w:val="C-DisclosureTableHeaderboldleft"/>
                    <w:spacing w:before="10" w:after="10"/>
                    <w:ind w:left="20" w:right="20"/>
                  </w:pPr>
                  <w:r>
                    <w:t>Upside/Downside scenarios</w:t>
                  </w:r>
                </w:p>
              </w:tc>
            </w:tr>
            <w:tr w:rsidR="0080306C">
              <w:trPr>
                <w:jc w:val="right"/>
              </w:trPr>
              <w:tc>
                <w:tcPr>
                  <w:tcW w:w="0" w:type="auto"/>
                  <w:gridSpan w:val="2"/>
                </w:tcPr>
                <w:p w:rsidR="0080306C" w:rsidRDefault="0080306C">
                  <w:pPr>
                    <w:spacing w:before="10" w:after="10"/>
                    <w:ind w:left="20" w:right="20"/>
                  </w:pPr>
                  <w:r>
                    <w:rPr>
                      <w:noProof/>
                      <w:lang w:eastAsia="ja-JP"/>
                    </w:rPr>
                    <w:drawing>
                      <wp:inline distT="0" distB="0" distL="0" distR="0">
                        <wp:extent cx="2362200" cy="1866900"/>
                        <wp:effectExtent l="19050" t="0" r="0" b="0"/>
                        <wp:docPr id="10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275"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Revenue</w:t>
            </w:r>
          </w:p>
        </w:tc>
        <w:tc>
          <w:tcPr>
            <w:tcW w:w="0" w:type="auto"/>
          </w:tcPr>
          <w:p w:rsidR="0080306C" w:rsidRDefault="0080306C">
            <w:pPr>
              <w:pStyle w:val="B-TableTextRight"/>
              <w:spacing w:before="10" w:after="10"/>
              <w:ind w:left="20" w:right="20"/>
            </w:pPr>
            <w:r>
              <w:t>3,593</w:t>
            </w:r>
          </w:p>
        </w:tc>
        <w:tc>
          <w:tcPr>
            <w:tcW w:w="0" w:type="auto"/>
            <w:shd w:val="clear" w:color="auto" w:fill="E2F4FD"/>
          </w:tcPr>
          <w:p w:rsidR="0080306C" w:rsidRDefault="0080306C">
            <w:pPr>
              <w:pStyle w:val="B-TableTextRight"/>
              <w:spacing w:before="10" w:after="10"/>
              <w:ind w:left="20" w:right="20"/>
            </w:pPr>
            <w:r>
              <w:t>3,998</w:t>
            </w:r>
          </w:p>
        </w:tc>
        <w:tc>
          <w:tcPr>
            <w:tcW w:w="0" w:type="auto"/>
          </w:tcPr>
          <w:p w:rsidR="0080306C" w:rsidRDefault="0080306C">
            <w:pPr>
              <w:pStyle w:val="B-TableTextRight"/>
              <w:spacing w:before="10" w:after="10"/>
              <w:ind w:left="20" w:right="20"/>
            </w:pPr>
            <w:r>
              <w:t>4,514</w:t>
            </w:r>
          </w:p>
        </w:tc>
        <w:tc>
          <w:tcPr>
            <w:tcW w:w="0" w:type="auto"/>
          </w:tcPr>
          <w:p w:rsidR="0080306C" w:rsidRDefault="0080306C">
            <w:pPr>
              <w:pStyle w:val="B-TableTextRight"/>
              <w:spacing w:before="10" w:after="10"/>
              <w:ind w:left="20" w:right="20"/>
            </w:pPr>
            <w:r>
              <w:t>5,137</w:t>
            </w:r>
          </w:p>
        </w:tc>
        <w:tc>
          <w:tcPr>
            <w:tcW w:w="0" w:type="auto"/>
          </w:tcPr>
          <w:p w:rsidR="0080306C" w:rsidRDefault="0080306C">
            <w:pPr>
              <w:pStyle w:val="B-TableTextRight"/>
              <w:spacing w:before="10" w:after="10"/>
              <w:ind w:left="20" w:right="20"/>
            </w:pPr>
            <w:r>
              <w:t>12.7%</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EBITDA (adj)</w:t>
            </w:r>
          </w:p>
        </w:tc>
        <w:tc>
          <w:tcPr>
            <w:tcW w:w="0" w:type="auto"/>
          </w:tcPr>
          <w:p w:rsidR="0080306C" w:rsidRDefault="0080306C">
            <w:pPr>
              <w:pStyle w:val="B-TableTextRight"/>
              <w:spacing w:before="10" w:after="10"/>
              <w:ind w:left="20" w:right="20"/>
            </w:pPr>
            <w:r>
              <w:t>302</w:t>
            </w:r>
          </w:p>
        </w:tc>
        <w:tc>
          <w:tcPr>
            <w:tcW w:w="0" w:type="auto"/>
            <w:shd w:val="clear" w:color="auto" w:fill="E2F4FD"/>
          </w:tcPr>
          <w:p w:rsidR="0080306C" w:rsidRDefault="0080306C">
            <w:pPr>
              <w:pStyle w:val="B-TableTextRight"/>
              <w:spacing w:before="10" w:after="10"/>
              <w:ind w:left="20" w:right="20"/>
            </w:pPr>
            <w:r>
              <w:t>296</w:t>
            </w:r>
          </w:p>
        </w:tc>
        <w:tc>
          <w:tcPr>
            <w:tcW w:w="0" w:type="auto"/>
          </w:tcPr>
          <w:p w:rsidR="0080306C" w:rsidRDefault="0080306C">
            <w:pPr>
              <w:pStyle w:val="B-TableTextRight"/>
              <w:spacing w:before="10" w:after="10"/>
              <w:ind w:left="20" w:right="20"/>
            </w:pPr>
            <w:r>
              <w:t>336</w:t>
            </w:r>
          </w:p>
        </w:tc>
        <w:tc>
          <w:tcPr>
            <w:tcW w:w="0" w:type="auto"/>
          </w:tcPr>
          <w:p w:rsidR="0080306C" w:rsidRDefault="0080306C">
            <w:pPr>
              <w:pStyle w:val="B-TableTextRight"/>
              <w:spacing w:before="10" w:after="10"/>
              <w:ind w:left="20" w:right="20"/>
            </w:pPr>
            <w:r>
              <w:t>379</w:t>
            </w:r>
          </w:p>
        </w:tc>
        <w:tc>
          <w:tcPr>
            <w:tcW w:w="0" w:type="auto"/>
          </w:tcPr>
          <w:p w:rsidR="0080306C" w:rsidRDefault="0080306C">
            <w:pPr>
              <w:pStyle w:val="B-TableTextRight"/>
              <w:spacing w:before="10" w:after="10"/>
              <w:ind w:left="20" w:right="20"/>
            </w:pPr>
            <w:r>
              <w:t>7.9%</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EBIT (adj)</w:t>
            </w:r>
          </w:p>
        </w:tc>
        <w:tc>
          <w:tcPr>
            <w:tcW w:w="0" w:type="auto"/>
          </w:tcPr>
          <w:p w:rsidR="0080306C" w:rsidRDefault="0080306C">
            <w:pPr>
              <w:pStyle w:val="B-TableTextRight"/>
              <w:spacing w:before="10" w:after="10"/>
              <w:ind w:left="20" w:right="20"/>
            </w:pPr>
            <w:r>
              <w:t>232</w:t>
            </w:r>
          </w:p>
        </w:tc>
        <w:tc>
          <w:tcPr>
            <w:tcW w:w="0" w:type="auto"/>
            <w:shd w:val="clear" w:color="auto" w:fill="E2F4FD"/>
          </w:tcPr>
          <w:p w:rsidR="0080306C" w:rsidRDefault="0080306C">
            <w:pPr>
              <w:pStyle w:val="B-TableTextRight"/>
              <w:spacing w:before="10" w:after="10"/>
              <w:ind w:left="20" w:right="20"/>
            </w:pPr>
            <w:r>
              <w:t>218</w:t>
            </w:r>
          </w:p>
        </w:tc>
        <w:tc>
          <w:tcPr>
            <w:tcW w:w="0" w:type="auto"/>
          </w:tcPr>
          <w:p w:rsidR="0080306C" w:rsidRDefault="0080306C">
            <w:pPr>
              <w:pStyle w:val="B-TableTextRight"/>
              <w:spacing w:before="10" w:after="10"/>
              <w:ind w:left="20" w:right="20"/>
            </w:pPr>
            <w:r>
              <w:t>246</w:t>
            </w:r>
          </w:p>
        </w:tc>
        <w:tc>
          <w:tcPr>
            <w:tcW w:w="0" w:type="auto"/>
          </w:tcPr>
          <w:p w:rsidR="0080306C" w:rsidRDefault="0080306C">
            <w:pPr>
              <w:pStyle w:val="B-TableTextRight"/>
              <w:spacing w:before="10" w:after="10"/>
              <w:ind w:left="20" w:right="20"/>
            </w:pPr>
            <w:r>
              <w:t>276</w:t>
            </w:r>
          </w:p>
        </w:tc>
        <w:tc>
          <w:tcPr>
            <w:tcW w:w="0" w:type="auto"/>
          </w:tcPr>
          <w:p w:rsidR="0080306C" w:rsidRDefault="0080306C">
            <w:pPr>
              <w:pStyle w:val="B-TableTextRight"/>
              <w:spacing w:before="10" w:after="10"/>
              <w:ind w:left="20" w:right="20"/>
            </w:pPr>
            <w:r>
              <w:t>5.9%</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Pre-tax income (adj)</w:t>
            </w:r>
          </w:p>
        </w:tc>
        <w:tc>
          <w:tcPr>
            <w:tcW w:w="0" w:type="auto"/>
          </w:tcPr>
          <w:p w:rsidR="0080306C" w:rsidRDefault="0080306C">
            <w:pPr>
              <w:pStyle w:val="B-TableTextRight"/>
              <w:spacing w:before="10" w:after="10"/>
              <w:ind w:left="20" w:right="20"/>
            </w:pPr>
            <w:r>
              <w:t>208</w:t>
            </w:r>
          </w:p>
        </w:tc>
        <w:tc>
          <w:tcPr>
            <w:tcW w:w="0" w:type="auto"/>
            <w:shd w:val="clear" w:color="auto" w:fill="E2F4FD"/>
          </w:tcPr>
          <w:p w:rsidR="0080306C" w:rsidRDefault="0080306C">
            <w:pPr>
              <w:pStyle w:val="B-TableTextRight"/>
              <w:spacing w:before="10" w:after="10"/>
              <w:ind w:left="20" w:right="20"/>
            </w:pPr>
            <w:r>
              <w:t>203</w:t>
            </w:r>
          </w:p>
        </w:tc>
        <w:tc>
          <w:tcPr>
            <w:tcW w:w="0" w:type="auto"/>
          </w:tcPr>
          <w:p w:rsidR="0080306C" w:rsidRDefault="0080306C">
            <w:pPr>
              <w:pStyle w:val="B-TableTextRight"/>
              <w:spacing w:before="10" w:after="10"/>
              <w:ind w:left="20" w:right="20"/>
            </w:pPr>
            <w:r>
              <w:t>233</w:t>
            </w:r>
          </w:p>
        </w:tc>
        <w:tc>
          <w:tcPr>
            <w:tcW w:w="0" w:type="auto"/>
          </w:tcPr>
          <w:p w:rsidR="0080306C" w:rsidRDefault="0080306C">
            <w:pPr>
              <w:pStyle w:val="B-TableTextRight"/>
              <w:spacing w:before="10" w:after="10"/>
              <w:ind w:left="20" w:right="20"/>
            </w:pPr>
            <w:r>
              <w:t>264</w:t>
            </w:r>
          </w:p>
        </w:tc>
        <w:tc>
          <w:tcPr>
            <w:tcW w:w="0" w:type="auto"/>
          </w:tcPr>
          <w:p w:rsidR="0080306C" w:rsidRDefault="0080306C">
            <w:pPr>
              <w:pStyle w:val="B-TableTextRight"/>
              <w:spacing w:before="10" w:after="10"/>
              <w:ind w:left="20" w:right="20"/>
            </w:pPr>
            <w:r>
              <w:t>8.3%</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Net income (adj)</w:t>
            </w:r>
          </w:p>
        </w:tc>
        <w:tc>
          <w:tcPr>
            <w:tcW w:w="0" w:type="auto"/>
          </w:tcPr>
          <w:p w:rsidR="0080306C" w:rsidRDefault="0080306C">
            <w:pPr>
              <w:pStyle w:val="B-TableTextRight"/>
              <w:spacing w:before="10" w:after="10"/>
              <w:ind w:left="20" w:right="20"/>
            </w:pPr>
            <w:r>
              <w:t>127</w:t>
            </w:r>
          </w:p>
        </w:tc>
        <w:tc>
          <w:tcPr>
            <w:tcW w:w="0" w:type="auto"/>
            <w:shd w:val="clear" w:color="auto" w:fill="E2F4FD"/>
          </w:tcPr>
          <w:p w:rsidR="0080306C" w:rsidRDefault="0080306C">
            <w:pPr>
              <w:pStyle w:val="B-TableTextRight"/>
              <w:spacing w:before="10" w:after="10"/>
              <w:ind w:left="20" w:right="20"/>
            </w:pPr>
            <w:r>
              <w:t>126</w:t>
            </w:r>
          </w:p>
        </w:tc>
        <w:tc>
          <w:tcPr>
            <w:tcW w:w="0" w:type="auto"/>
          </w:tcPr>
          <w:p w:rsidR="0080306C" w:rsidRDefault="0080306C">
            <w:pPr>
              <w:pStyle w:val="B-TableTextRight"/>
              <w:spacing w:before="10" w:after="10"/>
              <w:ind w:left="20" w:right="20"/>
            </w:pPr>
            <w:r>
              <w:t>144</w:t>
            </w:r>
          </w:p>
        </w:tc>
        <w:tc>
          <w:tcPr>
            <w:tcW w:w="0" w:type="auto"/>
          </w:tcPr>
          <w:p w:rsidR="0080306C" w:rsidRDefault="0080306C">
            <w:pPr>
              <w:pStyle w:val="B-TableTextRight"/>
              <w:spacing w:before="10" w:after="10"/>
              <w:ind w:left="20" w:right="20"/>
            </w:pPr>
            <w:r>
              <w:t>164</w:t>
            </w:r>
          </w:p>
        </w:tc>
        <w:tc>
          <w:tcPr>
            <w:tcW w:w="0" w:type="auto"/>
          </w:tcPr>
          <w:p w:rsidR="0080306C" w:rsidRDefault="0080306C">
            <w:pPr>
              <w:pStyle w:val="B-TableTextRight"/>
              <w:spacing w:before="10" w:after="10"/>
              <w:ind w:left="20" w:right="20"/>
            </w:pPr>
            <w:r>
              <w:t>8.8%</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EPS (adj) ($)</w:t>
            </w:r>
          </w:p>
        </w:tc>
        <w:tc>
          <w:tcPr>
            <w:tcW w:w="0" w:type="auto"/>
          </w:tcPr>
          <w:p w:rsidR="0080306C" w:rsidRDefault="0080306C">
            <w:pPr>
              <w:pStyle w:val="B-TableTextRight"/>
              <w:spacing w:before="10" w:after="10"/>
              <w:ind w:left="20" w:right="20"/>
            </w:pPr>
            <w:r>
              <w:t>0.86</w:t>
            </w:r>
          </w:p>
        </w:tc>
        <w:tc>
          <w:tcPr>
            <w:tcW w:w="0" w:type="auto"/>
            <w:shd w:val="clear" w:color="auto" w:fill="E2F4FD"/>
          </w:tcPr>
          <w:p w:rsidR="0080306C" w:rsidRDefault="0080306C">
            <w:pPr>
              <w:pStyle w:val="B-TableTextRight"/>
              <w:spacing w:before="10" w:after="10"/>
              <w:ind w:left="20" w:right="20"/>
            </w:pPr>
            <w:r>
              <w:t>0.85</w:t>
            </w:r>
          </w:p>
        </w:tc>
        <w:tc>
          <w:tcPr>
            <w:tcW w:w="0" w:type="auto"/>
          </w:tcPr>
          <w:p w:rsidR="0080306C" w:rsidRDefault="0080306C">
            <w:pPr>
              <w:pStyle w:val="B-TableTextRight"/>
              <w:spacing w:before="10" w:after="10"/>
              <w:ind w:left="20" w:right="20"/>
            </w:pPr>
            <w:r>
              <w:t>1.03</w:t>
            </w:r>
          </w:p>
        </w:tc>
        <w:tc>
          <w:tcPr>
            <w:tcW w:w="0" w:type="auto"/>
          </w:tcPr>
          <w:p w:rsidR="0080306C" w:rsidRDefault="0080306C">
            <w:pPr>
              <w:pStyle w:val="B-TableTextRight"/>
              <w:spacing w:before="10" w:after="10"/>
              <w:ind w:left="20" w:right="20"/>
            </w:pPr>
            <w:r>
              <w:t>1.17</w:t>
            </w:r>
          </w:p>
        </w:tc>
        <w:tc>
          <w:tcPr>
            <w:tcW w:w="0" w:type="auto"/>
          </w:tcPr>
          <w:p w:rsidR="0080306C" w:rsidRDefault="0080306C">
            <w:pPr>
              <w:pStyle w:val="B-TableTextRight"/>
              <w:spacing w:before="10" w:after="10"/>
              <w:ind w:left="20" w:right="20"/>
            </w:pPr>
            <w:r>
              <w:t>10.5%</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Diluted shares (mn)</w:t>
            </w:r>
          </w:p>
        </w:tc>
        <w:tc>
          <w:tcPr>
            <w:tcW w:w="0" w:type="auto"/>
          </w:tcPr>
          <w:p w:rsidR="0080306C" w:rsidRDefault="0080306C">
            <w:pPr>
              <w:pStyle w:val="B-TableTextRight"/>
              <w:spacing w:before="10" w:after="10"/>
              <w:ind w:left="20" w:right="20"/>
            </w:pPr>
            <w:r>
              <w:t>155.8</w:t>
            </w:r>
          </w:p>
        </w:tc>
        <w:tc>
          <w:tcPr>
            <w:tcW w:w="0" w:type="auto"/>
            <w:shd w:val="clear" w:color="auto" w:fill="E2F4FD"/>
          </w:tcPr>
          <w:p w:rsidR="0080306C" w:rsidRDefault="0080306C">
            <w:pPr>
              <w:pStyle w:val="B-TableTextRight"/>
              <w:spacing w:before="10" w:after="10"/>
              <w:ind w:left="20" w:right="20"/>
            </w:pPr>
            <w:r>
              <w:t>147.5</w:t>
            </w:r>
          </w:p>
        </w:tc>
        <w:tc>
          <w:tcPr>
            <w:tcW w:w="0" w:type="auto"/>
          </w:tcPr>
          <w:p w:rsidR="0080306C" w:rsidRDefault="0080306C">
            <w:pPr>
              <w:pStyle w:val="B-TableTextRight"/>
              <w:spacing w:before="10" w:after="10"/>
              <w:ind w:left="20" w:right="20"/>
            </w:pPr>
            <w:r>
              <w:t>140.4</w:t>
            </w:r>
          </w:p>
        </w:tc>
        <w:tc>
          <w:tcPr>
            <w:tcW w:w="0" w:type="auto"/>
          </w:tcPr>
          <w:p w:rsidR="0080306C" w:rsidRDefault="0080306C">
            <w:pPr>
              <w:pStyle w:val="B-TableTextRight"/>
              <w:spacing w:before="10" w:after="10"/>
              <w:ind w:left="20" w:right="20"/>
            </w:pPr>
            <w:r>
              <w:t>140.4</w:t>
            </w:r>
          </w:p>
        </w:tc>
        <w:tc>
          <w:tcPr>
            <w:tcW w:w="0" w:type="auto"/>
          </w:tcPr>
          <w:p w:rsidR="0080306C" w:rsidRDefault="0080306C">
            <w:pPr>
              <w:pStyle w:val="B-TableTextRight"/>
              <w:spacing w:before="10" w:after="10"/>
              <w:ind w:left="20" w:right="20"/>
            </w:pPr>
            <w:r>
              <w:t>-3.4%</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DPS ($)</w:t>
            </w:r>
          </w:p>
        </w:tc>
        <w:tc>
          <w:tcPr>
            <w:tcW w:w="0" w:type="auto"/>
          </w:tcPr>
          <w:p w:rsidR="0080306C" w:rsidRDefault="0080306C">
            <w:pPr>
              <w:pStyle w:val="B-TableTextRight"/>
              <w:spacing w:before="10" w:after="10"/>
              <w:ind w:left="20" w:right="20"/>
            </w:pPr>
            <w:r>
              <w:t>0.00</w:t>
            </w:r>
          </w:p>
        </w:tc>
        <w:tc>
          <w:tcPr>
            <w:tcW w:w="0" w:type="auto"/>
            <w:shd w:val="clear" w:color="auto" w:fill="E2F4FD"/>
          </w:tcPr>
          <w:p w:rsidR="0080306C" w:rsidRDefault="0080306C">
            <w:pPr>
              <w:pStyle w:val="B-TableTextRight"/>
              <w:spacing w:before="10" w:after="10"/>
              <w:ind w:left="20" w:right="20"/>
            </w:pPr>
            <w:r>
              <w:t>0.00</w:t>
            </w:r>
          </w:p>
        </w:tc>
        <w:tc>
          <w:tcPr>
            <w:tcW w:w="0" w:type="auto"/>
          </w:tcPr>
          <w:p w:rsidR="0080306C" w:rsidRDefault="0080306C">
            <w:pPr>
              <w:pStyle w:val="B-TableTextRight"/>
              <w:spacing w:before="10" w:after="10"/>
              <w:ind w:left="20" w:right="20"/>
            </w:pPr>
            <w:r>
              <w:t>0.00</w:t>
            </w:r>
          </w:p>
        </w:tc>
        <w:tc>
          <w:tcPr>
            <w:tcW w:w="0" w:type="auto"/>
          </w:tcPr>
          <w:p w:rsidR="0080306C" w:rsidRDefault="0080306C">
            <w:pPr>
              <w:pStyle w:val="B-TableTextRight"/>
              <w:spacing w:before="10" w:after="10"/>
              <w:ind w:left="20" w:right="20"/>
            </w:pPr>
            <w:r>
              <w:t>0.00</w:t>
            </w:r>
          </w:p>
        </w:tc>
        <w:tc>
          <w:tcPr>
            <w:tcW w:w="0" w:type="auto"/>
          </w:tcPr>
          <w:p w:rsidR="0080306C" w:rsidRDefault="0080306C">
            <w:pPr>
              <w:pStyle w:val="B-TableTextRight"/>
              <w:spacing w:before="10" w:after="10"/>
              <w:ind w:left="20" w:right="20"/>
            </w:pPr>
            <w:r>
              <w:t>N/A</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6"/>
          </w:tcPr>
          <w:p w:rsidR="0080306C" w:rsidRDefault="0080306C">
            <w:pPr>
              <w:pStyle w:val="B-TableTextRight"/>
              <w:spacing w:before="10" w:after="10"/>
              <w:ind w:left="20" w:right="20"/>
            </w:pP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5"/>
            <w:tcBorders>
              <w:bottom w:val="single" w:sz="4" w:space="0" w:color="C9CBCC"/>
            </w:tcBorders>
          </w:tcPr>
          <w:p w:rsidR="0080306C" w:rsidRDefault="0080306C">
            <w:pPr>
              <w:pStyle w:val="C-DisclosureTableHeaderboldleft"/>
              <w:spacing w:before="10" w:after="10"/>
              <w:ind w:left="20" w:right="20"/>
            </w:pPr>
            <w:r>
              <w:t>Margin and return data</w:t>
            </w:r>
          </w:p>
        </w:tc>
        <w:tc>
          <w:tcPr>
            <w:tcW w:w="0" w:type="auto"/>
            <w:tcBorders>
              <w:bottom w:val="single" w:sz="4" w:space="0" w:color="C9CBCC"/>
            </w:tcBorders>
          </w:tcPr>
          <w:p w:rsidR="0080306C" w:rsidRDefault="0080306C">
            <w:pPr>
              <w:pStyle w:val="C-DisclosureTableHeaderboldright"/>
              <w:spacing w:before="10" w:after="10"/>
              <w:ind w:left="20" w:right="20"/>
            </w:pPr>
            <w:r>
              <w:t>Average</w:t>
            </w:r>
          </w:p>
        </w:tc>
        <w:tc>
          <w:tcPr>
            <w:tcW w:w="0" w:type="auto"/>
            <w:tcBorders>
              <w:bottom w:val="single" w:sz="4" w:space="0" w:color="C9CBCC"/>
            </w:tcBorders>
          </w:tcPr>
          <w:p w:rsidR="0080306C" w:rsidRDefault="0080306C">
            <w:pPr>
              <w:pStyle w:val="C-DisclosureTableHeaderboldright"/>
              <w:spacing w:before="10" w:after="10"/>
              <w:ind w:left="20" w:right="20"/>
            </w:pPr>
            <w:r>
              <w:t xml:space="preserve">  </w:t>
            </w:r>
          </w:p>
        </w:tc>
        <w:tc>
          <w:tcPr>
            <w:tcW w:w="0" w:type="auto"/>
            <w:vMerge/>
            <w:tcBorders>
              <w:bottom w:val="single" w:sz="4" w:space="0" w:color="C9CBCC"/>
            </w:tcBorders>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EBITDA (adj) margin (%)</w:t>
            </w:r>
          </w:p>
        </w:tc>
        <w:tc>
          <w:tcPr>
            <w:tcW w:w="0" w:type="auto"/>
          </w:tcPr>
          <w:p w:rsidR="0080306C" w:rsidRDefault="0080306C">
            <w:pPr>
              <w:pStyle w:val="B-TableTextRight"/>
              <w:spacing w:before="10" w:after="10"/>
              <w:ind w:left="20" w:right="20"/>
            </w:pPr>
            <w:r>
              <w:t>8.4</w:t>
            </w:r>
          </w:p>
        </w:tc>
        <w:tc>
          <w:tcPr>
            <w:tcW w:w="0" w:type="auto"/>
            <w:shd w:val="clear" w:color="auto" w:fill="E2F4FD"/>
          </w:tcPr>
          <w:p w:rsidR="0080306C" w:rsidRDefault="0080306C">
            <w:pPr>
              <w:pStyle w:val="B-TableTextRight"/>
              <w:spacing w:before="10" w:after="10"/>
              <w:ind w:left="20" w:right="20"/>
            </w:pPr>
            <w:r>
              <w:t>7.4</w:t>
            </w:r>
          </w:p>
        </w:tc>
        <w:tc>
          <w:tcPr>
            <w:tcW w:w="0" w:type="auto"/>
          </w:tcPr>
          <w:p w:rsidR="0080306C" w:rsidRDefault="0080306C">
            <w:pPr>
              <w:pStyle w:val="B-TableTextRight"/>
              <w:spacing w:before="10" w:after="10"/>
              <w:ind w:left="20" w:right="20"/>
            </w:pPr>
            <w:r>
              <w:t>7.4</w:t>
            </w:r>
          </w:p>
        </w:tc>
        <w:tc>
          <w:tcPr>
            <w:tcW w:w="0" w:type="auto"/>
          </w:tcPr>
          <w:p w:rsidR="0080306C" w:rsidRDefault="0080306C">
            <w:pPr>
              <w:pStyle w:val="B-TableTextRight"/>
              <w:spacing w:before="10" w:after="10"/>
              <w:ind w:left="20" w:right="20"/>
            </w:pPr>
            <w:r>
              <w:t>7.4</w:t>
            </w:r>
          </w:p>
        </w:tc>
        <w:tc>
          <w:tcPr>
            <w:tcW w:w="0" w:type="auto"/>
          </w:tcPr>
          <w:p w:rsidR="0080306C" w:rsidRDefault="0080306C">
            <w:pPr>
              <w:pStyle w:val="B-TableTextRight"/>
              <w:spacing w:before="10" w:after="10"/>
              <w:ind w:left="20" w:right="20"/>
            </w:pPr>
            <w:r>
              <w:t>7.7</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EBIT (adj) margin (%)</w:t>
            </w:r>
          </w:p>
        </w:tc>
        <w:tc>
          <w:tcPr>
            <w:tcW w:w="0" w:type="auto"/>
          </w:tcPr>
          <w:p w:rsidR="0080306C" w:rsidRDefault="0080306C">
            <w:pPr>
              <w:pStyle w:val="B-TableTextRight"/>
              <w:spacing w:before="10" w:after="10"/>
              <w:ind w:left="20" w:right="20"/>
            </w:pPr>
            <w:r>
              <w:t>6.5</w:t>
            </w:r>
          </w:p>
        </w:tc>
        <w:tc>
          <w:tcPr>
            <w:tcW w:w="0" w:type="auto"/>
            <w:shd w:val="clear" w:color="auto" w:fill="E2F4FD"/>
          </w:tcPr>
          <w:p w:rsidR="0080306C" w:rsidRDefault="0080306C">
            <w:pPr>
              <w:pStyle w:val="B-TableTextRight"/>
              <w:spacing w:before="10" w:after="10"/>
              <w:ind w:left="20" w:right="20"/>
            </w:pPr>
            <w:r>
              <w:t>5.4</w:t>
            </w:r>
          </w:p>
        </w:tc>
        <w:tc>
          <w:tcPr>
            <w:tcW w:w="0" w:type="auto"/>
          </w:tcPr>
          <w:p w:rsidR="0080306C" w:rsidRDefault="0080306C">
            <w:pPr>
              <w:pStyle w:val="B-TableTextRight"/>
              <w:spacing w:before="10" w:after="10"/>
              <w:ind w:left="20" w:right="20"/>
            </w:pPr>
            <w:r>
              <w:t>5.4</w:t>
            </w:r>
          </w:p>
        </w:tc>
        <w:tc>
          <w:tcPr>
            <w:tcW w:w="0" w:type="auto"/>
          </w:tcPr>
          <w:p w:rsidR="0080306C" w:rsidRDefault="0080306C">
            <w:pPr>
              <w:pStyle w:val="B-TableTextRight"/>
              <w:spacing w:before="10" w:after="10"/>
              <w:ind w:left="20" w:right="20"/>
            </w:pPr>
            <w:r>
              <w:t>5.4</w:t>
            </w:r>
          </w:p>
        </w:tc>
        <w:tc>
          <w:tcPr>
            <w:tcW w:w="0" w:type="auto"/>
          </w:tcPr>
          <w:p w:rsidR="0080306C" w:rsidRDefault="0080306C">
            <w:pPr>
              <w:pStyle w:val="B-TableTextRight"/>
              <w:spacing w:before="10" w:after="10"/>
              <w:ind w:left="20" w:right="20"/>
            </w:pPr>
            <w:r>
              <w:t>5.7</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Pre-tax (adj) margin (%)</w:t>
            </w:r>
          </w:p>
        </w:tc>
        <w:tc>
          <w:tcPr>
            <w:tcW w:w="0" w:type="auto"/>
          </w:tcPr>
          <w:p w:rsidR="0080306C" w:rsidRDefault="0080306C">
            <w:pPr>
              <w:pStyle w:val="B-TableTextRight"/>
              <w:spacing w:before="10" w:after="10"/>
              <w:ind w:left="20" w:right="20"/>
            </w:pPr>
            <w:r>
              <w:t>5.8</w:t>
            </w:r>
          </w:p>
        </w:tc>
        <w:tc>
          <w:tcPr>
            <w:tcW w:w="0" w:type="auto"/>
            <w:shd w:val="clear" w:color="auto" w:fill="E2F4FD"/>
          </w:tcPr>
          <w:p w:rsidR="0080306C" w:rsidRDefault="0080306C">
            <w:pPr>
              <w:pStyle w:val="B-TableTextRight"/>
              <w:spacing w:before="10" w:after="10"/>
              <w:ind w:left="20" w:right="20"/>
            </w:pPr>
            <w:r>
              <w:t>5.1</w:t>
            </w:r>
          </w:p>
        </w:tc>
        <w:tc>
          <w:tcPr>
            <w:tcW w:w="0" w:type="auto"/>
          </w:tcPr>
          <w:p w:rsidR="0080306C" w:rsidRDefault="0080306C">
            <w:pPr>
              <w:pStyle w:val="B-TableTextRight"/>
              <w:spacing w:before="10" w:after="10"/>
              <w:ind w:left="20" w:right="20"/>
            </w:pPr>
            <w:r>
              <w:t>5.2</w:t>
            </w:r>
          </w:p>
        </w:tc>
        <w:tc>
          <w:tcPr>
            <w:tcW w:w="0" w:type="auto"/>
          </w:tcPr>
          <w:p w:rsidR="0080306C" w:rsidRDefault="0080306C">
            <w:pPr>
              <w:pStyle w:val="B-TableTextRight"/>
              <w:spacing w:before="10" w:after="10"/>
              <w:ind w:left="20" w:right="20"/>
            </w:pPr>
            <w:r>
              <w:t>5.1</w:t>
            </w:r>
          </w:p>
        </w:tc>
        <w:tc>
          <w:tcPr>
            <w:tcW w:w="0" w:type="auto"/>
          </w:tcPr>
          <w:p w:rsidR="0080306C" w:rsidRDefault="0080306C">
            <w:pPr>
              <w:pStyle w:val="B-TableTextRight"/>
              <w:spacing w:before="10" w:after="10"/>
              <w:ind w:left="20" w:right="20"/>
            </w:pPr>
            <w:r>
              <w:t>5.3</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Net (adj) margin (%)</w:t>
            </w:r>
          </w:p>
        </w:tc>
        <w:tc>
          <w:tcPr>
            <w:tcW w:w="0" w:type="auto"/>
          </w:tcPr>
          <w:p w:rsidR="0080306C" w:rsidRDefault="0080306C">
            <w:pPr>
              <w:pStyle w:val="B-TableTextRight"/>
              <w:spacing w:before="10" w:after="10"/>
              <w:ind w:left="20" w:right="20"/>
            </w:pPr>
            <w:r>
              <w:t>3.5</w:t>
            </w:r>
          </w:p>
        </w:tc>
        <w:tc>
          <w:tcPr>
            <w:tcW w:w="0" w:type="auto"/>
            <w:shd w:val="clear" w:color="auto" w:fill="E2F4FD"/>
          </w:tcPr>
          <w:p w:rsidR="0080306C" w:rsidRDefault="0080306C">
            <w:pPr>
              <w:pStyle w:val="B-TableTextRight"/>
              <w:spacing w:before="10" w:after="10"/>
              <w:ind w:left="20" w:right="20"/>
            </w:pPr>
            <w:r>
              <w:t>3.1</w:t>
            </w:r>
          </w:p>
        </w:tc>
        <w:tc>
          <w:tcPr>
            <w:tcW w:w="0" w:type="auto"/>
          </w:tcPr>
          <w:p w:rsidR="0080306C" w:rsidRDefault="0080306C">
            <w:pPr>
              <w:pStyle w:val="B-TableTextRight"/>
              <w:spacing w:before="10" w:after="10"/>
              <w:ind w:left="20" w:right="20"/>
            </w:pPr>
            <w:r>
              <w:t>3.2</w:t>
            </w:r>
          </w:p>
        </w:tc>
        <w:tc>
          <w:tcPr>
            <w:tcW w:w="0" w:type="auto"/>
          </w:tcPr>
          <w:p w:rsidR="0080306C" w:rsidRDefault="0080306C">
            <w:pPr>
              <w:pStyle w:val="B-TableTextRight"/>
              <w:spacing w:before="10" w:after="10"/>
              <w:ind w:left="20" w:right="20"/>
            </w:pPr>
            <w:r>
              <w:t>3.2</w:t>
            </w:r>
          </w:p>
        </w:tc>
        <w:tc>
          <w:tcPr>
            <w:tcW w:w="0" w:type="auto"/>
          </w:tcPr>
          <w:p w:rsidR="0080306C" w:rsidRDefault="0080306C">
            <w:pPr>
              <w:pStyle w:val="B-TableTextRight"/>
              <w:spacing w:before="10" w:after="10"/>
              <w:ind w:left="20" w:right="20"/>
            </w:pPr>
            <w:r>
              <w:t>3.3</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ROIC (%)</w:t>
            </w:r>
          </w:p>
        </w:tc>
        <w:tc>
          <w:tcPr>
            <w:tcW w:w="0" w:type="auto"/>
          </w:tcPr>
          <w:p w:rsidR="0080306C" w:rsidRDefault="0080306C">
            <w:pPr>
              <w:pStyle w:val="B-TableTextRight"/>
              <w:spacing w:before="10" w:after="10"/>
              <w:ind w:left="20" w:right="20"/>
            </w:pPr>
            <w:r>
              <w:t>12.6</w:t>
            </w:r>
          </w:p>
        </w:tc>
        <w:tc>
          <w:tcPr>
            <w:tcW w:w="0" w:type="auto"/>
            <w:shd w:val="clear" w:color="auto" w:fill="E2F4FD"/>
          </w:tcPr>
          <w:p w:rsidR="0080306C" w:rsidRDefault="0080306C">
            <w:pPr>
              <w:pStyle w:val="B-TableTextRight"/>
              <w:spacing w:before="10" w:after="10"/>
              <w:ind w:left="20" w:right="20"/>
            </w:pPr>
            <w:r>
              <w:t>11.3</w:t>
            </w:r>
          </w:p>
        </w:tc>
        <w:tc>
          <w:tcPr>
            <w:tcW w:w="0" w:type="auto"/>
          </w:tcPr>
          <w:p w:rsidR="0080306C" w:rsidRDefault="0080306C">
            <w:pPr>
              <w:pStyle w:val="B-TableTextRight"/>
              <w:spacing w:before="10" w:after="10"/>
              <w:ind w:left="20" w:right="20"/>
            </w:pPr>
            <w:r>
              <w:t>11.3</w:t>
            </w:r>
          </w:p>
        </w:tc>
        <w:tc>
          <w:tcPr>
            <w:tcW w:w="0" w:type="auto"/>
          </w:tcPr>
          <w:p w:rsidR="0080306C" w:rsidRDefault="0080306C">
            <w:pPr>
              <w:pStyle w:val="B-TableTextRight"/>
              <w:spacing w:before="10" w:after="10"/>
              <w:ind w:left="20" w:right="20"/>
            </w:pPr>
            <w:r>
              <w:t>11.4</w:t>
            </w:r>
          </w:p>
        </w:tc>
        <w:tc>
          <w:tcPr>
            <w:tcW w:w="0" w:type="auto"/>
          </w:tcPr>
          <w:p w:rsidR="0080306C" w:rsidRDefault="0080306C">
            <w:pPr>
              <w:pStyle w:val="B-TableTextRight"/>
              <w:spacing w:before="10" w:after="10"/>
              <w:ind w:left="20" w:right="20"/>
            </w:pPr>
            <w:r>
              <w:t>11.7</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ROE (%)</w:t>
            </w:r>
          </w:p>
        </w:tc>
        <w:tc>
          <w:tcPr>
            <w:tcW w:w="0" w:type="auto"/>
          </w:tcPr>
          <w:p w:rsidR="0080306C" w:rsidRDefault="0080306C">
            <w:pPr>
              <w:pStyle w:val="B-TableTextRight"/>
              <w:spacing w:before="10" w:after="10"/>
              <w:ind w:left="20" w:right="20"/>
            </w:pPr>
            <w:r>
              <w:t>16.9</w:t>
            </w:r>
          </w:p>
        </w:tc>
        <w:tc>
          <w:tcPr>
            <w:tcW w:w="0" w:type="auto"/>
            <w:shd w:val="clear" w:color="auto" w:fill="E2F4FD"/>
          </w:tcPr>
          <w:p w:rsidR="0080306C" w:rsidRDefault="0080306C">
            <w:pPr>
              <w:pStyle w:val="B-TableTextRight"/>
              <w:spacing w:before="10" w:after="10"/>
              <w:ind w:left="20" w:right="20"/>
            </w:pPr>
            <w:r>
              <w:t>16.9</w:t>
            </w:r>
          </w:p>
        </w:tc>
        <w:tc>
          <w:tcPr>
            <w:tcW w:w="0" w:type="auto"/>
          </w:tcPr>
          <w:p w:rsidR="0080306C" w:rsidRDefault="0080306C">
            <w:pPr>
              <w:pStyle w:val="B-TableTextRight"/>
              <w:spacing w:before="10" w:after="10"/>
              <w:ind w:left="20" w:right="20"/>
            </w:pPr>
            <w:r>
              <w:t>20.8</w:t>
            </w:r>
          </w:p>
        </w:tc>
        <w:tc>
          <w:tcPr>
            <w:tcW w:w="0" w:type="auto"/>
          </w:tcPr>
          <w:p w:rsidR="0080306C" w:rsidRDefault="0080306C">
            <w:pPr>
              <w:pStyle w:val="B-TableTextRight"/>
              <w:spacing w:before="10" w:after="10"/>
              <w:ind w:left="20" w:right="20"/>
            </w:pPr>
            <w:r>
              <w:t>20.6</w:t>
            </w:r>
          </w:p>
        </w:tc>
        <w:tc>
          <w:tcPr>
            <w:tcW w:w="0" w:type="auto"/>
          </w:tcPr>
          <w:p w:rsidR="0080306C" w:rsidRDefault="0080306C">
            <w:pPr>
              <w:pStyle w:val="B-TableTextRight"/>
              <w:spacing w:before="10" w:after="10"/>
              <w:ind w:left="20" w:right="20"/>
            </w:pPr>
            <w:r>
              <w:t>18.8</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ROA (lease adjusted) (%)</w:t>
            </w:r>
          </w:p>
        </w:tc>
        <w:tc>
          <w:tcPr>
            <w:tcW w:w="0" w:type="auto"/>
          </w:tcPr>
          <w:p w:rsidR="0080306C" w:rsidRDefault="0080306C">
            <w:pPr>
              <w:pStyle w:val="B-TableTextRight"/>
              <w:spacing w:before="10" w:after="10"/>
              <w:ind w:left="20" w:right="20"/>
            </w:pPr>
            <w:r>
              <w:t>10.4</w:t>
            </w:r>
          </w:p>
        </w:tc>
        <w:tc>
          <w:tcPr>
            <w:tcW w:w="0" w:type="auto"/>
            <w:shd w:val="clear" w:color="auto" w:fill="E2F4FD"/>
          </w:tcPr>
          <w:p w:rsidR="0080306C" w:rsidRDefault="0080306C">
            <w:pPr>
              <w:pStyle w:val="B-TableTextRight"/>
              <w:spacing w:before="10" w:after="10"/>
              <w:ind w:left="20" w:right="20"/>
            </w:pPr>
            <w:r>
              <w:t>9.6</w:t>
            </w:r>
          </w:p>
        </w:tc>
        <w:tc>
          <w:tcPr>
            <w:tcW w:w="0" w:type="auto"/>
          </w:tcPr>
          <w:p w:rsidR="0080306C" w:rsidRDefault="0080306C">
            <w:pPr>
              <w:pStyle w:val="B-TableTextRight"/>
              <w:spacing w:before="10" w:after="10"/>
              <w:ind w:left="20" w:right="20"/>
            </w:pPr>
            <w:r>
              <w:t>9.9</w:t>
            </w:r>
          </w:p>
        </w:tc>
        <w:tc>
          <w:tcPr>
            <w:tcW w:w="0" w:type="auto"/>
          </w:tcPr>
          <w:p w:rsidR="0080306C" w:rsidRDefault="0080306C">
            <w:pPr>
              <w:pStyle w:val="B-TableTextRight"/>
              <w:spacing w:before="10" w:after="10"/>
              <w:ind w:left="20" w:right="20"/>
            </w:pPr>
            <w:r>
              <w:t>10.0</w:t>
            </w:r>
          </w:p>
        </w:tc>
        <w:tc>
          <w:tcPr>
            <w:tcW w:w="0" w:type="auto"/>
          </w:tcPr>
          <w:p w:rsidR="0080306C" w:rsidRDefault="0080306C">
            <w:pPr>
              <w:pStyle w:val="B-TableTextRight"/>
              <w:spacing w:before="10" w:after="10"/>
              <w:ind w:left="20" w:right="20"/>
            </w:pPr>
            <w:r>
              <w:t>10.0</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6"/>
          </w:tcPr>
          <w:p w:rsidR="0080306C" w:rsidRDefault="0080306C">
            <w:pPr>
              <w:pStyle w:val="B-TableTextRight"/>
              <w:spacing w:before="10" w:after="10"/>
              <w:ind w:left="20" w:right="20"/>
            </w:pP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5"/>
            <w:tcBorders>
              <w:bottom w:val="single" w:sz="4" w:space="0" w:color="C9CBCC"/>
            </w:tcBorders>
          </w:tcPr>
          <w:p w:rsidR="0080306C" w:rsidRDefault="0080306C">
            <w:pPr>
              <w:pStyle w:val="C-DisclosureTableHeaderboldleft"/>
              <w:spacing w:before="10" w:after="10"/>
              <w:ind w:left="20" w:right="20"/>
            </w:pPr>
            <w:r>
              <w:t>Balance sheet and cash flow ($mn)</w:t>
            </w:r>
          </w:p>
        </w:tc>
        <w:tc>
          <w:tcPr>
            <w:tcW w:w="0" w:type="auto"/>
            <w:tcBorders>
              <w:bottom w:val="single" w:sz="4" w:space="0" w:color="C9CBCC"/>
            </w:tcBorders>
          </w:tcPr>
          <w:p w:rsidR="0080306C" w:rsidRDefault="0080306C">
            <w:pPr>
              <w:pStyle w:val="C-DisclosureTableHeaderboldright"/>
              <w:spacing w:before="10" w:after="10"/>
              <w:ind w:left="20" w:right="20"/>
            </w:pPr>
            <w:r>
              <w:t>CAGR</w:t>
            </w:r>
          </w:p>
        </w:tc>
        <w:tc>
          <w:tcPr>
            <w:tcW w:w="0" w:type="auto"/>
            <w:tcBorders>
              <w:bottom w:val="single" w:sz="4" w:space="0" w:color="C9CBCC"/>
            </w:tcBorders>
          </w:tcPr>
          <w:p w:rsidR="0080306C" w:rsidRDefault="0080306C">
            <w:pPr>
              <w:pStyle w:val="C-DisclosureTableHeaderboldright"/>
              <w:spacing w:before="10" w:after="10"/>
              <w:ind w:left="20" w:right="20"/>
            </w:pPr>
            <w:r>
              <w:t xml:space="preserve">  </w:t>
            </w:r>
          </w:p>
        </w:tc>
        <w:tc>
          <w:tcPr>
            <w:tcW w:w="0" w:type="auto"/>
            <w:vMerge/>
            <w:tcBorders>
              <w:bottom w:val="single" w:sz="4" w:space="0" w:color="C9CBCC"/>
            </w:tcBorders>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Tangible fixed assets</w:t>
            </w:r>
          </w:p>
        </w:tc>
        <w:tc>
          <w:tcPr>
            <w:tcW w:w="0" w:type="auto"/>
          </w:tcPr>
          <w:p w:rsidR="0080306C" w:rsidRDefault="0080306C">
            <w:pPr>
              <w:pStyle w:val="B-TableTextRight"/>
              <w:spacing w:before="10" w:after="10"/>
              <w:ind w:left="20" w:right="20"/>
            </w:pPr>
            <w:r>
              <w:t>494</w:t>
            </w:r>
          </w:p>
        </w:tc>
        <w:tc>
          <w:tcPr>
            <w:tcW w:w="0" w:type="auto"/>
            <w:shd w:val="clear" w:color="auto" w:fill="E2F4FD"/>
          </w:tcPr>
          <w:p w:rsidR="0080306C" w:rsidRDefault="0080306C">
            <w:pPr>
              <w:pStyle w:val="B-TableTextRight"/>
              <w:spacing w:before="10" w:after="10"/>
              <w:ind w:left="20" w:right="20"/>
            </w:pPr>
            <w:r>
              <w:t>575</w:t>
            </w:r>
          </w:p>
        </w:tc>
        <w:tc>
          <w:tcPr>
            <w:tcW w:w="0" w:type="auto"/>
          </w:tcPr>
          <w:p w:rsidR="0080306C" w:rsidRDefault="0080306C">
            <w:pPr>
              <w:pStyle w:val="B-TableTextRight"/>
              <w:spacing w:before="10" w:after="10"/>
              <w:ind w:left="20" w:right="20"/>
            </w:pPr>
            <w:r>
              <w:t>660</w:t>
            </w:r>
          </w:p>
        </w:tc>
        <w:tc>
          <w:tcPr>
            <w:tcW w:w="0" w:type="auto"/>
          </w:tcPr>
          <w:p w:rsidR="0080306C" w:rsidRDefault="0080306C">
            <w:pPr>
              <w:pStyle w:val="B-TableTextRight"/>
              <w:spacing w:before="10" w:after="10"/>
              <w:ind w:left="20" w:right="20"/>
            </w:pPr>
            <w:r>
              <w:t>755</w:t>
            </w:r>
          </w:p>
        </w:tc>
        <w:tc>
          <w:tcPr>
            <w:tcW w:w="0" w:type="auto"/>
          </w:tcPr>
          <w:p w:rsidR="0080306C" w:rsidRDefault="0080306C">
            <w:pPr>
              <w:pStyle w:val="B-TableTextRight"/>
              <w:spacing w:before="10" w:after="10"/>
              <w:ind w:left="20" w:right="20"/>
            </w:pPr>
            <w:r>
              <w:t>15.2%</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Intangible fixed assets</w:t>
            </w:r>
          </w:p>
        </w:tc>
        <w:tc>
          <w:tcPr>
            <w:tcW w:w="0" w:type="auto"/>
          </w:tcPr>
          <w:p w:rsidR="0080306C" w:rsidRDefault="0080306C">
            <w:pPr>
              <w:pStyle w:val="B-TableTextRight"/>
              <w:spacing w:before="10" w:after="10"/>
              <w:ind w:left="20" w:right="20"/>
            </w:pPr>
            <w:r>
              <w:t>567</w:t>
            </w:r>
          </w:p>
        </w:tc>
        <w:tc>
          <w:tcPr>
            <w:tcW w:w="0" w:type="auto"/>
            <w:shd w:val="clear" w:color="auto" w:fill="E2F4FD"/>
          </w:tcPr>
          <w:p w:rsidR="0080306C" w:rsidRDefault="0080306C">
            <w:pPr>
              <w:pStyle w:val="B-TableTextRight"/>
              <w:spacing w:before="10" w:after="10"/>
              <w:ind w:left="20" w:right="20"/>
            </w:pPr>
            <w:r>
              <w:t>567</w:t>
            </w:r>
          </w:p>
        </w:tc>
        <w:tc>
          <w:tcPr>
            <w:tcW w:w="0" w:type="auto"/>
          </w:tcPr>
          <w:p w:rsidR="0080306C" w:rsidRDefault="0080306C">
            <w:pPr>
              <w:pStyle w:val="B-TableTextRight"/>
              <w:spacing w:before="10" w:after="10"/>
              <w:ind w:left="20" w:right="20"/>
            </w:pPr>
            <w:r>
              <w:t>567</w:t>
            </w:r>
          </w:p>
        </w:tc>
        <w:tc>
          <w:tcPr>
            <w:tcW w:w="0" w:type="auto"/>
          </w:tcPr>
          <w:p w:rsidR="0080306C" w:rsidRDefault="0080306C">
            <w:pPr>
              <w:pStyle w:val="B-TableTextRight"/>
              <w:spacing w:before="10" w:after="10"/>
              <w:ind w:left="20" w:right="20"/>
            </w:pPr>
            <w:r>
              <w:t>567</w:t>
            </w:r>
          </w:p>
        </w:tc>
        <w:tc>
          <w:tcPr>
            <w:tcW w:w="0" w:type="auto"/>
          </w:tcPr>
          <w:p w:rsidR="0080306C" w:rsidRDefault="0080306C">
            <w:pPr>
              <w:pStyle w:val="B-TableTextRight"/>
              <w:spacing w:before="10" w:after="10"/>
              <w:ind w:left="20" w:right="20"/>
            </w:pPr>
            <w:r>
              <w:t>0.0%</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Cash and equivalents</w:t>
            </w:r>
          </w:p>
        </w:tc>
        <w:tc>
          <w:tcPr>
            <w:tcW w:w="0" w:type="auto"/>
          </w:tcPr>
          <w:p w:rsidR="0080306C" w:rsidRDefault="0080306C">
            <w:pPr>
              <w:pStyle w:val="B-TableTextRight"/>
              <w:spacing w:before="10" w:after="10"/>
              <w:ind w:left="20" w:right="20"/>
            </w:pPr>
            <w:r>
              <w:t>136</w:t>
            </w:r>
          </w:p>
        </w:tc>
        <w:tc>
          <w:tcPr>
            <w:tcW w:w="0" w:type="auto"/>
            <w:shd w:val="clear" w:color="auto" w:fill="E2F4FD"/>
          </w:tcPr>
          <w:p w:rsidR="0080306C" w:rsidRDefault="0080306C">
            <w:pPr>
              <w:pStyle w:val="B-TableTextRight"/>
              <w:spacing w:before="10" w:after="10"/>
              <w:ind w:left="20" w:right="20"/>
            </w:pPr>
            <w:r>
              <w:t>45</w:t>
            </w:r>
          </w:p>
        </w:tc>
        <w:tc>
          <w:tcPr>
            <w:tcW w:w="0" w:type="auto"/>
          </w:tcPr>
          <w:p w:rsidR="0080306C" w:rsidRDefault="0080306C">
            <w:pPr>
              <w:pStyle w:val="B-TableTextRight"/>
              <w:spacing w:before="10" w:after="10"/>
              <w:ind w:left="20" w:right="20"/>
            </w:pPr>
            <w:r>
              <w:t>5</w:t>
            </w:r>
          </w:p>
        </w:tc>
        <w:tc>
          <w:tcPr>
            <w:tcW w:w="0" w:type="auto"/>
          </w:tcPr>
          <w:p w:rsidR="0080306C" w:rsidRDefault="0080306C">
            <w:pPr>
              <w:pStyle w:val="B-TableTextRight"/>
              <w:spacing w:before="10" w:after="10"/>
              <w:ind w:left="20" w:right="20"/>
            </w:pPr>
            <w:r>
              <w:t>42</w:t>
            </w:r>
          </w:p>
        </w:tc>
        <w:tc>
          <w:tcPr>
            <w:tcW w:w="0" w:type="auto"/>
          </w:tcPr>
          <w:p w:rsidR="0080306C" w:rsidRDefault="0080306C">
            <w:pPr>
              <w:pStyle w:val="B-TableTextRight"/>
              <w:spacing w:before="10" w:after="10"/>
              <w:ind w:left="20" w:right="20"/>
            </w:pPr>
            <w:r>
              <w:t>-32.4%</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Total assets</w:t>
            </w:r>
          </w:p>
        </w:tc>
        <w:tc>
          <w:tcPr>
            <w:tcW w:w="0" w:type="auto"/>
          </w:tcPr>
          <w:p w:rsidR="0080306C" w:rsidRDefault="0080306C">
            <w:pPr>
              <w:pStyle w:val="B-TableTextRight"/>
              <w:spacing w:before="10" w:after="10"/>
              <w:ind w:left="20" w:right="20"/>
            </w:pPr>
            <w:r>
              <w:t>1,426</w:t>
            </w:r>
          </w:p>
        </w:tc>
        <w:tc>
          <w:tcPr>
            <w:tcW w:w="0" w:type="auto"/>
            <w:shd w:val="clear" w:color="auto" w:fill="E2F4FD"/>
          </w:tcPr>
          <w:p w:rsidR="0080306C" w:rsidRDefault="0080306C">
            <w:pPr>
              <w:pStyle w:val="B-TableTextRight"/>
              <w:spacing w:before="10" w:after="10"/>
              <w:ind w:left="20" w:right="20"/>
            </w:pPr>
            <w:r>
              <w:t>1,495</w:t>
            </w:r>
          </w:p>
        </w:tc>
        <w:tc>
          <w:tcPr>
            <w:tcW w:w="0" w:type="auto"/>
          </w:tcPr>
          <w:p w:rsidR="0080306C" w:rsidRDefault="0080306C">
            <w:pPr>
              <w:pStyle w:val="B-TableTextRight"/>
              <w:spacing w:before="10" w:after="10"/>
              <w:ind w:left="20" w:right="20"/>
            </w:pPr>
            <w:r>
              <w:t>1,590</w:t>
            </w:r>
          </w:p>
        </w:tc>
        <w:tc>
          <w:tcPr>
            <w:tcW w:w="0" w:type="auto"/>
          </w:tcPr>
          <w:p w:rsidR="0080306C" w:rsidRDefault="0080306C">
            <w:pPr>
              <w:pStyle w:val="B-TableTextRight"/>
              <w:spacing w:before="10" w:after="10"/>
              <w:ind w:left="20" w:right="20"/>
            </w:pPr>
            <w:r>
              <w:t>1,777</w:t>
            </w:r>
          </w:p>
        </w:tc>
        <w:tc>
          <w:tcPr>
            <w:tcW w:w="0" w:type="auto"/>
          </w:tcPr>
          <w:p w:rsidR="0080306C" w:rsidRDefault="0080306C">
            <w:pPr>
              <w:pStyle w:val="B-TableTextRight"/>
              <w:spacing w:before="10" w:after="10"/>
              <w:ind w:left="20" w:right="20"/>
            </w:pPr>
            <w:r>
              <w:t>7.6%</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Short and long-term debt</w:t>
            </w:r>
          </w:p>
        </w:tc>
        <w:tc>
          <w:tcPr>
            <w:tcW w:w="0" w:type="auto"/>
          </w:tcPr>
          <w:p w:rsidR="0080306C" w:rsidRDefault="0080306C">
            <w:pPr>
              <w:pStyle w:val="B-TableTextRight"/>
              <w:spacing w:before="10" w:after="10"/>
              <w:ind w:left="20" w:right="20"/>
            </w:pPr>
            <w:r>
              <w:t>290</w:t>
            </w:r>
          </w:p>
        </w:tc>
        <w:tc>
          <w:tcPr>
            <w:tcW w:w="0" w:type="auto"/>
            <w:shd w:val="clear" w:color="auto" w:fill="E2F4FD"/>
          </w:tcPr>
          <w:p w:rsidR="0080306C" w:rsidRDefault="0080306C">
            <w:pPr>
              <w:pStyle w:val="B-TableTextRight"/>
              <w:spacing w:before="10" w:after="10"/>
              <w:ind w:left="20" w:right="20"/>
            </w:pPr>
            <w:r>
              <w:t>490</w:t>
            </w:r>
          </w:p>
        </w:tc>
        <w:tc>
          <w:tcPr>
            <w:tcW w:w="0" w:type="auto"/>
          </w:tcPr>
          <w:p w:rsidR="0080306C" w:rsidRDefault="0080306C">
            <w:pPr>
              <w:pStyle w:val="B-TableTextRight"/>
              <w:spacing w:before="10" w:after="10"/>
              <w:ind w:left="20" w:right="20"/>
            </w:pPr>
            <w:r>
              <w:t>490</w:t>
            </w:r>
          </w:p>
        </w:tc>
        <w:tc>
          <w:tcPr>
            <w:tcW w:w="0" w:type="auto"/>
          </w:tcPr>
          <w:p w:rsidR="0080306C" w:rsidRDefault="0080306C">
            <w:pPr>
              <w:pStyle w:val="B-TableTextRight"/>
              <w:spacing w:before="10" w:after="10"/>
              <w:ind w:left="20" w:right="20"/>
            </w:pPr>
            <w:r>
              <w:t>490</w:t>
            </w:r>
          </w:p>
        </w:tc>
        <w:tc>
          <w:tcPr>
            <w:tcW w:w="0" w:type="auto"/>
          </w:tcPr>
          <w:p w:rsidR="0080306C" w:rsidRDefault="0080306C">
            <w:pPr>
              <w:pStyle w:val="B-TableTextRight"/>
              <w:spacing w:before="10" w:after="10"/>
              <w:ind w:left="20" w:right="20"/>
            </w:pPr>
            <w:r>
              <w:t>19.1%</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Total liabilities</w:t>
            </w:r>
          </w:p>
        </w:tc>
        <w:tc>
          <w:tcPr>
            <w:tcW w:w="0" w:type="auto"/>
          </w:tcPr>
          <w:p w:rsidR="0080306C" w:rsidRDefault="0080306C">
            <w:pPr>
              <w:pStyle w:val="B-TableTextRight"/>
              <w:spacing w:before="10" w:after="10"/>
              <w:ind w:left="20" w:right="20"/>
            </w:pPr>
            <w:r>
              <w:t>603</w:t>
            </w:r>
          </w:p>
        </w:tc>
        <w:tc>
          <w:tcPr>
            <w:tcW w:w="0" w:type="auto"/>
            <w:shd w:val="clear" w:color="auto" w:fill="E2F4FD"/>
          </w:tcPr>
          <w:p w:rsidR="0080306C" w:rsidRDefault="0080306C">
            <w:pPr>
              <w:pStyle w:val="B-TableTextRight"/>
              <w:spacing w:before="10" w:after="10"/>
              <w:ind w:left="20" w:right="20"/>
            </w:pPr>
            <w:r>
              <w:t>830</w:t>
            </w:r>
          </w:p>
        </w:tc>
        <w:tc>
          <w:tcPr>
            <w:tcW w:w="0" w:type="auto"/>
          </w:tcPr>
          <w:p w:rsidR="0080306C" w:rsidRDefault="0080306C">
            <w:pPr>
              <w:pStyle w:val="B-TableTextRight"/>
              <w:spacing w:before="10" w:after="10"/>
              <w:ind w:left="20" w:right="20"/>
            </w:pPr>
            <w:r>
              <w:t>869</w:t>
            </w:r>
          </w:p>
        </w:tc>
        <w:tc>
          <w:tcPr>
            <w:tcW w:w="0" w:type="auto"/>
          </w:tcPr>
          <w:p w:rsidR="0080306C" w:rsidRDefault="0080306C">
            <w:pPr>
              <w:pStyle w:val="B-TableTextRight"/>
              <w:spacing w:before="10" w:after="10"/>
              <w:ind w:left="20" w:right="20"/>
            </w:pPr>
            <w:r>
              <w:t>905</w:t>
            </w:r>
          </w:p>
        </w:tc>
        <w:tc>
          <w:tcPr>
            <w:tcW w:w="0" w:type="auto"/>
          </w:tcPr>
          <w:p w:rsidR="0080306C" w:rsidRDefault="0080306C">
            <w:pPr>
              <w:pStyle w:val="B-TableTextRight"/>
              <w:spacing w:before="10" w:after="10"/>
              <w:ind w:left="20" w:right="20"/>
            </w:pPr>
            <w:r>
              <w:t>14.5%</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Net debt/(funds)</w:t>
            </w:r>
          </w:p>
        </w:tc>
        <w:tc>
          <w:tcPr>
            <w:tcW w:w="0" w:type="auto"/>
          </w:tcPr>
          <w:p w:rsidR="0080306C" w:rsidRDefault="0080306C">
            <w:pPr>
              <w:pStyle w:val="B-TableTextRight"/>
              <w:spacing w:before="10" w:after="10"/>
              <w:ind w:left="20" w:right="20"/>
            </w:pPr>
            <w:r>
              <w:t>154</w:t>
            </w:r>
          </w:p>
        </w:tc>
        <w:tc>
          <w:tcPr>
            <w:tcW w:w="0" w:type="auto"/>
            <w:shd w:val="clear" w:color="auto" w:fill="E2F4FD"/>
          </w:tcPr>
          <w:p w:rsidR="0080306C" w:rsidRDefault="0080306C">
            <w:pPr>
              <w:pStyle w:val="B-TableTextRight"/>
              <w:spacing w:before="10" w:after="10"/>
              <w:ind w:left="20" w:right="20"/>
            </w:pPr>
            <w:r>
              <w:t>402</w:t>
            </w:r>
          </w:p>
        </w:tc>
        <w:tc>
          <w:tcPr>
            <w:tcW w:w="0" w:type="auto"/>
          </w:tcPr>
          <w:p w:rsidR="0080306C" w:rsidRDefault="0080306C">
            <w:pPr>
              <w:pStyle w:val="B-TableTextRight"/>
              <w:spacing w:before="10" w:after="10"/>
              <w:ind w:left="20" w:right="20"/>
            </w:pPr>
            <w:r>
              <w:t>442</w:t>
            </w:r>
          </w:p>
        </w:tc>
        <w:tc>
          <w:tcPr>
            <w:tcW w:w="0" w:type="auto"/>
          </w:tcPr>
          <w:p w:rsidR="0080306C" w:rsidRDefault="0080306C">
            <w:pPr>
              <w:pStyle w:val="B-TableTextRight"/>
              <w:spacing w:before="10" w:after="10"/>
              <w:ind w:left="20" w:right="20"/>
            </w:pPr>
            <w:r>
              <w:t>400</w:t>
            </w:r>
          </w:p>
        </w:tc>
        <w:tc>
          <w:tcPr>
            <w:tcW w:w="0" w:type="auto"/>
          </w:tcPr>
          <w:p w:rsidR="0080306C" w:rsidRDefault="0080306C">
            <w:pPr>
              <w:pStyle w:val="B-TableTextRight"/>
              <w:spacing w:before="10" w:after="10"/>
              <w:ind w:left="20" w:right="20"/>
            </w:pPr>
            <w:r>
              <w:t>37.3%</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Shareholders' equity</w:t>
            </w:r>
          </w:p>
        </w:tc>
        <w:tc>
          <w:tcPr>
            <w:tcW w:w="0" w:type="auto"/>
          </w:tcPr>
          <w:p w:rsidR="0080306C" w:rsidRDefault="0080306C">
            <w:pPr>
              <w:pStyle w:val="B-TableTextRight"/>
              <w:spacing w:before="10" w:after="10"/>
              <w:ind w:left="20" w:right="20"/>
            </w:pPr>
            <w:r>
              <w:t>823</w:t>
            </w:r>
          </w:p>
        </w:tc>
        <w:tc>
          <w:tcPr>
            <w:tcW w:w="0" w:type="auto"/>
            <w:shd w:val="clear" w:color="auto" w:fill="E2F4FD"/>
          </w:tcPr>
          <w:p w:rsidR="0080306C" w:rsidRDefault="0080306C">
            <w:pPr>
              <w:pStyle w:val="B-TableTextRight"/>
              <w:spacing w:before="10" w:after="10"/>
              <w:ind w:left="20" w:right="20"/>
            </w:pPr>
            <w:r>
              <w:t>665</w:t>
            </w:r>
          </w:p>
        </w:tc>
        <w:tc>
          <w:tcPr>
            <w:tcW w:w="0" w:type="auto"/>
          </w:tcPr>
          <w:p w:rsidR="0080306C" w:rsidRDefault="0080306C">
            <w:pPr>
              <w:pStyle w:val="B-TableTextRight"/>
              <w:spacing w:before="10" w:after="10"/>
              <w:ind w:left="20" w:right="20"/>
            </w:pPr>
            <w:r>
              <w:t>721</w:t>
            </w:r>
          </w:p>
        </w:tc>
        <w:tc>
          <w:tcPr>
            <w:tcW w:w="0" w:type="auto"/>
          </w:tcPr>
          <w:p w:rsidR="0080306C" w:rsidRDefault="0080306C">
            <w:pPr>
              <w:pStyle w:val="B-TableTextRight"/>
              <w:spacing w:before="10" w:after="10"/>
              <w:ind w:left="20" w:right="20"/>
            </w:pPr>
            <w:r>
              <w:t>872</w:t>
            </w:r>
          </w:p>
        </w:tc>
        <w:tc>
          <w:tcPr>
            <w:tcW w:w="0" w:type="auto"/>
          </w:tcPr>
          <w:p w:rsidR="0080306C" w:rsidRDefault="0080306C">
            <w:pPr>
              <w:pStyle w:val="B-TableTextRight"/>
              <w:spacing w:before="10" w:after="10"/>
              <w:ind w:left="20" w:right="20"/>
            </w:pPr>
            <w:r>
              <w:t>2.0%</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Change in working capital</w:t>
            </w:r>
          </w:p>
        </w:tc>
        <w:tc>
          <w:tcPr>
            <w:tcW w:w="0" w:type="auto"/>
          </w:tcPr>
          <w:p w:rsidR="0080306C" w:rsidRDefault="0080306C">
            <w:pPr>
              <w:pStyle w:val="B-TableTextRight"/>
              <w:spacing w:before="10" w:after="10"/>
              <w:ind w:left="20" w:right="20"/>
            </w:pPr>
            <w:r>
              <w:t>-21</w:t>
            </w:r>
          </w:p>
        </w:tc>
        <w:tc>
          <w:tcPr>
            <w:tcW w:w="0" w:type="auto"/>
            <w:shd w:val="clear" w:color="auto" w:fill="E2F4FD"/>
          </w:tcPr>
          <w:p w:rsidR="0080306C" w:rsidRDefault="0080306C">
            <w:pPr>
              <w:pStyle w:val="B-TableTextRight"/>
              <w:spacing w:before="10" w:after="10"/>
              <w:ind w:left="20" w:right="20"/>
            </w:pPr>
            <w:r>
              <w:t>7</w:t>
            </w:r>
          </w:p>
        </w:tc>
        <w:tc>
          <w:tcPr>
            <w:tcW w:w="0" w:type="auto"/>
          </w:tcPr>
          <w:p w:rsidR="0080306C" w:rsidRDefault="0080306C">
            <w:pPr>
              <w:pStyle w:val="B-TableTextRight"/>
              <w:spacing w:before="10" w:after="10"/>
              <w:ind w:left="20" w:right="20"/>
            </w:pPr>
            <w:r>
              <w:t>-13</w:t>
            </w:r>
          </w:p>
        </w:tc>
        <w:tc>
          <w:tcPr>
            <w:tcW w:w="0" w:type="auto"/>
          </w:tcPr>
          <w:p w:rsidR="0080306C" w:rsidRDefault="0080306C">
            <w:pPr>
              <w:pStyle w:val="B-TableTextRight"/>
              <w:spacing w:before="10" w:after="10"/>
              <w:ind w:left="20" w:right="20"/>
            </w:pPr>
            <w:r>
              <w:t>-23</w:t>
            </w:r>
          </w:p>
        </w:tc>
        <w:tc>
          <w:tcPr>
            <w:tcW w:w="0" w:type="auto"/>
          </w:tcPr>
          <w:p w:rsidR="0080306C" w:rsidRDefault="0080306C">
            <w:pPr>
              <w:pStyle w:val="B-TableTextRight"/>
              <w:spacing w:before="10" w:after="10"/>
              <w:ind w:left="20" w:right="20"/>
            </w:pPr>
            <w:r>
              <w:t>N/A</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Cash flow from operations</w:t>
            </w:r>
          </w:p>
        </w:tc>
        <w:tc>
          <w:tcPr>
            <w:tcW w:w="0" w:type="auto"/>
          </w:tcPr>
          <w:p w:rsidR="0080306C" w:rsidRDefault="0080306C">
            <w:pPr>
              <w:pStyle w:val="B-TableTextRight"/>
              <w:spacing w:before="10" w:after="10"/>
              <w:ind w:left="20" w:right="20"/>
            </w:pPr>
            <w:r>
              <w:t>240</w:t>
            </w:r>
          </w:p>
        </w:tc>
        <w:tc>
          <w:tcPr>
            <w:tcW w:w="0" w:type="auto"/>
            <w:shd w:val="clear" w:color="auto" w:fill="E2F4FD"/>
          </w:tcPr>
          <w:p w:rsidR="0080306C" w:rsidRDefault="0080306C">
            <w:pPr>
              <w:pStyle w:val="B-TableTextRight"/>
              <w:spacing w:before="10" w:after="10"/>
              <w:ind w:left="20" w:right="20"/>
            </w:pPr>
            <w:r>
              <w:t>153</w:t>
            </w:r>
          </w:p>
        </w:tc>
        <w:tc>
          <w:tcPr>
            <w:tcW w:w="0" w:type="auto"/>
          </w:tcPr>
          <w:p w:rsidR="0080306C" w:rsidRDefault="0080306C">
            <w:pPr>
              <w:pStyle w:val="B-TableTextRight"/>
              <w:spacing w:before="10" w:after="10"/>
              <w:ind w:left="20" w:right="20"/>
            </w:pPr>
            <w:r>
              <w:t>224</w:t>
            </w:r>
          </w:p>
        </w:tc>
        <w:tc>
          <w:tcPr>
            <w:tcW w:w="0" w:type="auto"/>
          </w:tcPr>
          <w:p w:rsidR="0080306C" w:rsidRDefault="0080306C">
            <w:pPr>
              <w:pStyle w:val="B-TableTextRight"/>
              <w:spacing w:before="10" w:after="10"/>
              <w:ind w:left="20" w:right="20"/>
            </w:pPr>
            <w:r>
              <w:t>247</w:t>
            </w:r>
          </w:p>
        </w:tc>
        <w:tc>
          <w:tcPr>
            <w:tcW w:w="0" w:type="auto"/>
          </w:tcPr>
          <w:p w:rsidR="0080306C" w:rsidRDefault="0080306C">
            <w:pPr>
              <w:pStyle w:val="B-TableTextRight"/>
              <w:spacing w:before="10" w:after="10"/>
              <w:ind w:left="20" w:right="20"/>
            </w:pPr>
            <w:r>
              <w:t>0.9%</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Capital expenditure</w:t>
            </w:r>
          </w:p>
        </w:tc>
        <w:tc>
          <w:tcPr>
            <w:tcW w:w="0" w:type="auto"/>
          </w:tcPr>
          <w:p w:rsidR="0080306C" w:rsidRDefault="0080306C">
            <w:pPr>
              <w:pStyle w:val="B-TableTextRight"/>
              <w:spacing w:before="10" w:after="10"/>
              <w:ind w:left="20" w:right="20"/>
            </w:pPr>
            <w:r>
              <w:t>-125</w:t>
            </w:r>
          </w:p>
        </w:tc>
        <w:tc>
          <w:tcPr>
            <w:tcW w:w="0" w:type="auto"/>
            <w:shd w:val="clear" w:color="auto" w:fill="E2F4FD"/>
          </w:tcPr>
          <w:p w:rsidR="0080306C" w:rsidRDefault="0080306C">
            <w:pPr>
              <w:pStyle w:val="B-TableTextRight"/>
              <w:spacing w:before="10" w:after="10"/>
              <w:ind w:left="20" w:right="20"/>
            </w:pPr>
            <w:r>
              <w:t>-160</w:t>
            </w:r>
          </w:p>
        </w:tc>
        <w:tc>
          <w:tcPr>
            <w:tcW w:w="0" w:type="auto"/>
          </w:tcPr>
          <w:p w:rsidR="0080306C" w:rsidRDefault="0080306C">
            <w:pPr>
              <w:pStyle w:val="B-TableTextRight"/>
              <w:spacing w:before="10" w:after="10"/>
              <w:ind w:left="20" w:right="20"/>
            </w:pPr>
            <w:r>
              <w:t>-175</w:t>
            </w:r>
          </w:p>
        </w:tc>
        <w:tc>
          <w:tcPr>
            <w:tcW w:w="0" w:type="auto"/>
          </w:tcPr>
          <w:p w:rsidR="0080306C" w:rsidRDefault="0080306C">
            <w:pPr>
              <w:pStyle w:val="B-TableTextRight"/>
              <w:spacing w:before="10" w:after="10"/>
              <w:ind w:left="20" w:right="20"/>
            </w:pPr>
            <w:r>
              <w:t>-197</w:t>
            </w:r>
          </w:p>
        </w:tc>
        <w:tc>
          <w:tcPr>
            <w:tcW w:w="0" w:type="auto"/>
          </w:tcPr>
          <w:p w:rsidR="0080306C" w:rsidRDefault="0080306C">
            <w:pPr>
              <w:pStyle w:val="B-TableTextRight"/>
              <w:spacing w:before="10" w:after="10"/>
              <w:ind w:left="20" w:right="20"/>
            </w:pPr>
            <w:r>
              <w:t>N/A</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Free cash flow</w:t>
            </w:r>
          </w:p>
        </w:tc>
        <w:tc>
          <w:tcPr>
            <w:tcW w:w="0" w:type="auto"/>
          </w:tcPr>
          <w:p w:rsidR="0080306C" w:rsidRDefault="0080306C">
            <w:pPr>
              <w:pStyle w:val="B-TableTextRight"/>
              <w:spacing w:before="10" w:after="10"/>
              <w:ind w:left="20" w:right="20"/>
            </w:pPr>
            <w:r>
              <w:t>105</w:t>
            </w:r>
          </w:p>
        </w:tc>
        <w:tc>
          <w:tcPr>
            <w:tcW w:w="0" w:type="auto"/>
            <w:shd w:val="clear" w:color="auto" w:fill="E2F4FD"/>
          </w:tcPr>
          <w:p w:rsidR="0080306C" w:rsidRDefault="0080306C">
            <w:pPr>
              <w:pStyle w:val="B-TableTextRight"/>
              <w:spacing w:before="10" w:after="10"/>
              <w:ind w:left="20" w:right="20"/>
            </w:pPr>
            <w:r>
              <w:t>37</w:t>
            </w:r>
          </w:p>
        </w:tc>
        <w:tc>
          <w:tcPr>
            <w:tcW w:w="0" w:type="auto"/>
          </w:tcPr>
          <w:p w:rsidR="0080306C" w:rsidRDefault="0080306C">
            <w:pPr>
              <w:pStyle w:val="B-TableTextRight"/>
              <w:spacing w:before="10" w:after="10"/>
              <w:ind w:left="20" w:right="20"/>
            </w:pPr>
            <w:r>
              <w:t>48</w:t>
            </w:r>
          </w:p>
        </w:tc>
        <w:tc>
          <w:tcPr>
            <w:tcW w:w="0" w:type="auto"/>
          </w:tcPr>
          <w:p w:rsidR="0080306C" w:rsidRDefault="0080306C">
            <w:pPr>
              <w:pStyle w:val="B-TableTextRight"/>
              <w:spacing w:before="10" w:after="10"/>
              <w:ind w:left="20" w:right="20"/>
            </w:pPr>
            <w:r>
              <w:t>55</w:t>
            </w:r>
          </w:p>
        </w:tc>
        <w:tc>
          <w:tcPr>
            <w:tcW w:w="0" w:type="auto"/>
          </w:tcPr>
          <w:p w:rsidR="0080306C" w:rsidRDefault="0080306C">
            <w:pPr>
              <w:pStyle w:val="B-TableTextRight"/>
              <w:spacing w:before="10" w:after="10"/>
              <w:ind w:left="20" w:right="20"/>
            </w:pPr>
            <w:r>
              <w:t>-19.5%</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6"/>
          </w:tcPr>
          <w:p w:rsidR="0080306C" w:rsidRDefault="0080306C">
            <w:pPr>
              <w:pStyle w:val="B-TableTextRight"/>
              <w:spacing w:before="10" w:after="10"/>
              <w:ind w:left="20" w:right="20"/>
            </w:pP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5"/>
            <w:tcBorders>
              <w:bottom w:val="single" w:sz="4" w:space="0" w:color="C9CBCC"/>
            </w:tcBorders>
          </w:tcPr>
          <w:p w:rsidR="0080306C" w:rsidRDefault="0080306C">
            <w:pPr>
              <w:pStyle w:val="C-DisclosureTableHeaderboldleft"/>
              <w:spacing w:before="10" w:after="10"/>
              <w:ind w:left="20" w:right="20"/>
            </w:pPr>
            <w:r>
              <w:t>Valuation and leverage metrics</w:t>
            </w:r>
          </w:p>
        </w:tc>
        <w:tc>
          <w:tcPr>
            <w:tcW w:w="0" w:type="auto"/>
            <w:tcBorders>
              <w:bottom w:val="single" w:sz="4" w:space="0" w:color="C9CBCC"/>
            </w:tcBorders>
          </w:tcPr>
          <w:p w:rsidR="0080306C" w:rsidRDefault="0080306C">
            <w:pPr>
              <w:pStyle w:val="C-DisclosureTableHeaderboldright"/>
              <w:spacing w:before="10" w:after="10"/>
              <w:ind w:left="20" w:right="20"/>
            </w:pPr>
            <w:r>
              <w:t>Average</w:t>
            </w:r>
          </w:p>
        </w:tc>
        <w:tc>
          <w:tcPr>
            <w:tcW w:w="0" w:type="auto"/>
            <w:tcBorders>
              <w:bottom w:val="single" w:sz="4" w:space="0" w:color="C9CBCC"/>
            </w:tcBorders>
          </w:tcPr>
          <w:p w:rsidR="0080306C" w:rsidRDefault="0080306C">
            <w:pPr>
              <w:pStyle w:val="C-DisclosureTableHeaderboldright"/>
              <w:spacing w:before="10" w:after="10"/>
              <w:ind w:left="20" w:right="20"/>
            </w:pPr>
            <w:r>
              <w:t xml:space="preserve">  </w:t>
            </w:r>
          </w:p>
        </w:tc>
        <w:tc>
          <w:tcPr>
            <w:tcW w:w="0" w:type="auto"/>
            <w:vMerge/>
            <w:tcBorders>
              <w:bottom w:val="single" w:sz="4" w:space="0" w:color="C9CBCC"/>
            </w:tcBorders>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P/E (adj) (x)</w:t>
            </w:r>
          </w:p>
        </w:tc>
        <w:tc>
          <w:tcPr>
            <w:tcW w:w="0" w:type="auto"/>
          </w:tcPr>
          <w:p w:rsidR="0080306C" w:rsidRDefault="0080306C">
            <w:pPr>
              <w:pStyle w:val="B-TableTextRight"/>
              <w:spacing w:before="10" w:after="10"/>
              <w:ind w:left="20" w:right="20"/>
            </w:pPr>
            <w:r>
              <w:t>23.7</w:t>
            </w:r>
          </w:p>
        </w:tc>
        <w:tc>
          <w:tcPr>
            <w:tcW w:w="0" w:type="auto"/>
            <w:shd w:val="clear" w:color="auto" w:fill="E2F4FD"/>
          </w:tcPr>
          <w:p w:rsidR="0080306C" w:rsidRDefault="0080306C">
            <w:pPr>
              <w:pStyle w:val="B-TableTextRight"/>
              <w:spacing w:before="10" w:after="10"/>
              <w:ind w:left="20" w:right="20"/>
            </w:pPr>
            <w:r>
              <w:t>24.1</w:t>
            </w:r>
          </w:p>
        </w:tc>
        <w:tc>
          <w:tcPr>
            <w:tcW w:w="0" w:type="auto"/>
          </w:tcPr>
          <w:p w:rsidR="0080306C" w:rsidRDefault="0080306C">
            <w:pPr>
              <w:pStyle w:val="B-TableTextRight"/>
              <w:spacing w:before="10" w:after="10"/>
              <w:ind w:left="20" w:right="20"/>
            </w:pPr>
            <w:r>
              <w:t>20.0</w:t>
            </w:r>
          </w:p>
        </w:tc>
        <w:tc>
          <w:tcPr>
            <w:tcW w:w="0" w:type="auto"/>
          </w:tcPr>
          <w:p w:rsidR="0080306C" w:rsidRDefault="0080306C">
            <w:pPr>
              <w:pStyle w:val="B-TableTextRight"/>
              <w:spacing w:before="10" w:after="10"/>
              <w:ind w:left="20" w:right="20"/>
            </w:pPr>
            <w:r>
              <w:t>17.6</w:t>
            </w:r>
          </w:p>
        </w:tc>
        <w:tc>
          <w:tcPr>
            <w:tcW w:w="0" w:type="auto"/>
          </w:tcPr>
          <w:p w:rsidR="0080306C" w:rsidRDefault="0080306C">
            <w:pPr>
              <w:pStyle w:val="B-TableTextRight"/>
              <w:spacing w:before="10" w:after="10"/>
              <w:ind w:left="20" w:right="20"/>
            </w:pPr>
            <w:r>
              <w:t>21.4</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EV/EBITDA (adj) (x)</w:t>
            </w:r>
          </w:p>
        </w:tc>
        <w:tc>
          <w:tcPr>
            <w:tcW w:w="0" w:type="auto"/>
          </w:tcPr>
          <w:p w:rsidR="0080306C" w:rsidRDefault="0080306C">
            <w:pPr>
              <w:pStyle w:val="B-TableTextRight"/>
              <w:spacing w:before="10" w:after="10"/>
              <w:ind w:left="20" w:right="20"/>
            </w:pPr>
            <w:r>
              <w:t>10.8</w:t>
            </w:r>
          </w:p>
        </w:tc>
        <w:tc>
          <w:tcPr>
            <w:tcW w:w="0" w:type="auto"/>
            <w:shd w:val="clear" w:color="auto" w:fill="E2F4FD"/>
          </w:tcPr>
          <w:p w:rsidR="0080306C" w:rsidRDefault="0080306C">
            <w:pPr>
              <w:pStyle w:val="B-TableTextRight"/>
              <w:spacing w:before="10" w:after="10"/>
              <w:ind w:left="20" w:right="20"/>
            </w:pPr>
            <w:r>
              <w:t>12.0</w:t>
            </w:r>
          </w:p>
        </w:tc>
        <w:tc>
          <w:tcPr>
            <w:tcW w:w="0" w:type="auto"/>
          </w:tcPr>
          <w:p w:rsidR="0080306C" w:rsidRDefault="0080306C">
            <w:pPr>
              <w:pStyle w:val="B-TableTextRight"/>
              <w:spacing w:before="10" w:after="10"/>
              <w:ind w:left="20" w:right="20"/>
            </w:pPr>
            <w:r>
              <w:t>10.7</w:t>
            </w:r>
          </w:p>
        </w:tc>
        <w:tc>
          <w:tcPr>
            <w:tcW w:w="0" w:type="auto"/>
          </w:tcPr>
          <w:p w:rsidR="0080306C" w:rsidRDefault="0080306C">
            <w:pPr>
              <w:pStyle w:val="B-TableTextRight"/>
              <w:spacing w:before="10" w:after="10"/>
              <w:ind w:left="20" w:right="20"/>
            </w:pPr>
            <w:r>
              <w:t>9.4</w:t>
            </w:r>
          </w:p>
        </w:tc>
        <w:tc>
          <w:tcPr>
            <w:tcW w:w="0" w:type="auto"/>
          </w:tcPr>
          <w:p w:rsidR="0080306C" w:rsidRDefault="0080306C">
            <w:pPr>
              <w:pStyle w:val="B-TableTextRight"/>
              <w:spacing w:before="10" w:after="10"/>
              <w:ind w:left="20" w:right="20"/>
            </w:pPr>
            <w:r>
              <w:t>10.7</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Equity FCF yield (%)</w:t>
            </w:r>
          </w:p>
        </w:tc>
        <w:tc>
          <w:tcPr>
            <w:tcW w:w="0" w:type="auto"/>
          </w:tcPr>
          <w:p w:rsidR="0080306C" w:rsidRDefault="0080306C">
            <w:pPr>
              <w:pStyle w:val="B-TableTextRight"/>
              <w:spacing w:before="10" w:after="10"/>
              <w:ind w:left="20" w:right="20"/>
            </w:pPr>
            <w:r>
              <w:t>3.3</w:t>
            </w:r>
          </w:p>
        </w:tc>
        <w:tc>
          <w:tcPr>
            <w:tcW w:w="0" w:type="auto"/>
            <w:shd w:val="clear" w:color="auto" w:fill="E2F4FD"/>
          </w:tcPr>
          <w:p w:rsidR="0080306C" w:rsidRDefault="0080306C">
            <w:pPr>
              <w:pStyle w:val="B-TableTextRight"/>
              <w:spacing w:before="10" w:after="10"/>
              <w:ind w:left="20" w:right="20"/>
            </w:pPr>
            <w:r>
              <w:t>1.2</w:t>
            </w:r>
          </w:p>
        </w:tc>
        <w:tc>
          <w:tcPr>
            <w:tcW w:w="0" w:type="auto"/>
          </w:tcPr>
          <w:p w:rsidR="0080306C" w:rsidRDefault="0080306C">
            <w:pPr>
              <w:pStyle w:val="B-TableTextRight"/>
              <w:spacing w:before="10" w:after="10"/>
              <w:ind w:left="20" w:right="20"/>
            </w:pPr>
            <w:r>
              <w:t>1.7</w:t>
            </w:r>
          </w:p>
        </w:tc>
        <w:tc>
          <w:tcPr>
            <w:tcW w:w="0" w:type="auto"/>
          </w:tcPr>
          <w:p w:rsidR="0080306C" w:rsidRDefault="0080306C">
            <w:pPr>
              <w:pStyle w:val="B-TableTextRight"/>
              <w:spacing w:before="10" w:after="10"/>
              <w:ind w:left="20" w:right="20"/>
            </w:pPr>
            <w:r>
              <w:t>1.9</w:t>
            </w:r>
          </w:p>
        </w:tc>
        <w:tc>
          <w:tcPr>
            <w:tcW w:w="0" w:type="auto"/>
          </w:tcPr>
          <w:p w:rsidR="0080306C" w:rsidRDefault="0080306C">
            <w:pPr>
              <w:pStyle w:val="B-TableTextRight"/>
              <w:spacing w:before="10" w:after="10"/>
              <w:ind w:left="20" w:right="20"/>
            </w:pPr>
            <w:r>
              <w:t>2.0</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P/Sales (x)</w:t>
            </w:r>
          </w:p>
        </w:tc>
        <w:tc>
          <w:tcPr>
            <w:tcW w:w="0" w:type="auto"/>
          </w:tcPr>
          <w:p w:rsidR="0080306C" w:rsidRDefault="0080306C">
            <w:pPr>
              <w:pStyle w:val="B-TableTextRight"/>
              <w:spacing w:before="10" w:after="10"/>
              <w:ind w:left="20" w:right="20"/>
            </w:pPr>
            <w:r>
              <w:t>0.9</w:t>
            </w:r>
          </w:p>
        </w:tc>
        <w:tc>
          <w:tcPr>
            <w:tcW w:w="0" w:type="auto"/>
            <w:shd w:val="clear" w:color="auto" w:fill="E2F4FD"/>
          </w:tcPr>
          <w:p w:rsidR="0080306C" w:rsidRDefault="0080306C">
            <w:pPr>
              <w:pStyle w:val="B-TableTextRight"/>
              <w:spacing w:before="10" w:after="10"/>
              <w:ind w:left="20" w:right="20"/>
            </w:pPr>
            <w:r>
              <w:t>0.8</w:t>
            </w:r>
          </w:p>
        </w:tc>
        <w:tc>
          <w:tcPr>
            <w:tcW w:w="0" w:type="auto"/>
          </w:tcPr>
          <w:p w:rsidR="0080306C" w:rsidRDefault="0080306C">
            <w:pPr>
              <w:pStyle w:val="B-TableTextRight"/>
              <w:spacing w:before="10" w:after="10"/>
              <w:ind w:left="20" w:right="20"/>
            </w:pPr>
            <w:r>
              <w:t>0.7</w:t>
            </w:r>
          </w:p>
        </w:tc>
        <w:tc>
          <w:tcPr>
            <w:tcW w:w="0" w:type="auto"/>
          </w:tcPr>
          <w:p w:rsidR="0080306C" w:rsidRDefault="0080306C">
            <w:pPr>
              <w:pStyle w:val="B-TableTextRight"/>
              <w:spacing w:before="10" w:after="10"/>
              <w:ind w:left="20" w:right="20"/>
            </w:pPr>
            <w:r>
              <w:t>0.6</w:t>
            </w:r>
          </w:p>
        </w:tc>
        <w:tc>
          <w:tcPr>
            <w:tcW w:w="0" w:type="auto"/>
          </w:tcPr>
          <w:p w:rsidR="0080306C" w:rsidRDefault="0080306C">
            <w:pPr>
              <w:pStyle w:val="B-TableTextRight"/>
              <w:spacing w:before="10" w:after="10"/>
              <w:ind w:left="20" w:right="20"/>
            </w:pPr>
            <w:r>
              <w:t>0.7</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P/BV (x)</w:t>
            </w:r>
          </w:p>
        </w:tc>
        <w:tc>
          <w:tcPr>
            <w:tcW w:w="0" w:type="auto"/>
          </w:tcPr>
          <w:p w:rsidR="0080306C" w:rsidRDefault="0080306C">
            <w:pPr>
              <w:pStyle w:val="B-TableTextRight"/>
              <w:spacing w:before="10" w:after="10"/>
              <w:ind w:left="20" w:right="20"/>
            </w:pPr>
            <w:r>
              <w:t>3.9</w:t>
            </w:r>
          </w:p>
        </w:tc>
        <w:tc>
          <w:tcPr>
            <w:tcW w:w="0" w:type="auto"/>
            <w:shd w:val="clear" w:color="auto" w:fill="E2F4FD"/>
          </w:tcPr>
          <w:p w:rsidR="0080306C" w:rsidRDefault="0080306C">
            <w:pPr>
              <w:pStyle w:val="B-TableTextRight"/>
              <w:spacing w:before="10" w:after="10"/>
              <w:ind w:left="20" w:right="20"/>
            </w:pPr>
            <w:r>
              <w:t>4.6</w:t>
            </w:r>
          </w:p>
        </w:tc>
        <w:tc>
          <w:tcPr>
            <w:tcW w:w="0" w:type="auto"/>
          </w:tcPr>
          <w:p w:rsidR="0080306C" w:rsidRDefault="0080306C">
            <w:pPr>
              <w:pStyle w:val="B-TableTextRight"/>
              <w:spacing w:before="10" w:after="10"/>
              <w:ind w:left="20" w:right="20"/>
            </w:pPr>
            <w:r>
              <w:t>4.0</w:t>
            </w:r>
          </w:p>
        </w:tc>
        <w:tc>
          <w:tcPr>
            <w:tcW w:w="0" w:type="auto"/>
          </w:tcPr>
          <w:p w:rsidR="0080306C" w:rsidRDefault="0080306C">
            <w:pPr>
              <w:pStyle w:val="B-TableTextRight"/>
              <w:spacing w:before="10" w:after="10"/>
              <w:ind w:left="20" w:right="20"/>
            </w:pPr>
            <w:r>
              <w:t>3.3</w:t>
            </w:r>
          </w:p>
        </w:tc>
        <w:tc>
          <w:tcPr>
            <w:tcW w:w="0" w:type="auto"/>
          </w:tcPr>
          <w:p w:rsidR="0080306C" w:rsidRDefault="0080306C">
            <w:pPr>
              <w:pStyle w:val="B-TableTextRight"/>
              <w:spacing w:before="10" w:after="10"/>
              <w:ind w:left="20" w:right="20"/>
            </w:pPr>
            <w:r>
              <w:t>3.9</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Dividend yield (%)</w:t>
            </w:r>
          </w:p>
        </w:tc>
        <w:tc>
          <w:tcPr>
            <w:tcW w:w="0" w:type="auto"/>
          </w:tcPr>
          <w:p w:rsidR="0080306C" w:rsidRDefault="0080306C">
            <w:pPr>
              <w:pStyle w:val="B-TableTextRight"/>
              <w:spacing w:before="10" w:after="10"/>
              <w:ind w:left="20" w:right="20"/>
            </w:pPr>
            <w:r>
              <w:t>0.0</w:t>
            </w:r>
          </w:p>
        </w:tc>
        <w:tc>
          <w:tcPr>
            <w:tcW w:w="0" w:type="auto"/>
            <w:shd w:val="clear" w:color="auto" w:fill="E2F4FD"/>
          </w:tcPr>
          <w:p w:rsidR="0080306C" w:rsidRDefault="0080306C">
            <w:pPr>
              <w:pStyle w:val="B-TableTextRight"/>
              <w:spacing w:before="10" w:after="10"/>
              <w:ind w:left="20" w:right="20"/>
            </w:pPr>
            <w:r>
              <w:t>0.0</w:t>
            </w:r>
          </w:p>
        </w:tc>
        <w:tc>
          <w:tcPr>
            <w:tcW w:w="0" w:type="auto"/>
          </w:tcPr>
          <w:p w:rsidR="0080306C" w:rsidRDefault="0080306C">
            <w:pPr>
              <w:pStyle w:val="B-TableTextRight"/>
              <w:spacing w:before="10" w:after="10"/>
              <w:ind w:left="20" w:right="20"/>
            </w:pPr>
            <w:r>
              <w:t>0.0</w:t>
            </w:r>
          </w:p>
        </w:tc>
        <w:tc>
          <w:tcPr>
            <w:tcW w:w="0" w:type="auto"/>
          </w:tcPr>
          <w:p w:rsidR="0080306C" w:rsidRDefault="0080306C">
            <w:pPr>
              <w:pStyle w:val="B-TableTextRight"/>
              <w:spacing w:before="10" w:after="10"/>
              <w:ind w:left="20" w:right="20"/>
            </w:pPr>
            <w:r>
              <w:t>0.0</w:t>
            </w:r>
          </w:p>
        </w:tc>
        <w:tc>
          <w:tcPr>
            <w:tcW w:w="0" w:type="auto"/>
          </w:tcPr>
          <w:p w:rsidR="0080306C" w:rsidRDefault="0080306C">
            <w:pPr>
              <w:pStyle w:val="B-TableTextRight"/>
              <w:spacing w:before="10" w:after="10"/>
              <w:ind w:left="20" w:right="20"/>
            </w:pPr>
            <w:r>
              <w:t>0.0</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Adj debt/EBITDAR (x)</w:t>
            </w:r>
          </w:p>
        </w:tc>
        <w:tc>
          <w:tcPr>
            <w:tcW w:w="0" w:type="auto"/>
          </w:tcPr>
          <w:p w:rsidR="0080306C" w:rsidRDefault="0080306C">
            <w:pPr>
              <w:pStyle w:val="B-TableTextRight"/>
              <w:spacing w:before="10" w:after="10"/>
              <w:ind w:left="20" w:right="20"/>
            </w:pPr>
            <w:r>
              <w:t>2.2</w:t>
            </w:r>
          </w:p>
        </w:tc>
        <w:tc>
          <w:tcPr>
            <w:tcW w:w="0" w:type="auto"/>
            <w:shd w:val="clear" w:color="auto" w:fill="E2F4FD"/>
          </w:tcPr>
          <w:p w:rsidR="0080306C" w:rsidRDefault="0080306C">
            <w:pPr>
              <w:pStyle w:val="B-TableTextRight"/>
              <w:spacing w:before="10" w:after="10"/>
              <w:ind w:left="20" w:right="20"/>
            </w:pPr>
            <w:r>
              <w:t>3.1</w:t>
            </w:r>
          </w:p>
        </w:tc>
        <w:tc>
          <w:tcPr>
            <w:tcW w:w="0" w:type="auto"/>
          </w:tcPr>
          <w:p w:rsidR="0080306C" w:rsidRDefault="0080306C">
            <w:pPr>
              <w:pStyle w:val="B-TableTextRight"/>
              <w:spacing w:before="10" w:after="10"/>
              <w:ind w:left="20" w:right="20"/>
            </w:pPr>
            <w:r>
              <w:t>3.1</w:t>
            </w:r>
          </w:p>
        </w:tc>
        <w:tc>
          <w:tcPr>
            <w:tcW w:w="0" w:type="auto"/>
          </w:tcPr>
          <w:p w:rsidR="0080306C" w:rsidRDefault="0080306C">
            <w:pPr>
              <w:pStyle w:val="B-TableTextRight"/>
              <w:spacing w:before="10" w:after="10"/>
              <w:ind w:left="20" w:right="20"/>
            </w:pPr>
            <w:r>
              <w:t>3.0</w:t>
            </w:r>
          </w:p>
        </w:tc>
        <w:tc>
          <w:tcPr>
            <w:tcW w:w="0" w:type="auto"/>
          </w:tcPr>
          <w:p w:rsidR="0080306C" w:rsidRDefault="0080306C">
            <w:pPr>
              <w:pStyle w:val="B-TableTextRight"/>
              <w:spacing w:before="10" w:after="10"/>
              <w:ind w:left="20" w:right="20"/>
            </w:pPr>
            <w:r>
              <w:t>2.8</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6"/>
          </w:tcPr>
          <w:p w:rsidR="0080306C" w:rsidRDefault="0080306C">
            <w:pPr>
              <w:pStyle w:val="B-TableTextRight"/>
              <w:spacing w:before="10" w:after="10"/>
              <w:ind w:left="20" w:right="20"/>
            </w:pP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5"/>
            <w:tcBorders>
              <w:bottom w:val="single" w:sz="4" w:space="0" w:color="C9CBCC"/>
            </w:tcBorders>
          </w:tcPr>
          <w:p w:rsidR="0080306C" w:rsidRDefault="0080306C">
            <w:pPr>
              <w:pStyle w:val="C-DisclosureTableHeaderboldleft"/>
              <w:spacing w:before="10" w:after="10"/>
              <w:ind w:left="20" w:right="20"/>
            </w:pPr>
            <w:r>
              <w:t>Selected operating metrics</w:t>
            </w:r>
          </w:p>
        </w:tc>
        <w:tc>
          <w:tcPr>
            <w:tcW w:w="0" w:type="auto"/>
            <w:tcBorders>
              <w:bottom w:val="single" w:sz="4" w:space="0" w:color="C9CBCC"/>
            </w:tcBorders>
          </w:tcPr>
          <w:p w:rsidR="0080306C" w:rsidRDefault="0080306C">
            <w:pPr>
              <w:pStyle w:val="C-DisclosureTableHeaderboldright"/>
              <w:spacing w:before="10" w:after="10"/>
              <w:ind w:left="20" w:right="20"/>
            </w:pPr>
            <w:r>
              <w:t>Average</w:t>
            </w:r>
          </w:p>
        </w:tc>
        <w:tc>
          <w:tcPr>
            <w:tcW w:w="0" w:type="auto"/>
            <w:tcBorders>
              <w:bottom w:val="single" w:sz="4" w:space="0" w:color="C9CBCC"/>
            </w:tcBorders>
          </w:tcPr>
          <w:p w:rsidR="0080306C" w:rsidRDefault="0080306C">
            <w:pPr>
              <w:pStyle w:val="C-DisclosureTableHeaderboldright"/>
              <w:spacing w:before="10" w:after="10"/>
              <w:ind w:left="20" w:right="20"/>
            </w:pPr>
            <w:r>
              <w:t xml:space="preserve">  </w:t>
            </w:r>
          </w:p>
        </w:tc>
        <w:tc>
          <w:tcPr>
            <w:tcW w:w="0" w:type="auto"/>
            <w:vMerge/>
            <w:tcBorders>
              <w:bottom w:val="single" w:sz="4" w:space="0" w:color="C9CBCC"/>
            </w:tcBorders>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Same store sales growth (%)</w:t>
            </w:r>
          </w:p>
        </w:tc>
        <w:tc>
          <w:tcPr>
            <w:tcW w:w="0" w:type="auto"/>
          </w:tcPr>
          <w:p w:rsidR="0080306C" w:rsidRDefault="0080306C">
            <w:pPr>
              <w:pStyle w:val="B-TableTextRight"/>
              <w:spacing w:before="10" w:after="10"/>
              <w:ind w:left="20" w:right="20"/>
            </w:pPr>
            <w:r>
              <w:t>5.8</w:t>
            </w:r>
          </w:p>
        </w:tc>
        <w:tc>
          <w:tcPr>
            <w:tcW w:w="0" w:type="auto"/>
            <w:shd w:val="clear" w:color="auto" w:fill="E2F4FD"/>
          </w:tcPr>
          <w:p w:rsidR="0080306C" w:rsidRDefault="0080306C">
            <w:pPr>
              <w:pStyle w:val="B-TableTextRight"/>
              <w:spacing w:before="10" w:after="10"/>
              <w:ind w:left="20" w:right="20"/>
            </w:pPr>
            <w:r>
              <w:t>1.9</w:t>
            </w:r>
          </w:p>
        </w:tc>
        <w:tc>
          <w:tcPr>
            <w:tcW w:w="0" w:type="auto"/>
          </w:tcPr>
          <w:p w:rsidR="0080306C" w:rsidRDefault="0080306C">
            <w:pPr>
              <w:pStyle w:val="B-TableTextRight"/>
              <w:spacing w:before="10" w:after="10"/>
              <w:ind w:left="20" w:right="20"/>
            </w:pPr>
            <w:r>
              <w:t>2.5</w:t>
            </w:r>
          </w:p>
        </w:tc>
        <w:tc>
          <w:tcPr>
            <w:tcW w:w="0" w:type="auto"/>
          </w:tcPr>
          <w:p w:rsidR="0080306C" w:rsidRDefault="0080306C">
            <w:pPr>
              <w:pStyle w:val="B-TableTextRight"/>
              <w:spacing w:before="10" w:after="10"/>
              <w:ind w:left="20" w:right="20"/>
            </w:pPr>
            <w:r>
              <w:t>3.0</w:t>
            </w:r>
          </w:p>
        </w:tc>
        <w:tc>
          <w:tcPr>
            <w:tcW w:w="0" w:type="auto"/>
          </w:tcPr>
          <w:p w:rsidR="0080306C" w:rsidRDefault="0080306C">
            <w:pPr>
              <w:pStyle w:val="B-TableTextRight"/>
              <w:spacing w:before="10" w:after="10"/>
              <w:ind w:left="20" w:right="20"/>
            </w:pPr>
            <w:r>
              <w:t>3.3</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Square footage growth (%)</w:t>
            </w:r>
          </w:p>
        </w:tc>
        <w:tc>
          <w:tcPr>
            <w:tcW w:w="0" w:type="auto"/>
          </w:tcPr>
          <w:p w:rsidR="0080306C" w:rsidRDefault="0080306C">
            <w:pPr>
              <w:pStyle w:val="B-TableTextRight"/>
              <w:spacing w:before="10" w:after="10"/>
              <w:ind w:left="20" w:right="20"/>
            </w:pPr>
            <w:r>
              <w:t>13.8</w:t>
            </w:r>
          </w:p>
        </w:tc>
        <w:tc>
          <w:tcPr>
            <w:tcW w:w="0" w:type="auto"/>
            <w:shd w:val="clear" w:color="auto" w:fill="E2F4FD"/>
          </w:tcPr>
          <w:p w:rsidR="0080306C" w:rsidRDefault="0080306C">
            <w:pPr>
              <w:pStyle w:val="B-TableTextRight"/>
              <w:spacing w:before="10" w:after="10"/>
              <w:ind w:left="20" w:right="20"/>
            </w:pPr>
            <w:r>
              <w:t>17.5</w:t>
            </w:r>
          </w:p>
        </w:tc>
        <w:tc>
          <w:tcPr>
            <w:tcW w:w="0" w:type="auto"/>
          </w:tcPr>
          <w:p w:rsidR="0080306C" w:rsidRDefault="0080306C">
            <w:pPr>
              <w:pStyle w:val="B-TableTextRight"/>
              <w:spacing w:before="10" w:after="10"/>
              <w:ind w:left="20" w:right="20"/>
            </w:pPr>
            <w:r>
              <w:t>14.9</w:t>
            </w:r>
          </w:p>
        </w:tc>
        <w:tc>
          <w:tcPr>
            <w:tcW w:w="0" w:type="auto"/>
          </w:tcPr>
          <w:p w:rsidR="0080306C" w:rsidRDefault="0080306C">
            <w:pPr>
              <w:pStyle w:val="B-TableTextRight"/>
              <w:spacing w:before="10" w:after="10"/>
              <w:ind w:left="20" w:right="20"/>
            </w:pPr>
            <w:r>
              <w:t>14.4</w:t>
            </w:r>
          </w:p>
        </w:tc>
        <w:tc>
          <w:tcPr>
            <w:tcW w:w="0" w:type="auto"/>
          </w:tcPr>
          <w:p w:rsidR="0080306C" w:rsidRDefault="0080306C">
            <w:pPr>
              <w:pStyle w:val="B-TableTextRight"/>
              <w:spacing w:before="10" w:after="10"/>
              <w:ind w:left="20" w:right="20"/>
            </w:pPr>
            <w:r>
              <w:t>15.1</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Inventory growth (%)</w:t>
            </w:r>
          </w:p>
        </w:tc>
        <w:tc>
          <w:tcPr>
            <w:tcW w:w="0" w:type="auto"/>
          </w:tcPr>
          <w:p w:rsidR="0080306C" w:rsidRDefault="0080306C">
            <w:pPr>
              <w:pStyle w:val="B-TableTextRight"/>
              <w:spacing w:before="10" w:after="10"/>
              <w:ind w:left="20" w:right="20"/>
            </w:pPr>
            <w:r>
              <w:t>15.9</w:t>
            </w:r>
          </w:p>
        </w:tc>
        <w:tc>
          <w:tcPr>
            <w:tcW w:w="0" w:type="auto"/>
            <w:shd w:val="clear" w:color="auto" w:fill="E2F4FD"/>
          </w:tcPr>
          <w:p w:rsidR="0080306C" w:rsidRDefault="0080306C">
            <w:pPr>
              <w:pStyle w:val="B-TableTextRight"/>
              <w:spacing w:before="10" w:after="10"/>
              <w:ind w:left="20" w:right="20"/>
            </w:pPr>
            <w:r>
              <w:t>19.5</w:t>
            </w:r>
          </w:p>
        </w:tc>
        <w:tc>
          <w:tcPr>
            <w:tcW w:w="0" w:type="auto"/>
          </w:tcPr>
          <w:p w:rsidR="0080306C" w:rsidRDefault="0080306C">
            <w:pPr>
              <w:pStyle w:val="B-TableTextRight"/>
              <w:spacing w:before="10" w:after="10"/>
              <w:ind w:left="20" w:right="20"/>
            </w:pPr>
            <w:r>
              <w:t>17.7</w:t>
            </w:r>
          </w:p>
        </w:tc>
        <w:tc>
          <w:tcPr>
            <w:tcW w:w="0" w:type="auto"/>
          </w:tcPr>
          <w:p w:rsidR="0080306C" w:rsidRDefault="0080306C">
            <w:pPr>
              <w:pStyle w:val="B-TableTextRight"/>
              <w:spacing w:before="10" w:after="10"/>
              <w:ind w:left="20" w:right="20"/>
            </w:pPr>
            <w:r>
              <w:t>16.7</w:t>
            </w:r>
          </w:p>
        </w:tc>
        <w:tc>
          <w:tcPr>
            <w:tcW w:w="0" w:type="auto"/>
          </w:tcPr>
          <w:p w:rsidR="0080306C" w:rsidRDefault="0080306C">
            <w:pPr>
              <w:pStyle w:val="B-TableTextRight"/>
              <w:spacing w:before="10" w:after="10"/>
              <w:ind w:left="20" w:right="20"/>
            </w:pPr>
            <w:r>
              <w:t>17.4</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tcPr>
          <w:p w:rsidR="0080306C" w:rsidRDefault="0080306C">
            <w:pPr>
              <w:pStyle w:val="B-TableText"/>
              <w:spacing w:before="10" w:after="10"/>
              <w:ind w:left="20" w:right="20"/>
            </w:pPr>
            <w:r>
              <w:t>Capex/sales (%)</w:t>
            </w:r>
          </w:p>
        </w:tc>
        <w:tc>
          <w:tcPr>
            <w:tcW w:w="0" w:type="auto"/>
          </w:tcPr>
          <w:p w:rsidR="0080306C" w:rsidRDefault="0080306C">
            <w:pPr>
              <w:pStyle w:val="B-TableTextRight"/>
              <w:spacing w:before="10" w:after="10"/>
              <w:ind w:left="20" w:right="20"/>
            </w:pPr>
            <w:r>
              <w:t>3.5</w:t>
            </w:r>
          </w:p>
        </w:tc>
        <w:tc>
          <w:tcPr>
            <w:tcW w:w="0" w:type="auto"/>
            <w:shd w:val="clear" w:color="auto" w:fill="E2F4FD"/>
          </w:tcPr>
          <w:p w:rsidR="0080306C" w:rsidRDefault="0080306C">
            <w:pPr>
              <w:pStyle w:val="B-TableTextRight"/>
              <w:spacing w:before="10" w:after="10"/>
              <w:ind w:left="20" w:right="20"/>
            </w:pPr>
            <w:r>
              <w:t>4.0</w:t>
            </w:r>
          </w:p>
        </w:tc>
        <w:tc>
          <w:tcPr>
            <w:tcW w:w="0" w:type="auto"/>
          </w:tcPr>
          <w:p w:rsidR="0080306C" w:rsidRDefault="0080306C">
            <w:pPr>
              <w:pStyle w:val="B-TableTextRight"/>
              <w:spacing w:before="10" w:after="10"/>
              <w:ind w:left="20" w:right="20"/>
            </w:pPr>
            <w:r>
              <w:t>3.9</w:t>
            </w:r>
          </w:p>
        </w:tc>
        <w:tc>
          <w:tcPr>
            <w:tcW w:w="0" w:type="auto"/>
          </w:tcPr>
          <w:p w:rsidR="0080306C" w:rsidRDefault="0080306C">
            <w:pPr>
              <w:pStyle w:val="B-TableTextRight"/>
              <w:spacing w:before="10" w:after="10"/>
              <w:ind w:left="20" w:right="20"/>
            </w:pPr>
            <w:r>
              <w:t>3.8</w:t>
            </w:r>
          </w:p>
        </w:tc>
        <w:tc>
          <w:tcPr>
            <w:tcW w:w="0" w:type="auto"/>
          </w:tcPr>
          <w:p w:rsidR="0080306C" w:rsidRDefault="0080306C">
            <w:pPr>
              <w:pStyle w:val="B-TableTextRight"/>
              <w:spacing w:before="10" w:after="10"/>
              <w:ind w:left="20" w:right="20"/>
            </w:pPr>
            <w:r>
              <w:t>3.8</w:t>
            </w:r>
          </w:p>
        </w:tc>
        <w:tc>
          <w:tcPr>
            <w:tcW w:w="0" w:type="auto"/>
          </w:tcPr>
          <w:p w:rsidR="0080306C" w:rsidRDefault="0080306C">
            <w:pPr>
              <w:pStyle w:val="B-TableText"/>
              <w:spacing w:before="10" w:after="10"/>
              <w:ind w:left="20" w:right="20"/>
            </w:pPr>
            <w:r>
              <w:t xml:space="preserve">  </w:t>
            </w:r>
          </w:p>
        </w:tc>
        <w:tc>
          <w:tcPr>
            <w:tcW w:w="0" w:type="auto"/>
            <w:vMerge/>
          </w:tcPr>
          <w:p w:rsidR="0080306C" w:rsidRDefault="0080306C">
            <w:pPr>
              <w:spacing w:before="10" w:after="10"/>
              <w:ind w:left="20" w:right="20"/>
            </w:pPr>
          </w:p>
        </w:tc>
      </w:tr>
      <w:tr w:rsidR="0080306C">
        <w:tc>
          <w:tcPr>
            <w:tcW w:w="0" w:type="auto"/>
            <w:gridSpan w:val="8"/>
            <w:tcBorders>
              <w:bottom w:val="single" w:sz="4" w:space="0" w:color="C9CBCC"/>
            </w:tcBorders>
          </w:tcPr>
          <w:p w:rsidR="0080306C" w:rsidRDefault="0080306C">
            <w:pPr>
              <w:pStyle w:val="B-TableTextRight"/>
              <w:spacing w:before="10" w:after="10"/>
              <w:ind w:left="20" w:right="20"/>
            </w:pPr>
          </w:p>
        </w:tc>
      </w:tr>
      <w:tr w:rsidR="0080306C">
        <w:tc>
          <w:tcPr>
            <w:tcW w:w="0" w:type="auto"/>
            <w:gridSpan w:val="8"/>
            <w:tcBorders>
              <w:top w:val="single" w:sz="4" w:space="0" w:color="C9CBCC"/>
            </w:tcBorders>
          </w:tcPr>
          <w:p w:rsidR="0080306C" w:rsidRDefault="0080306C">
            <w:pPr>
              <w:pStyle w:val="B-SourceDataPage"/>
            </w:pPr>
            <w:r>
              <w:t>Source: Company data, Barclays Research</w:t>
            </w:r>
            <w:r>
              <w:br/>
              <w:t>Note: FY End Dec</w:t>
            </w:r>
          </w:p>
        </w:tc>
      </w:tr>
      <w:bookmarkEnd w:id="83"/>
    </w:tbl>
    <w:p w:rsidR="0089628C" w:rsidRDefault="0089628C" w:rsidP="006F6080">
      <w:pPr>
        <w:pStyle w:val="B-Text"/>
      </w:pPr>
      <w:permStart w:id="24" w:edGrp="everyone"/>
    </w:p>
    <w:p w:rsidR="00D33A6B" w:rsidRDefault="00D33A6B" w:rsidP="00D33A6B">
      <w:pPr>
        <w:pStyle w:val="B-SectionHeading"/>
      </w:pPr>
      <w:bookmarkStart w:id="84" w:name="_Toc461543494"/>
      <w:bookmarkStart w:id="85" w:name="_Toc462321244"/>
      <w:r>
        <w:t>sprouts</w:t>
      </w:r>
      <w:bookmarkEnd w:id="84"/>
      <w:r w:rsidR="00911B74" w:rsidRPr="00911B74">
        <w:t xml:space="preserve"> Farmers Market</w:t>
      </w:r>
      <w:bookmarkEnd w:id="85"/>
    </w:p>
    <w:tbl>
      <w:tblPr>
        <w:tblW w:w="7200" w:type="dxa"/>
        <w:tblInd w:w="2880" w:type="dxa"/>
        <w:tblCellMar>
          <w:left w:w="0" w:type="dxa"/>
          <w:right w:w="20" w:type="dxa"/>
        </w:tblCellMar>
        <w:tblLook w:val="0000"/>
      </w:tblPr>
      <w:tblGrid>
        <w:gridCol w:w="912"/>
        <w:gridCol w:w="864"/>
        <w:gridCol w:w="556"/>
        <w:gridCol w:w="760"/>
        <w:gridCol w:w="716"/>
        <w:gridCol w:w="556"/>
        <w:gridCol w:w="716"/>
        <w:gridCol w:w="716"/>
        <w:gridCol w:w="712"/>
        <w:gridCol w:w="692"/>
      </w:tblGrid>
      <w:tr w:rsidR="005D4EDD" w:rsidRPr="005D4EDD" w:rsidTr="005D4EDD">
        <w:trPr>
          <w:tblHeader/>
        </w:trPr>
        <w:tc>
          <w:tcPr>
            <w:tcW w:w="0" w:type="auto"/>
            <w:gridSpan w:val="10"/>
          </w:tcPr>
          <w:permEnd w:id="24"/>
          <w:p w:rsidR="005D4EDD" w:rsidRPr="005D4EDD" w:rsidRDefault="00966E7D" w:rsidP="005D4EDD">
            <w:pPr>
              <w:pStyle w:val="B-FigureTitleFullWidth"/>
            </w:pPr>
            <w:r>
              <w:rPr>
                <w:noProof/>
                <w:lang w:eastAsia="zh-CN"/>
              </w:rPr>
              <w:pict>
                <v:shape id="_x0000_s1215" type="#_x0000_t202" style="position:absolute;margin-left:-2in;margin-top:5.75pt;width:126pt;height:158.4pt;z-index:251687424;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5D4EDD" w:rsidTr="005D4EDD">
                          <w:tc>
                            <w:tcPr>
                              <w:tcW w:w="0" w:type="auto"/>
                            </w:tcPr>
                            <w:p w:rsidR="007C4802" w:rsidRPr="005D4EDD" w:rsidRDefault="007C4802" w:rsidP="005D4EDD">
                              <w:pPr>
                                <w:pStyle w:val="A-NameHeadLeft6ptbefore"/>
                              </w:pPr>
                              <w:r>
                                <w:t>SFM</w:t>
                              </w:r>
                            </w:p>
                          </w:tc>
                        </w:tr>
                        <w:tr w:rsidR="007C4802" w:rsidRPr="005D4EDD" w:rsidTr="005D4EDD">
                          <w:tc>
                            <w:tcPr>
                              <w:tcW w:w="0" w:type="auto"/>
                            </w:tcPr>
                            <w:p w:rsidR="007C4802" w:rsidRPr="005D4EDD" w:rsidRDefault="007C4802" w:rsidP="005D4EDD">
                              <w:pPr>
                                <w:pStyle w:val="A-NameHeadLeft4ptbefore"/>
                              </w:pPr>
                              <w:r>
                                <w:t>Stock Rating</w:t>
                              </w:r>
                            </w:p>
                          </w:tc>
                        </w:tr>
                        <w:tr w:rsidR="007C4802" w:rsidRPr="005D4EDD" w:rsidTr="005D4EDD">
                          <w:tc>
                            <w:tcPr>
                              <w:tcW w:w="0" w:type="auto"/>
                            </w:tcPr>
                            <w:p w:rsidR="007C4802" w:rsidRPr="005D4EDD" w:rsidRDefault="007C4802" w:rsidP="005D4EDD">
                              <w:pPr>
                                <w:pStyle w:val="A-NameRatingLeft"/>
                              </w:pPr>
                              <w:r>
                                <w:t>OVERWEIGHT</w:t>
                              </w:r>
                            </w:p>
                          </w:tc>
                        </w:tr>
                        <w:tr w:rsidR="007C4802" w:rsidRPr="005D4EDD" w:rsidTr="005D4EDD">
                          <w:tc>
                            <w:tcPr>
                              <w:tcW w:w="0" w:type="auto"/>
                            </w:tcPr>
                            <w:p w:rsidR="007C4802" w:rsidRPr="005D4EDD" w:rsidRDefault="007C4802" w:rsidP="005D4EDD">
                              <w:pPr>
                                <w:pStyle w:val="A-NameHeadLeft4ptbefore"/>
                              </w:pPr>
                              <w:r>
                                <w:t>Industry View</w:t>
                              </w:r>
                            </w:p>
                          </w:tc>
                        </w:tr>
                        <w:tr w:rsidR="007C4802" w:rsidRPr="005D4EDD" w:rsidTr="005D4EDD">
                          <w:tc>
                            <w:tcPr>
                              <w:tcW w:w="0" w:type="auto"/>
                            </w:tcPr>
                            <w:p w:rsidR="007C4802" w:rsidRPr="005D4EDD" w:rsidRDefault="007C4802" w:rsidP="005D4EDD">
                              <w:pPr>
                                <w:pStyle w:val="A-NameRatingLeft"/>
                              </w:pPr>
                              <w:r>
                                <w:t>NEUTRAL</w:t>
                              </w:r>
                            </w:p>
                          </w:tc>
                        </w:tr>
                        <w:tr w:rsidR="007C4802" w:rsidRPr="005D4EDD" w:rsidTr="005D4EDD">
                          <w:tc>
                            <w:tcPr>
                              <w:tcW w:w="0" w:type="auto"/>
                            </w:tcPr>
                            <w:p w:rsidR="007C4802" w:rsidRPr="005D4EDD" w:rsidRDefault="007C4802" w:rsidP="005D4EDD">
                              <w:pPr>
                                <w:pStyle w:val="A-NameHeadLeft4ptbefore"/>
                              </w:pPr>
                              <w:r>
                                <w:t>Price Target</w:t>
                              </w:r>
                            </w:p>
                          </w:tc>
                        </w:tr>
                        <w:tr w:rsidR="007C4802" w:rsidRPr="005D4EDD" w:rsidTr="005D4EDD">
                          <w:tc>
                            <w:tcPr>
                              <w:tcW w:w="0" w:type="auto"/>
                            </w:tcPr>
                            <w:p w:rsidR="007C4802" w:rsidRPr="005D4EDD" w:rsidRDefault="007C4802" w:rsidP="005D4EDD">
                              <w:pPr>
                                <w:pStyle w:val="A-NameRatingLeft"/>
                              </w:pPr>
                              <w:r>
                                <w:t>USD 24.00</w:t>
                              </w:r>
                            </w:p>
                          </w:tc>
                        </w:tr>
                        <w:tr w:rsidR="007C4802" w:rsidRPr="005D4EDD" w:rsidTr="005D4EDD">
                          <w:tc>
                            <w:tcPr>
                              <w:tcW w:w="0" w:type="auto"/>
                            </w:tcPr>
                            <w:p w:rsidR="007C4802" w:rsidRPr="005D4EDD" w:rsidRDefault="007C4802" w:rsidP="005D4EDD">
                              <w:pPr>
                                <w:pStyle w:val="A-NameHeadLeft4ptbefore"/>
                              </w:pPr>
                              <w:r>
                                <w:t>Price (19-Sep-2016)</w:t>
                              </w:r>
                            </w:p>
                          </w:tc>
                        </w:tr>
                        <w:tr w:rsidR="007C4802" w:rsidRPr="005D4EDD" w:rsidTr="005D4EDD">
                          <w:tc>
                            <w:tcPr>
                              <w:tcW w:w="0" w:type="auto"/>
                            </w:tcPr>
                            <w:p w:rsidR="007C4802" w:rsidRPr="005D4EDD" w:rsidRDefault="007C4802" w:rsidP="005D4EDD">
                              <w:pPr>
                                <w:pStyle w:val="A-NameRatingLeft"/>
                              </w:pPr>
                              <w:r>
                                <w:t>USD 20.50</w:t>
                              </w:r>
                            </w:p>
                          </w:tc>
                        </w:tr>
                        <w:tr w:rsidR="007C4802" w:rsidRPr="005D4EDD" w:rsidTr="005D4EDD">
                          <w:tc>
                            <w:tcPr>
                              <w:tcW w:w="0" w:type="auto"/>
                            </w:tcPr>
                            <w:p w:rsidR="007C4802" w:rsidRPr="005D4EDD" w:rsidRDefault="007C4802" w:rsidP="005D4EDD">
                              <w:pPr>
                                <w:pStyle w:val="A-NameHeadLeft4ptbefore"/>
                              </w:pPr>
                              <w:r>
                                <w:t>Potential Upside/Downside</w:t>
                              </w:r>
                            </w:p>
                          </w:tc>
                        </w:tr>
                        <w:tr w:rsidR="007C4802" w:rsidRPr="005D4EDD" w:rsidTr="005D4EDD">
                          <w:tc>
                            <w:tcPr>
                              <w:tcW w:w="0" w:type="auto"/>
                            </w:tcPr>
                            <w:p w:rsidR="007C4802" w:rsidRPr="005D4EDD" w:rsidRDefault="007C4802" w:rsidP="005D4EDD">
                              <w:pPr>
                                <w:pStyle w:val="A-NameRatingLeft"/>
                              </w:pPr>
                              <w:r>
                                <w:t>+17.1%</w:t>
                              </w:r>
                            </w:p>
                          </w:tc>
                        </w:tr>
                      </w:tbl>
                      <w:p w:rsidR="007C4802" w:rsidRDefault="007C4802"/>
                    </w:txbxContent>
                  </v:textbox>
                  <w10:wrap anchorx="margin"/>
                  <w10:anchorlock/>
                </v:shape>
              </w:pict>
            </w:r>
            <w:r w:rsidR="005D4EDD">
              <w:t>Sprouts Farmers Market Inc(SFM): Quarterly and Annual EPS (USD)</w:t>
            </w:r>
          </w:p>
        </w:tc>
      </w:tr>
      <w:tr w:rsidR="005D4EDD" w:rsidRPr="005D4EDD" w:rsidTr="005D4EDD">
        <w:tc>
          <w:tcPr>
            <w:tcW w:w="0" w:type="auto"/>
            <w:tcBorders>
              <w:bottom w:val="single" w:sz="12" w:space="0" w:color="FFFFFF"/>
            </w:tcBorders>
            <w:shd w:val="clear" w:color="auto" w:fill="00AEEF"/>
          </w:tcPr>
          <w:p w:rsidR="005D4EDD" w:rsidRPr="005D4EDD" w:rsidRDefault="005D4EDD" w:rsidP="005D4EDD">
            <w:pPr>
              <w:pStyle w:val="B-TableHeadingCentered"/>
            </w:pPr>
          </w:p>
        </w:tc>
        <w:tc>
          <w:tcPr>
            <w:tcW w:w="0" w:type="auto"/>
            <w:tcBorders>
              <w:bottom w:val="single" w:sz="12" w:space="0" w:color="FFFFFF"/>
            </w:tcBorders>
            <w:shd w:val="clear" w:color="auto" w:fill="00AEEF"/>
          </w:tcPr>
          <w:p w:rsidR="005D4EDD" w:rsidRPr="005D4EDD" w:rsidRDefault="005D4EDD" w:rsidP="005D4EDD">
            <w:pPr>
              <w:pStyle w:val="B-TableHeadingCentered"/>
            </w:pPr>
            <w:r>
              <w:t>2015</w:t>
            </w:r>
          </w:p>
        </w:tc>
        <w:tc>
          <w:tcPr>
            <w:tcW w:w="0" w:type="auto"/>
            <w:gridSpan w:val="3"/>
            <w:tcBorders>
              <w:bottom w:val="single" w:sz="12" w:space="0" w:color="FFFFFF"/>
            </w:tcBorders>
            <w:shd w:val="clear" w:color="auto" w:fill="00AEEF"/>
          </w:tcPr>
          <w:p w:rsidR="005D4EDD" w:rsidRPr="005D4EDD" w:rsidRDefault="005D4EDD" w:rsidP="005D4EDD">
            <w:pPr>
              <w:pStyle w:val="B-TableHeadingCentered"/>
            </w:pPr>
            <w:r>
              <w:t>2016</w:t>
            </w:r>
          </w:p>
        </w:tc>
        <w:tc>
          <w:tcPr>
            <w:tcW w:w="0" w:type="auto"/>
            <w:gridSpan w:val="3"/>
            <w:tcBorders>
              <w:bottom w:val="single" w:sz="12" w:space="0" w:color="FFFFFF"/>
            </w:tcBorders>
            <w:shd w:val="clear" w:color="auto" w:fill="00AEEF"/>
          </w:tcPr>
          <w:p w:rsidR="005D4EDD" w:rsidRPr="005D4EDD" w:rsidRDefault="005D4EDD" w:rsidP="005D4EDD">
            <w:pPr>
              <w:pStyle w:val="B-TableHeadingCentered"/>
            </w:pPr>
            <w:r>
              <w:t>2017</w:t>
            </w:r>
          </w:p>
        </w:tc>
        <w:tc>
          <w:tcPr>
            <w:tcW w:w="0" w:type="auto"/>
            <w:gridSpan w:val="2"/>
            <w:tcBorders>
              <w:bottom w:val="single" w:sz="12" w:space="0" w:color="FFFFFF"/>
            </w:tcBorders>
            <w:shd w:val="clear" w:color="auto" w:fill="00AEEF"/>
          </w:tcPr>
          <w:p w:rsidR="005D4EDD" w:rsidRPr="005D4EDD" w:rsidRDefault="005D4EDD" w:rsidP="005D4EDD">
            <w:pPr>
              <w:pStyle w:val="B-TableHeadingCentered"/>
            </w:pPr>
            <w:r>
              <w:t>Change y/y</w:t>
            </w:r>
          </w:p>
        </w:tc>
      </w:tr>
      <w:tr w:rsidR="005D4EDD" w:rsidRPr="005D4EDD" w:rsidTr="005D4EDD">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FY Dec</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Actual</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Old</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New</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Cons</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Old</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New</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Cons</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2016</w:t>
            </w:r>
          </w:p>
        </w:tc>
        <w:tc>
          <w:tcPr>
            <w:tcW w:w="0" w:type="auto"/>
            <w:tcBorders>
              <w:top w:val="single" w:sz="12" w:space="0" w:color="FFFFFF"/>
              <w:bottom w:val="single" w:sz="12" w:space="0" w:color="FFFFFF"/>
            </w:tcBorders>
            <w:shd w:val="clear" w:color="auto" w:fill="00AEEF"/>
          </w:tcPr>
          <w:p w:rsidR="005D4EDD" w:rsidRPr="005D4EDD" w:rsidRDefault="005D4EDD" w:rsidP="005D4EDD">
            <w:pPr>
              <w:pStyle w:val="B-TableHeadingCentered"/>
            </w:pPr>
            <w:r>
              <w:t>2017</w:t>
            </w:r>
          </w:p>
        </w:tc>
      </w:tr>
      <w:tr w:rsidR="005D4EDD" w:rsidRPr="005D4EDD" w:rsidTr="005D4EDD">
        <w:tc>
          <w:tcPr>
            <w:tcW w:w="0" w:type="auto"/>
            <w:tcBorders>
              <w:top w:val="single" w:sz="12" w:space="0" w:color="FFFFFF"/>
            </w:tcBorders>
          </w:tcPr>
          <w:p w:rsidR="005D4EDD" w:rsidRPr="005D4EDD" w:rsidRDefault="005D4EDD" w:rsidP="005D4EDD">
            <w:pPr>
              <w:pStyle w:val="B-TableText"/>
            </w:pPr>
            <w:r>
              <w:t>Q1</w:t>
            </w:r>
          </w:p>
        </w:tc>
        <w:tc>
          <w:tcPr>
            <w:tcW w:w="0" w:type="auto"/>
            <w:tcBorders>
              <w:top w:val="single" w:sz="12" w:space="0" w:color="FFFFFF"/>
            </w:tcBorders>
          </w:tcPr>
          <w:p w:rsidR="005D4EDD" w:rsidRPr="005D4EDD" w:rsidRDefault="005D4EDD" w:rsidP="005D4EDD">
            <w:pPr>
              <w:pStyle w:val="B-TableTextCentered"/>
            </w:pPr>
            <w:r>
              <w:t>0.25A</w:t>
            </w:r>
          </w:p>
        </w:tc>
        <w:tc>
          <w:tcPr>
            <w:tcW w:w="0" w:type="auto"/>
            <w:tcBorders>
              <w:top w:val="single" w:sz="12" w:space="0" w:color="FFFFFF"/>
            </w:tcBorders>
          </w:tcPr>
          <w:p w:rsidR="005D4EDD" w:rsidRPr="005D4EDD" w:rsidRDefault="005D4EDD" w:rsidP="005D4EDD">
            <w:pPr>
              <w:pStyle w:val="B-TableTextCentered"/>
            </w:pPr>
            <w:r>
              <w:t>N/A</w:t>
            </w:r>
          </w:p>
        </w:tc>
        <w:tc>
          <w:tcPr>
            <w:tcW w:w="0" w:type="auto"/>
            <w:tcBorders>
              <w:top w:val="single" w:sz="12" w:space="0" w:color="FFFFFF"/>
            </w:tcBorders>
            <w:shd w:val="clear" w:color="auto" w:fill="E2F4FD"/>
          </w:tcPr>
          <w:p w:rsidR="005D4EDD" w:rsidRPr="005D4EDD" w:rsidRDefault="005D4EDD" w:rsidP="005D4EDD">
            <w:pPr>
              <w:pStyle w:val="B-TableTextCentered"/>
            </w:pPr>
            <w:r>
              <w:t>0.30A</w:t>
            </w:r>
          </w:p>
        </w:tc>
        <w:tc>
          <w:tcPr>
            <w:tcW w:w="0" w:type="auto"/>
            <w:tcBorders>
              <w:top w:val="single" w:sz="12" w:space="0" w:color="FFFFFF"/>
            </w:tcBorders>
          </w:tcPr>
          <w:p w:rsidR="005D4EDD" w:rsidRPr="005D4EDD" w:rsidRDefault="005D4EDD" w:rsidP="005D4EDD">
            <w:pPr>
              <w:pStyle w:val="B-TableTextCentered"/>
            </w:pPr>
            <w:r>
              <w:t>0.29E</w:t>
            </w:r>
          </w:p>
        </w:tc>
        <w:tc>
          <w:tcPr>
            <w:tcW w:w="0" w:type="auto"/>
            <w:tcBorders>
              <w:top w:val="single" w:sz="12" w:space="0" w:color="FFFFFF"/>
            </w:tcBorders>
          </w:tcPr>
          <w:p w:rsidR="005D4EDD" w:rsidRPr="005D4EDD" w:rsidRDefault="005D4EDD" w:rsidP="005D4EDD">
            <w:pPr>
              <w:pStyle w:val="B-TableTextCentered"/>
            </w:pPr>
            <w:r>
              <w:t>N/A</w:t>
            </w:r>
          </w:p>
        </w:tc>
        <w:tc>
          <w:tcPr>
            <w:tcW w:w="0" w:type="auto"/>
            <w:tcBorders>
              <w:top w:val="single" w:sz="12" w:space="0" w:color="FFFFFF"/>
            </w:tcBorders>
            <w:shd w:val="clear" w:color="auto" w:fill="E2F4FD"/>
          </w:tcPr>
          <w:p w:rsidR="005D4EDD" w:rsidRPr="005D4EDD" w:rsidRDefault="005D4EDD" w:rsidP="005D4EDD">
            <w:pPr>
              <w:pStyle w:val="B-TableTextCentered"/>
            </w:pPr>
            <w:r>
              <w:t>N/A</w:t>
            </w:r>
          </w:p>
        </w:tc>
        <w:tc>
          <w:tcPr>
            <w:tcW w:w="0" w:type="auto"/>
            <w:tcBorders>
              <w:top w:val="single" w:sz="12" w:space="0" w:color="FFFFFF"/>
            </w:tcBorders>
          </w:tcPr>
          <w:p w:rsidR="005D4EDD" w:rsidRPr="005D4EDD" w:rsidRDefault="005D4EDD" w:rsidP="005D4EDD">
            <w:pPr>
              <w:pStyle w:val="B-TableTextCentered"/>
            </w:pPr>
            <w:r>
              <w:t>0.34E</w:t>
            </w:r>
          </w:p>
        </w:tc>
        <w:tc>
          <w:tcPr>
            <w:tcW w:w="0" w:type="auto"/>
            <w:tcBorders>
              <w:top w:val="single" w:sz="12" w:space="0" w:color="FFFFFF"/>
            </w:tcBorders>
          </w:tcPr>
          <w:p w:rsidR="005D4EDD" w:rsidRPr="005D4EDD" w:rsidRDefault="005D4EDD" w:rsidP="005D4EDD">
            <w:pPr>
              <w:pStyle w:val="B-TableTextCentered"/>
            </w:pPr>
            <w:r>
              <w:t>20%</w:t>
            </w:r>
          </w:p>
        </w:tc>
        <w:tc>
          <w:tcPr>
            <w:tcW w:w="0" w:type="auto"/>
            <w:tcBorders>
              <w:top w:val="single" w:sz="12" w:space="0" w:color="FFFFFF"/>
            </w:tcBorders>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Q2</w:t>
            </w:r>
          </w:p>
        </w:tc>
        <w:tc>
          <w:tcPr>
            <w:tcW w:w="0" w:type="auto"/>
          </w:tcPr>
          <w:p w:rsidR="005D4EDD" w:rsidRPr="005D4EDD" w:rsidRDefault="005D4EDD" w:rsidP="005D4EDD">
            <w:pPr>
              <w:pStyle w:val="B-TableTextCentered"/>
            </w:pPr>
            <w:r>
              <w:t>0.22A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0.25A</w:t>
            </w:r>
          </w:p>
        </w:tc>
        <w:tc>
          <w:tcPr>
            <w:tcW w:w="0" w:type="auto"/>
          </w:tcPr>
          <w:p w:rsidR="005D4EDD" w:rsidRPr="005D4EDD" w:rsidRDefault="005D4EDD" w:rsidP="005D4EDD">
            <w:pPr>
              <w:pStyle w:val="B-TableTextCentered"/>
            </w:pPr>
            <w:r>
              <w:t>0.26E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0.30E</w:t>
            </w:r>
          </w:p>
        </w:tc>
        <w:tc>
          <w:tcPr>
            <w:tcW w:w="0" w:type="auto"/>
          </w:tcPr>
          <w:p w:rsidR="005D4EDD" w:rsidRPr="005D4EDD" w:rsidRDefault="005D4EDD" w:rsidP="005D4EDD">
            <w:pPr>
              <w:pStyle w:val="B-TableTextCentered"/>
            </w:pPr>
            <w:r>
              <w:t>14%</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Q3</w:t>
            </w:r>
          </w:p>
        </w:tc>
        <w:tc>
          <w:tcPr>
            <w:tcW w:w="0" w:type="auto"/>
          </w:tcPr>
          <w:p w:rsidR="005D4EDD" w:rsidRPr="005D4EDD" w:rsidRDefault="005D4EDD" w:rsidP="005D4EDD">
            <w:pPr>
              <w:pStyle w:val="B-TableTextCentered"/>
            </w:pPr>
            <w:r>
              <w:t>0.21A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0.17E</w:t>
            </w:r>
          </w:p>
        </w:tc>
        <w:tc>
          <w:tcPr>
            <w:tcW w:w="0" w:type="auto"/>
          </w:tcPr>
          <w:p w:rsidR="005D4EDD" w:rsidRPr="005D4EDD" w:rsidRDefault="005D4EDD" w:rsidP="005D4EDD">
            <w:pPr>
              <w:pStyle w:val="B-TableTextCentered"/>
            </w:pPr>
            <w:r>
              <w:t>0.24E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0.28E</w:t>
            </w:r>
          </w:p>
        </w:tc>
        <w:tc>
          <w:tcPr>
            <w:tcW w:w="0" w:type="auto"/>
          </w:tcPr>
          <w:p w:rsidR="005D4EDD" w:rsidRPr="005D4EDD" w:rsidRDefault="005D4EDD" w:rsidP="005D4EDD">
            <w:pPr>
              <w:pStyle w:val="B-TableTextCentered"/>
            </w:pPr>
            <w:r>
              <w:t>-19%</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Q4</w:t>
            </w:r>
          </w:p>
        </w:tc>
        <w:tc>
          <w:tcPr>
            <w:tcW w:w="0" w:type="auto"/>
          </w:tcPr>
          <w:p w:rsidR="005D4EDD" w:rsidRPr="005D4EDD" w:rsidRDefault="005D4EDD" w:rsidP="005D4EDD">
            <w:pPr>
              <w:pStyle w:val="B-TableTextCentered"/>
            </w:pPr>
            <w:r>
              <w:t>0.18A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0.13E</w:t>
            </w:r>
          </w:p>
        </w:tc>
        <w:tc>
          <w:tcPr>
            <w:tcW w:w="0" w:type="auto"/>
          </w:tcPr>
          <w:p w:rsidR="005D4EDD" w:rsidRPr="005D4EDD" w:rsidRDefault="005D4EDD" w:rsidP="005D4EDD">
            <w:pPr>
              <w:pStyle w:val="B-TableTextCentered"/>
            </w:pPr>
            <w:r>
              <w:t>0.19E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N/A</w:t>
            </w:r>
          </w:p>
        </w:tc>
        <w:tc>
          <w:tcPr>
            <w:tcW w:w="0" w:type="auto"/>
          </w:tcPr>
          <w:p w:rsidR="005D4EDD" w:rsidRPr="005D4EDD" w:rsidRDefault="005D4EDD" w:rsidP="005D4EDD">
            <w:pPr>
              <w:pStyle w:val="B-TableTextCentered"/>
            </w:pPr>
            <w:r>
              <w:t>0.22E</w:t>
            </w:r>
          </w:p>
        </w:tc>
        <w:tc>
          <w:tcPr>
            <w:tcW w:w="0" w:type="auto"/>
          </w:tcPr>
          <w:p w:rsidR="005D4EDD" w:rsidRPr="005D4EDD" w:rsidRDefault="005D4EDD" w:rsidP="005D4EDD">
            <w:pPr>
              <w:pStyle w:val="B-TableTextCentered"/>
            </w:pPr>
            <w:r>
              <w:t>-28%</w:t>
            </w:r>
          </w:p>
        </w:tc>
        <w:tc>
          <w:tcPr>
            <w:tcW w:w="0" w:type="auto"/>
          </w:tcPr>
          <w:p w:rsidR="005D4EDD" w:rsidRPr="005D4EDD" w:rsidRDefault="005D4EDD" w:rsidP="005D4EDD">
            <w:pPr>
              <w:pStyle w:val="B-TableTextCentered"/>
            </w:pPr>
            <w:r>
              <w:t>N/A</w:t>
            </w:r>
          </w:p>
        </w:tc>
      </w:tr>
      <w:tr w:rsidR="005D4EDD" w:rsidRPr="005D4EDD" w:rsidTr="005D4EDD">
        <w:tc>
          <w:tcPr>
            <w:tcW w:w="0" w:type="auto"/>
          </w:tcPr>
          <w:p w:rsidR="005D4EDD" w:rsidRPr="005D4EDD" w:rsidRDefault="005D4EDD" w:rsidP="005D4EDD">
            <w:pPr>
              <w:pStyle w:val="B-TableText"/>
            </w:pPr>
            <w:r>
              <w:t>Year</w:t>
            </w:r>
          </w:p>
        </w:tc>
        <w:tc>
          <w:tcPr>
            <w:tcW w:w="0" w:type="auto"/>
          </w:tcPr>
          <w:p w:rsidR="005D4EDD" w:rsidRPr="005D4EDD" w:rsidRDefault="005D4EDD" w:rsidP="005D4EDD">
            <w:pPr>
              <w:pStyle w:val="B-TableTextCentered"/>
            </w:pPr>
            <w:r>
              <w:t>0.86A</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0.85E</w:t>
            </w:r>
          </w:p>
        </w:tc>
        <w:tc>
          <w:tcPr>
            <w:tcW w:w="0" w:type="auto"/>
          </w:tcPr>
          <w:p w:rsidR="005D4EDD" w:rsidRPr="005D4EDD" w:rsidRDefault="005D4EDD" w:rsidP="005D4EDD">
            <w:pPr>
              <w:pStyle w:val="B-TableTextCentered"/>
            </w:pPr>
            <w:r>
              <w:t>0.98E</w:t>
            </w:r>
          </w:p>
        </w:tc>
        <w:tc>
          <w:tcPr>
            <w:tcW w:w="0" w:type="auto"/>
          </w:tcPr>
          <w:p w:rsidR="005D4EDD" w:rsidRPr="005D4EDD" w:rsidRDefault="005D4EDD" w:rsidP="005D4EDD">
            <w:pPr>
              <w:pStyle w:val="B-TableTextCentered"/>
            </w:pPr>
            <w:r>
              <w:t>N/A</w:t>
            </w:r>
          </w:p>
        </w:tc>
        <w:tc>
          <w:tcPr>
            <w:tcW w:w="0" w:type="auto"/>
            <w:shd w:val="clear" w:color="auto" w:fill="E2F4FD"/>
          </w:tcPr>
          <w:p w:rsidR="005D4EDD" w:rsidRPr="005D4EDD" w:rsidRDefault="005D4EDD" w:rsidP="005D4EDD">
            <w:pPr>
              <w:pStyle w:val="B-TableTextCentered"/>
            </w:pPr>
            <w:r>
              <w:t>1.03E</w:t>
            </w:r>
          </w:p>
        </w:tc>
        <w:tc>
          <w:tcPr>
            <w:tcW w:w="0" w:type="auto"/>
          </w:tcPr>
          <w:p w:rsidR="005D4EDD" w:rsidRPr="005D4EDD" w:rsidRDefault="005D4EDD" w:rsidP="005D4EDD">
            <w:pPr>
              <w:pStyle w:val="B-TableTextCentered"/>
            </w:pPr>
            <w:r>
              <w:t>1.16E</w:t>
            </w:r>
          </w:p>
        </w:tc>
        <w:tc>
          <w:tcPr>
            <w:tcW w:w="0" w:type="auto"/>
          </w:tcPr>
          <w:p w:rsidR="005D4EDD" w:rsidRPr="005D4EDD" w:rsidRDefault="005D4EDD" w:rsidP="005D4EDD">
            <w:pPr>
              <w:pStyle w:val="B-TableTextCentered"/>
            </w:pPr>
            <w:r>
              <w:t>-1%</w:t>
            </w:r>
          </w:p>
        </w:tc>
        <w:tc>
          <w:tcPr>
            <w:tcW w:w="0" w:type="auto"/>
          </w:tcPr>
          <w:p w:rsidR="005D4EDD" w:rsidRPr="005D4EDD" w:rsidRDefault="005D4EDD" w:rsidP="005D4EDD">
            <w:pPr>
              <w:pStyle w:val="B-TableTextCentered"/>
            </w:pPr>
            <w:r>
              <w:t>21%</w:t>
            </w:r>
          </w:p>
        </w:tc>
      </w:tr>
      <w:tr w:rsidR="005D4EDD" w:rsidRPr="005D4EDD" w:rsidTr="005D4EDD">
        <w:tc>
          <w:tcPr>
            <w:tcW w:w="0" w:type="auto"/>
            <w:tcBorders>
              <w:bottom w:val="single" w:sz="4" w:space="0" w:color="C9CBCC"/>
            </w:tcBorders>
          </w:tcPr>
          <w:p w:rsidR="005D4EDD" w:rsidRPr="005D4EDD" w:rsidRDefault="005D4EDD" w:rsidP="005D4EDD">
            <w:pPr>
              <w:pStyle w:val="B-TableText"/>
            </w:pPr>
            <w:r>
              <w:t>P/E</w:t>
            </w:r>
          </w:p>
        </w:tc>
        <w:tc>
          <w:tcPr>
            <w:tcW w:w="0" w:type="auto"/>
            <w:tcBorders>
              <w:bottom w:val="single" w:sz="4" w:space="0" w:color="C9CBCC"/>
            </w:tcBorders>
          </w:tcPr>
          <w:p w:rsidR="005D4EDD" w:rsidRPr="005D4EDD" w:rsidRDefault="005D4EDD" w:rsidP="005D4EDD">
            <w:pPr>
              <w:pStyle w:val="B-TableTextCentered"/>
            </w:pPr>
            <w:r>
              <w:t>23.7</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shd w:val="clear" w:color="auto" w:fill="E2F4FD"/>
          </w:tcPr>
          <w:p w:rsidR="005D4EDD" w:rsidRPr="005D4EDD" w:rsidRDefault="005D4EDD" w:rsidP="005D4EDD">
            <w:pPr>
              <w:pStyle w:val="B-TableTextCentered"/>
            </w:pPr>
            <w:r>
              <w:t>24.1</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shd w:val="clear" w:color="auto" w:fill="E2F4FD"/>
          </w:tcPr>
          <w:p w:rsidR="005D4EDD" w:rsidRPr="005D4EDD" w:rsidRDefault="005D4EDD" w:rsidP="005D4EDD">
            <w:pPr>
              <w:pStyle w:val="B-TableTextCentered"/>
            </w:pPr>
            <w:r>
              <w:t>20.0</w:t>
            </w: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c>
          <w:tcPr>
            <w:tcW w:w="0" w:type="auto"/>
            <w:tcBorders>
              <w:bottom w:val="single" w:sz="4" w:space="0" w:color="C9CBCC"/>
            </w:tcBorders>
          </w:tcPr>
          <w:p w:rsidR="005D4EDD" w:rsidRPr="005D4EDD" w:rsidRDefault="005D4EDD" w:rsidP="005D4EDD">
            <w:pPr>
              <w:pStyle w:val="B-TableTextCentered"/>
            </w:pPr>
          </w:p>
        </w:tc>
      </w:tr>
      <w:tr w:rsidR="005D4EDD" w:rsidRPr="005D4EDD" w:rsidTr="005D4EDD">
        <w:tc>
          <w:tcPr>
            <w:tcW w:w="0" w:type="auto"/>
            <w:gridSpan w:val="10"/>
            <w:tcBorders>
              <w:top w:val="single" w:sz="4" w:space="0" w:color="C9CBCC"/>
            </w:tcBorders>
          </w:tcPr>
          <w:p w:rsidR="005D4EDD" w:rsidRPr="005D4EDD" w:rsidRDefault="005D4EDD" w:rsidP="005D4EDD">
            <w:pPr>
              <w:pStyle w:val="B-SourceFullWidth"/>
            </w:pPr>
            <w:r>
              <w:t>Source: Barclays Research.</w:t>
            </w:r>
            <w:r w:rsidRPr="005D4EDD">
              <w:rPr>
                <w:vertAlign w:val="superscript"/>
              </w:rPr>
              <w:br/>
            </w:r>
            <w:r>
              <w:t>Consensus numbers are from Thomson Reuters</w:t>
            </w:r>
          </w:p>
        </w:tc>
      </w:tr>
    </w:tbl>
    <w:p w:rsidR="00D33A6B" w:rsidRDefault="00AF0547" w:rsidP="00D33A6B">
      <w:pPr>
        <w:pStyle w:val="B-Heading1"/>
      </w:pPr>
      <w:permStart w:id="25" w:edGrp="everyone"/>
      <w:r w:rsidRPr="00AF0547">
        <w:t>Deja</w:t>
      </w:r>
      <w:r w:rsidR="00C826F1">
        <w:t xml:space="preserve"> </w:t>
      </w:r>
      <w:r w:rsidRPr="00AF0547">
        <w:t>Vu: We’ve Been Here Before</w:t>
      </w:r>
    </w:p>
    <w:p w:rsidR="00AF0547" w:rsidRPr="00506A7C" w:rsidRDefault="00AF0547" w:rsidP="00AF0547">
      <w:pPr>
        <w:pStyle w:val="B-Heading2"/>
      </w:pPr>
      <w:r>
        <w:t xml:space="preserve">Sprouts is down </w:t>
      </w:r>
      <w:r w:rsidR="00E46B02">
        <w:t>22.9</w:t>
      </w:r>
      <w:r>
        <w:t>% year-to-date, the bar has been reset, and downside is limited</w:t>
      </w:r>
      <w:r w:rsidR="00911B74">
        <w:t>;</w:t>
      </w:r>
      <w:r>
        <w:t xml:space="preserve"> </w:t>
      </w:r>
      <w:r w:rsidR="00911B74">
        <w:t>i</w:t>
      </w:r>
      <w:r>
        <w:t xml:space="preserve">nitiate </w:t>
      </w:r>
      <w:r w:rsidR="00911B74">
        <w:t xml:space="preserve">at </w:t>
      </w:r>
      <w:r>
        <w:t xml:space="preserve">Overweight </w:t>
      </w:r>
      <w:r w:rsidR="00911B74" w:rsidRPr="00E46B02">
        <w:t xml:space="preserve">with a </w:t>
      </w:r>
      <w:r w:rsidRPr="00E46B02">
        <w:t xml:space="preserve">$24 </w:t>
      </w:r>
      <w:r w:rsidR="00073DED">
        <w:t>price target</w:t>
      </w:r>
    </w:p>
    <w:p w:rsidR="00AF0547" w:rsidRDefault="00656FF8" w:rsidP="00AF0547">
      <w:pPr>
        <w:pStyle w:val="B-Text"/>
      </w:pPr>
      <w:r>
        <w:t xml:space="preserve">We are initiating coverage with an Overweight rating and </w:t>
      </w:r>
      <w:r w:rsidRPr="00E46B02">
        <w:t>$24 price target</w:t>
      </w:r>
      <w:r>
        <w:t xml:space="preserve"> g</w:t>
      </w:r>
      <w:r w:rsidR="00AF0547">
        <w:t>iven: 1) recently lowered guidance, 2) year-to-date performance</w:t>
      </w:r>
      <w:r>
        <w:t>,</w:t>
      </w:r>
      <w:r w:rsidR="00AF0547">
        <w:t xml:space="preserve"> and 3) our view that SFM is a best</w:t>
      </w:r>
      <w:r w:rsidR="00AF0547" w:rsidRPr="00E46B02">
        <w:t>-in-class Growth Star (high unit growth, positive traffic, low leverage, high ROIC). Our price target values SFM on a FY17 EV/EBITDA of 11.4x, which is based on a weighted average of our downside and upside scenarios. Our downside scenario is $18, or 8.8x FY17 EV/EBITDA (~30% probability), while our upside scenario is $27 or 12.5x FY17 EV/EBITDA (~70% probability).</w:t>
      </w:r>
      <w:r w:rsidR="00AF0547">
        <w:t xml:space="preserve"> Our estimates reflect the utilization of the $250 million buyback by FY17 year-end. </w:t>
      </w:r>
    </w:p>
    <w:p w:rsidR="00AF0547" w:rsidRPr="00332B60" w:rsidRDefault="00AF0547" w:rsidP="00AF0547">
      <w:pPr>
        <w:pStyle w:val="B-Text"/>
        <w:rPr>
          <w:color w:val="000000" w:themeColor="text1"/>
          <w:lang w:val="en-US"/>
        </w:rPr>
      </w:pPr>
      <w:r w:rsidRPr="00332B60">
        <w:rPr>
          <w:color w:val="000000" w:themeColor="text1"/>
          <w:lang w:val="en-US"/>
        </w:rPr>
        <w:t xml:space="preserve">Specifically, we view Sprouts (SFM) as a best-in-class Growth Star given: 1) the significant opportunity to gain share through strong basket and traffic comps as well as through 14+% unit growth; 2) the company’s ability to continue widening the price and quality gap vs. both conventional and natural competitors; 3) </w:t>
      </w:r>
      <w:r w:rsidR="005F586B">
        <w:rPr>
          <w:color w:val="000000" w:themeColor="text1"/>
          <w:lang w:val="en-US"/>
        </w:rPr>
        <w:t>its</w:t>
      </w:r>
      <w:r w:rsidRPr="00332B60">
        <w:rPr>
          <w:color w:val="000000" w:themeColor="text1"/>
          <w:lang w:val="en-US"/>
        </w:rPr>
        <w:t xml:space="preserve"> 12-16% annual EBITDA growth in a normalized environment  which we believe is sustainable, 4) the strong balance sheet – at 2.3x LTM net debt/EBITDAR</w:t>
      </w:r>
      <w:r w:rsidR="00394801">
        <w:rPr>
          <w:color w:val="000000" w:themeColor="text1"/>
          <w:lang w:val="en-US"/>
        </w:rPr>
        <w:t xml:space="preserve"> and 0.6x Debt/EBITDA</w:t>
      </w:r>
      <w:r w:rsidRPr="00332B60">
        <w:rPr>
          <w:color w:val="000000" w:themeColor="text1"/>
          <w:lang w:val="en-US"/>
        </w:rPr>
        <w:t xml:space="preserve">, 5) </w:t>
      </w:r>
      <w:r>
        <w:rPr>
          <w:color w:val="000000" w:themeColor="text1"/>
          <w:lang w:val="en-US"/>
        </w:rPr>
        <w:t>the strong track record of improving ROIC</w:t>
      </w:r>
      <w:r w:rsidRPr="00332B60">
        <w:rPr>
          <w:color w:val="000000" w:themeColor="text1"/>
          <w:lang w:val="en-US"/>
        </w:rPr>
        <w:t xml:space="preserve">, and 6) </w:t>
      </w:r>
      <w:r>
        <w:rPr>
          <w:color w:val="000000" w:themeColor="text1"/>
          <w:lang w:val="en-US"/>
        </w:rPr>
        <w:t xml:space="preserve">SFM’s </w:t>
      </w:r>
      <w:r w:rsidRPr="00332B60">
        <w:rPr>
          <w:color w:val="000000" w:themeColor="text1"/>
          <w:lang w:val="en-US"/>
        </w:rPr>
        <w:t>strategic value</w:t>
      </w:r>
      <w:r w:rsidR="00656FF8">
        <w:rPr>
          <w:color w:val="000000" w:themeColor="text1"/>
          <w:lang w:val="en-US"/>
        </w:rPr>
        <w:t>,</w:t>
      </w:r>
      <w:r w:rsidRPr="00332B60">
        <w:rPr>
          <w:color w:val="000000" w:themeColor="text1"/>
          <w:lang w:val="en-US"/>
        </w:rPr>
        <w:t xml:space="preserve"> </w:t>
      </w:r>
      <w:r w:rsidR="00656FF8">
        <w:rPr>
          <w:color w:val="000000" w:themeColor="text1"/>
          <w:lang w:val="en-US"/>
        </w:rPr>
        <w:t>which</w:t>
      </w:r>
      <w:r w:rsidRPr="00332B60">
        <w:rPr>
          <w:color w:val="000000" w:themeColor="text1"/>
          <w:lang w:val="en-US"/>
        </w:rPr>
        <w:t xml:space="preserve"> provides downside protection to the stock.</w:t>
      </w:r>
    </w:p>
    <w:p w:rsidR="00AF0547" w:rsidRPr="00332B60" w:rsidRDefault="00AF0547" w:rsidP="00AF0547">
      <w:pPr>
        <w:pStyle w:val="B-Text"/>
        <w:rPr>
          <w:color w:val="000000" w:themeColor="text1"/>
          <w:lang w:val="en-US"/>
        </w:rPr>
      </w:pPr>
      <w:r w:rsidRPr="00332B60">
        <w:rPr>
          <w:color w:val="000000" w:themeColor="text1"/>
          <w:lang w:val="en-US"/>
        </w:rPr>
        <w:t xml:space="preserve">Near term – it is very clear that 2H16 will be extremely challenging given that CPI Food at Home deflation has extended to </w:t>
      </w:r>
      <w:r w:rsidRPr="00E46B02">
        <w:rPr>
          <w:color w:val="000000" w:themeColor="text1"/>
          <w:lang w:val="en-US"/>
        </w:rPr>
        <w:t>nine</w:t>
      </w:r>
      <w:r w:rsidRPr="00332B60">
        <w:rPr>
          <w:color w:val="000000" w:themeColor="text1"/>
          <w:lang w:val="en-US"/>
        </w:rPr>
        <w:t xml:space="preserve"> months, and it is set to be the longest period of deflation since 1960 – which could lead to irrational competitive behavior. Consistent with this view, on September 7, SFM lowered its FY16 comp and EPS guidance </w:t>
      </w:r>
      <w:r w:rsidR="00394801">
        <w:rPr>
          <w:color w:val="000000" w:themeColor="text1"/>
          <w:lang w:val="en-US"/>
        </w:rPr>
        <w:t xml:space="preserve">due to </w:t>
      </w:r>
      <w:r w:rsidRPr="00332B60">
        <w:rPr>
          <w:color w:val="000000" w:themeColor="text1"/>
          <w:lang w:val="en-US"/>
        </w:rPr>
        <w:t xml:space="preserve">persistent deflation and a stepped-up promotional environment. Specifically, the company called out one unnamed retailer in Texas (17% of stores for SFM) as the primary driver behind the irrational behavior – but irrational behavior was fairly widespread. As a result, shares are down </w:t>
      </w:r>
      <w:r w:rsidR="00E46B02">
        <w:rPr>
          <w:color w:val="000000" w:themeColor="text1"/>
          <w:lang w:val="en-US"/>
        </w:rPr>
        <w:t>-10.1</w:t>
      </w:r>
      <w:r w:rsidRPr="00332B60">
        <w:rPr>
          <w:color w:val="000000" w:themeColor="text1"/>
          <w:lang w:val="en-US"/>
        </w:rPr>
        <w:t>% since Sept</w:t>
      </w:r>
      <w:r w:rsidR="00656FF8">
        <w:rPr>
          <w:color w:val="000000" w:themeColor="text1"/>
          <w:lang w:val="en-US"/>
        </w:rPr>
        <w:t>ember</w:t>
      </w:r>
      <w:r w:rsidRPr="00332B60">
        <w:rPr>
          <w:color w:val="000000" w:themeColor="text1"/>
          <w:lang w:val="en-US"/>
        </w:rPr>
        <w:t xml:space="preserve"> 7 (vs. the S&amp;P</w:t>
      </w:r>
      <w:r w:rsidR="00656FF8">
        <w:rPr>
          <w:color w:val="000000" w:themeColor="text1"/>
          <w:lang w:val="en-US"/>
        </w:rPr>
        <w:t xml:space="preserve"> </w:t>
      </w:r>
      <w:r w:rsidRPr="00332B60">
        <w:rPr>
          <w:color w:val="000000" w:themeColor="text1"/>
          <w:lang w:val="en-US"/>
        </w:rPr>
        <w:t xml:space="preserve">500’s </w:t>
      </w:r>
      <w:r w:rsidR="00E46B02" w:rsidRPr="00E46B02">
        <w:rPr>
          <w:color w:val="000000" w:themeColor="text1"/>
          <w:lang w:val="en-US"/>
        </w:rPr>
        <w:t>-2.2</w:t>
      </w:r>
      <w:r w:rsidRPr="00E46B02">
        <w:rPr>
          <w:color w:val="000000" w:themeColor="text1"/>
          <w:lang w:val="en-US"/>
        </w:rPr>
        <w:t>%)</w:t>
      </w:r>
      <w:r w:rsidRPr="00332B60">
        <w:rPr>
          <w:color w:val="000000" w:themeColor="text1"/>
          <w:lang w:val="en-US"/>
        </w:rPr>
        <w:t xml:space="preserve"> and </w:t>
      </w:r>
      <w:r w:rsidR="00E46B02">
        <w:rPr>
          <w:color w:val="000000" w:themeColor="text1"/>
          <w:lang w:val="en-US"/>
        </w:rPr>
        <w:t>-22.9</w:t>
      </w:r>
      <w:r w:rsidRPr="00332B60">
        <w:rPr>
          <w:color w:val="000000" w:themeColor="text1"/>
          <w:lang w:val="en-US"/>
        </w:rPr>
        <w:t xml:space="preserve">% YTD (vs. S&amp;P </w:t>
      </w:r>
      <w:r w:rsidR="00E46B02">
        <w:rPr>
          <w:color w:val="000000" w:themeColor="text1"/>
          <w:lang w:val="en-US"/>
        </w:rPr>
        <w:t>+4.7</w:t>
      </w:r>
      <w:r w:rsidRPr="00332B60">
        <w:rPr>
          <w:color w:val="000000" w:themeColor="text1"/>
          <w:lang w:val="en-US"/>
        </w:rPr>
        <w:t>%) – and we believe the stock already reflects the potential for the current environment to persist through 4Q16.</w:t>
      </w:r>
    </w:p>
    <w:p w:rsidR="00AF0547" w:rsidRPr="00332B60" w:rsidRDefault="00AF0547" w:rsidP="00AF0547">
      <w:pPr>
        <w:pStyle w:val="B-Text"/>
        <w:rPr>
          <w:color w:val="000000" w:themeColor="text1"/>
          <w:lang w:val="en-US"/>
        </w:rPr>
      </w:pPr>
      <w:r>
        <w:rPr>
          <w:color w:val="000000" w:themeColor="text1"/>
          <w:lang w:val="en-US"/>
        </w:rPr>
        <w:t>Longer term, there are additional ways to create value</w:t>
      </w:r>
      <w:r w:rsidR="00656FF8">
        <w:rPr>
          <w:color w:val="000000" w:themeColor="text1"/>
          <w:lang w:val="en-US"/>
        </w:rPr>
        <w:t>,</w:t>
      </w:r>
      <w:r>
        <w:rPr>
          <w:color w:val="000000" w:themeColor="text1"/>
          <w:lang w:val="en-US"/>
        </w:rPr>
        <w:t xml:space="preserve"> including: </w:t>
      </w:r>
      <w:r w:rsidRPr="00332B60">
        <w:rPr>
          <w:color w:val="000000" w:themeColor="text1"/>
          <w:lang w:val="en-US"/>
        </w:rPr>
        <w:t xml:space="preserve">1) reducing debt, and once free cash flow generation increases, introducing a dividend, </w:t>
      </w:r>
      <w:r>
        <w:rPr>
          <w:color w:val="000000" w:themeColor="text1"/>
          <w:lang w:val="en-US"/>
        </w:rPr>
        <w:t xml:space="preserve">2) </w:t>
      </w:r>
      <w:r w:rsidRPr="00332B60">
        <w:rPr>
          <w:color w:val="000000" w:themeColor="text1"/>
          <w:lang w:val="en-US"/>
        </w:rPr>
        <w:t>accelerating expansion in Florida – a market with significant opportunity to take share given the margin structure (i</w:t>
      </w:r>
      <w:r w:rsidR="00656FF8">
        <w:rPr>
          <w:color w:val="000000" w:themeColor="text1"/>
          <w:lang w:val="en-US"/>
        </w:rPr>
        <w:t>.</w:t>
      </w:r>
      <w:r>
        <w:rPr>
          <w:color w:val="000000" w:themeColor="text1"/>
          <w:lang w:val="en-US"/>
        </w:rPr>
        <w:t>e</w:t>
      </w:r>
      <w:r w:rsidR="00656FF8">
        <w:rPr>
          <w:color w:val="000000" w:themeColor="text1"/>
          <w:lang w:val="en-US"/>
        </w:rPr>
        <w:t>.,</w:t>
      </w:r>
      <w:r>
        <w:rPr>
          <w:color w:val="000000" w:themeColor="text1"/>
          <w:lang w:val="en-US"/>
        </w:rPr>
        <w:t xml:space="preserve"> </w:t>
      </w:r>
      <w:r w:rsidR="00394801">
        <w:rPr>
          <w:color w:val="000000" w:themeColor="text1"/>
          <w:lang w:val="en-US"/>
        </w:rPr>
        <w:t>operators in Florida are over-earning</w:t>
      </w:r>
      <w:r>
        <w:rPr>
          <w:color w:val="000000" w:themeColor="text1"/>
          <w:lang w:val="en-US"/>
        </w:rPr>
        <w:t xml:space="preserve">) in the </w:t>
      </w:r>
      <w:r w:rsidR="00656FF8">
        <w:rPr>
          <w:color w:val="000000" w:themeColor="text1"/>
          <w:lang w:val="en-US"/>
        </w:rPr>
        <w:t>s</w:t>
      </w:r>
      <w:r>
        <w:rPr>
          <w:color w:val="000000" w:themeColor="text1"/>
          <w:lang w:val="en-US"/>
        </w:rPr>
        <w:t>tate, and 3</w:t>
      </w:r>
      <w:r w:rsidRPr="00332B60">
        <w:rPr>
          <w:color w:val="000000" w:themeColor="text1"/>
          <w:lang w:val="en-US"/>
        </w:rPr>
        <w:t xml:space="preserve">) </w:t>
      </w:r>
      <w:r>
        <w:rPr>
          <w:color w:val="000000" w:themeColor="text1"/>
          <w:lang w:val="en-US"/>
        </w:rPr>
        <w:t>continuing to focus on other merchandising initiatives</w:t>
      </w:r>
      <w:r w:rsidR="00656FF8">
        <w:rPr>
          <w:color w:val="000000" w:themeColor="text1"/>
          <w:lang w:val="en-US"/>
        </w:rPr>
        <w:t>,</w:t>
      </w:r>
      <w:r>
        <w:rPr>
          <w:color w:val="000000" w:themeColor="text1"/>
          <w:lang w:val="en-US"/>
        </w:rPr>
        <w:t xml:space="preserve"> including the expanded deli offering, </w:t>
      </w:r>
      <w:r w:rsidRPr="00332B60">
        <w:rPr>
          <w:color w:val="000000" w:themeColor="text1"/>
          <w:lang w:val="en-US"/>
        </w:rPr>
        <w:t>the introduction of an affinity program, and a more aggressive e-commerce approach in markets where this strategy is appropriate</w:t>
      </w:r>
      <w:r>
        <w:rPr>
          <w:color w:val="000000" w:themeColor="text1"/>
          <w:lang w:val="en-US"/>
        </w:rPr>
        <w:t xml:space="preserve">. </w:t>
      </w:r>
    </w:p>
    <w:p w:rsidR="00AF0547" w:rsidRPr="00506A7C" w:rsidRDefault="00AF0547" w:rsidP="00AF0547">
      <w:pPr>
        <w:pStyle w:val="B-Heading3"/>
        <w:rPr>
          <w:lang w:val="en-US"/>
        </w:rPr>
      </w:pPr>
      <w:r>
        <w:rPr>
          <w:lang w:val="en-US"/>
        </w:rPr>
        <w:t xml:space="preserve">Overweight rating based on upside/downside scenario analysis </w:t>
      </w:r>
    </w:p>
    <w:p w:rsidR="00AF0547" w:rsidRDefault="00AF0547" w:rsidP="00AF0547">
      <w:pPr>
        <w:pStyle w:val="B-Text"/>
        <w:rPr>
          <w:lang w:val="en-US"/>
        </w:rPr>
      </w:pPr>
      <w:r>
        <w:rPr>
          <w:lang w:val="en-US"/>
        </w:rPr>
        <w:t xml:space="preserve">Given </w:t>
      </w:r>
      <w:r w:rsidR="005F586B">
        <w:t>SFM</w:t>
      </w:r>
      <w:r w:rsidR="00656FF8">
        <w:rPr>
          <w:lang w:val="en-US"/>
        </w:rPr>
        <w:t>’s decline this year</w:t>
      </w:r>
      <w:r>
        <w:rPr>
          <w:lang w:val="en-US"/>
        </w:rPr>
        <w:t>, we believe downside is more or less pri</w:t>
      </w:r>
      <w:r w:rsidRPr="00E46B02">
        <w:rPr>
          <w:lang w:val="en-US"/>
        </w:rPr>
        <w:t>ced in</w:t>
      </w:r>
      <w:r w:rsidR="00656FF8" w:rsidRPr="00E46B02">
        <w:rPr>
          <w:lang w:val="en-US"/>
        </w:rPr>
        <w:t>,</w:t>
      </w:r>
      <w:r w:rsidRPr="00E46B02">
        <w:rPr>
          <w:lang w:val="en-US"/>
        </w:rPr>
        <w:t xml:space="preserve"> and </w:t>
      </w:r>
      <w:r w:rsidR="00656FF8" w:rsidRPr="00E46B02">
        <w:rPr>
          <w:lang w:val="en-US"/>
        </w:rPr>
        <w:t xml:space="preserve">we </w:t>
      </w:r>
      <w:r w:rsidRPr="00E46B02">
        <w:rPr>
          <w:lang w:val="en-US"/>
        </w:rPr>
        <w:t>see downside to $18 (-1</w:t>
      </w:r>
      <w:r w:rsidR="00E46B02">
        <w:rPr>
          <w:lang w:val="en-US"/>
        </w:rPr>
        <w:t>2</w:t>
      </w:r>
      <w:r w:rsidRPr="00E46B02">
        <w:rPr>
          <w:lang w:val="en-US"/>
        </w:rPr>
        <w:t>%), or 8.8x FY17 EV/EBITDA. We assign a ~30%</w:t>
      </w:r>
      <w:r>
        <w:rPr>
          <w:lang w:val="en-US"/>
        </w:rPr>
        <w:t xml:space="preserve"> probability </w:t>
      </w:r>
      <w:r w:rsidR="00E220EF">
        <w:rPr>
          <w:lang w:val="en-US"/>
        </w:rPr>
        <w:t xml:space="preserve">to </w:t>
      </w:r>
      <w:r>
        <w:rPr>
          <w:lang w:val="en-US"/>
        </w:rPr>
        <w:t>this scenario</w:t>
      </w:r>
      <w:r w:rsidRPr="00E46B02">
        <w:rPr>
          <w:lang w:val="en-US"/>
        </w:rPr>
        <w:t xml:space="preserve">. Assuming the environment normalizes, we believe SFM will return to its medium-term growth algorithm, and in this scenario see </w:t>
      </w:r>
      <w:r w:rsidR="00C47175" w:rsidRPr="00E46B02">
        <w:rPr>
          <w:lang w:val="en-US"/>
        </w:rPr>
        <w:t xml:space="preserve">potential </w:t>
      </w:r>
      <w:r w:rsidRPr="00E46B02">
        <w:rPr>
          <w:lang w:val="en-US"/>
        </w:rPr>
        <w:t>upside to $27 (+</w:t>
      </w:r>
      <w:r w:rsidR="00E46B02">
        <w:rPr>
          <w:lang w:val="en-US"/>
        </w:rPr>
        <w:t>30</w:t>
      </w:r>
      <w:r w:rsidRPr="00E46B02">
        <w:rPr>
          <w:lang w:val="en-US"/>
        </w:rPr>
        <w:t>%), or 12.5x FY17</w:t>
      </w:r>
      <w:r>
        <w:rPr>
          <w:lang w:val="en-US"/>
        </w:rPr>
        <w:t xml:space="preserve"> EV/EBITDA. We assign </w:t>
      </w:r>
      <w:r w:rsidRPr="00E46B02">
        <w:rPr>
          <w:lang w:val="en-US"/>
        </w:rPr>
        <w:t>a ~70% probability</w:t>
      </w:r>
      <w:r>
        <w:rPr>
          <w:lang w:val="en-US"/>
        </w:rPr>
        <w:t xml:space="preserve"> of this upside scenario. The weighted average of these two scenarios gets us </w:t>
      </w:r>
      <w:r w:rsidRPr="00E46B02">
        <w:rPr>
          <w:lang w:val="en-US"/>
        </w:rPr>
        <w:t>to our $24 price</w:t>
      </w:r>
      <w:r>
        <w:rPr>
          <w:lang w:val="en-US"/>
        </w:rPr>
        <w:t xml:space="preserve"> target and Overweight rating. </w:t>
      </w:r>
    </w:p>
    <w:tbl>
      <w:tblPr>
        <w:tblW w:w="10094" w:type="dxa"/>
        <w:tblLayout w:type="fixed"/>
        <w:tblCellMar>
          <w:left w:w="0" w:type="dxa"/>
          <w:right w:w="0" w:type="dxa"/>
        </w:tblCellMar>
        <w:tblLook w:val="0000"/>
      </w:tblPr>
      <w:tblGrid>
        <w:gridCol w:w="10094"/>
      </w:tblGrid>
      <w:tr w:rsidR="00AF0547" w:rsidTr="00F17087">
        <w:tc>
          <w:tcPr>
            <w:tcW w:w="10094" w:type="dxa"/>
            <w:tcMar>
              <w:left w:w="0" w:type="dxa"/>
              <w:right w:w="0" w:type="dxa"/>
            </w:tcMar>
          </w:tcPr>
          <w:p w:rsidR="00AF0547" w:rsidRPr="00635408" w:rsidRDefault="00AF0547" w:rsidP="0080306C">
            <w:pPr>
              <w:pStyle w:val="B-FigureCaptionFullWidth"/>
              <w:rPr>
                <w:rStyle w:val="B-FigureTitleChar0"/>
              </w:rPr>
            </w:pPr>
            <w:r>
              <w:t xml:space="preserve">Figure </w:t>
            </w:r>
            <w:fldSimple w:instr=" SEQ Figure \* ARABIC \* MERGEFORMAT ">
              <w:r w:rsidR="0071571E">
                <w:rPr>
                  <w:noProof/>
                </w:rPr>
                <w:t>225</w:t>
              </w:r>
            </w:fldSimple>
            <w:r>
              <w:t xml:space="preserve">   </w:t>
            </w:r>
            <w:r>
              <w:br/>
            </w:r>
            <w:r>
              <w:rPr>
                <w:rStyle w:val="B-FigureCaptionTitle"/>
              </w:rPr>
              <w:t xml:space="preserve">SFM Valuation Snapshot </w:t>
            </w:r>
          </w:p>
        </w:tc>
      </w:tr>
      <w:tr w:rsidR="00AF0547" w:rsidTr="00F17087">
        <w:trPr>
          <w:trHeight w:val="3717"/>
        </w:trPr>
        <w:tc>
          <w:tcPr>
            <w:tcW w:w="10094" w:type="dxa"/>
            <w:tcMar>
              <w:left w:w="0" w:type="dxa"/>
              <w:right w:w="0" w:type="dxa"/>
            </w:tcMar>
          </w:tcPr>
          <w:p w:rsidR="00AF0547" w:rsidRPr="006D384E" w:rsidRDefault="0080306C" w:rsidP="00F17087">
            <w:pPr>
              <w:pStyle w:val="B-FigureHolder"/>
              <w:keepNext/>
              <w:rPr>
                <w:lang w:eastAsia="ja-JP"/>
              </w:rPr>
            </w:pPr>
            <w:r>
              <w:rPr>
                <w:noProof/>
                <w:lang w:eastAsia="ja-JP"/>
              </w:rPr>
              <w:drawing>
                <wp:inline distT="0" distB="0" distL="0" distR="0">
                  <wp:extent cx="6400800" cy="3248660"/>
                  <wp:effectExtent l="19050" t="0" r="0" b="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srcRect/>
                          <a:stretch>
                            <a:fillRect/>
                          </a:stretch>
                        </pic:blipFill>
                        <pic:spPr bwMode="auto">
                          <a:xfrm>
                            <a:off x="0" y="0"/>
                            <a:ext cx="6400800" cy="3248660"/>
                          </a:xfrm>
                          <a:prstGeom prst="rect">
                            <a:avLst/>
                          </a:prstGeom>
                          <a:noFill/>
                          <a:ln w="9525">
                            <a:noFill/>
                            <a:miter lim="800000"/>
                            <a:headEnd/>
                            <a:tailEnd/>
                          </a:ln>
                        </pic:spPr>
                      </pic:pic>
                    </a:graphicData>
                  </a:graphic>
                </wp:inline>
              </w:drawing>
            </w:r>
          </w:p>
        </w:tc>
      </w:tr>
      <w:tr w:rsidR="00AF0547" w:rsidTr="00F17087">
        <w:tc>
          <w:tcPr>
            <w:tcW w:w="10094" w:type="dxa"/>
            <w:tcMar>
              <w:left w:w="0" w:type="dxa"/>
              <w:right w:w="0" w:type="dxa"/>
            </w:tcMar>
          </w:tcPr>
          <w:p w:rsidR="00AF0547" w:rsidRDefault="00AF0547" w:rsidP="00F17087">
            <w:pPr>
              <w:pStyle w:val="B-SourceFullWidth"/>
              <w:keepNext/>
            </w:pPr>
            <w:r>
              <w:t>Source: Company Reports, Barclays Research</w:t>
            </w:r>
          </w:p>
        </w:tc>
      </w:tr>
    </w:tbl>
    <w:p w:rsidR="00AF0547" w:rsidRPr="00506A7C" w:rsidRDefault="00AF0547" w:rsidP="00AF0547">
      <w:pPr>
        <w:pStyle w:val="B-Heading2"/>
      </w:pPr>
      <w:r>
        <w:t>Our view in greater detail</w:t>
      </w:r>
    </w:p>
    <w:p w:rsidR="00AF0547" w:rsidRDefault="00AF0547" w:rsidP="00AF0547">
      <w:pPr>
        <w:pStyle w:val="B-Text"/>
      </w:pPr>
      <w:r>
        <w:t xml:space="preserve">Our Overweight rating is based on our belief that SFM is a best-in-class Growth Star and that near-term risk from extended deflation and heightened promotional activity is already priced in. As a result, we believe the risk/reward is attractive. Our thesis </w:t>
      </w:r>
      <w:r w:rsidR="00C47175">
        <w:t xml:space="preserve">reflects </w:t>
      </w:r>
      <w:r>
        <w:t xml:space="preserve">the following: </w:t>
      </w:r>
    </w:p>
    <w:p w:rsidR="00AF0547" w:rsidRPr="00F97922" w:rsidRDefault="00AF0547" w:rsidP="004C1308">
      <w:pPr>
        <w:pStyle w:val="B-NumberedBullet1"/>
        <w:numPr>
          <w:ilvl w:val="0"/>
          <w:numId w:val="29"/>
        </w:numPr>
        <w:rPr>
          <w:color w:val="000000" w:themeColor="text1"/>
        </w:rPr>
      </w:pPr>
      <w:r>
        <w:t xml:space="preserve">SFM is a best-in-class Growth Star. We believe SFM has a significant opportunity to continue gaining share through strong basket and traffic comps as well as through self-funded 14+% unit growth. The company’s ability to continue widening the price and quality gap vs. both conventional and natural competitors underpins SFM’s growth opportunity. As such, we believe SFM will generate industry-leading EBITDA growth of 12%-16% annually over the mid-term. The EBITDA growth algorithm, combined modest free cash flow generation (on top of unit growth of 14+%), strong balance sheet at a net debt/EBITDA of 0.6x and a net debt/EBITDAR of 2.3x, as well as industry leading ROIC firmly positions SFM as a Growth Star. We also believe SFM </w:t>
      </w:r>
      <w:r w:rsidRPr="00F97922">
        <w:rPr>
          <w:color w:val="000000" w:themeColor="text1"/>
        </w:rPr>
        <w:t xml:space="preserve">has strategic value and </w:t>
      </w:r>
      <w:r w:rsidRPr="00F97922">
        <w:rPr>
          <w:color w:val="000000" w:themeColor="text1"/>
          <w:lang w:val="en-US"/>
        </w:rPr>
        <w:t>believe this value provides downside protection to the stock.</w:t>
      </w:r>
    </w:p>
    <w:p w:rsidR="00AF0547" w:rsidRDefault="00AF0547" w:rsidP="00781BD7">
      <w:pPr>
        <w:pStyle w:val="B-NumberedBullet1"/>
        <w:numPr>
          <w:ilvl w:val="0"/>
          <w:numId w:val="5"/>
        </w:numPr>
      </w:pPr>
      <w:r>
        <w:t xml:space="preserve">We believe near-term risk from a heightened competitive environment is more or less priced in. The current period of deflation has lasted nine months so far, and it is set to be the longest period of deflation since 1960. </w:t>
      </w:r>
      <w:r w:rsidRPr="00F94277">
        <w:t>Extended periods of deflation</w:t>
      </w:r>
      <w:r>
        <w:t xml:space="preserve"> encourage </w:t>
      </w:r>
      <w:r w:rsidRPr="00F94277">
        <w:t>more promotional behavior as retailers desperately attempt to maintain share</w:t>
      </w:r>
      <w:r>
        <w:t xml:space="preserve"> – or recapture perceived traffic losses</w:t>
      </w:r>
      <w:r w:rsidRPr="00F94277">
        <w:t xml:space="preserve">. </w:t>
      </w:r>
      <w:r>
        <w:t xml:space="preserve">SFM lowered FY16 guidance (on 9/7/2016) due to the stepped-up competitive environment – and we believe the current stock price already reflects the risk that the environment remains challenging for the next several quarters. </w:t>
      </w:r>
    </w:p>
    <w:p w:rsidR="00AF0547" w:rsidRDefault="00AF0547" w:rsidP="00781BD7">
      <w:pPr>
        <w:pStyle w:val="B-NumberedBullet1"/>
        <w:numPr>
          <w:ilvl w:val="0"/>
          <w:numId w:val="5"/>
        </w:numPr>
      </w:pPr>
      <w:r>
        <w:t xml:space="preserve">We see further upside if SFM opportunistically reduces debt and eventually institutes a dividend. SFM has a strong balance sheet with LTM net debt to EBITDAR of 2.3x. However, we believe SFM’s valuation would benefit if it opportunistically reduced debt with its growing free cash flow. In addition, we believe SFM would also benefit if a dividend was eventually instituted. We estimate a 10%-20% payout in FY18 would </w:t>
      </w:r>
      <w:r w:rsidR="00394801">
        <w:t xml:space="preserve">result in </w:t>
      </w:r>
      <w:r>
        <w:t>a</w:t>
      </w:r>
      <w:r w:rsidR="00394801">
        <w:t>n</w:t>
      </w:r>
      <w:r>
        <w:t xml:space="preserve"> $0.11-$0.22 per share dividend, or 0.6%-1.</w:t>
      </w:r>
      <w:r w:rsidR="00E46B02">
        <w:t>1</w:t>
      </w:r>
      <w:r>
        <w:t>% yield.</w:t>
      </w:r>
    </w:p>
    <w:p w:rsidR="00AF0547" w:rsidRDefault="00AF0547" w:rsidP="00781BD7">
      <w:pPr>
        <w:pStyle w:val="B-NumberedBullet1"/>
        <w:numPr>
          <w:ilvl w:val="0"/>
          <w:numId w:val="5"/>
        </w:numPr>
      </w:pPr>
      <w:r>
        <w:t>Florida is a significant opportunity</w:t>
      </w:r>
      <w:r w:rsidR="00394801">
        <w:t xml:space="preserve"> and we believe </w:t>
      </w:r>
      <w:r>
        <w:t xml:space="preserve">SFM should enter </w:t>
      </w:r>
      <w:r w:rsidR="00394801">
        <w:t xml:space="preserve">the </w:t>
      </w:r>
      <w:r>
        <w:t xml:space="preserve">Florida </w:t>
      </w:r>
      <w:r w:rsidR="00394801">
        <w:t xml:space="preserve">market </w:t>
      </w:r>
      <w:r>
        <w:t>aggressively. We have long viewed the state as a highly concentrated market with very limited, high-quality, affordable conventional options. One only needs to compare Publix’s EBITDAR margins (~11.0%) vs. Kroger’s (~5.5%) to get a sense for how benign the competitive environment is in Florida. As a result, we believe SFM should enter Florida aggressively, especially in light of Kroger recently gaining a small footprint in Florida through its Lucky’s investment (four stores currently in Florida; soon to be eight).</w:t>
      </w:r>
    </w:p>
    <w:p w:rsidR="00AF0547" w:rsidRPr="00355B4D" w:rsidRDefault="00AF0547" w:rsidP="00781BD7">
      <w:pPr>
        <w:pStyle w:val="B-NumberedBullet1"/>
        <w:numPr>
          <w:ilvl w:val="0"/>
          <w:numId w:val="5"/>
        </w:numPr>
      </w:pPr>
      <w:r w:rsidRPr="00355B4D">
        <w:t xml:space="preserve">Continuing to focus on other merchandising initiatives including: 1) the expanded deli offering, 2) the introduction of an affinity program, and 3) a more aggressive e-commerce approach in markets where this strategy is appropriate. </w:t>
      </w:r>
      <w:r w:rsidRPr="00355B4D">
        <w:rPr>
          <w:b/>
        </w:rPr>
        <w:t>Deli:</w:t>
      </w:r>
      <w:r w:rsidRPr="00355B4D">
        <w:t xml:space="preserve"> SFM currently offers an expanded deli/grab and go offering in 55 units and plans to continue to increase this going forward. Deli currently accounts for less than 10% of sales by our estimate, and is one of the higher margin categories in the store despite the fact that the offering is extremely competitive on price versus some of the other specialty peers. </w:t>
      </w:r>
      <w:r w:rsidRPr="00355B4D">
        <w:rPr>
          <w:b/>
        </w:rPr>
        <w:t>Affinity</w:t>
      </w:r>
      <w:r w:rsidRPr="00355B4D">
        <w:t xml:space="preserve">: We also believe SFM is in the early stages of introducing some form of affinity to its customer base and believe SFM has a significant opportunity to leverage data analytics and become even more relevant to its consumers, especially to Millennials. </w:t>
      </w:r>
      <w:r w:rsidRPr="00355B4D">
        <w:rPr>
          <w:b/>
        </w:rPr>
        <w:t>Lastly, E-commerce</w:t>
      </w:r>
      <w:r w:rsidRPr="00355B4D">
        <w:t>: We believe SFM should aggressively pursue an online presence. We believe the future of food retail in the US includes both click and collect and online delivery regardless of the profitability. These services will eventually be considered just another cost of doing business. As a result, we believe SFM should invest in developing a click and collect and/or online solution to further widen the gap vs. its peers.</w:t>
      </w:r>
    </w:p>
    <w:p w:rsidR="00AF0547" w:rsidRPr="00506A7C" w:rsidRDefault="00AF0547" w:rsidP="00AF0547">
      <w:pPr>
        <w:pStyle w:val="B-Heading2"/>
      </w:pPr>
      <w:r>
        <w:t>Summary of Financials &amp; Valuation</w:t>
      </w:r>
    </w:p>
    <w:p w:rsidR="00AF0547" w:rsidRDefault="00AF0547" w:rsidP="00AF0547">
      <w:pPr>
        <w:pStyle w:val="B-Text"/>
        <w:rPr>
          <w:lang w:val="en-US"/>
        </w:rPr>
      </w:pPr>
      <w:r>
        <w:rPr>
          <w:lang w:val="en-US"/>
        </w:rPr>
        <w:t xml:space="preserve">Below we highlight our estimates vs. </w:t>
      </w:r>
      <w:r w:rsidR="00355B4D">
        <w:rPr>
          <w:lang w:val="en-US"/>
        </w:rPr>
        <w:t>consensus</w:t>
      </w:r>
      <w:r>
        <w:rPr>
          <w:lang w:val="en-US"/>
        </w:rPr>
        <w:t>. In general, we are</w:t>
      </w:r>
      <w:r w:rsidR="00BC3731">
        <w:rPr>
          <w:lang w:val="en-US"/>
        </w:rPr>
        <w:t xml:space="preserve"> slightly</w:t>
      </w:r>
      <w:r>
        <w:rPr>
          <w:lang w:val="en-US"/>
        </w:rPr>
        <w:t xml:space="preserve"> below </w:t>
      </w:r>
      <w:r w:rsidR="00355B4D">
        <w:rPr>
          <w:lang w:val="en-US"/>
        </w:rPr>
        <w:t xml:space="preserve">consensus </w:t>
      </w:r>
      <w:r>
        <w:rPr>
          <w:lang w:val="en-US"/>
        </w:rPr>
        <w:t>on EBITDA due to a lower comp. Our EPS estimates are in</w:t>
      </w:r>
      <w:r w:rsidR="00355B4D">
        <w:rPr>
          <w:lang w:val="en-US"/>
        </w:rPr>
        <w:t xml:space="preserve"> </w:t>
      </w:r>
      <w:r>
        <w:rPr>
          <w:lang w:val="en-US"/>
        </w:rPr>
        <w:t xml:space="preserve">line with </w:t>
      </w:r>
      <w:r w:rsidR="00355B4D">
        <w:rPr>
          <w:lang w:val="en-US"/>
        </w:rPr>
        <w:t xml:space="preserve">consensus </w:t>
      </w:r>
      <w:r>
        <w:rPr>
          <w:lang w:val="en-US"/>
        </w:rPr>
        <w:t>presumably because we are assuming more share repurchases (13M shares in FY16 and 4M shares in FY17).</w:t>
      </w:r>
    </w:p>
    <w:tbl>
      <w:tblPr>
        <w:tblW w:w="10094" w:type="dxa"/>
        <w:tblLayout w:type="fixed"/>
        <w:tblCellMar>
          <w:left w:w="0" w:type="dxa"/>
          <w:right w:w="0" w:type="dxa"/>
        </w:tblCellMar>
        <w:tblLook w:val="0000"/>
      </w:tblPr>
      <w:tblGrid>
        <w:gridCol w:w="2880"/>
        <w:gridCol w:w="7214"/>
      </w:tblGrid>
      <w:tr w:rsidR="00AF0547" w:rsidTr="00F17087">
        <w:trPr>
          <w:trHeight w:val="564"/>
        </w:trPr>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226</w:t>
              </w:r>
            </w:fldSimple>
            <w:r>
              <w:t xml:space="preserve">   </w:t>
            </w:r>
            <w:r>
              <w:br/>
            </w:r>
            <w:r>
              <w:rPr>
                <w:rStyle w:val="B-FigureCaptionTitle"/>
              </w:rPr>
              <w:t>Barclays Estimates vs. Consensus</w:t>
            </w:r>
          </w:p>
        </w:tc>
      </w:tr>
      <w:tr w:rsidR="00AF0547" w:rsidTr="00F17087">
        <w:trPr>
          <w:trHeight w:hRule="exact" w:val="2706"/>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905968" cy="1650177"/>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srcRect/>
                          <a:stretch>
                            <a:fillRect/>
                          </a:stretch>
                        </pic:blipFill>
                        <pic:spPr bwMode="auto">
                          <a:xfrm>
                            <a:off x="0" y="0"/>
                            <a:ext cx="3907397" cy="1650781"/>
                          </a:xfrm>
                          <a:prstGeom prst="rect">
                            <a:avLst/>
                          </a:prstGeom>
                          <a:noFill/>
                          <a:ln w="9525">
                            <a:noFill/>
                            <a:miter lim="800000"/>
                            <a:headEnd/>
                            <a:tailEnd/>
                          </a:ln>
                        </pic:spPr>
                      </pic:pic>
                    </a:graphicData>
                  </a:graphic>
                </wp:inline>
              </w:drawing>
            </w:r>
          </w:p>
        </w:tc>
      </w:tr>
      <w:tr w:rsidR="00AF0547" w:rsidTr="00F17087">
        <w:trPr>
          <w:trHeight w:val="311"/>
        </w:trPr>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Barclays Research, First Call, Bloomberg</w:t>
            </w:r>
          </w:p>
        </w:tc>
      </w:tr>
    </w:tbl>
    <w:p w:rsidR="00AF0547" w:rsidRDefault="00AF0547" w:rsidP="00AF0547">
      <w:pPr>
        <w:pStyle w:val="B-Text"/>
        <w:rPr>
          <w:lang w:val="en-US"/>
        </w:rPr>
      </w:pPr>
      <w:r>
        <w:rPr>
          <w:lang w:val="en-US"/>
        </w:rPr>
        <w:t>The following figures show our price target valuation and SFM’s current valuation.</w:t>
      </w:r>
    </w:p>
    <w:p w:rsidR="00AF0547" w:rsidRDefault="00AF0547" w:rsidP="00AF0547">
      <w:pPr>
        <w:pStyle w:val="B-Text"/>
        <w:rPr>
          <w:lang w:val="en-US"/>
        </w:rPr>
      </w:pPr>
    </w:p>
    <w:tbl>
      <w:tblPr>
        <w:tblW w:w="10246" w:type="dxa"/>
        <w:tblLayout w:type="fixed"/>
        <w:tblCellMar>
          <w:left w:w="0" w:type="dxa"/>
          <w:right w:w="0" w:type="dxa"/>
        </w:tblCellMar>
        <w:tblLook w:val="0000"/>
      </w:tblPr>
      <w:tblGrid>
        <w:gridCol w:w="4985"/>
        <w:gridCol w:w="276"/>
        <w:gridCol w:w="4985"/>
      </w:tblGrid>
      <w:tr w:rsidR="00AF0547" w:rsidTr="00355B4D">
        <w:tc>
          <w:tcPr>
            <w:tcW w:w="4985"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227</w:t>
              </w:r>
            </w:fldSimple>
            <w:r>
              <w:t xml:space="preserve">   </w:t>
            </w:r>
            <w:r>
              <w:br/>
            </w:r>
            <w:r>
              <w:rPr>
                <w:rStyle w:val="B-FigureCaptionTitle"/>
              </w:rPr>
              <w:t>Price Target Valuation</w:t>
            </w:r>
          </w:p>
        </w:tc>
        <w:tc>
          <w:tcPr>
            <w:tcW w:w="276" w:type="dxa"/>
          </w:tcPr>
          <w:p w:rsidR="00AF0547" w:rsidRDefault="00AF0547" w:rsidP="00F17087">
            <w:pPr>
              <w:pStyle w:val="B-FigureHolder"/>
              <w:keepNext/>
            </w:pPr>
          </w:p>
        </w:tc>
        <w:tc>
          <w:tcPr>
            <w:tcW w:w="4985" w:type="dxa"/>
          </w:tcPr>
          <w:p w:rsidR="00AF0547" w:rsidRPr="00635408" w:rsidRDefault="00AF0547" w:rsidP="00E46B02">
            <w:pPr>
              <w:pStyle w:val="B-FigureCaptionFullWidth"/>
              <w:rPr>
                <w:rStyle w:val="B-FigureTitleChar0"/>
              </w:rPr>
            </w:pPr>
            <w:r>
              <w:t xml:space="preserve">Figure </w:t>
            </w:r>
            <w:fldSimple w:instr=" SEQ Figure \* ARABIC \* MERGEFORMAT ">
              <w:r w:rsidR="0071571E">
                <w:rPr>
                  <w:noProof/>
                </w:rPr>
                <w:t>228</w:t>
              </w:r>
            </w:fldSimple>
            <w:r>
              <w:t xml:space="preserve">   </w:t>
            </w:r>
            <w:r>
              <w:br/>
            </w:r>
            <w:r>
              <w:rPr>
                <w:rStyle w:val="B-FigureCaptionTitle"/>
              </w:rPr>
              <w:t>Current Valuation</w:t>
            </w:r>
          </w:p>
        </w:tc>
      </w:tr>
      <w:tr w:rsidR="00AF0547" w:rsidTr="00F17087">
        <w:trPr>
          <w:trHeight w:hRule="exact" w:val="4755"/>
        </w:trPr>
        <w:tc>
          <w:tcPr>
            <w:tcW w:w="4985" w:type="dxa"/>
            <w:tcMar>
              <w:left w:w="0" w:type="dxa"/>
              <w:right w:w="0" w:type="dxa"/>
            </w:tcMar>
          </w:tcPr>
          <w:p w:rsidR="00AF0547" w:rsidRPr="001567A6" w:rsidRDefault="006A49F0" w:rsidP="00F17087">
            <w:pPr>
              <w:pStyle w:val="B-FigureHolder"/>
              <w:keepNext/>
            </w:pPr>
            <w:r>
              <w:rPr>
                <w:noProof/>
                <w:lang w:eastAsia="ja-JP"/>
              </w:rPr>
              <w:drawing>
                <wp:inline distT="0" distB="0" distL="0" distR="0">
                  <wp:extent cx="2937970" cy="2930577"/>
                  <wp:effectExtent l="19050" t="0" r="0" b="0"/>
                  <wp:docPr id="4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cstate="print"/>
                          <a:srcRect/>
                          <a:stretch>
                            <a:fillRect/>
                          </a:stretch>
                        </pic:blipFill>
                        <pic:spPr bwMode="auto">
                          <a:xfrm>
                            <a:off x="0" y="0"/>
                            <a:ext cx="2938142" cy="2930749"/>
                          </a:xfrm>
                          <a:prstGeom prst="rect">
                            <a:avLst/>
                          </a:prstGeom>
                          <a:noFill/>
                          <a:ln w="9525">
                            <a:noFill/>
                            <a:miter lim="800000"/>
                            <a:headEnd/>
                            <a:tailEnd/>
                          </a:ln>
                        </pic:spPr>
                      </pic:pic>
                    </a:graphicData>
                  </a:graphic>
                </wp:inline>
              </w:drawing>
            </w:r>
          </w:p>
        </w:tc>
        <w:tc>
          <w:tcPr>
            <w:tcW w:w="276" w:type="dxa"/>
            <w:tcMar>
              <w:left w:w="0" w:type="dxa"/>
              <w:right w:w="0" w:type="dxa"/>
            </w:tcMar>
          </w:tcPr>
          <w:p w:rsidR="00AF0547" w:rsidRDefault="00AF0547" w:rsidP="00F17087">
            <w:pPr>
              <w:pStyle w:val="B-FigureHolder"/>
              <w:keepNext/>
            </w:pPr>
          </w:p>
        </w:tc>
        <w:tc>
          <w:tcPr>
            <w:tcW w:w="4985" w:type="dxa"/>
            <w:tcMar>
              <w:left w:w="0" w:type="dxa"/>
              <w:right w:w="0" w:type="dxa"/>
            </w:tcMar>
          </w:tcPr>
          <w:p w:rsidR="00AF0547" w:rsidRPr="001567A6" w:rsidRDefault="006A49F0" w:rsidP="00F17087">
            <w:pPr>
              <w:pStyle w:val="B-FigureHolder"/>
              <w:keepNext/>
              <w:rPr>
                <w:lang w:eastAsia="ja-JP"/>
              </w:rPr>
            </w:pPr>
            <w:r>
              <w:rPr>
                <w:noProof/>
                <w:lang w:eastAsia="ja-JP"/>
              </w:rPr>
              <w:drawing>
                <wp:inline distT="0" distB="0" distL="0" distR="0">
                  <wp:extent cx="2941507" cy="2934104"/>
                  <wp:effectExtent l="19050" t="0" r="0" b="0"/>
                  <wp:docPr id="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cstate="print"/>
                          <a:srcRect/>
                          <a:stretch>
                            <a:fillRect/>
                          </a:stretch>
                        </pic:blipFill>
                        <pic:spPr bwMode="auto">
                          <a:xfrm>
                            <a:off x="0" y="0"/>
                            <a:ext cx="2941679" cy="2934276"/>
                          </a:xfrm>
                          <a:prstGeom prst="rect">
                            <a:avLst/>
                          </a:prstGeom>
                          <a:noFill/>
                          <a:ln w="9525">
                            <a:noFill/>
                            <a:miter lim="800000"/>
                            <a:headEnd/>
                            <a:tailEnd/>
                          </a:ln>
                        </pic:spPr>
                      </pic:pic>
                    </a:graphicData>
                  </a:graphic>
                </wp:inline>
              </w:drawing>
            </w:r>
          </w:p>
        </w:tc>
      </w:tr>
      <w:tr w:rsidR="00AF0547" w:rsidTr="00355B4D">
        <w:tc>
          <w:tcPr>
            <w:tcW w:w="4985" w:type="dxa"/>
            <w:tcMar>
              <w:left w:w="0" w:type="dxa"/>
              <w:right w:w="0" w:type="dxa"/>
            </w:tcMar>
          </w:tcPr>
          <w:p w:rsidR="00AF0547" w:rsidRPr="006B7538" w:rsidRDefault="00AF0547" w:rsidP="00F17087">
            <w:pPr>
              <w:pStyle w:val="B-SourceFullWidth"/>
              <w:keepNext/>
            </w:pPr>
            <w:r>
              <w:t>Source: Company Estimates, Barclays Research</w:t>
            </w:r>
          </w:p>
        </w:tc>
        <w:tc>
          <w:tcPr>
            <w:tcW w:w="276" w:type="dxa"/>
            <w:tcMar>
              <w:left w:w="0" w:type="dxa"/>
              <w:right w:w="0" w:type="dxa"/>
            </w:tcMar>
          </w:tcPr>
          <w:p w:rsidR="00AF0547" w:rsidRDefault="00AF0547" w:rsidP="00F17087">
            <w:pPr>
              <w:pStyle w:val="B-FigureHolder"/>
              <w:keepNext/>
            </w:pPr>
          </w:p>
        </w:tc>
        <w:tc>
          <w:tcPr>
            <w:tcW w:w="4985" w:type="dxa"/>
            <w:tcMar>
              <w:left w:w="0" w:type="dxa"/>
              <w:right w:w="0" w:type="dxa"/>
            </w:tcMar>
          </w:tcPr>
          <w:p w:rsidR="00AF0547" w:rsidRDefault="00AF0547" w:rsidP="00F17087">
            <w:pPr>
              <w:pStyle w:val="B-SourceFullWidth"/>
              <w:keepNext/>
            </w:pPr>
            <w:r>
              <w:t>Source: Company Estimates, Barclays Research</w:t>
            </w:r>
          </w:p>
        </w:tc>
      </w:tr>
    </w:tbl>
    <w:p w:rsidR="00AF0547" w:rsidRDefault="00AF0547" w:rsidP="00AF0547">
      <w:pPr>
        <w:pStyle w:val="B-Text"/>
      </w:pPr>
      <w:r>
        <w:t>The first of the next two figures contains our free cash flow estimates for FY16-FY18. We assume capex is ~4% of sales for the next three years. In addition, we assume working capital is a $20-$30M drag on cash flow in each year, which is consistent with the changes in working capital in FY14-FY15. Impressively, free cash flow is positive for SFM despite the company growing units 14+% annually. We expect the free cash flow yield to remain modestly positive for the next few years as indicated in the second chart below.</w:t>
      </w:r>
    </w:p>
    <w:tbl>
      <w:tblPr>
        <w:tblW w:w="10094" w:type="dxa"/>
        <w:tblLayout w:type="fixed"/>
        <w:tblCellMar>
          <w:left w:w="0" w:type="dxa"/>
          <w:right w:w="0" w:type="dxa"/>
        </w:tblCellMar>
        <w:tblLook w:val="0000"/>
      </w:tblPr>
      <w:tblGrid>
        <w:gridCol w:w="4911"/>
        <w:gridCol w:w="272"/>
        <w:gridCol w:w="4911"/>
      </w:tblGrid>
      <w:tr w:rsidR="00AF0547" w:rsidTr="00F17087">
        <w:tc>
          <w:tcPr>
            <w:tcW w:w="4911" w:type="dxa"/>
            <w:tcMar>
              <w:left w:w="0" w:type="dxa"/>
              <w:right w:w="0" w:type="dxa"/>
            </w:tcMar>
          </w:tcPr>
          <w:p w:rsidR="00AF0547" w:rsidRPr="00635408" w:rsidRDefault="00AF0547" w:rsidP="00E46B02">
            <w:pPr>
              <w:pStyle w:val="B-FigureCaptionFullWidth"/>
              <w:rPr>
                <w:rStyle w:val="B-FigureTitleChar0"/>
              </w:rPr>
            </w:pPr>
            <w:r>
              <w:t xml:space="preserve">Figure </w:t>
            </w:r>
            <w:fldSimple w:instr=" SEQ Figure \* ARABIC \* MERGEFORMAT ">
              <w:r w:rsidR="0071571E">
                <w:rPr>
                  <w:noProof/>
                </w:rPr>
                <w:t>229</w:t>
              </w:r>
            </w:fldSimple>
            <w:r>
              <w:t xml:space="preserve">   </w:t>
            </w:r>
            <w:r>
              <w:br/>
            </w:r>
            <w:r>
              <w:rPr>
                <w:rStyle w:val="B-FigureCaptionTitle"/>
              </w:rPr>
              <w:t xml:space="preserve">SFM Free Cash Flow </w:t>
            </w:r>
          </w:p>
        </w:tc>
        <w:tc>
          <w:tcPr>
            <w:tcW w:w="272" w:type="dxa"/>
          </w:tcPr>
          <w:p w:rsidR="00AF0547" w:rsidRDefault="00AF0547" w:rsidP="00F17087">
            <w:pPr>
              <w:pStyle w:val="B-FigureHolder"/>
              <w:keepNext/>
            </w:pPr>
          </w:p>
        </w:tc>
        <w:tc>
          <w:tcPr>
            <w:tcW w:w="4911"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230</w:t>
              </w:r>
            </w:fldSimple>
            <w:r>
              <w:t xml:space="preserve">   </w:t>
            </w:r>
            <w:r>
              <w:br/>
            </w:r>
            <w:r>
              <w:rPr>
                <w:rStyle w:val="B-FigureCaptionTitle"/>
              </w:rPr>
              <w:t xml:space="preserve">SFM Free Cash Flow Yield </w:t>
            </w:r>
            <w:r w:rsidRPr="00E46B02">
              <w:rPr>
                <w:rStyle w:val="B-FigureCaptionTitle"/>
              </w:rPr>
              <w:t>Based on $24 PT</w:t>
            </w:r>
          </w:p>
        </w:tc>
      </w:tr>
      <w:tr w:rsidR="00AF0547" w:rsidTr="00F17087">
        <w:trPr>
          <w:trHeight w:hRule="exact" w:val="3528"/>
        </w:trPr>
        <w:tc>
          <w:tcPr>
            <w:tcW w:w="4911" w:type="dxa"/>
            <w:tcMar>
              <w:left w:w="0" w:type="dxa"/>
              <w:right w:w="0" w:type="dxa"/>
            </w:tcMar>
          </w:tcPr>
          <w:p w:rsidR="00AF0547" w:rsidRPr="001567A6" w:rsidRDefault="001F4B0D" w:rsidP="00F17087">
            <w:pPr>
              <w:pStyle w:val="B-FigureHolder"/>
              <w:keepNext/>
            </w:pPr>
            <w:r>
              <w:rPr>
                <w:noProof/>
                <w:lang w:eastAsia="ja-JP"/>
              </w:rPr>
              <w:drawing>
                <wp:inline distT="0" distB="0" distL="0" distR="0">
                  <wp:extent cx="2715523" cy="1842836"/>
                  <wp:effectExtent l="19050" t="0" r="8627" b="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srcRect/>
                          <a:stretch>
                            <a:fillRect/>
                          </a:stretch>
                        </pic:blipFill>
                        <pic:spPr bwMode="auto">
                          <a:xfrm>
                            <a:off x="0" y="0"/>
                            <a:ext cx="2717009" cy="1843844"/>
                          </a:xfrm>
                          <a:prstGeom prst="rect">
                            <a:avLst/>
                          </a:prstGeom>
                          <a:noFill/>
                          <a:ln w="9525">
                            <a:noFill/>
                            <a:miter lim="800000"/>
                            <a:headEnd/>
                            <a:tailEnd/>
                          </a:ln>
                        </pic:spPr>
                      </pic:pic>
                    </a:graphicData>
                  </a:graphic>
                </wp:inline>
              </w:drawing>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Pr="001567A6" w:rsidRDefault="001F4B0D" w:rsidP="00F17087">
            <w:pPr>
              <w:pStyle w:val="B-FigureHolder"/>
              <w:keepNext/>
              <w:rPr>
                <w:lang w:eastAsia="ja-JP"/>
              </w:rPr>
            </w:pPr>
            <w:r>
              <w:rPr>
                <w:noProof/>
                <w:lang w:eastAsia="ja-JP"/>
              </w:rPr>
              <w:drawing>
                <wp:inline distT="0" distB="0" distL="0" distR="0">
                  <wp:extent cx="3114040" cy="1871980"/>
                  <wp:effectExtent l="19050" t="0" r="0" b="0"/>
                  <wp:docPr id="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AF0547" w:rsidTr="00F17087">
        <w:tc>
          <w:tcPr>
            <w:tcW w:w="4911" w:type="dxa"/>
            <w:tcMar>
              <w:left w:w="0" w:type="dxa"/>
              <w:right w:w="0" w:type="dxa"/>
            </w:tcMar>
          </w:tcPr>
          <w:p w:rsidR="00AF0547" w:rsidRPr="006B7538" w:rsidRDefault="00AF0547" w:rsidP="00F17087">
            <w:pPr>
              <w:pStyle w:val="B-SourceFullWidth"/>
              <w:keepNext/>
            </w:pPr>
            <w:r>
              <w:t>Source: Company Reports, Barclays Research</w:t>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p>
    <w:p w:rsidR="00AF0547" w:rsidRDefault="00AF0547" w:rsidP="00AF0547">
      <w:pPr>
        <w:rPr>
          <w:bCs/>
          <w:color w:val="00A4E8"/>
          <w:sz w:val="27"/>
          <w:szCs w:val="20"/>
        </w:rPr>
      </w:pPr>
    </w:p>
    <w:p w:rsidR="00AF0547" w:rsidRPr="00D30E58" w:rsidRDefault="00AF0547" w:rsidP="00AF0547">
      <w:pPr>
        <w:pStyle w:val="B-Heading2"/>
      </w:pPr>
      <w:r>
        <w:t>1) SFM</w:t>
      </w:r>
      <w:r w:rsidRPr="00D30E58">
        <w:t xml:space="preserve"> is a </w:t>
      </w:r>
      <w:r>
        <w:t>best-in-class Growth Star</w:t>
      </w:r>
    </w:p>
    <w:p w:rsidR="00AF0547" w:rsidRDefault="00AF0547" w:rsidP="00AF0547">
      <w:pPr>
        <w:pStyle w:val="B-Text"/>
        <w:rPr>
          <w:lang w:val="en-US"/>
        </w:rPr>
      </w:pPr>
      <w:r>
        <w:rPr>
          <w:lang w:val="en-US"/>
        </w:rPr>
        <w:t>We believe SFM has a significant opportunity to continue gaining share through strong basket and traffic comps as well as through self-funded 14+% unit growth. The following figure shows SFM’s comps going back to FY10.</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E46B02">
            <w:pPr>
              <w:pStyle w:val="B-FigureCaptionFullWidth"/>
              <w:rPr>
                <w:rStyle w:val="B-FigureTitleChar0"/>
              </w:rPr>
            </w:pPr>
            <w:r>
              <w:t xml:space="preserve">Figure </w:t>
            </w:r>
            <w:fldSimple w:instr=" SEQ Figure \* ARABIC \* MERGEFORMAT ">
              <w:r w:rsidR="0071571E">
                <w:rPr>
                  <w:noProof/>
                </w:rPr>
                <w:t>231</w:t>
              </w:r>
            </w:fldSimple>
            <w:r>
              <w:t xml:space="preserve">   </w:t>
            </w:r>
            <w:r>
              <w:br/>
            </w:r>
            <w:r>
              <w:rPr>
                <w:rStyle w:val="B-FigureCaptionTitle"/>
              </w:rPr>
              <w:t>SFM Comparable Store Sales Growth</w:t>
            </w:r>
            <w:r w:rsidR="00394801">
              <w:rPr>
                <w:rStyle w:val="B-FigureCaptionTitle"/>
              </w:rPr>
              <w:t xml:space="preserve">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6A49F0" w:rsidP="00F17087">
            <w:pPr>
              <w:pStyle w:val="B-FigureHolder"/>
              <w:keepNext/>
              <w:rPr>
                <w:lang w:eastAsia="ja-JP"/>
              </w:rPr>
            </w:pPr>
            <w:r>
              <w:rPr>
                <w:noProof/>
                <w:lang w:eastAsia="ja-JP"/>
              </w:rPr>
              <w:drawing>
                <wp:inline distT="0" distB="0" distL="0" distR="0">
                  <wp:extent cx="3724910" cy="2240915"/>
                  <wp:effectExtent l="19050" t="0" r="8890" b="0"/>
                  <wp:docPr id="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cstate="print"/>
                          <a:srcRect/>
                          <a:stretch>
                            <a:fillRect/>
                          </a:stretch>
                        </pic:blipFill>
                        <pic:spPr bwMode="auto">
                          <a:xfrm>
                            <a:off x="0" y="0"/>
                            <a:ext cx="3724910" cy="224091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 xml:space="preserve">The following two charts show SFM’s traffic and basket trends going back to 3Q13. In FY16, comps have slowed from the impact of deflation and heightened competitive activity due to extended deflation. We believe SFM will return to generating MSD comps once deflation abates </w:t>
      </w:r>
      <w:r w:rsidR="00394801">
        <w:rPr>
          <w:lang w:val="en-US"/>
        </w:rPr>
        <w:t xml:space="preserve">because with normal inflation, the competitive landscape generally normalizes. </w:t>
      </w:r>
    </w:p>
    <w:tbl>
      <w:tblPr>
        <w:tblW w:w="10094" w:type="dxa"/>
        <w:tblLayout w:type="fixed"/>
        <w:tblCellMar>
          <w:left w:w="0" w:type="dxa"/>
          <w:right w:w="0" w:type="dxa"/>
        </w:tblCellMar>
        <w:tblLook w:val="0000"/>
      </w:tblPr>
      <w:tblGrid>
        <w:gridCol w:w="4911"/>
        <w:gridCol w:w="272"/>
        <w:gridCol w:w="4911"/>
      </w:tblGrid>
      <w:tr w:rsidR="00AF0547" w:rsidTr="00F17087">
        <w:tc>
          <w:tcPr>
            <w:tcW w:w="4911"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232</w:t>
              </w:r>
            </w:fldSimple>
            <w:r>
              <w:t xml:space="preserve">   </w:t>
            </w:r>
            <w:r>
              <w:br/>
            </w:r>
            <w:r>
              <w:rPr>
                <w:rStyle w:val="B-FigureCaptionTitle"/>
              </w:rPr>
              <w:t xml:space="preserve">SFM Quarterly Traffic Growth </w:t>
            </w:r>
          </w:p>
        </w:tc>
        <w:tc>
          <w:tcPr>
            <w:tcW w:w="272" w:type="dxa"/>
          </w:tcPr>
          <w:p w:rsidR="00AF0547" w:rsidRDefault="00AF0547" w:rsidP="00F17087">
            <w:pPr>
              <w:pStyle w:val="B-FigureHolder"/>
              <w:keepNext/>
            </w:pPr>
          </w:p>
        </w:tc>
        <w:tc>
          <w:tcPr>
            <w:tcW w:w="4911"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233</w:t>
              </w:r>
            </w:fldSimple>
            <w:r>
              <w:t xml:space="preserve">   </w:t>
            </w:r>
            <w:r>
              <w:br/>
            </w:r>
            <w:r>
              <w:rPr>
                <w:rStyle w:val="B-FigureCaptionTitle"/>
              </w:rPr>
              <w:t xml:space="preserve">SFM Quarterly Basket Change </w:t>
            </w:r>
          </w:p>
        </w:tc>
      </w:tr>
      <w:tr w:rsidR="00AF0547" w:rsidTr="00F17087">
        <w:trPr>
          <w:trHeight w:hRule="exact" w:val="3528"/>
        </w:trPr>
        <w:tc>
          <w:tcPr>
            <w:tcW w:w="4911" w:type="dxa"/>
            <w:tcMar>
              <w:left w:w="0" w:type="dxa"/>
              <w:right w:w="0" w:type="dxa"/>
            </w:tcMar>
          </w:tcPr>
          <w:p w:rsidR="00AF0547" w:rsidRPr="001567A6" w:rsidRDefault="001F4B0D" w:rsidP="00F17087">
            <w:pPr>
              <w:pStyle w:val="B-FigureHolder"/>
              <w:keepNext/>
            </w:pPr>
            <w:r>
              <w:rPr>
                <w:noProof/>
                <w:lang w:eastAsia="ja-JP"/>
              </w:rPr>
              <w:drawing>
                <wp:inline distT="0" distB="0" distL="0" distR="0">
                  <wp:extent cx="3114040" cy="1871980"/>
                  <wp:effectExtent l="19050" t="0" r="0" b="0"/>
                  <wp:docPr id="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Pr="001567A6" w:rsidRDefault="001F4B0D" w:rsidP="00F17087">
            <w:pPr>
              <w:pStyle w:val="B-FigureHolder"/>
              <w:keepNext/>
              <w:rPr>
                <w:lang w:eastAsia="ja-JP"/>
              </w:rPr>
            </w:pPr>
            <w:r>
              <w:rPr>
                <w:noProof/>
                <w:lang w:eastAsia="ja-JP"/>
              </w:rPr>
              <w:drawing>
                <wp:inline distT="0" distB="0" distL="0" distR="0">
                  <wp:extent cx="3114040" cy="1871980"/>
                  <wp:effectExtent l="19050" t="0" r="0" b="0"/>
                  <wp:docPr id="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AF0547" w:rsidTr="00F17087">
        <w:tc>
          <w:tcPr>
            <w:tcW w:w="4911" w:type="dxa"/>
            <w:tcMar>
              <w:left w:w="0" w:type="dxa"/>
              <w:right w:w="0" w:type="dxa"/>
            </w:tcMar>
          </w:tcPr>
          <w:p w:rsidR="00AF0547" w:rsidRPr="006B7538" w:rsidRDefault="00AF0547" w:rsidP="00F17087">
            <w:pPr>
              <w:pStyle w:val="B-SourceFullWidth"/>
              <w:keepNext/>
            </w:pPr>
            <w:r>
              <w:t>Source: Company Reports, Barclays Research</w:t>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SFM also has a best-in-class unit growth story. The company’s share gains make the unit growth opportunity credible. The following figure shows SFM’s store count since FY10. The company significantly expanded its store count with the Henry’s and Sunflower deals. Since then, units have grown annually in the mid-teens range.</w:t>
      </w:r>
    </w:p>
    <w:p w:rsidR="00AF0547" w:rsidRDefault="00AF0547" w:rsidP="00AF0547">
      <w:pPr>
        <w:pStyle w:val="B-Text"/>
        <w:rPr>
          <w:lang w:val="en-US"/>
        </w:rPr>
      </w:pPr>
    </w:p>
    <w:p w:rsidR="00AF0547" w:rsidRDefault="00AF0547" w:rsidP="00AF0547">
      <w:pPr>
        <w:pStyle w:val="B-Text"/>
        <w:rPr>
          <w:lang w:val="en-US"/>
        </w:rPr>
      </w:pPr>
    </w:p>
    <w:tbl>
      <w:tblPr>
        <w:tblW w:w="10189" w:type="dxa"/>
        <w:tblLayout w:type="fixed"/>
        <w:tblCellMar>
          <w:left w:w="0" w:type="dxa"/>
          <w:right w:w="0" w:type="dxa"/>
        </w:tblCellMar>
        <w:tblLook w:val="0000"/>
      </w:tblPr>
      <w:tblGrid>
        <w:gridCol w:w="2907"/>
        <w:gridCol w:w="7282"/>
      </w:tblGrid>
      <w:tr w:rsidR="00AF0547" w:rsidTr="00F17087">
        <w:trPr>
          <w:trHeight w:val="792"/>
        </w:trPr>
        <w:tc>
          <w:tcPr>
            <w:tcW w:w="2907" w:type="dxa"/>
            <w:tcMar>
              <w:left w:w="0" w:type="dxa"/>
              <w:right w:w="418" w:type="dxa"/>
            </w:tcMar>
          </w:tcPr>
          <w:p w:rsidR="00AF0547" w:rsidRDefault="00AF0547" w:rsidP="00F17087">
            <w:pPr>
              <w:pStyle w:val="B-HangingText"/>
              <w:framePr w:w="0" w:hSpace="0" w:wrap="auto" w:vAnchor="margin" w:hAnchor="text" w:xAlign="left" w:yAlign="inline"/>
            </w:pPr>
          </w:p>
        </w:tc>
        <w:tc>
          <w:tcPr>
            <w:tcW w:w="7282"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234</w:t>
              </w:r>
            </w:fldSimple>
            <w:r>
              <w:t xml:space="preserve">   </w:t>
            </w:r>
            <w:r>
              <w:br/>
            </w:r>
            <w:r>
              <w:rPr>
                <w:rStyle w:val="B-FigureCaptionTitle"/>
              </w:rPr>
              <w:t>SFM Store Count</w:t>
            </w:r>
          </w:p>
        </w:tc>
      </w:tr>
      <w:tr w:rsidR="00AF0547" w:rsidTr="00F17087">
        <w:trPr>
          <w:trHeight w:hRule="exact" w:val="3807"/>
        </w:trPr>
        <w:tc>
          <w:tcPr>
            <w:tcW w:w="2907"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82"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956243" cy="2380891"/>
                  <wp:effectExtent l="19050" t="0" r="6157" b="0"/>
                  <wp:docPr id="2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5" cstate="print"/>
                          <a:srcRect/>
                          <a:stretch>
                            <a:fillRect/>
                          </a:stretch>
                        </pic:blipFill>
                        <pic:spPr bwMode="auto">
                          <a:xfrm>
                            <a:off x="0" y="0"/>
                            <a:ext cx="3956624" cy="2381120"/>
                          </a:xfrm>
                          <a:prstGeom prst="rect">
                            <a:avLst/>
                          </a:prstGeom>
                          <a:noFill/>
                          <a:ln w="9525">
                            <a:noFill/>
                            <a:miter lim="800000"/>
                            <a:headEnd/>
                            <a:tailEnd/>
                          </a:ln>
                        </pic:spPr>
                      </pic:pic>
                    </a:graphicData>
                  </a:graphic>
                </wp:inline>
              </w:drawing>
            </w:r>
          </w:p>
        </w:tc>
      </w:tr>
      <w:tr w:rsidR="00AF0547" w:rsidTr="00F17087">
        <w:trPr>
          <w:trHeight w:val="155"/>
        </w:trPr>
        <w:tc>
          <w:tcPr>
            <w:tcW w:w="2907"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82"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The next figure shows SFM’s unit growth by year.</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235</w:t>
              </w:r>
            </w:fldSimple>
            <w:r>
              <w:t xml:space="preserve">   </w:t>
            </w:r>
            <w:r>
              <w:br/>
            </w:r>
            <w:r>
              <w:rPr>
                <w:rStyle w:val="B-FigureCaptionTitle"/>
              </w:rPr>
              <w:t>SFM Unit Growth</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6"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In our view, the company’s ability to continue widening the price and quality gap vs. both conventional and natural competitors underpins SFM’s growth opportunity. The following chart shows our estimates for merchandise margins at SFM, Whole Foods and Kroger. For SFM and Whole Foods, we back out the cost of rent and LIFO (for WFM only) to estimate merchandise margins. For Kroger, we start with Kroger’s blended FIFO ex-fuel merchandise margin and then apply a ~8-10% premium on top of that to account for our belief that natural/organic SKUs are higher than average margin products at KR (note we believe the 10% premium has fallen to 8% recently). As indicated in the figure, SFM’s merchandise margins are consistently below both Kroger and Whole Foods. This suggests SFM is already priced competitively, which should support future share gains.</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236</w:t>
              </w:r>
            </w:fldSimple>
            <w:r>
              <w:t xml:space="preserve">   </w:t>
            </w:r>
            <w:r>
              <w:br/>
            </w:r>
            <w:r>
              <w:rPr>
                <w:rStyle w:val="B-FigureCaptionTitle"/>
              </w:rPr>
              <w:t xml:space="preserve">Merchandise Margins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1100" cy="2242185"/>
                  <wp:effectExtent l="19050" t="0" r="0" b="0"/>
                  <wp:docPr id="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Barclays Estimates</w:t>
            </w:r>
          </w:p>
        </w:tc>
      </w:tr>
    </w:tbl>
    <w:p w:rsidR="00AF0547" w:rsidRDefault="00AF0547" w:rsidP="00AF0547">
      <w:pPr>
        <w:pStyle w:val="B-Text"/>
        <w:rPr>
          <w:lang w:val="en-US"/>
        </w:rPr>
      </w:pPr>
      <w:r>
        <w:rPr>
          <w:lang w:val="en-US"/>
        </w:rPr>
        <w:t xml:space="preserve">We believe SFM’s industry-best unit growth combined with consistent share gains on a comp store basis will lead to 12-16% annual EBITDA growth over the intermediate-term. However, in the near-term, EBITDA growth should be below this range </w:t>
      </w:r>
      <w:r w:rsidR="00394801">
        <w:rPr>
          <w:lang w:val="en-US"/>
        </w:rPr>
        <w:t xml:space="preserve">given the </w:t>
      </w:r>
      <w:r>
        <w:rPr>
          <w:lang w:val="en-US"/>
        </w:rPr>
        <w:t>extended period of deflation and heightened competitive environment.</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237</w:t>
              </w:r>
            </w:fldSimple>
            <w:r>
              <w:t xml:space="preserve">   </w:t>
            </w:r>
            <w:r>
              <w:br/>
            </w:r>
            <w:r>
              <w:rPr>
                <w:rStyle w:val="B-FigureCaptionTitle"/>
              </w:rPr>
              <w:t xml:space="preserve">SFM EBITDA Growth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562985" cy="2233930"/>
                  <wp:effectExtent l="19050" t="0" r="0" b="0"/>
                  <wp:docPr id="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srcRect/>
                          <a:stretch>
                            <a:fillRect/>
                          </a:stretch>
                        </pic:blipFill>
                        <pic:spPr bwMode="auto">
                          <a:xfrm>
                            <a:off x="0" y="0"/>
                            <a:ext cx="3562985" cy="223393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The following figure contains SFM’s mid-term financial targets first provided on 11/5/2016. These targets, if achieved, are industry-best growth metrics</w:t>
      </w:r>
      <w:r w:rsidR="000732DE">
        <w:rPr>
          <w:lang w:val="en-US"/>
        </w:rPr>
        <w:t xml:space="preserve"> and we </w:t>
      </w:r>
      <w:r>
        <w:rPr>
          <w:lang w:val="en-US"/>
        </w:rPr>
        <w:t>believe they are realistic targets in a nor</w:t>
      </w:r>
      <w:r w:rsidRPr="005D2B92">
        <w:rPr>
          <w:lang w:val="en-US"/>
        </w:rPr>
        <w:t xml:space="preserve">malized environment. However, </w:t>
      </w:r>
      <w:r w:rsidR="000732DE">
        <w:rPr>
          <w:lang w:val="en-US"/>
        </w:rPr>
        <w:t xml:space="preserve">for now, at least in FY16, </w:t>
      </w:r>
      <w:r w:rsidRPr="005D2B92">
        <w:rPr>
          <w:lang w:val="en-US"/>
        </w:rPr>
        <w:t>deflation and heightened promotional activit</w:t>
      </w:r>
      <w:r w:rsidR="000732DE">
        <w:rPr>
          <w:lang w:val="en-US"/>
        </w:rPr>
        <w:t>y will pressure these targets.</w:t>
      </w:r>
      <w:r w:rsidRPr="005D2B92">
        <w:rPr>
          <w:lang w:val="en-US"/>
        </w:rPr>
        <w:t xml:space="preserve"> </w:t>
      </w:r>
    </w:p>
    <w:p w:rsidR="00AF0547" w:rsidRDefault="00AF0547" w:rsidP="00AF0547">
      <w:pPr>
        <w:pStyle w:val="B-Text"/>
        <w:rPr>
          <w:lang w:val="en-US"/>
        </w:rPr>
      </w:pPr>
    </w:p>
    <w:tbl>
      <w:tblPr>
        <w:tblW w:w="10040" w:type="dxa"/>
        <w:tblLayout w:type="fixed"/>
        <w:tblCellMar>
          <w:left w:w="0" w:type="dxa"/>
          <w:right w:w="0" w:type="dxa"/>
        </w:tblCellMar>
        <w:tblLook w:val="0000"/>
      </w:tblPr>
      <w:tblGrid>
        <w:gridCol w:w="2865"/>
        <w:gridCol w:w="7175"/>
      </w:tblGrid>
      <w:tr w:rsidR="00AF0547" w:rsidTr="00F17087">
        <w:trPr>
          <w:trHeight w:val="397"/>
        </w:trPr>
        <w:tc>
          <w:tcPr>
            <w:tcW w:w="2865" w:type="dxa"/>
            <w:tcMar>
              <w:left w:w="0" w:type="dxa"/>
              <w:right w:w="418" w:type="dxa"/>
            </w:tcMar>
          </w:tcPr>
          <w:p w:rsidR="00AF0547" w:rsidRDefault="00AF0547" w:rsidP="00F17087">
            <w:pPr>
              <w:pStyle w:val="B-HangingText"/>
              <w:framePr w:w="0" w:hSpace="0" w:wrap="auto" w:vAnchor="margin" w:hAnchor="text" w:xAlign="left" w:yAlign="inline"/>
            </w:pPr>
          </w:p>
        </w:tc>
        <w:tc>
          <w:tcPr>
            <w:tcW w:w="7175"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238</w:t>
              </w:r>
            </w:fldSimple>
            <w:r>
              <w:t xml:space="preserve">   </w:t>
            </w:r>
            <w:r>
              <w:br/>
            </w:r>
            <w:r>
              <w:rPr>
                <w:rStyle w:val="B-FigureCaptionTitle"/>
              </w:rPr>
              <w:t>Mid-Term Financial Targets Provided on 11/5/2015</w:t>
            </w:r>
          </w:p>
        </w:tc>
      </w:tr>
      <w:tr w:rsidR="00AF0547" w:rsidTr="00F17087">
        <w:trPr>
          <w:trHeight w:hRule="exact" w:val="1945"/>
        </w:trPr>
        <w:tc>
          <w:tcPr>
            <w:tcW w:w="2865"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175" w:type="dxa"/>
            <w:tcMar>
              <w:left w:w="0" w:type="dxa"/>
              <w:right w:w="0" w:type="dxa"/>
            </w:tcMar>
          </w:tcPr>
          <w:p w:rsidR="00AF0547" w:rsidRPr="00772C21" w:rsidRDefault="001F4B0D" w:rsidP="00F17087">
            <w:pPr>
              <w:pStyle w:val="B-FigureHolder"/>
              <w:keepNext/>
              <w:rPr>
                <w:lang w:eastAsia="ja-JP"/>
              </w:rPr>
            </w:pPr>
            <w:r>
              <w:rPr>
                <w:bCs w:val="0"/>
                <w:noProof/>
                <w:lang w:eastAsia="ja-JP"/>
              </w:rPr>
              <w:drawing>
                <wp:inline distT="0" distB="0" distL="0" distR="0">
                  <wp:extent cx="4451350" cy="1147445"/>
                  <wp:effectExtent l="19050" t="0" r="0" b="0"/>
                  <wp:docPr id="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cstate="print"/>
                          <a:srcRect/>
                          <a:stretch>
                            <a:fillRect/>
                          </a:stretch>
                        </pic:blipFill>
                        <pic:spPr bwMode="auto">
                          <a:xfrm>
                            <a:off x="0" y="0"/>
                            <a:ext cx="4451350" cy="1147445"/>
                          </a:xfrm>
                          <a:prstGeom prst="rect">
                            <a:avLst/>
                          </a:prstGeom>
                          <a:noFill/>
                          <a:ln w="9525">
                            <a:noFill/>
                            <a:miter lim="800000"/>
                            <a:headEnd/>
                            <a:tailEnd/>
                          </a:ln>
                        </pic:spPr>
                      </pic:pic>
                    </a:graphicData>
                  </a:graphic>
                </wp:inline>
              </w:drawing>
            </w:r>
            <w:r w:rsidR="00AF0547">
              <w:rPr>
                <w:bCs w:val="0"/>
                <w:lang w:eastAsia="ja-JP"/>
              </w:rPr>
              <w:t xml:space="preserve"> </w:t>
            </w:r>
          </w:p>
        </w:tc>
      </w:tr>
      <w:tr w:rsidR="00AF0547" w:rsidTr="00F17087">
        <w:trPr>
          <w:trHeight w:val="79"/>
        </w:trPr>
        <w:tc>
          <w:tcPr>
            <w:tcW w:w="2865"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175" w:type="dxa"/>
            <w:tcMar>
              <w:left w:w="0" w:type="dxa"/>
              <w:right w:w="0" w:type="dxa"/>
            </w:tcMar>
          </w:tcPr>
          <w:p w:rsidR="00AF0547" w:rsidRDefault="00AF0547" w:rsidP="00F17087">
            <w:pPr>
              <w:pStyle w:val="B-SourceFullWidth"/>
              <w:keepNext/>
            </w:pPr>
            <w:r>
              <w:t>Source: Company Reports</w:t>
            </w:r>
          </w:p>
        </w:tc>
      </w:tr>
    </w:tbl>
    <w:p w:rsidR="00AF0547" w:rsidRDefault="00AF0547" w:rsidP="00AF0547">
      <w:pPr>
        <w:pStyle w:val="B-Text"/>
        <w:rPr>
          <w:lang w:val="en-US"/>
        </w:rPr>
      </w:pPr>
      <w:r>
        <w:rPr>
          <w:lang w:val="en-US"/>
        </w:rPr>
        <w:t>The company also has a strong balance sheet. Leverage ratios as measured by net debt to EBITDA or adj. net debt to EBITDAR both show significant improvement over the last three years. The next figure shows SFM’s historical leverage ratios</w:t>
      </w:r>
      <w:r w:rsidR="00433999">
        <w:rPr>
          <w:lang w:val="en-US"/>
        </w:rPr>
        <w:t xml:space="preserve">. </w:t>
      </w:r>
      <w:r w:rsidR="000732DE">
        <w:rPr>
          <w:lang w:val="en-US"/>
        </w:rPr>
        <w:t xml:space="preserve">Note – leverage increases in FY16 and beyond due to the recently announced $250 million buyback. </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239</w:t>
              </w:r>
            </w:fldSimple>
            <w:r>
              <w:t xml:space="preserve">   </w:t>
            </w:r>
            <w:r>
              <w:br/>
            </w:r>
            <w:r>
              <w:rPr>
                <w:rStyle w:val="B-FigureCaptionTitle"/>
              </w:rPr>
              <w:t>SFM Leverage Ratios Show Strong Balance Sheet</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sidRPr="004049AA">
        <w:rPr>
          <w:lang w:val="en-US"/>
        </w:rPr>
        <w:t xml:space="preserve">The de-leveraging of the balance sheet </w:t>
      </w:r>
      <w:r w:rsidR="000732DE">
        <w:rPr>
          <w:lang w:val="en-US"/>
        </w:rPr>
        <w:t xml:space="preserve">has resulted in </w:t>
      </w:r>
      <w:r w:rsidRPr="004049AA">
        <w:rPr>
          <w:lang w:val="en-US"/>
        </w:rPr>
        <w:t>modest free cash flow generation. We believe SFM’s free cash flow generation is extremely impressive given the 3.5%-4.0% of sales the company spends each year to support 14+% unit growth.</w:t>
      </w:r>
      <w:r>
        <w:rPr>
          <w:lang w:val="en-US"/>
        </w:rPr>
        <w:t xml:space="preserve"> </w:t>
      </w:r>
    </w:p>
    <w:tbl>
      <w:tblPr>
        <w:tblW w:w="10094" w:type="dxa"/>
        <w:tblLayout w:type="fixed"/>
        <w:tblCellMar>
          <w:left w:w="0" w:type="dxa"/>
          <w:right w:w="0" w:type="dxa"/>
        </w:tblCellMar>
        <w:tblLook w:val="0000"/>
      </w:tblPr>
      <w:tblGrid>
        <w:gridCol w:w="10094"/>
      </w:tblGrid>
      <w:tr w:rsidR="00AF0547" w:rsidTr="00F17087">
        <w:tc>
          <w:tcPr>
            <w:tcW w:w="10094"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240</w:t>
              </w:r>
            </w:fldSimple>
            <w:r>
              <w:t xml:space="preserve">   </w:t>
            </w:r>
            <w:r>
              <w:br/>
            </w:r>
            <w:r>
              <w:rPr>
                <w:rStyle w:val="B-FigureCaptionTitle"/>
              </w:rPr>
              <w:t>SFM Has Strong Track Record of Generating Free Cash Flow Despite Industry-Best Unit Growth</w:t>
            </w:r>
          </w:p>
        </w:tc>
      </w:tr>
      <w:tr w:rsidR="00AF0547" w:rsidTr="00F17087">
        <w:trPr>
          <w:trHeight w:val="3717"/>
        </w:trPr>
        <w:tc>
          <w:tcPr>
            <w:tcW w:w="10094" w:type="dxa"/>
            <w:tcMar>
              <w:left w:w="0" w:type="dxa"/>
              <w:right w:w="0" w:type="dxa"/>
            </w:tcMar>
          </w:tcPr>
          <w:p w:rsidR="00AF0547" w:rsidRPr="006D384E" w:rsidRDefault="001F4B0D" w:rsidP="00F17087">
            <w:pPr>
              <w:pStyle w:val="B-FigureHolder"/>
              <w:keepNext/>
              <w:rPr>
                <w:lang w:eastAsia="ja-JP"/>
              </w:rPr>
            </w:pPr>
            <w:r>
              <w:rPr>
                <w:noProof/>
                <w:lang w:eastAsia="ja-JP"/>
              </w:rPr>
              <w:drawing>
                <wp:inline distT="0" distB="0" distL="0" distR="0">
                  <wp:extent cx="6097078" cy="2231891"/>
                  <wp:effectExtent l="19050" t="0" r="0" b="0"/>
                  <wp:docPr id="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cstate="print"/>
                          <a:srcRect/>
                          <a:stretch>
                            <a:fillRect/>
                          </a:stretch>
                        </pic:blipFill>
                        <pic:spPr bwMode="auto">
                          <a:xfrm>
                            <a:off x="0" y="0"/>
                            <a:ext cx="6099039" cy="2232609"/>
                          </a:xfrm>
                          <a:prstGeom prst="rect">
                            <a:avLst/>
                          </a:prstGeom>
                          <a:noFill/>
                          <a:ln w="9525">
                            <a:noFill/>
                            <a:miter lim="800000"/>
                            <a:headEnd/>
                            <a:tailEnd/>
                          </a:ln>
                        </pic:spPr>
                      </pic:pic>
                    </a:graphicData>
                  </a:graphic>
                </wp:inline>
              </w:drawing>
            </w:r>
          </w:p>
        </w:tc>
      </w:tr>
      <w:tr w:rsidR="00AF0547" w:rsidTr="00F17087">
        <w:tc>
          <w:tcPr>
            <w:tcW w:w="1009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color w:val="auto"/>
          <w:lang w:val="en-US"/>
        </w:rPr>
      </w:pPr>
      <w:r w:rsidRPr="000C4E83">
        <w:rPr>
          <w:color w:val="auto"/>
          <w:lang w:val="en-US"/>
        </w:rPr>
        <w:t>SFM’s lease-adjusted ROIC has increased steadily since the IPO. We estimate it was 10.4% in 4Q13 and 12.7% in 2Q16 – a 230 bps improvement.</w:t>
      </w:r>
      <w:r>
        <w:rPr>
          <w:color w:val="auto"/>
          <w:lang w:val="en-US"/>
        </w:rPr>
        <w:t xml:space="preserve"> ROIC’s relationship with the stock price historically is not strong: the two variables have a -70% correlation since the IPO, but we believe the significant price increase following the IPO distorts the relationship. Since 3Q15, the correlation has improved to +77% and we believe that the two variables will be more closely correlated going forward.</w:t>
      </w:r>
    </w:p>
    <w:tbl>
      <w:tblPr>
        <w:tblW w:w="10094" w:type="dxa"/>
        <w:tblLayout w:type="fixed"/>
        <w:tblCellMar>
          <w:left w:w="0" w:type="dxa"/>
          <w:right w:w="0" w:type="dxa"/>
        </w:tblCellMar>
        <w:tblLook w:val="0000"/>
      </w:tblPr>
      <w:tblGrid>
        <w:gridCol w:w="4911"/>
        <w:gridCol w:w="272"/>
        <w:gridCol w:w="4911"/>
      </w:tblGrid>
      <w:tr w:rsidR="00AF0547" w:rsidTr="00F17087">
        <w:tc>
          <w:tcPr>
            <w:tcW w:w="4911"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241</w:t>
              </w:r>
            </w:fldSimple>
            <w:r>
              <w:t xml:space="preserve">   </w:t>
            </w:r>
            <w:r>
              <w:br/>
            </w:r>
            <w:r>
              <w:rPr>
                <w:rStyle w:val="B-FigureCaptionTitle"/>
              </w:rPr>
              <w:t>LTM Lease-Adjusted ROIC</w:t>
            </w:r>
          </w:p>
        </w:tc>
        <w:tc>
          <w:tcPr>
            <w:tcW w:w="272" w:type="dxa"/>
          </w:tcPr>
          <w:p w:rsidR="00AF0547" w:rsidRDefault="00AF0547" w:rsidP="00F17087">
            <w:pPr>
              <w:pStyle w:val="B-FigureHolder"/>
              <w:keepNext/>
            </w:pPr>
          </w:p>
        </w:tc>
        <w:tc>
          <w:tcPr>
            <w:tcW w:w="4911" w:type="dxa"/>
          </w:tcPr>
          <w:p w:rsidR="00AF0547" w:rsidRPr="00635408" w:rsidRDefault="00AF0547" w:rsidP="00213B74">
            <w:pPr>
              <w:pStyle w:val="B-FigureCaptionFullWidth"/>
              <w:rPr>
                <w:rStyle w:val="B-FigureTitleChar0"/>
              </w:rPr>
            </w:pPr>
            <w:r>
              <w:t xml:space="preserve">Figure </w:t>
            </w:r>
            <w:fldSimple w:instr=" SEQ Figure \* ARABIC \* MERGEFORMAT ">
              <w:r w:rsidR="0071571E">
                <w:rPr>
                  <w:noProof/>
                </w:rPr>
                <w:t>242</w:t>
              </w:r>
            </w:fldSimple>
            <w:r>
              <w:t xml:space="preserve">   </w:t>
            </w:r>
            <w:r>
              <w:br/>
            </w:r>
            <w:r>
              <w:rPr>
                <w:rStyle w:val="B-FigureCaptionTitle"/>
              </w:rPr>
              <w:t>LTM Lease-Adjusted ROIC vs. Stock Price</w:t>
            </w:r>
          </w:p>
        </w:tc>
      </w:tr>
      <w:tr w:rsidR="00AF0547" w:rsidTr="00F17087">
        <w:trPr>
          <w:trHeight w:hRule="exact" w:val="3528"/>
        </w:trPr>
        <w:tc>
          <w:tcPr>
            <w:tcW w:w="4911" w:type="dxa"/>
            <w:tcMar>
              <w:left w:w="0" w:type="dxa"/>
              <w:right w:w="0" w:type="dxa"/>
            </w:tcMar>
          </w:tcPr>
          <w:p w:rsidR="00AF0547" w:rsidRPr="001567A6" w:rsidRDefault="001F4B0D" w:rsidP="00F17087">
            <w:pPr>
              <w:pStyle w:val="B-FigureHolder"/>
              <w:keepNext/>
            </w:pPr>
            <w:r>
              <w:rPr>
                <w:noProof/>
                <w:lang w:eastAsia="ja-JP"/>
              </w:rPr>
              <w:drawing>
                <wp:inline distT="0" distB="0" distL="0" distR="0">
                  <wp:extent cx="3223025" cy="1940118"/>
                  <wp:effectExtent l="19050" t="0" r="0" b="0"/>
                  <wp:docPr id="2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cstate="print"/>
                          <a:srcRect/>
                          <a:stretch>
                            <a:fillRect/>
                          </a:stretch>
                        </pic:blipFill>
                        <pic:spPr bwMode="auto">
                          <a:xfrm>
                            <a:off x="0" y="0"/>
                            <a:ext cx="3225595" cy="1941665"/>
                          </a:xfrm>
                          <a:prstGeom prst="rect">
                            <a:avLst/>
                          </a:prstGeom>
                          <a:noFill/>
                          <a:ln w="9525">
                            <a:noFill/>
                            <a:miter lim="800000"/>
                            <a:headEnd/>
                            <a:tailEnd/>
                          </a:ln>
                        </pic:spPr>
                      </pic:pic>
                    </a:graphicData>
                  </a:graphic>
                </wp:inline>
              </w:drawing>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Pr="001567A6" w:rsidRDefault="006A49F0" w:rsidP="00F17087">
            <w:pPr>
              <w:pStyle w:val="B-FigureHolder"/>
              <w:keepNext/>
              <w:rPr>
                <w:lang w:eastAsia="ja-JP"/>
              </w:rPr>
            </w:pPr>
            <w:r>
              <w:rPr>
                <w:noProof/>
                <w:lang w:eastAsia="ja-JP"/>
              </w:rPr>
              <w:drawing>
                <wp:inline distT="0" distB="0" distL="0" distR="0">
                  <wp:extent cx="3117850" cy="1873885"/>
                  <wp:effectExtent l="19050" t="0" r="6350" b="0"/>
                  <wp:docPr id="4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cstate="print"/>
                          <a:srcRect/>
                          <a:stretch>
                            <a:fillRect/>
                          </a:stretch>
                        </pic:blipFill>
                        <pic:spPr bwMode="auto">
                          <a:xfrm>
                            <a:off x="0" y="0"/>
                            <a:ext cx="3117850" cy="1873885"/>
                          </a:xfrm>
                          <a:prstGeom prst="rect">
                            <a:avLst/>
                          </a:prstGeom>
                          <a:noFill/>
                          <a:ln w="9525">
                            <a:noFill/>
                            <a:miter lim="800000"/>
                            <a:headEnd/>
                            <a:tailEnd/>
                          </a:ln>
                        </pic:spPr>
                      </pic:pic>
                    </a:graphicData>
                  </a:graphic>
                </wp:inline>
              </w:drawing>
            </w:r>
          </w:p>
        </w:tc>
      </w:tr>
      <w:tr w:rsidR="00AF0547" w:rsidTr="00F17087">
        <w:tc>
          <w:tcPr>
            <w:tcW w:w="4911" w:type="dxa"/>
            <w:tcMar>
              <w:left w:w="0" w:type="dxa"/>
              <w:right w:w="0" w:type="dxa"/>
            </w:tcMar>
          </w:tcPr>
          <w:p w:rsidR="00AF0547" w:rsidRPr="006B7538" w:rsidRDefault="00AF0547" w:rsidP="00F17087">
            <w:pPr>
              <w:pStyle w:val="B-SourceFullWidth"/>
              <w:keepNext/>
            </w:pPr>
            <w:r>
              <w:t>Source: Company Reports, Barclays Research</w:t>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The following figure compares SFM’s lease-adjusted ROIC vs. a group of peers. SFM’s ROIC is respectable, and only lower than DLTR, DG and COST.</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243</w:t>
              </w:r>
            </w:fldSimple>
            <w:r>
              <w:t xml:space="preserve">   </w:t>
            </w:r>
            <w:r>
              <w:br/>
            </w:r>
            <w:r>
              <w:rPr>
                <w:rStyle w:val="B-FigureCaptionTitle"/>
              </w:rPr>
              <w:t>SFM Lease-Adjusted ROIC vs. Peers</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Pr="00D30E58" w:rsidRDefault="00AF0547" w:rsidP="00AF0547">
      <w:pPr>
        <w:pStyle w:val="B-Heading2"/>
      </w:pPr>
      <w:r>
        <w:t>2) Near-term risk from heightened competitive environment is more or less priced in</w:t>
      </w:r>
    </w:p>
    <w:p w:rsidR="00AF0547" w:rsidRDefault="00AF0547" w:rsidP="00AF0547">
      <w:pPr>
        <w:pStyle w:val="B-Text"/>
        <w:rPr>
          <w:lang w:val="en-US"/>
        </w:rPr>
      </w:pPr>
      <w:r w:rsidRPr="00FC5EE4">
        <w:rPr>
          <w:lang w:val="en-US"/>
        </w:rPr>
        <w:t xml:space="preserve">The current period of deflation has lasted nine months so far, and </w:t>
      </w:r>
      <w:r>
        <w:rPr>
          <w:lang w:val="en-US"/>
        </w:rPr>
        <w:t xml:space="preserve">it </w:t>
      </w:r>
      <w:r w:rsidRPr="00FC5EE4">
        <w:rPr>
          <w:lang w:val="en-US"/>
        </w:rPr>
        <w:t>is set to be the longest period of deflation since 1960. Extended periods of deflation encourage more promotional behavior as retailers desperately attempt to maintain share. SFM lowered FY16 guidance (on 9/7/2016</w:t>
      </w:r>
      <w:r>
        <w:rPr>
          <w:lang w:val="en-US"/>
        </w:rPr>
        <w:t>, one month after 3Q earnings</w:t>
      </w:r>
      <w:r w:rsidRPr="00FC5EE4">
        <w:rPr>
          <w:lang w:val="en-US"/>
        </w:rPr>
        <w:t xml:space="preserve">) because of a stepped-up competitive environment in Texas (which highlights the risk of having concentrated geographic exposure), </w:t>
      </w:r>
      <w:r>
        <w:rPr>
          <w:lang w:val="en-US"/>
        </w:rPr>
        <w:t xml:space="preserve">but given the stock’s performance since the company reduced guidance, we believe the downside is largely priced in. </w:t>
      </w:r>
    </w:p>
    <w:tbl>
      <w:tblPr>
        <w:tblW w:w="10094" w:type="dxa"/>
        <w:tblLayout w:type="fixed"/>
        <w:tblCellMar>
          <w:left w:w="0" w:type="dxa"/>
          <w:right w:w="0" w:type="dxa"/>
        </w:tblCellMar>
        <w:tblLook w:val="0000"/>
      </w:tblPr>
      <w:tblGrid>
        <w:gridCol w:w="4911"/>
        <w:gridCol w:w="272"/>
        <w:gridCol w:w="4911"/>
      </w:tblGrid>
      <w:tr w:rsidR="00AF0547" w:rsidTr="00F17087">
        <w:tc>
          <w:tcPr>
            <w:tcW w:w="4911"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244</w:t>
              </w:r>
            </w:fldSimple>
            <w:r>
              <w:t xml:space="preserve">   </w:t>
            </w:r>
            <w:r>
              <w:br/>
            </w:r>
            <w:r>
              <w:rPr>
                <w:rStyle w:val="B-FigureCaptionTitle"/>
              </w:rPr>
              <w:t>SFM Stock Performance YTD</w:t>
            </w:r>
          </w:p>
        </w:tc>
        <w:tc>
          <w:tcPr>
            <w:tcW w:w="272" w:type="dxa"/>
          </w:tcPr>
          <w:p w:rsidR="00AF0547" w:rsidRDefault="00AF0547" w:rsidP="00F17087">
            <w:pPr>
              <w:pStyle w:val="B-FigureHolder"/>
              <w:keepNext/>
            </w:pPr>
          </w:p>
        </w:tc>
        <w:tc>
          <w:tcPr>
            <w:tcW w:w="4911"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245</w:t>
              </w:r>
            </w:fldSimple>
            <w:r>
              <w:t xml:space="preserve">   </w:t>
            </w:r>
            <w:r>
              <w:br/>
            </w:r>
            <w:r>
              <w:rPr>
                <w:rStyle w:val="B-FigureCaptionTitle"/>
              </w:rPr>
              <w:t>SFM Stock Performance since 9/7/2016 Guidance Cut</w:t>
            </w:r>
          </w:p>
        </w:tc>
      </w:tr>
      <w:tr w:rsidR="00AF0547" w:rsidTr="00F17087">
        <w:trPr>
          <w:trHeight w:hRule="exact" w:val="3528"/>
        </w:trPr>
        <w:tc>
          <w:tcPr>
            <w:tcW w:w="4911" w:type="dxa"/>
            <w:tcMar>
              <w:left w:w="0" w:type="dxa"/>
              <w:right w:w="0" w:type="dxa"/>
            </w:tcMar>
          </w:tcPr>
          <w:p w:rsidR="00AF0547" w:rsidRPr="001567A6" w:rsidRDefault="006A49F0" w:rsidP="00F17087">
            <w:pPr>
              <w:pStyle w:val="B-FigureHolder"/>
              <w:keepNext/>
            </w:pPr>
            <w:r>
              <w:rPr>
                <w:noProof/>
                <w:lang w:eastAsia="ja-JP"/>
              </w:rPr>
              <w:drawing>
                <wp:inline distT="0" distB="0" distL="0" distR="0">
                  <wp:extent cx="3117850" cy="2000885"/>
                  <wp:effectExtent l="19050" t="0" r="635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cstate="print"/>
                          <a:srcRect/>
                          <a:stretch>
                            <a:fillRect/>
                          </a:stretch>
                        </pic:blipFill>
                        <pic:spPr bwMode="auto">
                          <a:xfrm>
                            <a:off x="0" y="0"/>
                            <a:ext cx="3117850" cy="2000885"/>
                          </a:xfrm>
                          <a:prstGeom prst="rect">
                            <a:avLst/>
                          </a:prstGeom>
                          <a:noFill/>
                          <a:ln w="9525">
                            <a:noFill/>
                            <a:miter lim="800000"/>
                            <a:headEnd/>
                            <a:tailEnd/>
                          </a:ln>
                        </pic:spPr>
                      </pic:pic>
                    </a:graphicData>
                  </a:graphic>
                </wp:inline>
              </w:drawing>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Pr="001567A6" w:rsidRDefault="006A49F0" w:rsidP="00F17087">
            <w:pPr>
              <w:pStyle w:val="B-FigureHolder"/>
              <w:keepNext/>
              <w:rPr>
                <w:lang w:eastAsia="ja-JP"/>
              </w:rPr>
            </w:pPr>
            <w:r>
              <w:rPr>
                <w:noProof/>
                <w:lang w:eastAsia="ja-JP"/>
              </w:rPr>
              <w:drawing>
                <wp:inline distT="0" distB="0" distL="0" distR="0">
                  <wp:extent cx="3110230" cy="2000885"/>
                  <wp:effectExtent l="19050" t="0" r="0" b="0"/>
                  <wp:docPr id="4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cstate="print"/>
                          <a:srcRect/>
                          <a:stretch>
                            <a:fillRect/>
                          </a:stretch>
                        </pic:blipFill>
                        <pic:spPr bwMode="auto">
                          <a:xfrm>
                            <a:off x="0" y="0"/>
                            <a:ext cx="3110230" cy="2000885"/>
                          </a:xfrm>
                          <a:prstGeom prst="rect">
                            <a:avLst/>
                          </a:prstGeom>
                          <a:noFill/>
                          <a:ln w="9525">
                            <a:noFill/>
                            <a:miter lim="800000"/>
                            <a:headEnd/>
                            <a:tailEnd/>
                          </a:ln>
                        </pic:spPr>
                      </pic:pic>
                    </a:graphicData>
                  </a:graphic>
                </wp:inline>
              </w:drawing>
            </w:r>
          </w:p>
        </w:tc>
      </w:tr>
      <w:tr w:rsidR="00AF0547" w:rsidTr="00F17087">
        <w:tc>
          <w:tcPr>
            <w:tcW w:w="4911" w:type="dxa"/>
            <w:tcMar>
              <w:left w:w="0" w:type="dxa"/>
              <w:right w:w="0" w:type="dxa"/>
            </w:tcMar>
          </w:tcPr>
          <w:p w:rsidR="00AF0547" w:rsidRPr="006B7538" w:rsidRDefault="00AF0547" w:rsidP="00F17087">
            <w:pPr>
              <w:pStyle w:val="B-SourceFullWidth"/>
              <w:keepNext/>
            </w:pPr>
            <w:r>
              <w:t>Source: Thomson</w:t>
            </w:r>
          </w:p>
        </w:tc>
        <w:tc>
          <w:tcPr>
            <w:tcW w:w="272" w:type="dxa"/>
            <w:tcMar>
              <w:left w:w="0" w:type="dxa"/>
              <w:right w:w="0" w:type="dxa"/>
            </w:tcMar>
          </w:tcPr>
          <w:p w:rsidR="00AF0547" w:rsidRDefault="00AF0547" w:rsidP="00F17087">
            <w:pPr>
              <w:pStyle w:val="B-FigureHolder"/>
              <w:keepNext/>
            </w:pPr>
          </w:p>
        </w:tc>
        <w:tc>
          <w:tcPr>
            <w:tcW w:w="4911" w:type="dxa"/>
            <w:tcMar>
              <w:left w:w="0" w:type="dxa"/>
              <w:right w:w="0" w:type="dxa"/>
            </w:tcMar>
          </w:tcPr>
          <w:p w:rsidR="00AF0547" w:rsidRDefault="00AF0547" w:rsidP="00F17087">
            <w:pPr>
              <w:pStyle w:val="B-SourceFullWidth"/>
              <w:keepNext/>
            </w:pPr>
            <w:r>
              <w:t xml:space="preserve">Source: Thomson </w:t>
            </w:r>
          </w:p>
        </w:tc>
      </w:tr>
    </w:tbl>
    <w:p w:rsidR="00AF0547" w:rsidRDefault="00AF0547" w:rsidP="00AF0547">
      <w:pPr>
        <w:pStyle w:val="B-Text"/>
        <w:rPr>
          <w:lang w:val="en-US"/>
        </w:rPr>
      </w:pPr>
      <w:r>
        <w:rPr>
          <w:lang w:val="en-US"/>
        </w:rPr>
        <w:t>The following figure shows CPI Food at Home inflation trends going back to 1948. As indicated, nine months of deflation is tied for the second longest period of deflation (2009-2010) since 1960.</w:t>
      </w:r>
    </w:p>
    <w:tbl>
      <w:tblPr>
        <w:tblW w:w="10286" w:type="dxa"/>
        <w:tblLayout w:type="fixed"/>
        <w:tblCellMar>
          <w:left w:w="0" w:type="dxa"/>
          <w:right w:w="0" w:type="dxa"/>
        </w:tblCellMar>
        <w:tblLook w:val="0000"/>
      </w:tblPr>
      <w:tblGrid>
        <w:gridCol w:w="2935"/>
        <w:gridCol w:w="7351"/>
      </w:tblGrid>
      <w:tr w:rsidR="00AF0547" w:rsidTr="00F17087">
        <w:trPr>
          <w:trHeight w:val="775"/>
        </w:trPr>
        <w:tc>
          <w:tcPr>
            <w:tcW w:w="2935" w:type="dxa"/>
            <w:tcMar>
              <w:left w:w="0" w:type="dxa"/>
              <w:right w:w="418" w:type="dxa"/>
            </w:tcMar>
          </w:tcPr>
          <w:p w:rsidR="00AF0547" w:rsidRDefault="00AF0547" w:rsidP="00F17087">
            <w:pPr>
              <w:pStyle w:val="B-HangingText"/>
              <w:framePr w:w="0" w:hSpace="0" w:wrap="auto" w:vAnchor="margin" w:hAnchor="text" w:xAlign="left" w:yAlign="inline"/>
            </w:pPr>
          </w:p>
        </w:tc>
        <w:tc>
          <w:tcPr>
            <w:tcW w:w="7351" w:type="dxa"/>
          </w:tcPr>
          <w:p w:rsidR="00AF0547" w:rsidRPr="00635408" w:rsidRDefault="00AF0547" w:rsidP="00B246FE">
            <w:pPr>
              <w:pStyle w:val="B-FigureCaptionFullWidth"/>
              <w:rPr>
                <w:rStyle w:val="B-FigureTitleChar0"/>
              </w:rPr>
            </w:pPr>
            <w:r>
              <w:t xml:space="preserve">Figure </w:t>
            </w:r>
            <w:fldSimple w:instr=" SEQ Figure \* ARABIC \* MERGEFORMAT ">
              <w:r w:rsidR="0071571E">
                <w:rPr>
                  <w:noProof/>
                </w:rPr>
                <w:t>246</w:t>
              </w:r>
            </w:fldSimple>
            <w:r>
              <w:t xml:space="preserve">   </w:t>
            </w:r>
            <w:r>
              <w:br/>
            </w:r>
            <w:r>
              <w:rPr>
                <w:rStyle w:val="B-FigureCaptionTitle"/>
              </w:rPr>
              <w:t xml:space="preserve">CPI Food at Home Y/Y Inflation/Deflation </w:t>
            </w:r>
          </w:p>
        </w:tc>
      </w:tr>
      <w:tr w:rsidR="00AF0547" w:rsidTr="00F17087">
        <w:trPr>
          <w:trHeight w:hRule="exact" w:val="3723"/>
        </w:trPr>
        <w:tc>
          <w:tcPr>
            <w:tcW w:w="2935"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351" w:type="dxa"/>
            <w:tcMar>
              <w:left w:w="0" w:type="dxa"/>
              <w:right w:w="0" w:type="dxa"/>
            </w:tcMar>
          </w:tcPr>
          <w:p w:rsidR="00AF0547" w:rsidRPr="00772C21" w:rsidRDefault="00433999" w:rsidP="00F17087">
            <w:pPr>
              <w:pStyle w:val="B-FigureHolder"/>
              <w:keepNext/>
              <w:rPr>
                <w:lang w:eastAsia="ja-JP"/>
              </w:rPr>
            </w:pPr>
            <w:r>
              <w:rPr>
                <w:noProof/>
                <w:lang w:eastAsia="ja-JP"/>
              </w:rPr>
              <w:drawing>
                <wp:inline distT="0" distB="0" distL="0" distR="0">
                  <wp:extent cx="4184015" cy="2363470"/>
                  <wp:effectExtent l="19050" t="0" r="6985" b="0"/>
                  <wp:docPr id="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srcRect/>
                          <a:stretch>
                            <a:fillRect/>
                          </a:stretch>
                        </pic:blipFill>
                        <pic:spPr bwMode="auto">
                          <a:xfrm>
                            <a:off x="0" y="0"/>
                            <a:ext cx="4184015" cy="2363470"/>
                          </a:xfrm>
                          <a:prstGeom prst="rect">
                            <a:avLst/>
                          </a:prstGeom>
                          <a:noFill/>
                          <a:ln w="9525">
                            <a:noFill/>
                            <a:miter lim="800000"/>
                            <a:headEnd/>
                            <a:tailEnd/>
                          </a:ln>
                        </pic:spPr>
                      </pic:pic>
                    </a:graphicData>
                  </a:graphic>
                </wp:inline>
              </w:drawing>
            </w:r>
          </w:p>
        </w:tc>
      </w:tr>
      <w:tr w:rsidR="00AF0547" w:rsidTr="00F17087">
        <w:trPr>
          <w:trHeight w:val="152"/>
        </w:trPr>
        <w:tc>
          <w:tcPr>
            <w:tcW w:w="2935"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351" w:type="dxa"/>
            <w:tcMar>
              <w:left w:w="0" w:type="dxa"/>
              <w:right w:w="0" w:type="dxa"/>
            </w:tcMar>
          </w:tcPr>
          <w:p w:rsidR="00AF0547" w:rsidRDefault="00AF0547" w:rsidP="00F17087">
            <w:pPr>
              <w:pStyle w:val="B-SourceFullWidth"/>
              <w:keepNext/>
            </w:pPr>
            <w:r>
              <w:t>Source: BLS</w:t>
            </w:r>
          </w:p>
        </w:tc>
      </w:tr>
    </w:tbl>
    <w:p w:rsidR="00AF0547" w:rsidRDefault="00AF0547" w:rsidP="00AF0547">
      <w:pPr>
        <w:pStyle w:val="B-Text"/>
        <w:rPr>
          <w:lang w:val="en-US"/>
        </w:rPr>
      </w:pPr>
      <w:r>
        <w:rPr>
          <w:lang w:val="en-US"/>
        </w:rPr>
        <w:t>The next figure shows inflation trends by major category starting in July 2015.</w:t>
      </w:r>
      <w:r w:rsidR="000732DE">
        <w:rPr>
          <w:lang w:val="en-US"/>
        </w:rPr>
        <w:t xml:space="preserve"> Unfortunately, August results for Farm Products PPI (a further deterioration) does not bode well for a return to inflation, but we believe this risk is priced in. </w:t>
      </w:r>
    </w:p>
    <w:tbl>
      <w:tblPr>
        <w:tblW w:w="10176" w:type="dxa"/>
        <w:tblLayout w:type="fixed"/>
        <w:tblCellMar>
          <w:left w:w="0" w:type="dxa"/>
          <w:right w:w="0" w:type="dxa"/>
        </w:tblCellMar>
        <w:tblLook w:val="0000"/>
      </w:tblPr>
      <w:tblGrid>
        <w:gridCol w:w="10176"/>
      </w:tblGrid>
      <w:tr w:rsidR="00AF0547" w:rsidTr="00F17087">
        <w:trPr>
          <w:trHeight w:val="520"/>
        </w:trPr>
        <w:tc>
          <w:tcPr>
            <w:tcW w:w="10176"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247</w:t>
              </w:r>
            </w:fldSimple>
            <w:r>
              <w:t xml:space="preserve">   </w:t>
            </w:r>
            <w:r>
              <w:br/>
            </w:r>
            <w:r>
              <w:rPr>
                <w:rStyle w:val="B-FigureCaptionTitle"/>
              </w:rPr>
              <w:t>CPI Inflation Data by Category</w:t>
            </w:r>
          </w:p>
        </w:tc>
      </w:tr>
      <w:tr w:rsidR="00AF0547" w:rsidTr="00F17087">
        <w:trPr>
          <w:trHeight w:val="2631"/>
        </w:trPr>
        <w:tc>
          <w:tcPr>
            <w:tcW w:w="10176" w:type="dxa"/>
            <w:tcMar>
              <w:left w:w="0" w:type="dxa"/>
              <w:right w:w="0" w:type="dxa"/>
            </w:tcMar>
          </w:tcPr>
          <w:p w:rsidR="00AF0547" w:rsidRPr="006D384E" w:rsidRDefault="00433999" w:rsidP="00F17087">
            <w:pPr>
              <w:pStyle w:val="B-FigureHolder"/>
              <w:keepNext/>
              <w:rPr>
                <w:lang w:eastAsia="ja-JP"/>
              </w:rPr>
            </w:pPr>
            <w:r>
              <w:rPr>
                <w:noProof/>
                <w:lang w:eastAsia="ja-JP"/>
              </w:rPr>
              <w:drawing>
                <wp:inline distT="0" distB="0" distL="0" distR="0">
                  <wp:extent cx="6461125" cy="1414780"/>
                  <wp:effectExtent l="19050" t="0" r="0" b="0"/>
                  <wp:docPr id="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461125" cy="1414780"/>
                          </a:xfrm>
                          <a:prstGeom prst="rect">
                            <a:avLst/>
                          </a:prstGeom>
                          <a:noFill/>
                          <a:ln w="9525">
                            <a:noFill/>
                            <a:miter lim="800000"/>
                            <a:headEnd/>
                            <a:tailEnd/>
                          </a:ln>
                        </pic:spPr>
                      </pic:pic>
                    </a:graphicData>
                  </a:graphic>
                </wp:inline>
              </w:drawing>
            </w:r>
          </w:p>
        </w:tc>
      </w:tr>
      <w:tr w:rsidR="00AF0547" w:rsidTr="00F17087">
        <w:trPr>
          <w:trHeight w:val="289"/>
        </w:trPr>
        <w:tc>
          <w:tcPr>
            <w:tcW w:w="10176" w:type="dxa"/>
            <w:tcMar>
              <w:left w:w="0" w:type="dxa"/>
              <w:right w:w="0" w:type="dxa"/>
            </w:tcMar>
          </w:tcPr>
          <w:p w:rsidR="00AF0547" w:rsidRDefault="00AF0547" w:rsidP="00F17087">
            <w:pPr>
              <w:pStyle w:val="B-SourceFullWidth"/>
              <w:keepNext/>
            </w:pPr>
            <w:r>
              <w:t>Source:  BLS</w:t>
            </w:r>
          </w:p>
        </w:tc>
      </w:tr>
    </w:tbl>
    <w:p w:rsidR="00AF0547" w:rsidRDefault="00AF0547" w:rsidP="00AF0547">
      <w:pPr>
        <w:pStyle w:val="B-Text"/>
        <w:rPr>
          <w:color w:val="FF0000"/>
          <w:lang w:val="en-US"/>
        </w:rPr>
      </w:pPr>
      <w:r>
        <w:rPr>
          <w:lang w:val="en-US"/>
        </w:rPr>
        <w:t>The following figure compares deflationary periods since 1959. The current deflationary period is set to be the longest since 1960.</w:t>
      </w:r>
    </w:p>
    <w:tbl>
      <w:tblPr>
        <w:tblW w:w="10170" w:type="dxa"/>
        <w:tblLayout w:type="fixed"/>
        <w:tblCellMar>
          <w:left w:w="0" w:type="dxa"/>
          <w:right w:w="0" w:type="dxa"/>
        </w:tblCellMar>
        <w:tblLook w:val="0000"/>
      </w:tblPr>
      <w:tblGrid>
        <w:gridCol w:w="10170"/>
      </w:tblGrid>
      <w:tr w:rsidR="00AF0547" w:rsidTr="00F17087">
        <w:trPr>
          <w:trHeight w:val="314"/>
        </w:trPr>
        <w:tc>
          <w:tcPr>
            <w:tcW w:w="10170"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248</w:t>
              </w:r>
            </w:fldSimple>
            <w:r>
              <w:t xml:space="preserve">   </w:t>
            </w:r>
            <w:r>
              <w:br/>
            </w:r>
            <w:r>
              <w:rPr>
                <w:rStyle w:val="B-FigureCaptionTitle"/>
              </w:rPr>
              <w:t>Comparison of Deflationary Periods in Last 60 Years</w:t>
            </w:r>
          </w:p>
        </w:tc>
      </w:tr>
      <w:tr w:rsidR="00AF0547" w:rsidTr="00F17087">
        <w:trPr>
          <w:trHeight w:val="1609"/>
        </w:trPr>
        <w:tc>
          <w:tcPr>
            <w:tcW w:w="10170" w:type="dxa"/>
            <w:tcMar>
              <w:left w:w="0" w:type="dxa"/>
              <w:right w:w="0" w:type="dxa"/>
            </w:tcMar>
          </w:tcPr>
          <w:p w:rsidR="00AF0547" w:rsidRPr="006D384E" w:rsidRDefault="00433999" w:rsidP="00F17087">
            <w:pPr>
              <w:pStyle w:val="B-FigureHolder"/>
              <w:keepNext/>
              <w:rPr>
                <w:lang w:eastAsia="ja-JP"/>
              </w:rPr>
            </w:pPr>
            <w:r>
              <w:rPr>
                <w:noProof/>
                <w:lang w:eastAsia="ja-JP"/>
              </w:rPr>
              <w:drawing>
                <wp:inline distT="0" distB="0" distL="0" distR="0">
                  <wp:extent cx="6452870" cy="612775"/>
                  <wp:effectExtent l="19050" t="0" r="5080" b="0"/>
                  <wp:docPr id="2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srcRect/>
                          <a:stretch>
                            <a:fillRect/>
                          </a:stretch>
                        </pic:blipFill>
                        <pic:spPr bwMode="auto">
                          <a:xfrm>
                            <a:off x="0" y="0"/>
                            <a:ext cx="6452870" cy="612775"/>
                          </a:xfrm>
                          <a:prstGeom prst="rect">
                            <a:avLst/>
                          </a:prstGeom>
                          <a:noFill/>
                          <a:ln w="9525">
                            <a:noFill/>
                            <a:miter lim="800000"/>
                            <a:headEnd/>
                            <a:tailEnd/>
                          </a:ln>
                        </pic:spPr>
                      </pic:pic>
                    </a:graphicData>
                  </a:graphic>
                </wp:inline>
              </w:drawing>
            </w:r>
          </w:p>
        </w:tc>
      </w:tr>
      <w:tr w:rsidR="00AF0547" w:rsidTr="00F17087">
        <w:trPr>
          <w:trHeight w:val="174"/>
        </w:trPr>
        <w:tc>
          <w:tcPr>
            <w:tcW w:w="10170" w:type="dxa"/>
            <w:tcMar>
              <w:left w:w="0" w:type="dxa"/>
              <w:right w:w="0" w:type="dxa"/>
            </w:tcMar>
          </w:tcPr>
          <w:p w:rsidR="00AF0547" w:rsidRDefault="00AF0547" w:rsidP="00F17087">
            <w:pPr>
              <w:pStyle w:val="B-SourceFullWidth"/>
              <w:keepNext/>
            </w:pPr>
            <w:r>
              <w:t>Source: BLS</w:t>
            </w:r>
          </w:p>
        </w:tc>
      </w:tr>
    </w:tbl>
    <w:p w:rsidR="00AF0547" w:rsidRDefault="00AF0547" w:rsidP="00AF0547">
      <w:pPr>
        <w:pStyle w:val="B-Text"/>
        <w:rPr>
          <w:color w:val="FF0000"/>
          <w:lang w:val="en-US"/>
        </w:rPr>
      </w:pPr>
      <w:r>
        <w:rPr>
          <w:lang w:val="en-US"/>
        </w:rPr>
        <w:t>Below, we compile a list of recent quotes from the company’s most recent investor presentation and earnings call that highlight the challenges SFM faces in 2H.</w:t>
      </w:r>
    </w:p>
    <w:p w:rsidR="00AF0547" w:rsidRDefault="00AF0547" w:rsidP="00781BD7">
      <w:pPr>
        <w:pStyle w:val="B-BulletLevel1"/>
        <w:numPr>
          <w:ilvl w:val="0"/>
          <w:numId w:val="4"/>
        </w:numPr>
      </w:pPr>
      <w:r>
        <w:t>“</w:t>
      </w:r>
      <w:r w:rsidRPr="005C6C38">
        <w:t>We found times when cost deflation expands across multiple categories and it flows through to the consumer, i.e., you keep your margin rate the same. When that extends for three, six, nine months, it's not uncommon for somebody in the industry to get a little itchy with comps and they start to react and it moves fast</w:t>
      </w:r>
      <w:r>
        <w:t xml:space="preserve">. </w:t>
      </w:r>
      <w:r w:rsidRPr="005C6C38">
        <w:t>And that's exactly what we saw happening end of June into July, but we weren't seeing a big impact to our business. And the investments in the industry have just deepened</w:t>
      </w:r>
      <w:r>
        <w:t xml:space="preserve">. </w:t>
      </w:r>
      <w:r w:rsidRPr="005C6C38">
        <w:t xml:space="preserve">And when that happens, in the short term, the retailer who started first, it's a sheer, short-term game of buying some traffic, until everybody else gets into it, because our industry's always been very competitive </w:t>
      </w:r>
      <w:r w:rsidRPr="00355B4D">
        <w:rPr>
          <w:b/>
        </w:rPr>
        <w:t>and no one lays down on price.</w:t>
      </w:r>
      <w:r w:rsidRPr="00355B4D">
        <w:t>”</w:t>
      </w:r>
      <w:r>
        <w:t xml:space="preserve"> – CEO, Investor Conference (9/8/2016)</w:t>
      </w:r>
    </w:p>
    <w:p w:rsidR="00AF0547" w:rsidRDefault="00AF0547" w:rsidP="00781BD7">
      <w:pPr>
        <w:pStyle w:val="B-BulletLevel1"/>
        <w:numPr>
          <w:ilvl w:val="0"/>
          <w:numId w:val="4"/>
        </w:numPr>
      </w:pPr>
      <w:r>
        <w:t>“</w:t>
      </w:r>
      <w:r w:rsidRPr="00A05A36">
        <w:t>And when you have 60% of your business is perishables, and it just so happens that today almost every single one of those categories is highly deflationary</w:t>
      </w:r>
      <w:r>
        <w:t xml:space="preserve">... </w:t>
      </w:r>
      <w:r w:rsidRPr="00A05A36">
        <w:t>And the more perishable you are probably the more exposed you are in the near term</w:t>
      </w:r>
      <w:r>
        <w:t>.” – CEO, Investor Conference (9/8/2016)</w:t>
      </w:r>
    </w:p>
    <w:p w:rsidR="00AF0547" w:rsidRDefault="00AF0547" w:rsidP="00781BD7">
      <w:pPr>
        <w:pStyle w:val="B-BulletLevel1"/>
        <w:numPr>
          <w:ilvl w:val="0"/>
          <w:numId w:val="4"/>
        </w:numPr>
      </w:pPr>
      <w:r>
        <w:t>“</w:t>
      </w:r>
      <w:r w:rsidRPr="00007396">
        <w:t>And the last time we witnessed this deep as this was in 2009, and we were in the same situation where traffic was softer, pricing was much deeper than cost deflation, so it was deep into retail deflation. And it lasted about six months in 2009, 2010.</w:t>
      </w:r>
      <w:r>
        <w:t>” – CEO, Investor Conference (9/8/2016)</w:t>
      </w:r>
    </w:p>
    <w:p w:rsidR="00AF0547" w:rsidRDefault="00AF0547" w:rsidP="00781BD7">
      <w:pPr>
        <w:pStyle w:val="B-BulletLevel1"/>
        <w:numPr>
          <w:ilvl w:val="0"/>
          <w:numId w:val="4"/>
        </w:numPr>
      </w:pPr>
      <w:r>
        <w:t xml:space="preserve">“It's all short term and interesting on one hand and maybe not as interesting in the long term, but, certainly, something that we've got to deal with on a day-in/day-out basis. But we've just made the assumption, </w:t>
      </w:r>
      <w:r w:rsidRPr="00355B4D">
        <w:rPr>
          <w:b/>
        </w:rPr>
        <w:t>given that it's still competitive and deeply competitive that it lasts through the rest of the year</w:t>
      </w:r>
      <w:r>
        <w:t xml:space="preserve">. What we've seen is, we've not seen shelf, retails at the shelf move significantly. We've seen a lot of ad promotions and in-store promotions, that's where we've seen the heaviest of the activity inside the stores.” – CEO, Investor Conference </w:t>
      </w:r>
      <w:r w:rsidR="001C7DAC">
        <w:t xml:space="preserve">(9/8/2016) </w:t>
      </w:r>
    </w:p>
    <w:p w:rsidR="00AF0547" w:rsidRDefault="00AF0547" w:rsidP="00781BD7">
      <w:pPr>
        <w:pStyle w:val="B-BulletLevel1"/>
        <w:numPr>
          <w:ilvl w:val="0"/>
          <w:numId w:val="4"/>
        </w:numPr>
      </w:pPr>
      <w:r>
        <w:t>“Once you have sustained deflation over several quarters crossing several categories, eventually the competitors stop sweeping up the margin and start investing on a short-term basis to try and drive that traffic. And with 60% of our business being in those perishable business and subject to that deep deflationary over an extended period of time, you get caught up in that.” – CFO, Investor Conference (9/</w:t>
      </w:r>
      <w:r w:rsidR="001C7DAC">
        <w:t>8</w:t>
      </w:r>
      <w:r>
        <w:t>/2016)</w:t>
      </w:r>
    </w:p>
    <w:p w:rsidR="00AF0547" w:rsidRPr="005C6C38" w:rsidRDefault="00AF0547" w:rsidP="00781BD7">
      <w:pPr>
        <w:pStyle w:val="B-BulletLevel1"/>
        <w:numPr>
          <w:ilvl w:val="0"/>
          <w:numId w:val="4"/>
        </w:numPr>
      </w:pPr>
      <w:r>
        <w:t>“</w:t>
      </w:r>
      <w:r w:rsidRPr="00007396">
        <w:t xml:space="preserve">But vastly, where a lot of our stores are, it's been fairly competitive. Parts of Texas have been fairly competitive because you just have regional players as well as the national chains there. Houston's been </w:t>
      </w:r>
      <w:r w:rsidR="00355B4D">
        <w:t>–</w:t>
      </w:r>
      <w:r w:rsidRPr="00007396">
        <w:t xml:space="preserve"> we have five stores in Houston, so we're not overexposed there. But Houston's a good example of a market sets, probably one of the most competitive in the country today</w:t>
      </w:r>
      <w:r>
        <w:t>.” – CEO, Investor Conference (9/</w:t>
      </w:r>
      <w:r w:rsidR="001C7DAC">
        <w:t>8</w:t>
      </w:r>
      <w:r>
        <w:t>/2016)</w:t>
      </w:r>
    </w:p>
    <w:p w:rsidR="00AF0547" w:rsidRPr="00D30E58" w:rsidRDefault="00AF0547" w:rsidP="00AF0547">
      <w:pPr>
        <w:pStyle w:val="B-Heading2"/>
      </w:pPr>
      <w:r>
        <w:t>3) We see further upside if SFM opportunistically reduces debt and eventually institutes a dividend.</w:t>
      </w:r>
      <w:r w:rsidRPr="00D30E58">
        <w:t xml:space="preserve"> </w:t>
      </w:r>
    </w:p>
    <w:p w:rsidR="00AF0547" w:rsidRDefault="00AF0547" w:rsidP="00AF0547">
      <w:pPr>
        <w:pStyle w:val="B-Text"/>
        <w:rPr>
          <w:lang w:val="en-US"/>
        </w:rPr>
      </w:pPr>
      <w:r>
        <w:rPr>
          <w:lang w:val="en-US"/>
        </w:rPr>
        <w:t xml:space="preserve">SFM has a strong balance sheet with </w:t>
      </w:r>
      <w:r w:rsidRPr="00C42FDB">
        <w:rPr>
          <w:lang w:val="en-US"/>
        </w:rPr>
        <w:t>LTM net debt to EBITDAR of 2.3x</w:t>
      </w:r>
      <w:r>
        <w:rPr>
          <w:lang w:val="en-US"/>
        </w:rPr>
        <w:t xml:space="preserve"> (see </w:t>
      </w:r>
      <w:r w:rsidR="00D96AE9">
        <w:rPr>
          <w:lang w:val="en-US"/>
        </w:rPr>
        <w:t xml:space="preserve">previous figure </w:t>
      </w:r>
      <w:r>
        <w:rPr>
          <w:lang w:val="en-US"/>
        </w:rPr>
        <w:t>for leverage trends over time)</w:t>
      </w:r>
      <w:r w:rsidRPr="00C42FDB">
        <w:rPr>
          <w:lang w:val="en-US"/>
        </w:rPr>
        <w:t>. However, we believe SFM’s valuation would benefit if it opportunistically reduced debt with its growing free cash flow. In addition, we believe SFM would also benef</w:t>
      </w:r>
      <w:r w:rsidRPr="00213B74">
        <w:rPr>
          <w:lang w:val="en-US"/>
        </w:rPr>
        <w:t>it if a dividend was eventually instituted. We estimate a 10%-20% payout in FY18 would pay a $0.11-$0.22 per share dividend, or 0.6%-1.</w:t>
      </w:r>
      <w:r w:rsidR="00213B74" w:rsidRPr="00213B74">
        <w:rPr>
          <w:lang w:val="en-US"/>
        </w:rPr>
        <w:t>1</w:t>
      </w:r>
      <w:r w:rsidRPr="00213B74">
        <w:rPr>
          <w:lang w:val="en-US"/>
        </w:rPr>
        <w:t>% yield</w:t>
      </w:r>
      <w:r w:rsidR="001C7DAC" w:rsidRPr="00213B74">
        <w:rPr>
          <w:lang w:val="en-US"/>
        </w:rPr>
        <w:t xml:space="preserve"> based on </w:t>
      </w:r>
      <w:r w:rsidR="00213B74" w:rsidRPr="00213B74">
        <w:rPr>
          <w:lang w:val="en-US"/>
        </w:rPr>
        <w:t>the current price of $20.50</w:t>
      </w:r>
      <w:r w:rsidR="001C7DAC" w:rsidRPr="00213B74">
        <w:rPr>
          <w:lang w:val="en-US"/>
        </w:rPr>
        <w:t>.</w:t>
      </w:r>
      <w:r w:rsidR="001C7DAC" w:rsidRPr="001C7DAC">
        <w:rPr>
          <w:highlight w:val="yellow"/>
          <w:lang w:val="en-US"/>
        </w:rPr>
        <w:t xml:space="preserve"> </w:t>
      </w:r>
    </w:p>
    <w:p w:rsidR="00AF0547" w:rsidRDefault="00AF0547" w:rsidP="00AF0547">
      <w:pPr>
        <w:pStyle w:val="B-Text"/>
        <w:rPr>
          <w:lang w:val="en-US"/>
        </w:rPr>
      </w:pPr>
      <w:r>
        <w:rPr>
          <w:lang w:val="en-US"/>
        </w:rPr>
        <w:t>The following figure shows a range of potential FY18 dividend yields based on different payout ratios.</w:t>
      </w:r>
    </w:p>
    <w:tbl>
      <w:tblPr>
        <w:tblW w:w="10122" w:type="dxa"/>
        <w:tblLayout w:type="fixed"/>
        <w:tblCellMar>
          <w:left w:w="0" w:type="dxa"/>
          <w:right w:w="0" w:type="dxa"/>
        </w:tblCellMar>
        <w:tblLook w:val="0000"/>
      </w:tblPr>
      <w:tblGrid>
        <w:gridCol w:w="2888"/>
        <w:gridCol w:w="7234"/>
      </w:tblGrid>
      <w:tr w:rsidR="00AF0547" w:rsidTr="00F17087">
        <w:trPr>
          <w:trHeight w:val="231"/>
        </w:trPr>
        <w:tc>
          <w:tcPr>
            <w:tcW w:w="2888" w:type="dxa"/>
            <w:tcMar>
              <w:left w:w="0" w:type="dxa"/>
              <w:right w:w="418" w:type="dxa"/>
            </w:tcMar>
          </w:tcPr>
          <w:p w:rsidR="00AF0547" w:rsidRDefault="00AF0547" w:rsidP="00F17087">
            <w:pPr>
              <w:pStyle w:val="B-HangingText"/>
              <w:framePr w:w="0" w:hSpace="0" w:wrap="auto" w:vAnchor="margin" w:hAnchor="text" w:xAlign="left" w:yAlign="inline"/>
            </w:pPr>
          </w:p>
        </w:tc>
        <w:tc>
          <w:tcPr>
            <w:tcW w:w="723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249</w:t>
              </w:r>
            </w:fldSimple>
            <w:r>
              <w:t xml:space="preserve">   </w:t>
            </w:r>
            <w:r>
              <w:br/>
            </w:r>
            <w:r>
              <w:rPr>
                <w:rStyle w:val="B-FigureCaptionTitle"/>
              </w:rPr>
              <w:t>SFM Potential FY18 Dividend Yields</w:t>
            </w:r>
            <w:r w:rsidR="00213B74">
              <w:rPr>
                <w:rStyle w:val="B-FigureCaptionTitle"/>
              </w:rPr>
              <w:t xml:space="preserve"> Based on Current $20.50 Price</w:t>
            </w:r>
          </w:p>
        </w:tc>
      </w:tr>
      <w:tr w:rsidR="00AF0547" w:rsidTr="00F17087">
        <w:trPr>
          <w:trHeight w:hRule="exact" w:val="1133"/>
        </w:trPr>
        <w:tc>
          <w:tcPr>
            <w:tcW w:w="2888"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34" w:type="dxa"/>
            <w:tcMar>
              <w:left w:w="0" w:type="dxa"/>
              <w:right w:w="0" w:type="dxa"/>
            </w:tcMar>
          </w:tcPr>
          <w:p w:rsidR="00AF0547" w:rsidRPr="00772C21" w:rsidRDefault="006A49F0" w:rsidP="00F17087">
            <w:pPr>
              <w:pStyle w:val="B-FigureHolder"/>
              <w:keepNext/>
              <w:rPr>
                <w:lang w:eastAsia="ja-JP"/>
              </w:rPr>
            </w:pPr>
            <w:r>
              <w:rPr>
                <w:noProof/>
                <w:lang w:eastAsia="ja-JP"/>
              </w:rPr>
              <w:drawing>
                <wp:inline distT="0" distB="0" distL="0" distR="0">
                  <wp:extent cx="3028315" cy="659765"/>
                  <wp:effectExtent l="19050" t="0" r="635" b="0"/>
                  <wp:docPr id="4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cstate="print"/>
                          <a:srcRect/>
                          <a:stretch>
                            <a:fillRect/>
                          </a:stretch>
                        </pic:blipFill>
                        <pic:spPr bwMode="auto">
                          <a:xfrm>
                            <a:off x="0" y="0"/>
                            <a:ext cx="3028315" cy="659765"/>
                          </a:xfrm>
                          <a:prstGeom prst="rect">
                            <a:avLst/>
                          </a:prstGeom>
                          <a:noFill/>
                          <a:ln w="9525">
                            <a:noFill/>
                            <a:miter lim="800000"/>
                            <a:headEnd/>
                            <a:tailEnd/>
                          </a:ln>
                        </pic:spPr>
                      </pic:pic>
                    </a:graphicData>
                  </a:graphic>
                </wp:inline>
              </w:drawing>
            </w:r>
          </w:p>
        </w:tc>
      </w:tr>
      <w:tr w:rsidR="00AF0547" w:rsidTr="00F17087">
        <w:trPr>
          <w:trHeight w:val="46"/>
        </w:trPr>
        <w:tc>
          <w:tcPr>
            <w:tcW w:w="2888"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34" w:type="dxa"/>
            <w:tcMar>
              <w:left w:w="0" w:type="dxa"/>
              <w:right w:w="0" w:type="dxa"/>
            </w:tcMar>
          </w:tcPr>
          <w:p w:rsidR="00AF0547" w:rsidRDefault="00AF0547" w:rsidP="00F17087">
            <w:pPr>
              <w:pStyle w:val="B-SourceFullWidth"/>
              <w:keepNext/>
            </w:pPr>
            <w:r>
              <w:t>Source: Barclays Research</w:t>
            </w:r>
          </w:p>
        </w:tc>
      </w:tr>
    </w:tbl>
    <w:p w:rsidR="00AF0547" w:rsidRPr="00D30E58" w:rsidRDefault="00AF0547" w:rsidP="00AF0547">
      <w:pPr>
        <w:pStyle w:val="B-Heading2"/>
      </w:pPr>
      <w:r>
        <w:t>4) Florida is a significant opportunity.</w:t>
      </w:r>
      <w:r w:rsidRPr="00D30E58">
        <w:t xml:space="preserve"> </w:t>
      </w:r>
    </w:p>
    <w:p w:rsidR="00AF0547" w:rsidRDefault="001C7DAC" w:rsidP="00AF0547">
      <w:pPr>
        <w:pStyle w:val="B-Text"/>
        <w:rPr>
          <w:lang w:val="en-US"/>
        </w:rPr>
      </w:pPr>
      <w:r>
        <w:rPr>
          <w:lang w:val="en-US"/>
        </w:rPr>
        <w:t xml:space="preserve">We believe </w:t>
      </w:r>
      <w:r w:rsidR="00AF0547">
        <w:rPr>
          <w:lang w:val="en-US"/>
        </w:rPr>
        <w:t xml:space="preserve">SFM should enter Florida aggressively. We have long viewed the state as a highly concentrated market with very limited, high-quality affordable conventional options. </w:t>
      </w:r>
      <w:r w:rsidR="00355B4D">
        <w:rPr>
          <w:lang w:val="en-US"/>
        </w:rPr>
        <w:t xml:space="preserve">The </w:t>
      </w:r>
      <w:r w:rsidR="00AF0547">
        <w:rPr>
          <w:lang w:val="en-US"/>
        </w:rPr>
        <w:t>following chart compares Publix’s EBITDAR margins vs. Kroger’s to get a sense for how benign the competitive environment is in Florida. As a result, we believe SFM should enter Florida aggressively, especially in light of Kroger recently gaining a small footprint in Florida through its Lucky’s investment (currently four stores in Florida, but soon to be eight). In addition, SFM should be able to leverage the new Atlanta-area distribution center that is opening in 2016 to support growth well into Florida.</w:t>
      </w:r>
    </w:p>
    <w:tbl>
      <w:tblPr>
        <w:tblW w:w="10007" w:type="dxa"/>
        <w:tblLayout w:type="fixed"/>
        <w:tblCellMar>
          <w:left w:w="0" w:type="dxa"/>
          <w:right w:w="0" w:type="dxa"/>
        </w:tblCellMar>
        <w:tblLook w:val="0000"/>
      </w:tblPr>
      <w:tblGrid>
        <w:gridCol w:w="2855"/>
        <w:gridCol w:w="7152"/>
      </w:tblGrid>
      <w:tr w:rsidR="00AF0547" w:rsidTr="00F17087">
        <w:trPr>
          <w:trHeight w:val="260"/>
        </w:trPr>
        <w:tc>
          <w:tcPr>
            <w:tcW w:w="2855" w:type="dxa"/>
            <w:tcMar>
              <w:left w:w="0" w:type="dxa"/>
              <w:right w:w="418" w:type="dxa"/>
            </w:tcMar>
          </w:tcPr>
          <w:p w:rsidR="00AF0547" w:rsidRDefault="00AF0547" w:rsidP="00F17087">
            <w:pPr>
              <w:pStyle w:val="B-HangingText"/>
              <w:framePr w:w="0" w:hSpace="0" w:wrap="auto" w:vAnchor="margin" w:hAnchor="text" w:xAlign="left" w:yAlign="inline"/>
            </w:pPr>
          </w:p>
        </w:tc>
        <w:tc>
          <w:tcPr>
            <w:tcW w:w="7152"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250</w:t>
              </w:r>
            </w:fldSimple>
            <w:r>
              <w:t xml:space="preserve">   </w:t>
            </w:r>
            <w:r>
              <w:br/>
            </w:r>
            <w:r>
              <w:rPr>
                <w:rStyle w:val="B-FigureCaptionTitle"/>
              </w:rPr>
              <w:t xml:space="preserve">Publix’s Margin Structure Suggest Benign Competitive Environment in Florida </w:t>
            </w:r>
          </w:p>
        </w:tc>
      </w:tr>
      <w:tr w:rsidR="00AF0547" w:rsidTr="00F17087">
        <w:trPr>
          <w:trHeight w:hRule="exact" w:val="1266"/>
        </w:trPr>
        <w:tc>
          <w:tcPr>
            <w:tcW w:w="2855"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152"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2976245" cy="655320"/>
                  <wp:effectExtent l="1905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srcRect/>
                          <a:stretch>
                            <a:fillRect/>
                          </a:stretch>
                        </pic:blipFill>
                        <pic:spPr bwMode="auto">
                          <a:xfrm>
                            <a:off x="0" y="0"/>
                            <a:ext cx="2976245" cy="655320"/>
                          </a:xfrm>
                          <a:prstGeom prst="rect">
                            <a:avLst/>
                          </a:prstGeom>
                          <a:noFill/>
                          <a:ln w="9525">
                            <a:noFill/>
                            <a:miter lim="800000"/>
                            <a:headEnd/>
                            <a:tailEnd/>
                          </a:ln>
                        </pic:spPr>
                      </pic:pic>
                    </a:graphicData>
                  </a:graphic>
                </wp:inline>
              </w:drawing>
            </w:r>
          </w:p>
        </w:tc>
      </w:tr>
      <w:tr w:rsidR="00AF0547" w:rsidTr="00F17087">
        <w:trPr>
          <w:trHeight w:val="52"/>
        </w:trPr>
        <w:tc>
          <w:tcPr>
            <w:tcW w:w="2855"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152"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 xml:space="preserve">The following chart highlights Publix’s market position in each of its Florida markets. In general, Publix has a top two market position in each market. In addition, Publix’s markets do not feature a strong #2 conventional grocer as evidenced by Winn-Dixie’s top 3 share in almost all of Publix’s markets (Winn-Dixie has historically been a share donor). Walmart also has a strong presence in Publix’s markets. In our view, SFM is well positioned to take share </w:t>
      </w:r>
      <w:r w:rsidR="001C7DAC">
        <w:rPr>
          <w:lang w:val="en-US"/>
        </w:rPr>
        <w:t xml:space="preserve">from conventional operators </w:t>
      </w:r>
      <w:r>
        <w:rPr>
          <w:lang w:val="en-US"/>
        </w:rPr>
        <w:t>in these markets given the company’s attractive price points, high-quality product</w:t>
      </w:r>
      <w:r w:rsidR="001C7DAC">
        <w:rPr>
          <w:lang w:val="en-US"/>
        </w:rPr>
        <w:t xml:space="preserve"> offering</w:t>
      </w:r>
      <w:r>
        <w:rPr>
          <w:lang w:val="en-US"/>
        </w:rPr>
        <w:t xml:space="preserve">, and well appointed stores. </w:t>
      </w:r>
      <w:r w:rsidR="00592CD8">
        <w:rPr>
          <w:lang w:val="en-US"/>
        </w:rPr>
        <w:t xml:space="preserve">A </w:t>
      </w:r>
      <w:r>
        <w:rPr>
          <w:lang w:val="en-US"/>
        </w:rPr>
        <w:t>recent article in the Tampa Bay Business Journal (“Sprouts confirms Florida expansion,” 8/9/2016) indicated that there are several confirmed future SFM locations in the Tampa-St. Petersburg market.</w:t>
      </w:r>
    </w:p>
    <w:tbl>
      <w:tblPr>
        <w:tblW w:w="10132" w:type="dxa"/>
        <w:tblLayout w:type="fixed"/>
        <w:tblCellMar>
          <w:left w:w="0" w:type="dxa"/>
          <w:right w:w="0" w:type="dxa"/>
        </w:tblCellMar>
        <w:tblLook w:val="0000"/>
      </w:tblPr>
      <w:tblGrid>
        <w:gridCol w:w="2891"/>
        <w:gridCol w:w="7241"/>
      </w:tblGrid>
      <w:tr w:rsidR="00AF0547" w:rsidTr="00F17087">
        <w:trPr>
          <w:trHeight w:val="471"/>
        </w:trPr>
        <w:tc>
          <w:tcPr>
            <w:tcW w:w="2891" w:type="dxa"/>
            <w:tcMar>
              <w:left w:w="0" w:type="dxa"/>
              <w:right w:w="418" w:type="dxa"/>
            </w:tcMar>
          </w:tcPr>
          <w:p w:rsidR="00AF0547" w:rsidRDefault="00AF0547" w:rsidP="00F17087">
            <w:pPr>
              <w:pStyle w:val="B-HangingText"/>
              <w:framePr w:w="0" w:hSpace="0" w:wrap="auto" w:vAnchor="margin" w:hAnchor="text" w:xAlign="left" w:yAlign="inline"/>
            </w:pPr>
          </w:p>
        </w:tc>
        <w:tc>
          <w:tcPr>
            <w:tcW w:w="7241"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251</w:t>
              </w:r>
            </w:fldSimple>
            <w:r>
              <w:t xml:space="preserve">   </w:t>
            </w:r>
            <w:r>
              <w:br/>
            </w:r>
            <w:r>
              <w:rPr>
                <w:rStyle w:val="B-FigureCaptionTitle"/>
              </w:rPr>
              <w:t xml:space="preserve">Publix’s Market Position in Florida </w:t>
            </w:r>
          </w:p>
        </w:tc>
      </w:tr>
      <w:tr w:rsidR="00AF0547" w:rsidTr="00F17087">
        <w:trPr>
          <w:trHeight w:hRule="exact" w:val="2248"/>
        </w:trPr>
        <w:tc>
          <w:tcPr>
            <w:tcW w:w="2891"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41"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4580255" cy="1296035"/>
                  <wp:effectExtent l="19050" t="0" r="0" b="0"/>
                  <wp:docPr id="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cstate="print"/>
                          <a:srcRect/>
                          <a:stretch>
                            <a:fillRect/>
                          </a:stretch>
                        </pic:blipFill>
                        <pic:spPr bwMode="auto">
                          <a:xfrm>
                            <a:off x="0" y="0"/>
                            <a:ext cx="4580255" cy="1296035"/>
                          </a:xfrm>
                          <a:prstGeom prst="rect">
                            <a:avLst/>
                          </a:prstGeom>
                          <a:noFill/>
                          <a:ln w="9525">
                            <a:noFill/>
                            <a:miter lim="800000"/>
                            <a:headEnd/>
                            <a:tailEnd/>
                          </a:ln>
                        </pic:spPr>
                      </pic:pic>
                    </a:graphicData>
                  </a:graphic>
                </wp:inline>
              </w:drawing>
            </w:r>
          </w:p>
        </w:tc>
      </w:tr>
      <w:tr w:rsidR="00AF0547" w:rsidTr="00F17087">
        <w:trPr>
          <w:trHeight w:val="92"/>
        </w:trPr>
        <w:tc>
          <w:tcPr>
            <w:tcW w:w="2891"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41" w:type="dxa"/>
            <w:tcMar>
              <w:left w:w="0" w:type="dxa"/>
              <w:right w:w="0" w:type="dxa"/>
            </w:tcMar>
          </w:tcPr>
          <w:p w:rsidR="00AF0547" w:rsidRDefault="00AF0547" w:rsidP="00F17087">
            <w:pPr>
              <w:pStyle w:val="B-SourceFullWidth"/>
              <w:keepNext/>
            </w:pPr>
            <w:r>
              <w:t>Source: Metro Market Studies</w:t>
            </w:r>
          </w:p>
        </w:tc>
      </w:tr>
    </w:tbl>
    <w:p w:rsidR="00AF0547" w:rsidRPr="00337FFE" w:rsidRDefault="00AF0547" w:rsidP="00AF0547">
      <w:pPr>
        <w:pStyle w:val="B-Heading2"/>
        <w:rPr>
          <w:color w:val="000000" w:themeColor="text1"/>
        </w:rPr>
      </w:pPr>
      <w:r w:rsidRPr="00337FFE">
        <w:rPr>
          <w:color w:val="000000" w:themeColor="text1"/>
        </w:rPr>
        <w:t xml:space="preserve">5) Other Initiatives to create value and gain share: </w:t>
      </w:r>
    </w:p>
    <w:p w:rsidR="00AF0547" w:rsidRPr="00044EE0" w:rsidRDefault="00AF0547" w:rsidP="00AF0547">
      <w:pPr>
        <w:pStyle w:val="B-Text"/>
        <w:rPr>
          <w:color w:val="000000" w:themeColor="text1"/>
          <w:lang w:val="en-US"/>
        </w:rPr>
      </w:pPr>
      <w:r w:rsidRPr="00044EE0">
        <w:rPr>
          <w:b/>
          <w:color w:val="000000" w:themeColor="text1"/>
          <w:u w:val="single"/>
          <w:lang w:val="en-US"/>
        </w:rPr>
        <w:t>Deli:</w:t>
      </w:r>
      <w:r w:rsidRPr="00044EE0">
        <w:rPr>
          <w:color w:val="000000" w:themeColor="text1"/>
          <w:lang w:val="en-US"/>
        </w:rPr>
        <w:t xml:space="preserve"> Recently, the company has been focused on expanding the deli and grab and go offering – called the Sprouts Market Corner Deli. The company offers the expanded offering </w:t>
      </w:r>
      <w:r w:rsidR="001C7DAC">
        <w:rPr>
          <w:color w:val="000000" w:themeColor="text1"/>
          <w:lang w:val="en-US"/>
        </w:rPr>
        <w:t>in</w:t>
      </w:r>
      <w:r w:rsidRPr="00044EE0">
        <w:rPr>
          <w:color w:val="000000" w:themeColor="text1"/>
          <w:lang w:val="en-US"/>
        </w:rPr>
        <w:t xml:space="preserve"> 23% of the store base (or 55 stores), and expanded offerings include a wider variety of offerings within the salad bar </w:t>
      </w:r>
      <w:r w:rsidR="00592CD8">
        <w:rPr>
          <w:color w:val="000000" w:themeColor="text1"/>
          <w:lang w:val="en-US"/>
        </w:rPr>
        <w:t>–</w:t>
      </w:r>
      <w:r w:rsidR="001C7DAC">
        <w:rPr>
          <w:color w:val="000000" w:themeColor="text1"/>
          <w:lang w:val="en-US"/>
        </w:rPr>
        <w:t xml:space="preserve"> </w:t>
      </w:r>
      <w:r w:rsidRPr="00044EE0">
        <w:rPr>
          <w:color w:val="000000" w:themeColor="text1"/>
          <w:lang w:val="en-US"/>
        </w:rPr>
        <w:t>including blue cheese wedge salad, quinoa salads, kale salads, a separate protein service case (with grilled salmon, roasted potatoes, chicken parmesan, parmesan aco</w:t>
      </w:r>
      <w:r>
        <w:rPr>
          <w:color w:val="000000" w:themeColor="text1"/>
          <w:lang w:val="en-US"/>
        </w:rPr>
        <w:t>r</w:t>
      </w:r>
      <w:r w:rsidRPr="00044EE0">
        <w:rPr>
          <w:color w:val="000000" w:themeColor="text1"/>
          <w:lang w:val="en-US"/>
        </w:rPr>
        <w:t>n crusted squash, chicken Florentine), an expanded sandwich bar with hot and cold made-to-order sandwiches and paninis, a carving station, an expanded soup station, daily freshly squeezed juice offerings and a market Corner specialty coffee bar</w:t>
      </w:r>
      <w:r w:rsidR="00433999">
        <w:rPr>
          <w:color w:val="000000" w:themeColor="text1"/>
          <w:lang w:val="en-US"/>
        </w:rPr>
        <w:t xml:space="preserve">. </w:t>
      </w:r>
      <w:r w:rsidR="001C7DAC">
        <w:rPr>
          <w:color w:val="000000" w:themeColor="text1"/>
          <w:lang w:val="en-US"/>
        </w:rPr>
        <w:t xml:space="preserve">We believe the company should continue to expand these offerings. </w:t>
      </w:r>
    </w:p>
    <w:p w:rsidR="00AF0547" w:rsidRPr="0050056D" w:rsidRDefault="00AF0547" w:rsidP="00AF0547">
      <w:pPr>
        <w:pStyle w:val="B-Text"/>
        <w:rPr>
          <w:color w:val="FF0000"/>
          <w:lang w:val="en-US"/>
        </w:rPr>
      </w:pPr>
      <w:r w:rsidRPr="00BE7F70">
        <w:rPr>
          <w:b/>
          <w:color w:val="000000" w:themeColor="text1"/>
          <w:u w:val="single"/>
          <w:lang w:val="en-US"/>
        </w:rPr>
        <w:t>Affinity:</w:t>
      </w:r>
      <w:r w:rsidRPr="00BE7F70">
        <w:rPr>
          <w:color w:val="000000" w:themeColor="text1"/>
          <w:lang w:val="en-US"/>
        </w:rPr>
        <w:t xml:space="preserve"> We believe SFM is currently evaluating how to approach affinity broadly. Kroger was obviously at the forefront of data analytics – and in our view 84.51 has provided Kroger with a significant competitive advantage given the sophistication of the data and the ability to tailor offering</w:t>
      </w:r>
      <w:r>
        <w:rPr>
          <w:color w:val="000000" w:themeColor="text1"/>
          <w:lang w:val="en-US"/>
        </w:rPr>
        <w:t>s</w:t>
      </w:r>
      <w:r w:rsidRPr="00BE7F70">
        <w:rPr>
          <w:color w:val="000000" w:themeColor="text1"/>
          <w:lang w:val="en-US"/>
        </w:rPr>
        <w:t xml:space="preserve"> to specific customers or households. Several years ago, Whole Foods began testing an affinity program in Philadelphia and more recently expanded the test to the Dallas market – and the company plans to roll out the program nationwide next year. The program is available at all three of the new 365 stores.</w:t>
      </w:r>
      <w:r w:rsidRPr="0050056D">
        <w:rPr>
          <w:color w:val="FF0000"/>
          <w:lang w:val="en-US"/>
        </w:rPr>
        <w:t xml:space="preserve"> </w:t>
      </w:r>
    </w:p>
    <w:p w:rsidR="00AF0547" w:rsidRPr="00A129EA" w:rsidRDefault="00AF0547" w:rsidP="00AF0547">
      <w:pPr>
        <w:pStyle w:val="B-Text"/>
        <w:rPr>
          <w:color w:val="000000" w:themeColor="text1"/>
          <w:lang w:val="en-US"/>
        </w:rPr>
      </w:pPr>
      <w:r w:rsidRPr="00A129EA">
        <w:rPr>
          <w:b/>
          <w:color w:val="000000" w:themeColor="text1"/>
          <w:u w:val="single"/>
          <w:lang w:val="en-US"/>
        </w:rPr>
        <w:t>E-commerce</w:t>
      </w:r>
      <w:r w:rsidRPr="00A129EA">
        <w:rPr>
          <w:color w:val="000000" w:themeColor="text1"/>
          <w:lang w:val="en-US"/>
        </w:rPr>
        <w:t xml:space="preserve">: SFM’s current presence consists of Amazon Prime Now partnership in four markets: LA, San Diego, San Jose and Dallas. In our view – e-commerce and/or some form of click and collect will not just be limited to more urban, densely populated markets as </w:t>
      </w:r>
      <w:r>
        <w:rPr>
          <w:color w:val="000000" w:themeColor="text1"/>
          <w:lang w:val="en-US"/>
        </w:rPr>
        <w:t>evidenced by both Kroger (Click</w:t>
      </w:r>
      <w:r w:rsidRPr="00A129EA">
        <w:rPr>
          <w:color w:val="000000" w:themeColor="text1"/>
          <w:lang w:val="en-US"/>
        </w:rPr>
        <w:t>List now at 400 stores) and Walmart (in more than 400 stores across 60 markets nationwide). In addition, WMT’s purchase of Jet.com demonstrates its commitment to the channel. Even AmazonFresh is testing click and collect in three locations (Sunnyvale, CA, San Carlos, CA, and Seattle, WA)</w:t>
      </w:r>
      <w:r w:rsidR="00433999">
        <w:rPr>
          <w:color w:val="000000" w:themeColor="text1"/>
          <w:lang w:val="en-US"/>
        </w:rPr>
        <w:t xml:space="preserve">. </w:t>
      </w:r>
      <w:r>
        <w:rPr>
          <w:color w:val="000000" w:themeColor="text1"/>
          <w:lang w:val="en-US"/>
        </w:rPr>
        <w:t>We believe SFM appreciates the need to offer some form of e-commerce solution to the customer (in addition to the existing Amazon Prime Now partnership), so we would look for an update on e-commerce in the near term.</w:t>
      </w:r>
    </w:p>
    <w:p w:rsidR="00D33A6B" w:rsidRPr="00D96AE9" w:rsidRDefault="00D96AE9" w:rsidP="00D96AE9">
      <w:pPr>
        <w:pStyle w:val="B-Heading2"/>
        <w:rPr>
          <w:color w:val="000000" w:themeColor="text1"/>
        </w:rPr>
      </w:pPr>
      <w:r w:rsidRPr="00D96AE9">
        <w:rPr>
          <w:color w:val="000000" w:themeColor="text1"/>
        </w:rPr>
        <w:t>Valuation and Conclusion</w:t>
      </w:r>
    </w:p>
    <w:p w:rsidR="00D33A6B" w:rsidRDefault="00D96AE9" w:rsidP="006F6080">
      <w:pPr>
        <w:pStyle w:val="B-Text"/>
      </w:pPr>
      <w:r w:rsidRPr="00D96AE9">
        <w:t>Based on the above, we are initiating with an Overweight rating based on upside/downside scenario analysis. Given the stock’s decline this year, we believe downside is more or less priced in, and we see downside to $18 (-12%), or 8.8x FY17 EV/EBITDA of $336 million. We assign a ~30% probability of this scenario playing out. Assuming the environment normalizes, we believe SFM will return to its medium-term growth algorithm, and in this scenario see potential upside to $27 (+30%), or 12.5x FY17 EV/EBITDA. We assign a ~70% probability of this upside scenario. The weighted average of these two scenarios gets us to our $24 price target and Overweight rating</w:t>
      </w:r>
      <w:r>
        <w:t>.</w:t>
      </w: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0A7025">
        <w:tc>
          <w:tcPr>
            <w:tcW w:w="0" w:type="auto"/>
            <w:gridSpan w:val="7"/>
            <w:tcBorders>
              <w:bottom w:val="single" w:sz="12" w:space="0" w:color="FFFFFF"/>
            </w:tcBorders>
            <w:shd w:val="clear" w:color="auto" w:fill="00AEEF"/>
            <w:vAlign w:val="center"/>
          </w:tcPr>
          <w:p w:rsidR="000A7025" w:rsidRDefault="000A7025" w:rsidP="000A7025">
            <w:pPr>
              <w:pStyle w:val="B-TableHeading"/>
              <w:pageBreakBefore/>
              <w:ind w:left="20" w:right="20"/>
            </w:pPr>
            <w:bookmarkStart w:id="86" w:name="FDP_10006202_196677_160922_263874620"/>
            <w:permEnd w:id="25"/>
            <w:r>
              <w:t>U.S. Food &amp; Staples Retailing</w:t>
            </w:r>
          </w:p>
        </w:tc>
        <w:tc>
          <w:tcPr>
            <w:tcW w:w="0" w:type="auto"/>
            <w:tcBorders>
              <w:bottom w:val="single" w:sz="12" w:space="0" w:color="FFFFFF"/>
            </w:tcBorders>
            <w:shd w:val="clear" w:color="auto" w:fill="00AEEF"/>
            <w:vAlign w:val="center"/>
          </w:tcPr>
          <w:p w:rsidR="000A7025" w:rsidRDefault="000A7025">
            <w:pPr>
              <w:pStyle w:val="B-TableHeadingRight"/>
              <w:ind w:left="20" w:right="20"/>
            </w:pPr>
            <w:r>
              <w:t>Industry View: NEUTRAL</w:t>
            </w:r>
          </w:p>
        </w:tc>
      </w:tr>
      <w:tr w:rsidR="000A7025">
        <w:tc>
          <w:tcPr>
            <w:tcW w:w="0" w:type="auto"/>
            <w:gridSpan w:val="7"/>
            <w:shd w:val="clear" w:color="auto" w:fill="E2F4FD"/>
            <w:vAlign w:val="center"/>
          </w:tcPr>
          <w:p w:rsidR="000A7025" w:rsidRDefault="00966E7D">
            <w:pPr>
              <w:pStyle w:val="B-TableTextBoldLeftLarge"/>
              <w:spacing w:before="60" w:after="60"/>
              <w:ind w:left="20" w:right="20"/>
            </w:pPr>
            <w:hyperlink r:id="rId300">
              <w:r w:rsidR="000A7025">
                <w:t>GNC Holdings Inc. (GNC)</w:t>
              </w:r>
            </w:hyperlink>
          </w:p>
        </w:tc>
        <w:tc>
          <w:tcPr>
            <w:tcW w:w="0" w:type="auto"/>
            <w:shd w:val="clear" w:color="auto" w:fill="E2F4FD"/>
            <w:vAlign w:val="center"/>
          </w:tcPr>
          <w:p w:rsidR="000A7025" w:rsidRDefault="000A7025">
            <w:pPr>
              <w:pStyle w:val="B-TableTextBoldRight"/>
              <w:spacing w:before="60" w:after="60"/>
              <w:ind w:left="20" w:right="20"/>
            </w:pPr>
            <w:r>
              <w:t>Stock Rating: EQUAL WEIGHT</w:t>
            </w:r>
          </w:p>
        </w:tc>
      </w:tr>
      <w:tr w:rsidR="000A7025">
        <w:tc>
          <w:tcPr>
            <w:tcW w:w="0" w:type="auto"/>
            <w:gridSpan w:val="8"/>
          </w:tcPr>
          <w:p w:rsidR="000A7025" w:rsidRDefault="000A7025">
            <w:pPr>
              <w:pStyle w:val="B-TableTextRight"/>
              <w:spacing w:before="10" w:after="10"/>
              <w:ind w:left="20" w:right="20"/>
            </w:pPr>
          </w:p>
        </w:tc>
      </w:tr>
      <w:tr w:rsidR="000A7025">
        <w:tc>
          <w:tcPr>
            <w:tcW w:w="0" w:type="auto"/>
            <w:tcBorders>
              <w:bottom w:val="single" w:sz="4" w:space="0" w:color="C9CBCC"/>
            </w:tcBorders>
          </w:tcPr>
          <w:p w:rsidR="000A7025" w:rsidRDefault="000A7025">
            <w:pPr>
              <w:pStyle w:val="C-DisclosureTableHeaderboldleft"/>
              <w:spacing w:before="10" w:after="10"/>
              <w:ind w:left="20" w:right="20"/>
            </w:pPr>
            <w:r>
              <w:t>Income statement ($mn)</w:t>
            </w:r>
          </w:p>
        </w:tc>
        <w:tc>
          <w:tcPr>
            <w:tcW w:w="0" w:type="auto"/>
            <w:tcBorders>
              <w:bottom w:val="single" w:sz="4" w:space="0" w:color="C9CBCC"/>
            </w:tcBorders>
          </w:tcPr>
          <w:p w:rsidR="000A7025" w:rsidRDefault="000A7025">
            <w:pPr>
              <w:pStyle w:val="C-DisclosureTableHeaderboldright"/>
              <w:spacing w:before="10" w:after="10"/>
              <w:ind w:left="20" w:right="20"/>
            </w:pPr>
            <w:r>
              <w:t>2015A</w:t>
            </w:r>
          </w:p>
        </w:tc>
        <w:tc>
          <w:tcPr>
            <w:tcW w:w="0" w:type="auto"/>
            <w:tcBorders>
              <w:bottom w:val="single" w:sz="4" w:space="0" w:color="C9CBCC"/>
            </w:tcBorders>
          </w:tcPr>
          <w:p w:rsidR="000A7025" w:rsidRDefault="000A7025">
            <w:pPr>
              <w:pStyle w:val="C-DisclosureTableHeaderboldright"/>
              <w:spacing w:before="10" w:after="10"/>
              <w:ind w:left="20" w:right="20"/>
            </w:pPr>
            <w:r>
              <w:t>2016E</w:t>
            </w:r>
          </w:p>
        </w:tc>
        <w:tc>
          <w:tcPr>
            <w:tcW w:w="0" w:type="auto"/>
            <w:tcBorders>
              <w:bottom w:val="single" w:sz="4" w:space="0" w:color="C9CBCC"/>
            </w:tcBorders>
          </w:tcPr>
          <w:p w:rsidR="000A7025" w:rsidRDefault="000A7025">
            <w:pPr>
              <w:pStyle w:val="C-DisclosureTableHeaderboldright"/>
              <w:spacing w:before="10" w:after="10"/>
              <w:ind w:left="20" w:right="20"/>
            </w:pPr>
            <w:r>
              <w:t>2017E</w:t>
            </w:r>
          </w:p>
        </w:tc>
        <w:tc>
          <w:tcPr>
            <w:tcW w:w="0" w:type="auto"/>
            <w:tcBorders>
              <w:bottom w:val="single" w:sz="4" w:space="0" w:color="C9CBCC"/>
            </w:tcBorders>
          </w:tcPr>
          <w:p w:rsidR="000A7025" w:rsidRDefault="000A7025">
            <w:pPr>
              <w:pStyle w:val="C-DisclosureTableHeaderboldright"/>
              <w:spacing w:before="10" w:after="10"/>
              <w:ind w:left="20" w:right="20"/>
            </w:pPr>
            <w:r>
              <w:t>2018E</w:t>
            </w:r>
          </w:p>
        </w:tc>
        <w:tc>
          <w:tcPr>
            <w:tcW w:w="0" w:type="auto"/>
            <w:tcBorders>
              <w:bottom w:val="single" w:sz="4" w:space="0" w:color="C9CBCC"/>
            </w:tcBorders>
          </w:tcPr>
          <w:p w:rsidR="000A7025" w:rsidRDefault="000A7025">
            <w:pPr>
              <w:pStyle w:val="C-DisclosureTableHeaderboldright"/>
              <w:spacing w:before="10" w:after="10"/>
              <w:ind w:left="20" w:right="20"/>
            </w:pPr>
            <w:r>
              <w:t>CAGR</w:t>
            </w:r>
          </w:p>
        </w:tc>
        <w:tc>
          <w:tcPr>
            <w:tcW w:w="0" w:type="auto"/>
            <w:tcBorders>
              <w:bottom w:val="single" w:sz="4" w:space="0" w:color="C9CBCC"/>
            </w:tcBorders>
          </w:tcPr>
          <w:p w:rsidR="000A7025" w:rsidRDefault="000A7025">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0A7025">
              <w:trPr>
                <w:jc w:val="right"/>
              </w:trPr>
              <w:tc>
                <w:tcPr>
                  <w:tcW w:w="0" w:type="auto"/>
                </w:tcPr>
                <w:p w:rsidR="000A7025" w:rsidRDefault="000A7025">
                  <w:pPr>
                    <w:pStyle w:val="C-DisclosureTableHeaderboldleft"/>
                    <w:spacing w:before="10" w:after="10"/>
                    <w:ind w:left="20" w:right="20"/>
                  </w:pPr>
                  <w:r>
                    <w:t>Price (19-Sep-2016)</w:t>
                  </w:r>
                </w:p>
              </w:tc>
              <w:tc>
                <w:tcPr>
                  <w:tcW w:w="0" w:type="auto"/>
                </w:tcPr>
                <w:p w:rsidR="000A7025" w:rsidRDefault="000A7025">
                  <w:pPr>
                    <w:pStyle w:val="C-DisclosureTableHeaderboldright"/>
                    <w:spacing w:before="10" w:after="10"/>
                    <w:ind w:left="20" w:right="20"/>
                  </w:pPr>
                  <w:r>
                    <w:t>USD 20.72</w:t>
                  </w:r>
                </w:p>
              </w:tc>
            </w:tr>
            <w:tr w:rsidR="000A7025">
              <w:trPr>
                <w:jc w:val="right"/>
              </w:trPr>
              <w:tc>
                <w:tcPr>
                  <w:tcW w:w="0" w:type="auto"/>
                  <w:tcBorders>
                    <w:bottom w:val="single" w:sz="4" w:space="0" w:color="C9CBCC"/>
                  </w:tcBorders>
                </w:tcPr>
                <w:p w:rsidR="000A7025" w:rsidRDefault="000A7025">
                  <w:pPr>
                    <w:pStyle w:val="C-DisclosureTableHeaderboldleft"/>
                    <w:spacing w:before="10" w:after="10"/>
                    <w:ind w:left="20" w:right="20"/>
                  </w:pPr>
                  <w:r>
                    <w:t>Price Target</w:t>
                  </w:r>
                </w:p>
              </w:tc>
              <w:tc>
                <w:tcPr>
                  <w:tcW w:w="0" w:type="auto"/>
                  <w:tcBorders>
                    <w:bottom w:val="single" w:sz="4" w:space="0" w:color="C9CBCC"/>
                  </w:tcBorders>
                </w:tcPr>
                <w:p w:rsidR="000A7025" w:rsidRDefault="000A7025">
                  <w:pPr>
                    <w:pStyle w:val="C-DisclosureTableHeaderboldright"/>
                    <w:spacing w:before="10" w:after="10"/>
                    <w:ind w:left="20" w:right="20"/>
                  </w:pPr>
                  <w:r>
                    <w:t>USD 21.00</w:t>
                  </w:r>
                </w:p>
              </w:tc>
            </w:tr>
            <w:tr w:rsidR="000A7025">
              <w:trPr>
                <w:jc w:val="right"/>
              </w:trPr>
              <w:tc>
                <w:tcPr>
                  <w:tcW w:w="0" w:type="auto"/>
                  <w:gridSpan w:val="2"/>
                </w:tcPr>
                <w:p w:rsidR="000A7025" w:rsidRDefault="000A7025">
                  <w:pPr>
                    <w:pStyle w:val="B-TableText"/>
                    <w:spacing w:before="10" w:after="10"/>
                    <w:ind w:left="20" w:right="20"/>
                  </w:pPr>
                  <w:r>
                    <w:rPr>
                      <w:b/>
                    </w:rPr>
                    <w:t>Why Equal Weight?</w:t>
                  </w:r>
                  <w:r>
                    <w:t xml:space="preserve"> The difficult competitive landscape is likely to continue. We expect the company will continue to trade at a premium valuation over other turnaround names given its dominant position in the industry, asset base, and the BoD's review of strategic &amp; financial alternatives.</w:t>
                  </w:r>
                </w:p>
              </w:tc>
            </w:tr>
            <w:tr w:rsidR="000A7025">
              <w:trPr>
                <w:jc w:val="right"/>
              </w:trPr>
              <w:tc>
                <w:tcPr>
                  <w:tcW w:w="0" w:type="auto"/>
                  <w:gridSpan w:val="2"/>
                </w:tcPr>
                <w:p w:rsidR="000A7025" w:rsidRDefault="000A7025">
                  <w:pPr>
                    <w:pStyle w:val="B-TableTextRight"/>
                    <w:spacing w:before="10" w:after="10"/>
                    <w:ind w:left="20" w:right="20"/>
                  </w:pPr>
                </w:p>
              </w:tc>
            </w:tr>
            <w:tr w:rsidR="000A7025">
              <w:trPr>
                <w:jc w:val="right"/>
              </w:trPr>
              <w:tc>
                <w:tcPr>
                  <w:tcW w:w="0" w:type="auto"/>
                  <w:tcBorders>
                    <w:bottom w:val="single" w:sz="4" w:space="0" w:color="C9CBCC"/>
                  </w:tcBorders>
                </w:tcPr>
                <w:p w:rsidR="000A7025" w:rsidRDefault="000A7025">
                  <w:pPr>
                    <w:pStyle w:val="C-DisclosureTableHeaderboldleft"/>
                    <w:spacing w:before="10" w:after="10"/>
                    <w:ind w:left="20" w:right="20"/>
                  </w:pPr>
                  <w:r>
                    <w:t>Upside case</w:t>
                  </w:r>
                </w:p>
              </w:tc>
              <w:tc>
                <w:tcPr>
                  <w:tcW w:w="0" w:type="auto"/>
                  <w:tcBorders>
                    <w:bottom w:val="single" w:sz="4" w:space="0" w:color="C9CBCC"/>
                  </w:tcBorders>
                </w:tcPr>
                <w:p w:rsidR="000A7025" w:rsidRDefault="000A7025">
                  <w:pPr>
                    <w:pStyle w:val="C-DisclosureTableHeaderboldright"/>
                    <w:spacing w:before="10" w:after="10"/>
                    <w:ind w:left="20" w:right="20"/>
                  </w:pPr>
                  <w:r>
                    <w:t>USD 27.00</w:t>
                  </w:r>
                </w:p>
              </w:tc>
            </w:tr>
            <w:tr w:rsidR="000A7025">
              <w:trPr>
                <w:jc w:val="right"/>
              </w:trPr>
              <w:tc>
                <w:tcPr>
                  <w:tcW w:w="0" w:type="auto"/>
                  <w:gridSpan w:val="2"/>
                </w:tcPr>
                <w:p w:rsidR="000A7025" w:rsidRDefault="000A7025">
                  <w:pPr>
                    <w:pStyle w:val="B-TableText"/>
                    <w:spacing w:before="10" w:after="10"/>
                    <w:ind w:left="20" w:right="20"/>
                  </w:pPr>
                  <w:r>
                    <w:t>Reflects: 1) a moderation in the competitive landscape, 2) innovative new products drive traffic, 3) moderation in market share loss to other channels, a large number of company owned-stores are re-franchised stores, 5) net store openings, and 6) multiple expansion.</w:t>
                  </w:r>
                </w:p>
              </w:tc>
            </w:tr>
            <w:tr w:rsidR="000A7025">
              <w:trPr>
                <w:jc w:val="right"/>
              </w:trPr>
              <w:tc>
                <w:tcPr>
                  <w:tcW w:w="0" w:type="auto"/>
                  <w:gridSpan w:val="2"/>
                </w:tcPr>
                <w:p w:rsidR="000A7025" w:rsidRDefault="000A7025">
                  <w:pPr>
                    <w:pStyle w:val="B-TableTextRight"/>
                    <w:spacing w:before="10" w:after="10"/>
                    <w:ind w:left="20" w:right="20"/>
                  </w:pPr>
                </w:p>
              </w:tc>
            </w:tr>
            <w:tr w:rsidR="000A7025">
              <w:trPr>
                <w:jc w:val="right"/>
              </w:trPr>
              <w:tc>
                <w:tcPr>
                  <w:tcW w:w="0" w:type="auto"/>
                  <w:tcBorders>
                    <w:bottom w:val="single" w:sz="4" w:space="0" w:color="C9CBCC"/>
                  </w:tcBorders>
                </w:tcPr>
                <w:p w:rsidR="000A7025" w:rsidRDefault="000A7025">
                  <w:pPr>
                    <w:pStyle w:val="C-DisclosureTableHeaderboldleft"/>
                    <w:spacing w:before="10" w:after="10"/>
                    <w:ind w:left="20" w:right="20"/>
                  </w:pPr>
                  <w:r>
                    <w:t>Downside case</w:t>
                  </w:r>
                </w:p>
              </w:tc>
              <w:tc>
                <w:tcPr>
                  <w:tcW w:w="0" w:type="auto"/>
                  <w:tcBorders>
                    <w:bottom w:val="single" w:sz="4" w:space="0" w:color="C9CBCC"/>
                  </w:tcBorders>
                </w:tcPr>
                <w:p w:rsidR="000A7025" w:rsidRDefault="000A7025">
                  <w:pPr>
                    <w:pStyle w:val="C-DisclosureTableHeaderboldright"/>
                    <w:spacing w:before="10" w:after="10"/>
                    <w:ind w:left="20" w:right="20"/>
                  </w:pPr>
                  <w:r>
                    <w:t>USD 17.00</w:t>
                  </w:r>
                </w:p>
              </w:tc>
            </w:tr>
            <w:tr w:rsidR="000A7025">
              <w:trPr>
                <w:jc w:val="right"/>
              </w:trPr>
              <w:tc>
                <w:tcPr>
                  <w:tcW w:w="0" w:type="auto"/>
                  <w:gridSpan w:val="2"/>
                </w:tcPr>
                <w:p w:rsidR="000A7025" w:rsidRDefault="000A7025">
                  <w:pPr>
                    <w:pStyle w:val="B-TableText"/>
                    <w:spacing w:before="10" w:after="10"/>
                    <w:ind w:left="20" w:right="20"/>
                  </w:pPr>
                  <w:r>
                    <w:t>Reflects: 1) a heightened competitive landscape, 2) a lack of new product introductions, 3) consumers substitute "healthy eating" for supplements, 4) market shares loss to other channels , 5) few re-franchised stores, 6) reduced store base, and 7) multiple contraction.</w:t>
                  </w:r>
                </w:p>
              </w:tc>
            </w:tr>
            <w:tr w:rsidR="000A7025">
              <w:trPr>
                <w:jc w:val="right"/>
              </w:trPr>
              <w:tc>
                <w:tcPr>
                  <w:tcW w:w="0" w:type="auto"/>
                  <w:gridSpan w:val="2"/>
                </w:tcPr>
                <w:p w:rsidR="000A7025" w:rsidRDefault="000A7025">
                  <w:pPr>
                    <w:pStyle w:val="B-TableTextRight"/>
                    <w:spacing w:before="10" w:after="10"/>
                    <w:ind w:left="20" w:right="20"/>
                  </w:pPr>
                </w:p>
              </w:tc>
            </w:tr>
            <w:tr w:rsidR="000A7025">
              <w:trPr>
                <w:jc w:val="right"/>
              </w:trPr>
              <w:tc>
                <w:tcPr>
                  <w:tcW w:w="0" w:type="auto"/>
                  <w:gridSpan w:val="2"/>
                  <w:tcBorders>
                    <w:bottom w:val="single" w:sz="4" w:space="0" w:color="C9CBCC"/>
                  </w:tcBorders>
                </w:tcPr>
                <w:p w:rsidR="000A7025" w:rsidRDefault="000A7025">
                  <w:pPr>
                    <w:pStyle w:val="C-DisclosureTableHeaderboldleft"/>
                    <w:spacing w:before="10" w:after="10"/>
                    <w:ind w:left="20" w:right="20"/>
                  </w:pPr>
                  <w:r>
                    <w:t>Upside/Downside scenarios</w:t>
                  </w:r>
                </w:p>
              </w:tc>
            </w:tr>
            <w:tr w:rsidR="000A7025">
              <w:trPr>
                <w:jc w:val="right"/>
              </w:trPr>
              <w:tc>
                <w:tcPr>
                  <w:tcW w:w="0" w:type="auto"/>
                  <w:gridSpan w:val="2"/>
                </w:tcPr>
                <w:p w:rsidR="000A7025" w:rsidRDefault="000A7025">
                  <w:pPr>
                    <w:spacing w:before="10" w:after="10"/>
                    <w:ind w:left="20" w:right="20"/>
                  </w:pPr>
                  <w:r>
                    <w:rPr>
                      <w:noProof/>
                      <w:lang w:eastAsia="ja-JP"/>
                    </w:rPr>
                    <w:drawing>
                      <wp:inline distT="0" distB="0" distL="0" distR="0">
                        <wp:extent cx="2362200" cy="1866900"/>
                        <wp:effectExtent l="19050" t="0" r="0" b="0"/>
                        <wp:docPr id="17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301"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Revenue</w:t>
            </w:r>
          </w:p>
        </w:tc>
        <w:tc>
          <w:tcPr>
            <w:tcW w:w="0" w:type="auto"/>
          </w:tcPr>
          <w:p w:rsidR="000A7025" w:rsidRDefault="000A7025">
            <w:pPr>
              <w:pStyle w:val="B-TableTextRight"/>
              <w:spacing w:before="10" w:after="10"/>
              <w:ind w:left="20" w:right="20"/>
            </w:pPr>
            <w:r>
              <w:t>2,683</w:t>
            </w:r>
          </w:p>
        </w:tc>
        <w:tc>
          <w:tcPr>
            <w:tcW w:w="0" w:type="auto"/>
            <w:shd w:val="clear" w:color="auto" w:fill="E2F4FD"/>
          </w:tcPr>
          <w:p w:rsidR="000A7025" w:rsidRDefault="000A7025">
            <w:pPr>
              <w:pStyle w:val="B-TableTextRight"/>
              <w:spacing w:before="10" w:after="10"/>
              <w:ind w:left="20" w:right="20"/>
            </w:pPr>
            <w:r>
              <w:t>2,605</w:t>
            </w:r>
          </w:p>
        </w:tc>
        <w:tc>
          <w:tcPr>
            <w:tcW w:w="0" w:type="auto"/>
          </w:tcPr>
          <w:p w:rsidR="000A7025" w:rsidRDefault="000A7025">
            <w:pPr>
              <w:pStyle w:val="B-TableTextRight"/>
              <w:spacing w:before="10" w:after="10"/>
              <w:ind w:left="20" w:right="20"/>
            </w:pPr>
            <w:r>
              <w:t>2,582</w:t>
            </w:r>
          </w:p>
        </w:tc>
        <w:tc>
          <w:tcPr>
            <w:tcW w:w="0" w:type="auto"/>
          </w:tcPr>
          <w:p w:rsidR="000A7025" w:rsidRDefault="000A7025">
            <w:pPr>
              <w:pStyle w:val="B-TableTextRight"/>
              <w:spacing w:before="10" w:after="10"/>
              <w:ind w:left="20" w:right="20"/>
            </w:pPr>
            <w:r>
              <w:t>2,563</w:t>
            </w:r>
          </w:p>
        </w:tc>
        <w:tc>
          <w:tcPr>
            <w:tcW w:w="0" w:type="auto"/>
          </w:tcPr>
          <w:p w:rsidR="000A7025" w:rsidRDefault="000A7025">
            <w:pPr>
              <w:pStyle w:val="B-TableTextRight"/>
              <w:spacing w:before="10" w:after="10"/>
              <w:ind w:left="20" w:right="20"/>
            </w:pPr>
            <w:r>
              <w:t>-1.5%</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EBITDA (adj)</w:t>
            </w:r>
          </w:p>
        </w:tc>
        <w:tc>
          <w:tcPr>
            <w:tcW w:w="0" w:type="auto"/>
          </w:tcPr>
          <w:p w:rsidR="000A7025" w:rsidRDefault="000A7025">
            <w:pPr>
              <w:pStyle w:val="B-TableTextRight"/>
              <w:spacing w:before="10" w:after="10"/>
              <w:ind w:left="20" w:right="20"/>
            </w:pPr>
            <w:r>
              <w:t>485</w:t>
            </w:r>
          </w:p>
        </w:tc>
        <w:tc>
          <w:tcPr>
            <w:tcW w:w="0" w:type="auto"/>
            <w:shd w:val="clear" w:color="auto" w:fill="E2F4FD"/>
          </w:tcPr>
          <w:p w:rsidR="000A7025" w:rsidRDefault="000A7025">
            <w:pPr>
              <w:pStyle w:val="B-TableTextRight"/>
              <w:spacing w:before="10" w:after="10"/>
              <w:ind w:left="20" w:right="20"/>
            </w:pPr>
            <w:r>
              <w:t>416</w:t>
            </w:r>
          </w:p>
        </w:tc>
        <w:tc>
          <w:tcPr>
            <w:tcW w:w="0" w:type="auto"/>
          </w:tcPr>
          <w:p w:rsidR="000A7025" w:rsidRDefault="000A7025">
            <w:pPr>
              <w:pStyle w:val="B-TableTextRight"/>
              <w:spacing w:before="10" w:after="10"/>
              <w:ind w:left="20" w:right="20"/>
            </w:pPr>
            <w:r>
              <w:t>405</w:t>
            </w:r>
          </w:p>
        </w:tc>
        <w:tc>
          <w:tcPr>
            <w:tcW w:w="0" w:type="auto"/>
          </w:tcPr>
          <w:p w:rsidR="000A7025" w:rsidRDefault="000A7025">
            <w:pPr>
              <w:pStyle w:val="B-TableTextRight"/>
              <w:spacing w:before="10" w:after="10"/>
              <w:ind w:left="20" w:right="20"/>
            </w:pPr>
            <w:r>
              <w:t>395</w:t>
            </w:r>
          </w:p>
        </w:tc>
        <w:tc>
          <w:tcPr>
            <w:tcW w:w="0" w:type="auto"/>
          </w:tcPr>
          <w:p w:rsidR="000A7025" w:rsidRDefault="000A7025">
            <w:pPr>
              <w:pStyle w:val="B-TableTextRight"/>
              <w:spacing w:before="10" w:after="10"/>
              <w:ind w:left="20" w:right="20"/>
            </w:pPr>
            <w:r>
              <w:t>-6.6%</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EBIT (adj)</w:t>
            </w:r>
          </w:p>
        </w:tc>
        <w:tc>
          <w:tcPr>
            <w:tcW w:w="0" w:type="auto"/>
          </w:tcPr>
          <w:p w:rsidR="000A7025" w:rsidRDefault="000A7025">
            <w:pPr>
              <w:pStyle w:val="B-TableTextRight"/>
              <w:spacing w:before="10" w:after="10"/>
              <w:ind w:left="20" w:right="20"/>
            </w:pPr>
            <w:r>
              <w:t>428</w:t>
            </w:r>
          </w:p>
        </w:tc>
        <w:tc>
          <w:tcPr>
            <w:tcW w:w="0" w:type="auto"/>
            <w:shd w:val="clear" w:color="auto" w:fill="E2F4FD"/>
          </w:tcPr>
          <w:p w:rsidR="000A7025" w:rsidRDefault="000A7025">
            <w:pPr>
              <w:pStyle w:val="B-TableTextRight"/>
              <w:spacing w:before="10" w:after="10"/>
              <w:ind w:left="20" w:right="20"/>
            </w:pPr>
            <w:r>
              <w:t>358</w:t>
            </w:r>
          </w:p>
        </w:tc>
        <w:tc>
          <w:tcPr>
            <w:tcW w:w="0" w:type="auto"/>
          </w:tcPr>
          <w:p w:rsidR="000A7025" w:rsidRDefault="000A7025">
            <w:pPr>
              <w:pStyle w:val="B-TableTextRight"/>
              <w:spacing w:before="10" w:after="10"/>
              <w:ind w:left="20" w:right="20"/>
            </w:pPr>
            <w:r>
              <w:t>343</w:t>
            </w:r>
          </w:p>
        </w:tc>
        <w:tc>
          <w:tcPr>
            <w:tcW w:w="0" w:type="auto"/>
          </w:tcPr>
          <w:p w:rsidR="000A7025" w:rsidRDefault="000A7025">
            <w:pPr>
              <w:pStyle w:val="B-TableTextRight"/>
              <w:spacing w:before="10" w:after="10"/>
              <w:ind w:left="20" w:right="20"/>
            </w:pPr>
            <w:r>
              <w:t>331</w:t>
            </w:r>
          </w:p>
        </w:tc>
        <w:tc>
          <w:tcPr>
            <w:tcW w:w="0" w:type="auto"/>
          </w:tcPr>
          <w:p w:rsidR="000A7025" w:rsidRDefault="000A7025">
            <w:pPr>
              <w:pStyle w:val="B-TableTextRight"/>
              <w:spacing w:before="10" w:after="10"/>
              <w:ind w:left="20" w:right="20"/>
            </w:pPr>
            <w:r>
              <w:t>-8.2%</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Pre-tax income (adj)</w:t>
            </w:r>
          </w:p>
        </w:tc>
        <w:tc>
          <w:tcPr>
            <w:tcW w:w="0" w:type="auto"/>
          </w:tcPr>
          <w:p w:rsidR="000A7025" w:rsidRDefault="000A7025">
            <w:pPr>
              <w:pStyle w:val="B-TableTextRight"/>
              <w:spacing w:before="10" w:after="10"/>
              <w:ind w:left="20" w:right="20"/>
            </w:pPr>
            <w:r>
              <w:t>377</w:t>
            </w:r>
          </w:p>
        </w:tc>
        <w:tc>
          <w:tcPr>
            <w:tcW w:w="0" w:type="auto"/>
            <w:shd w:val="clear" w:color="auto" w:fill="E2F4FD"/>
          </w:tcPr>
          <w:p w:rsidR="000A7025" w:rsidRDefault="000A7025">
            <w:pPr>
              <w:pStyle w:val="B-TableTextRight"/>
              <w:spacing w:before="10" w:after="10"/>
              <w:ind w:left="20" w:right="20"/>
            </w:pPr>
            <w:r>
              <w:t>298</w:t>
            </w:r>
          </w:p>
        </w:tc>
        <w:tc>
          <w:tcPr>
            <w:tcW w:w="0" w:type="auto"/>
          </w:tcPr>
          <w:p w:rsidR="000A7025" w:rsidRDefault="000A7025">
            <w:pPr>
              <w:pStyle w:val="B-TableTextRight"/>
              <w:spacing w:before="10" w:after="10"/>
              <w:ind w:left="20" w:right="20"/>
            </w:pPr>
            <w:r>
              <w:t>283</w:t>
            </w:r>
          </w:p>
        </w:tc>
        <w:tc>
          <w:tcPr>
            <w:tcW w:w="0" w:type="auto"/>
          </w:tcPr>
          <w:p w:rsidR="000A7025" w:rsidRDefault="000A7025">
            <w:pPr>
              <w:pStyle w:val="B-TableTextRight"/>
              <w:spacing w:before="10" w:after="10"/>
              <w:ind w:left="20" w:right="20"/>
            </w:pPr>
            <w:r>
              <w:t>271</w:t>
            </w:r>
          </w:p>
        </w:tc>
        <w:tc>
          <w:tcPr>
            <w:tcW w:w="0" w:type="auto"/>
          </w:tcPr>
          <w:p w:rsidR="000A7025" w:rsidRDefault="000A7025">
            <w:pPr>
              <w:pStyle w:val="B-TableTextRight"/>
              <w:spacing w:before="10" w:after="10"/>
              <w:ind w:left="20" w:right="20"/>
            </w:pPr>
            <w:r>
              <w:t>-10.4%</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Net income (adj)</w:t>
            </w:r>
          </w:p>
        </w:tc>
        <w:tc>
          <w:tcPr>
            <w:tcW w:w="0" w:type="auto"/>
          </w:tcPr>
          <w:p w:rsidR="000A7025" w:rsidRDefault="000A7025">
            <w:pPr>
              <w:pStyle w:val="B-TableTextRight"/>
              <w:spacing w:before="10" w:after="10"/>
              <w:ind w:left="20" w:right="20"/>
            </w:pPr>
            <w:r>
              <w:t>242</w:t>
            </w:r>
          </w:p>
        </w:tc>
        <w:tc>
          <w:tcPr>
            <w:tcW w:w="0" w:type="auto"/>
            <w:shd w:val="clear" w:color="auto" w:fill="E2F4FD"/>
          </w:tcPr>
          <w:p w:rsidR="000A7025" w:rsidRDefault="000A7025">
            <w:pPr>
              <w:pStyle w:val="B-TableTextRight"/>
              <w:spacing w:before="10" w:after="10"/>
              <w:ind w:left="20" w:right="20"/>
            </w:pPr>
            <w:r>
              <w:t>191</w:t>
            </w:r>
          </w:p>
        </w:tc>
        <w:tc>
          <w:tcPr>
            <w:tcW w:w="0" w:type="auto"/>
          </w:tcPr>
          <w:p w:rsidR="000A7025" w:rsidRDefault="000A7025">
            <w:pPr>
              <w:pStyle w:val="B-TableTextRight"/>
              <w:spacing w:before="10" w:after="10"/>
              <w:ind w:left="20" w:right="20"/>
            </w:pPr>
            <w:r>
              <w:t>181</w:t>
            </w:r>
          </w:p>
        </w:tc>
        <w:tc>
          <w:tcPr>
            <w:tcW w:w="0" w:type="auto"/>
          </w:tcPr>
          <w:p w:rsidR="000A7025" w:rsidRDefault="000A7025">
            <w:pPr>
              <w:pStyle w:val="B-TableTextRight"/>
              <w:spacing w:before="10" w:after="10"/>
              <w:ind w:left="20" w:right="20"/>
            </w:pPr>
            <w:r>
              <w:t>173</w:t>
            </w:r>
          </w:p>
        </w:tc>
        <w:tc>
          <w:tcPr>
            <w:tcW w:w="0" w:type="auto"/>
          </w:tcPr>
          <w:p w:rsidR="000A7025" w:rsidRDefault="000A7025">
            <w:pPr>
              <w:pStyle w:val="B-TableTextRight"/>
              <w:spacing w:before="10" w:after="10"/>
              <w:ind w:left="20" w:right="20"/>
            </w:pPr>
            <w:r>
              <w:t>-10.6%</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EPS (adj) ($)</w:t>
            </w:r>
          </w:p>
        </w:tc>
        <w:tc>
          <w:tcPr>
            <w:tcW w:w="0" w:type="auto"/>
          </w:tcPr>
          <w:p w:rsidR="000A7025" w:rsidRDefault="000A7025">
            <w:pPr>
              <w:pStyle w:val="B-TableTextRight"/>
              <w:spacing w:before="10" w:after="10"/>
              <w:ind w:left="20" w:right="20"/>
            </w:pPr>
            <w:r>
              <w:t>2.88</w:t>
            </w:r>
          </w:p>
        </w:tc>
        <w:tc>
          <w:tcPr>
            <w:tcW w:w="0" w:type="auto"/>
            <w:shd w:val="clear" w:color="auto" w:fill="E2F4FD"/>
          </w:tcPr>
          <w:p w:rsidR="000A7025" w:rsidRDefault="000A7025">
            <w:pPr>
              <w:pStyle w:val="B-TableTextRight"/>
              <w:spacing w:before="10" w:after="10"/>
              <w:ind w:left="20" w:right="20"/>
            </w:pPr>
            <w:r>
              <w:t>2.74</w:t>
            </w:r>
          </w:p>
        </w:tc>
        <w:tc>
          <w:tcPr>
            <w:tcW w:w="0" w:type="auto"/>
          </w:tcPr>
          <w:p w:rsidR="000A7025" w:rsidRDefault="000A7025">
            <w:pPr>
              <w:pStyle w:val="B-TableTextRight"/>
              <w:spacing w:before="10" w:after="10"/>
              <w:ind w:left="20" w:right="20"/>
            </w:pPr>
            <w:r>
              <w:t>2.78</w:t>
            </w:r>
          </w:p>
        </w:tc>
        <w:tc>
          <w:tcPr>
            <w:tcW w:w="0" w:type="auto"/>
          </w:tcPr>
          <w:p w:rsidR="000A7025" w:rsidRDefault="000A7025">
            <w:pPr>
              <w:pStyle w:val="B-TableTextRight"/>
              <w:spacing w:before="10" w:after="10"/>
              <w:ind w:left="20" w:right="20"/>
            </w:pPr>
            <w:r>
              <w:t>2.86</w:t>
            </w:r>
          </w:p>
        </w:tc>
        <w:tc>
          <w:tcPr>
            <w:tcW w:w="0" w:type="auto"/>
          </w:tcPr>
          <w:p w:rsidR="000A7025" w:rsidRDefault="000A7025">
            <w:pPr>
              <w:pStyle w:val="B-TableTextRight"/>
              <w:spacing w:before="10" w:after="10"/>
              <w:ind w:left="20" w:right="20"/>
            </w:pPr>
            <w:r>
              <w:t>-0.2%</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Diluted shares (mn)</w:t>
            </w:r>
          </w:p>
        </w:tc>
        <w:tc>
          <w:tcPr>
            <w:tcW w:w="0" w:type="auto"/>
          </w:tcPr>
          <w:p w:rsidR="000A7025" w:rsidRDefault="000A7025">
            <w:pPr>
              <w:pStyle w:val="B-TableTextRight"/>
              <w:spacing w:before="10" w:after="10"/>
              <w:ind w:left="20" w:right="20"/>
            </w:pPr>
            <w:r>
              <w:t>84</w:t>
            </w:r>
          </w:p>
        </w:tc>
        <w:tc>
          <w:tcPr>
            <w:tcW w:w="0" w:type="auto"/>
            <w:shd w:val="clear" w:color="auto" w:fill="E2F4FD"/>
          </w:tcPr>
          <w:p w:rsidR="000A7025" w:rsidRDefault="000A7025">
            <w:pPr>
              <w:pStyle w:val="B-TableTextRight"/>
              <w:spacing w:before="10" w:after="10"/>
              <w:ind w:left="20" w:right="20"/>
            </w:pPr>
            <w:r>
              <w:t>70</w:t>
            </w:r>
          </w:p>
        </w:tc>
        <w:tc>
          <w:tcPr>
            <w:tcW w:w="0" w:type="auto"/>
          </w:tcPr>
          <w:p w:rsidR="000A7025" w:rsidRDefault="000A7025">
            <w:pPr>
              <w:pStyle w:val="B-TableTextRight"/>
              <w:spacing w:before="10" w:after="10"/>
              <w:ind w:left="20" w:right="20"/>
            </w:pPr>
            <w:r>
              <w:t>65</w:t>
            </w:r>
          </w:p>
        </w:tc>
        <w:tc>
          <w:tcPr>
            <w:tcW w:w="0" w:type="auto"/>
          </w:tcPr>
          <w:p w:rsidR="000A7025" w:rsidRDefault="000A7025">
            <w:pPr>
              <w:pStyle w:val="B-TableTextRight"/>
              <w:spacing w:before="10" w:after="10"/>
              <w:ind w:left="20" w:right="20"/>
            </w:pPr>
            <w:r>
              <w:t>61</w:t>
            </w:r>
          </w:p>
        </w:tc>
        <w:tc>
          <w:tcPr>
            <w:tcW w:w="0" w:type="auto"/>
          </w:tcPr>
          <w:p w:rsidR="000A7025" w:rsidRDefault="000A7025">
            <w:pPr>
              <w:pStyle w:val="B-TableTextRight"/>
              <w:spacing w:before="10" w:after="10"/>
              <w:ind w:left="20" w:right="20"/>
            </w:pPr>
            <w:r>
              <w:t>-10.3%</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DPS ($)</w:t>
            </w:r>
          </w:p>
        </w:tc>
        <w:tc>
          <w:tcPr>
            <w:tcW w:w="0" w:type="auto"/>
          </w:tcPr>
          <w:p w:rsidR="000A7025" w:rsidRDefault="000A7025">
            <w:pPr>
              <w:pStyle w:val="B-TableTextRight"/>
              <w:spacing w:before="10" w:after="10"/>
              <w:ind w:left="20" w:right="20"/>
            </w:pPr>
            <w:r>
              <w:t>0.72</w:t>
            </w:r>
          </w:p>
        </w:tc>
        <w:tc>
          <w:tcPr>
            <w:tcW w:w="0" w:type="auto"/>
            <w:shd w:val="clear" w:color="auto" w:fill="E2F4FD"/>
          </w:tcPr>
          <w:p w:rsidR="000A7025" w:rsidRDefault="000A7025">
            <w:pPr>
              <w:pStyle w:val="B-TableTextRight"/>
              <w:spacing w:before="10" w:after="10"/>
              <w:ind w:left="20" w:right="20"/>
            </w:pPr>
            <w:r>
              <w:t>0.80</w:t>
            </w:r>
          </w:p>
        </w:tc>
        <w:tc>
          <w:tcPr>
            <w:tcW w:w="0" w:type="auto"/>
          </w:tcPr>
          <w:p w:rsidR="000A7025" w:rsidRDefault="000A7025">
            <w:pPr>
              <w:pStyle w:val="B-TableTextRight"/>
              <w:spacing w:before="10" w:after="10"/>
              <w:ind w:left="20" w:right="20"/>
            </w:pPr>
            <w:r>
              <w:t>0.88</w:t>
            </w:r>
          </w:p>
        </w:tc>
        <w:tc>
          <w:tcPr>
            <w:tcW w:w="0" w:type="auto"/>
          </w:tcPr>
          <w:p w:rsidR="000A7025" w:rsidRDefault="000A7025">
            <w:pPr>
              <w:pStyle w:val="B-TableTextRight"/>
              <w:spacing w:before="10" w:after="10"/>
              <w:ind w:left="20" w:right="20"/>
            </w:pPr>
            <w:r>
              <w:t>0.96</w:t>
            </w:r>
          </w:p>
        </w:tc>
        <w:tc>
          <w:tcPr>
            <w:tcW w:w="0" w:type="auto"/>
          </w:tcPr>
          <w:p w:rsidR="000A7025" w:rsidRDefault="000A7025">
            <w:pPr>
              <w:pStyle w:val="B-TableTextRight"/>
              <w:spacing w:before="10" w:after="10"/>
              <w:ind w:left="20" w:right="20"/>
            </w:pPr>
            <w:r>
              <w:t>10.1%</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6"/>
          </w:tcPr>
          <w:p w:rsidR="000A7025" w:rsidRDefault="000A7025">
            <w:pPr>
              <w:pStyle w:val="B-TableTextRight"/>
              <w:spacing w:before="10" w:after="10"/>
              <w:ind w:left="20" w:right="20"/>
            </w:pP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5"/>
            <w:tcBorders>
              <w:bottom w:val="single" w:sz="4" w:space="0" w:color="C9CBCC"/>
            </w:tcBorders>
          </w:tcPr>
          <w:p w:rsidR="000A7025" w:rsidRDefault="000A7025">
            <w:pPr>
              <w:pStyle w:val="C-DisclosureTableHeaderboldleft"/>
              <w:spacing w:before="10" w:after="10"/>
              <w:ind w:left="20" w:right="20"/>
            </w:pPr>
            <w:r>
              <w:t>Margin and return data</w:t>
            </w:r>
          </w:p>
        </w:tc>
        <w:tc>
          <w:tcPr>
            <w:tcW w:w="0" w:type="auto"/>
            <w:tcBorders>
              <w:bottom w:val="single" w:sz="4" w:space="0" w:color="C9CBCC"/>
            </w:tcBorders>
          </w:tcPr>
          <w:p w:rsidR="000A7025" w:rsidRDefault="000A7025">
            <w:pPr>
              <w:pStyle w:val="C-DisclosureTableHeaderboldright"/>
              <w:spacing w:before="10" w:after="10"/>
              <w:ind w:left="20" w:right="20"/>
            </w:pPr>
            <w:r>
              <w:t>Average</w:t>
            </w:r>
          </w:p>
        </w:tc>
        <w:tc>
          <w:tcPr>
            <w:tcW w:w="0" w:type="auto"/>
            <w:tcBorders>
              <w:bottom w:val="single" w:sz="4" w:space="0" w:color="C9CBCC"/>
            </w:tcBorders>
          </w:tcPr>
          <w:p w:rsidR="000A7025" w:rsidRDefault="000A7025">
            <w:pPr>
              <w:pStyle w:val="C-DisclosureTableHeaderboldright"/>
              <w:spacing w:before="10" w:after="10"/>
              <w:ind w:left="20" w:right="20"/>
            </w:pPr>
            <w:r>
              <w:t xml:space="preserve">  </w:t>
            </w:r>
          </w:p>
        </w:tc>
        <w:tc>
          <w:tcPr>
            <w:tcW w:w="0" w:type="auto"/>
            <w:vMerge/>
            <w:tcBorders>
              <w:bottom w:val="single" w:sz="4" w:space="0" w:color="C9CBCC"/>
            </w:tcBorders>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EBITDA (adj) margin (%)</w:t>
            </w:r>
          </w:p>
        </w:tc>
        <w:tc>
          <w:tcPr>
            <w:tcW w:w="0" w:type="auto"/>
          </w:tcPr>
          <w:p w:rsidR="000A7025" w:rsidRDefault="000A7025">
            <w:pPr>
              <w:pStyle w:val="B-TableTextRight"/>
              <w:spacing w:before="10" w:after="10"/>
              <w:ind w:left="20" w:right="20"/>
            </w:pPr>
            <w:r>
              <w:t>18.1</w:t>
            </w:r>
          </w:p>
        </w:tc>
        <w:tc>
          <w:tcPr>
            <w:tcW w:w="0" w:type="auto"/>
            <w:shd w:val="clear" w:color="auto" w:fill="E2F4FD"/>
          </w:tcPr>
          <w:p w:rsidR="000A7025" w:rsidRDefault="000A7025">
            <w:pPr>
              <w:pStyle w:val="B-TableTextRight"/>
              <w:spacing w:before="10" w:after="10"/>
              <w:ind w:left="20" w:right="20"/>
            </w:pPr>
            <w:r>
              <w:t>16.0</w:t>
            </w:r>
          </w:p>
        </w:tc>
        <w:tc>
          <w:tcPr>
            <w:tcW w:w="0" w:type="auto"/>
          </w:tcPr>
          <w:p w:rsidR="000A7025" w:rsidRDefault="000A7025">
            <w:pPr>
              <w:pStyle w:val="B-TableTextRight"/>
              <w:spacing w:before="10" w:after="10"/>
              <w:ind w:left="20" w:right="20"/>
            </w:pPr>
            <w:r>
              <w:t>15.7</w:t>
            </w:r>
          </w:p>
        </w:tc>
        <w:tc>
          <w:tcPr>
            <w:tcW w:w="0" w:type="auto"/>
          </w:tcPr>
          <w:p w:rsidR="000A7025" w:rsidRDefault="000A7025">
            <w:pPr>
              <w:pStyle w:val="B-TableTextRight"/>
              <w:spacing w:before="10" w:after="10"/>
              <w:ind w:left="20" w:right="20"/>
            </w:pPr>
            <w:r>
              <w:t>15.4</w:t>
            </w:r>
          </w:p>
        </w:tc>
        <w:tc>
          <w:tcPr>
            <w:tcW w:w="0" w:type="auto"/>
          </w:tcPr>
          <w:p w:rsidR="000A7025" w:rsidRDefault="000A7025">
            <w:pPr>
              <w:pStyle w:val="B-TableTextRight"/>
              <w:spacing w:before="10" w:after="10"/>
              <w:ind w:left="20" w:right="20"/>
            </w:pPr>
            <w:r>
              <w:t>16.3</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EBIT (adj) margin (%)</w:t>
            </w:r>
          </w:p>
        </w:tc>
        <w:tc>
          <w:tcPr>
            <w:tcW w:w="0" w:type="auto"/>
          </w:tcPr>
          <w:p w:rsidR="000A7025" w:rsidRDefault="000A7025">
            <w:pPr>
              <w:pStyle w:val="B-TableTextRight"/>
              <w:spacing w:before="10" w:after="10"/>
              <w:ind w:left="20" w:right="20"/>
            </w:pPr>
            <w:r>
              <w:t>15.9</w:t>
            </w:r>
          </w:p>
        </w:tc>
        <w:tc>
          <w:tcPr>
            <w:tcW w:w="0" w:type="auto"/>
            <w:shd w:val="clear" w:color="auto" w:fill="E2F4FD"/>
          </w:tcPr>
          <w:p w:rsidR="000A7025" w:rsidRDefault="000A7025">
            <w:pPr>
              <w:pStyle w:val="B-TableTextRight"/>
              <w:spacing w:before="10" w:after="10"/>
              <w:ind w:left="20" w:right="20"/>
            </w:pPr>
            <w:r>
              <w:t>13.7</w:t>
            </w:r>
          </w:p>
        </w:tc>
        <w:tc>
          <w:tcPr>
            <w:tcW w:w="0" w:type="auto"/>
          </w:tcPr>
          <w:p w:rsidR="000A7025" w:rsidRDefault="000A7025">
            <w:pPr>
              <w:pStyle w:val="B-TableTextRight"/>
              <w:spacing w:before="10" w:after="10"/>
              <w:ind w:left="20" w:right="20"/>
            </w:pPr>
            <w:r>
              <w:t>13.3</w:t>
            </w:r>
          </w:p>
        </w:tc>
        <w:tc>
          <w:tcPr>
            <w:tcW w:w="0" w:type="auto"/>
          </w:tcPr>
          <w:p w:rsidR="000A7025" w:rsidRDefault="000A7025">
            <w:pPr>
              <w:pStyle w:val="B-TableTextRight"/>
              <w:spacing w:before="10" w:after="10"/>
              <w:ind w:left="20" w:right="20"/>
            </w:pPr>
            <w:r>
              <w:t>12.9</w:t>
            </w:r>
          </w:p>
        </w:tc>
        <w:tc>
          <w:tcPr>
            <w:tcW w:w="0" w:type="auto"/>
          </w:tcPr>
          <w:p w:rsidR="000A7025" w:rsidRDefault="000A7025">
            <w:pPr>
              <w:pStyle w:val="B-TableTextRight"/>
              <w:spacing w:before="10" w:after="10"/>
              <w:ind w:left="20" w:right="20"/>
            </w:pPr>
            <w:r>
              <w:t>14.0</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Pre-tax (adj) margin (%)</w:t>
            </w:r>
          </w:p>
        </w:tc>
        <w:tc>
          <w:tcPr>
            <w:tcW w:w="0" w:type="auto"/>
          </w:tcPr>
          <w:p w:rsidR="000A7025" w:rsidRDefault="000A7025">
            <w:pPr>
              <w:pStyle w:val="B-TableTextRight"/>
              <w:spacing w:before="10" w:after="10"/>
              <w:ind w:left="20" w:right="20"/>
            </w:pPr>
            <w:r>
              <w:t>14.0</w:t>
            </w:r>
          </w:p>
        </w:tc>
        <w:tc>
          <w:tcPr>
            <w:tcW w:w="0" w:type="auto"/>
            <w:shd w:val="clear" w:color="auto" w:fill="E2F4FD"/>
          </w:tcPr>
          <w:p w:rsidR="000A7025" w:rsidRDefault="000A7025">
            <w:pPr>
              <w:pStyle w:val="B-TableTextRight"/>
              <w:spacing w:before="10" w:after="10"/>
              <w:ind w:left="20" w:right="20"/>
            </w:pPr>
            <w:r>
              <w:t>11.4</w:t>
            </w:r>
          </w:p>
        </w:tc>
        <w:tc>
          <w:tcPr>
            <w:tcW w:w="0" w:type="auto"/>
          </w:tcPr>
          <w:p w:rsidR="000A7025" w:rsidRDefault="000A7025">
            <w:pPr>
              <w:pStyle w:val="B-TableTextRight"/>
              <w:spacing w:before="10" w:after="10"/>
              <w:ind w:left="20" w:right="20"/>
            </w:pPr>
            <w:r>
              <w:t>11.0</w:t>
            </w:r>
          </w:p>
        </w:tc>
        <w:tc>
          <w:tcPr>
            <w:tcW w:w="0" w:type="auto"/>
          </w:tcPr>
          <w:p w:rsidR="000A7025" w:rsidRDefault="000A7025">
            <w:pPr>
              <w:pStyle w:val="B-TableTextRight"/>
              <w:spacing w:before="10" w:after="10"/>
              <w:ind w:left="20" w:right="20"/>
            </w:pPr>
            <w:r>
              <w:t>10.6</w:t>
            </w:r>
          </w:p>
        </w:tc>
        <w:tc>
          <w:tcPr>
            <w:tcW w:w="0" w:type="auto"/>
          </w:tcPr>
          <w:p w:rsidR="000A7025" w:rsidRDefault="000A7025">
            <w:pPr>
              <w:pStyle w:val="B-TableTextRight"/>
              <w:spacing w:before="10" w:after="10"/>
              <w:ind w:left="20" w:right="20"/>
            </w:pPr>
            <w:r>
              <w:t>11.8</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Net (adj) margin (%)</w:t>
            </w:r>
          </w:p>
        </w:tc>
        <w:tc>
          <w:tcPr>
            <w:tcW w:w="0" w:type="auto"/>
          </w:tcPr>
          <w:p w:rsidR="000A7025" w:rsidRDefault="000A7025">
            <w:pPr>
              <w:pStyle w:val="B-TableTextRight"/>
              <w:spacing w:before="10" w:after="10"/>
              <w:ind w:left="20" w:right="20"/>
            </w:pPr>
            <w:r>
              <w:t>9.0</w:t>
            </w:r>
          </w:p>
        </w:tc>
        <w:tc>
          <w:tcPr>
            <w:tcW w:w="0" w:type="auto"/>
            <w:shd w:val="clear" w:color="auto" w:fill="E2F4FD"/>
          </w:tcPr>
          <w:p w:rsidR="000A7025" w:rsidRDefault="000A7025">
            <w:pPr>
              <w:pStyle w:val="B-TableTextRight"/>
              <w:spacing w:before="10" w:after="10"/>
              <w:ind w:left="20" w:right="20"/>
            </w:pPr>
            <w:r>
              <w:t>7.3</w:t>
            </w:r>
          </w:p>
        </w:tc>
        <w:tc>
          <w:tcPr>
            <w:tcW w:w="0" w:type="auto"/>
          </w:tcPr>
          <w:p w:rsidR="000A7025" w:rsidRDefault="000A7025">
            <w:pPr>
              <w:pStyle w:val="B-TableTextRight"/>
              <w:spacing w:before="10" w:after="10"/>
              <w:ind w:left="20" w:right="20"/>
            </w:pPr>
            <w:r>
              <w:t>7.0</w:t>
            </w:r>
          </w:p>
        </w:tc>
        <w:tc>
          <w:tcPr>
            <w:tcW w:w="0" w:type="auto"/>
          </w:tcPr>
          <w:p w:rsidR="000A7025" w:rsidRDefault="000A7025">
            <w:pPr>
              <w:pStyle w:val="B-TableTextRight"/>
              <w:spacing w:before="10" w:after="10"/>
              <w:ind w:left="20" w:right="20"/>
            </w:pPr>
            <w:r>
              <w:t>6.8</w:t>
            </w:r>
          </w:p>
        </w:tc>
        <w:tc>
          <w:tcPr>
            <w:tcW w:w="0" w:type="auto"/>
          </w:tcPr>
          <w:p w:rsidR="000A7025" w:rsidRDefault="000A7025">
            <w:pPr>
              <w:pStyle w:val="B-TableTextRight"/>
              <w:spacing w:before="10" w:after="10"/>
              <w:ind w:left="20" w:right="20"/>
            </w:pPr>
            <w:r>
              <w:t>7.5</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ROIC (%)</w:t>
            </w:r>
          </w:p>
        </w:tc>
        <w:tc>
          <w:tcPr>
            <w:tcW w:w="0" w:type="auto"/>
          </w:tcPr>
          <w:p w:rsidR="000A7025" w:rsidRDefault="000A7025">
            <w:pPr>
              <w:pStyle w:val="B-TableTextRight"/>
              <w:spacing w:before="10" w:after="10"/>
              <w:ind w:left="20" w:right="20"/>
            </w:pPr>
            <w:r>
              <w:t>15.9</w:t>
            </w:r>
          </w:p>
        </w:tc>
        <w:tc>
          <w:tcPr>
            <w:tcW w:w="0" w:type="auto"/>
            <w:shd w:val="clear" w:color="auto" w:fill="E2F4FD"/>
          </w:tcPr>
          <w:p w:rsidR="000A7025" w:rsidRDefault="000A7025">
            <w:pPr>
              <w:pStyle w:val="B-TableTextRight"/>
              <w:spacing w:before="10" w:after="10"/>
              <w:ind w:left="20" w:right="20"/>
            </w:pPr>
            <w:r>
              <w:t>14.2</w:t>
            </w:r>
          </w:p>
        </w:tc>
        <w:tc>
          <w:tcPr>
            <w:tcW w:w="0" w:type="auto"/>
          </w:tcPr>
          <w:p w:rsidR="000A7025" w:rsidRDefault="000A7025">
            <w:pPr>
              <w:pStyle w:val="B-TableTextRight"/>
              <w:spacing w:before="10" w:after="10"/>
              <w:ind w:left="20" w:right="20"/>
            </w:pPr>
            <w:r>
              <w:t>14.5</w:t>
            </w:r>
          </w:p>
        </w:tc>
        <w:tc>
          <w:tcPr>
            <w:tcW w:w="0" w:type="auto"/>
          </w:tcPr>
          <w:p w:rsidR="000A7025" w:rsidRDefault="000A7025">
            <w:pPr>
              <w:pStyle w:val="B-TableTextRight"/>
              <w:spacing w:before="10" w:after="10"/>
              <w:ind w:left="20" w:right="20"/>
            </w:pPr>
            <w:r>
              <w:t>14.3</w:t>
            </w:r>
          </w:p>
        </w:tc>
        <w:tc>
          <w:tcPr>
            <w:tcW w:w="0" w:type="auto"/>
          </w:tcPr>
          <w:p w:rsidR="000A7025" w:rsidRDefault="000A7025">
            <w:pPr>
              <w:pStyle w:val="B-TableTextRight"/>
              <w:spacing w:before="10" w:after="10"/>
              <w:ind w:left="20" w:right="20"/>
            </w:pPr>
            <w:r>
              <w:t>14.7</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ROE (%)</w:t>
            </w:r>
          </w:p>
        </w:tc>
        <w:tc>
          <w:tcPr>
            <w:tcW w:w="0" w:type="auto"/>
          </w:tcPr>
          <w:p w:rsidR="000A7025" w:rsidRDefault="000A7025">
            <w:pPr>
              <w:pStyle w:val="B-TableTextRight"/>
              <w:spacing w:before="10" w:after="10"/>
              <w:ind w:left="20" w:right="20"/>
            </w:pPr>
            <w:r>
              <w:t>39.5</w:t>
            </w:r>
          </w:p>
        </w:tc>
        <w:tc>
          <w:tcPr>
            <w:tcW w:w="0" w:type="auto"/>
            <w:shd w:val="clear" w:color="auto" w:fill="E2F4FD"/>
          </w:tcPr>
          <w:p w:rsidR="000A7025" w:rsidRDefault="000A7025">
            <w:pPr>
              <w:pStyle w:val="B-TableTextRight"/>
              <w:spacing w:before="10" w:after="10"/>
              <w:ind w:left="20" w:right="20"/>
            </w:pPr>
            <w:r>
              <w:t>43.5</w:t>
            </w:r>
          </w:p>
        </w:tc>
        <w:tc>
          <w:tcPr>
            <w:tcW w:w="0" w:type="auto"/>
          </w:tcPr>
          <w:p w:rsidR="000A7025" w:rsidRDefault="000A7025">
            <w:pPr>
              <w:pStyle w:val="B-TableTextRight"/>
              <w:spacing w:before="10" w:after="10"/>
              <w:ind w:left="20" w:right="20"/>
            </w:pPr>
            <w:r>
              <w:t>45.0</w:t>
            </w:r>
          </w:p>
        </w:tc>
        <w:tc>
          <w:tcPr>
            <w:tcW w:w="0" w:type="auto"/>
          </w:tcPr>
          <w:p w:rsidR="000A7025" w:rsidRDefault="000A7025">
            <w:pPr>
              <w:pStyle w:val="B-TableTextRight"/>
              <w:spacing w:before="10" w:after="10"/>
              <w:ind w:left="20" w:right="20"/>
            </w:pPr>
            <w:r>
              <w:t>43.2</w:t>
            </w:r>
          </w:p>
        </w:tc>
        <w:tc>
          <w:tcPr>
            <w:tcW w:w="0" w:type="auto"/>
          </w:tcPr>
          <w:p w:rsidR="000A7025" w:rsidRDefault="000A7025">
            <w:pPr>
              <w:pStyle w:val="B-TableTextRight"/>
              <w:spacing w:before="10" w:after="10"/>
              <w:ind w:left="20" w:right="20"/>
            </w:pPr>
            <w:r>
              <w:t>42.8</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ROA (lease adjusted) (%)</w:t>
            </w:r>
          </w:p>
        </w:tc>
        <w:tc>
          <w:tcPr>
            <w:tcW w:w="0" w:type="auto"/>
          </w:tcPr>
          <w:p w:rsidR="000A7025" w:rsidRDefault="000A7025">
            <w:pPr>
              <w:pStyle w:val="B-TableTextRight"/>
              <w:spacing w:before="10" w:after="10"/>
              <w:ind w:left="20" w:right="20"/>
            </w:pPr>
            <w:r>
              <w:t>10.5</w:t>
            </w:r>
          </w:p>
        </w:tc>
        <w:tc>
          <w:tcPr>
            <w:tcW w:w="0" w:type="auto"/>
            <w:shd w:val="clear" w:color="auto" w:fill="E2F4FD"/>
          </w:tcPr>
          <w:p w:rsidR="000A7025" w:rsidRDefault="000A7025">
            <w:pPr>
              <w:pStyle w:val="B-TableTextRight"/>
              <w:spacing w:before="10" w:after="10"/>
              <w:ind w:left="20" w:right="20"/>
            </w:pPr>
            <w:r>
              <w:t>8.8</w:t>
            </w:r>
          </w:p>
        </w:tc>
        <w:tc>
          <w:tcPr>
            <w:tcW w:w="0" w:type="auto"/>
          </w:tcPr>
          <w:p w:rsidR="000A7025" w:rsidRDefault="000A7025">
            <w:pPr>
              <w:pStyle w:val="B-TableTextRight"/>
              <w:spacing w:before="10" w:after="10"/>
              <w:ind w:left="20" w:right="20"/>
            </w:pPr>
            <w:r>
              <w:t>8.4</w:t>
            </w:r>
          </w:p>
        </w:tc>
        <w:tc>
          <w:tcPr>
            <w:tcW w:w="0" w:type="auto"/>
          </w:tcPr>
          <w:p w:rsidR="000A7025" w:rsidRDefault="000A7025">
            <w:pPr>
              <w:pStyle w:val="B-TableTextRight"/>
              <w:spacing w:before="10" w:after="10"/>
              <w:ind w:left="20" w:right="20"/>
            </w:pPr>
            <w:r>
              <w:t>8.1</w:t>
            </w:r>
          </w:p>
        </w:tc>
        <w:tc>
          <w:tcPr>
            <w:tcW w:w="0" w:type="auto"/>
          </w:tcPr>
          <w:p w:rsidR="000A7025" w:rsidRDefault="000A7025">
            <w:pPr>
              <w:pStyle w:val="B-TableTextRight"/>
              <w:spacing w:before="10" w:after="10"/>
              <w:ind w:left="20" w:right="20"/>
            </w:pPr>
            <w:r>
              <w:t>8.9</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6"/>
          </w:tcPr>
          <w:p w:rsidR="000A7025" w:rsidRDefault="000A7025">
            <w:pPr>
              <w:pStyle w:val="B-TableTextRight"/>
              <w:spacing w:before="10" w:after="10"/>
              <w:ind w:left="20" w:right="20"/>
            </w:pP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5"/>
            <w:tcBorders>
              <w:bottom w:val="single" w:sz="4" w:space="0" w:color="C9CBCC"/>
            </w:tcBorders>
          </w:tcPr>
          <w:p w:rsidR="000A7025" w:rsidRDefault="000A7025">
            <w:pPr>
              <w:pStyle w:val="C-DisclosureTableHeaderboldleft"/>
              <w:spacing w:before="10" w:after="10"/>
              <w:ind w:left="20" w:right="20"/>
            </w:pPr>
            <w:r>
              <w:t>Balance sheet and cash flow ($mn)</w:t>
            </w:r>
          </w:p>
        </w:tc>
        <w:tc>
          <w:tcPr>
            <w:tcW w:w="0" w:type="auto"/>
            <w:tcBorders>
              <w:bottom w:val="single" w:sz="4" w:space="0" w:color="C9CBCC"/>
            </w:tcBorders>
          </w:tcPr>
          <w:p w:rsidR="000A7025" w:rsidRDefault="000A7025">
            <w:pPr>
              <w:pStyle w:val="C-DisclosureTableHeaderboldright"/>
              <w:spacing w:before="10" w:after="10"/>
              <w:ind w:left="20" w:right="20"/>
            </w:pPr>
            <w:r>
              <w:t>CAGR</w:t>
            </w:r>
          </w:p>
        </w:tc>
        <w:tc>
          <w:tcPr>
            <w:tcW w:w="0" w:type="auto"/>
            <w:tcBorders>
              <w:bottom w:val="single" w:sz="4" w:space="0" w:color="C9CBCC"/>
            </w:tcBorders>
          </w:tcPr>
          <w:p w:rsidR="000A7025" w:rsidRDefault="000A7025">
            <w:pPr>
              <w:pStyle w:val="C-DisclosureTableHeaderboldright"/>
              <w:spacing w:before="10" w:after="10"/>
              <w:ind w:left="20" w:right="20"/>
            </w:pPr>
            <w:r>
              <w:t xml:space="preserve">  </w:t>
            </w:r>
          </w:p>
        </w:tc>
        <w:tc>
          <w:tcPr>
            <w:tcW w:w="0" w:type="auto"/>
            <w:vMerge/>
            <w:tcBorders>
              <w:bottom w:val="single" w:sz="4" w:space="0" w:color="C9CBCC"/>
            </w:tcBorders>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Tangible fixed assets</w:t>
            </w:r>
          </w:p>
        </w:tc>
        <w:tc>
          <w:tcPr>
            <w:tcW w:w="0" w:type="auto"/>
          </w:tcPr>
          <w:p w:rsidR="000A7025" w:rsidRDefault="000A7025">
            <w:pPr>
              <w:pStyle w:val="B-TableTextRight"/>
              <w:spacing w:before="10" w:after="10"/>
              <w:ind w:left="20" w:right="20"/>
            </w:pPr>
            <w:r>
              <w:t>231</w:t>
            </w:r>
          </w:p>
        </w:tc>
        <w:tc>
          <w:tcPr>
            <w:tcW w:w="0" w:type="auto"/>
            <w:shd w:val="clear" w:color="auto" w:fill="E2F4FD"/>
          </w:tcPr>
          <w:p w:rsidR="000A7025" w:rsidRDefault="000A7025">
            <w:pPr>
              <w:pStyle w:val="B-TableTextRight"/>
              <w:spacing w:before="10" w:after="10"/>
              <w:ind w:left="20" w:right="20"/>
            </w:pPr>
            <w:r>
              <w:t>231</w:t>
            </w:r>
          </w:p>
        </w:tc>
        <w:tc>
          <w:tcPr>
            <w:tcW w:w="0" w:type="auto"/>
          </w:tcPr>
          <w:p w:rsidR="000A7025" w:rsidRDefault="000A7025">
            <w:pPr>
              <w:pStyle w:val="B-TableTextRight"/>
              <w:spacing w:before="10" w:after="10"/>
              <w:ind w:left="20" w:right="20"/>
            </w:pPr>
            <w:r>
              <w:t>229</w:t>
            </w:r>
          </w:p>
        </w:tc>
        <w:tc>
          <w:tcPr>
            <w:tcW w:w="0" w:type="auto"/>
          </w:tcPr>
          <w:p w:rsidR="000A7025" w:rsidRDefault="000A7025">
            <w:pPr>
              <w:pStyle w:val="B-TableTextRight"/>
              <w:spacing w:before="10" w:after="10"/>
              <w:ind w:left="20" w:right="20"/>
            </w:pPr>
            <w:r>
              <w:t>225</w:t>
            </w:r>
          </w:p>
        </w:tc>
        <w:tc>
          <w:tcPr>
            <w:tcW w:w="0" w:type="auto"/>
          </w:tcPr>
          <w:p w:rsidR="000A7025" w:rsidRDefault="000A7025">
            <w:pPr>
              <w:pStyle w:val="B-TableTextRight"/>
              <w:spacing w:before="10" w:after="10"/>
              <w:ind w:left="20" w:right="20"/>
            </w:pPr>
            <w:r>
              <w:t>-0.8%</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Intangible fixed assets</w:t>
            </w:r>
          </w:p>
        </w:tc>
        <w:tc>
          <w:tcPr>
            <w:tcW w:w="0" w:type="auto"/>
          </w:tcPr>
          <w:p w:rsidR="000A7025" w:rsidRDefault="000A7025">
            <w:pPr>
              <w:pStyle w:val="B-TableTextRight"/>
              <w:spacing w:before="10" w:after="10"/>
              <w:ind w:left="20" w:right="20"/>
            </w:pPr>
            <w:r>
              <w:t>1,489</w:t>
            </w:r>
          </w:p>
        </w:tc>
        <w:tc>
          <w:tcPr>
            <w:tcW w:w="0" w:type="auto"/>
            <w:shd w:val="clear" w:color="auto" w:fill="E2F4FD"/>
          </w:tcPr>
          <w:p w:rsidR="000A7025" w:rsidRDefault="000A7025">
            <w:pPr>
              <w:pStyle w:val="B-TableTextRight"/>
              <w:spacing w:before="10" w:after="10"/>
              <w:ind w:left="20" w:right="20"/>
            </w:pPr>
            <w:r>
              <w:t>1,478</w:t>
            </w:r>
          </w:p>
        </w:tc>
        <w:tc>
          <w:tcPr>
            <w:tcW w:w="0" w:type="auto"/>
          </w:tcPr>
          <w:p w:rsidR="000A7025" w:rsidRDefault="000A7025">
            <w:pPr>
              <w:pStyle w:val="B-TableTextRight"/>
              <w:spacing w:before="10" w:after="10"/>
              <w:ind w:left="20" w:right="20"/>
            </w:pPr>
            <w:r>
              <w:t>1,474</w:t>
            </w:r>
          </w:p>
        </w:tc>
        <w:tc>
          <w:tcPr>
            <w:tcW w:w="0" w:type="auto"/>
          </w:tcPr>
          <w:p w:rsidR="000A7025" w:rsidRDefault="000A7025">
            <w:pPr>
              <w:pStyle w:val="B-TableTextRight"/>
              <w:spacing w:before="10" w:after="10"/>
              <w:ind w:left="20" w:right="20"/>
            </w:pPr>
            <w:r>
              <w:t>1,470</w:t>
            </w:r>
          </w:p>
        </w:tc>
        <w:tc>
          <w:tcPr>
            <w:tcW w:w="0" w:type="auto"/>
          </w:tcPr>
          <w:p w:rsidR="000A7025" w:rsidRDefault="000A7025">
            <w:pPr>
              <w:pStyle w:val="B-TableTextRight"/>
              <w:spacing w:before="10" w:after="10"/>
              <w:ind w:left="20" w:right="20"/>
            </w:pPr>
            <w:r>
              <w:t>-0.4%</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Cash and equivalents</w:t>
            </w:r>
          </w:p>
        </w:tc>
        <w:tc>
          <w:tcPr>
            <w:tcW w:w="0" w:type="auto"/>
          </w:tcPr>
          <w:p w:rsidR="000A7025" w:rsidRDefault="000A7025">
            <w:pPr>
              <w:pStyle w:val="B-TableTextRight"/>
              <w:spacing w:before="10" w:after="10"/>
              <w:ind w:left="20" w:right="20"/>
            </w:pPr>
            <w:r>
              <w:t>56</w:t>
            </w:r>
          </w:p>
        </w:tc>
        <w:tc>
          <w:tcPr>
            <w:tcW w:w="0" w:type="auto"/>
            <w:shd w:val="clear" w:color="auto" w:fill="E2F4FD"/>
          </w:tcPr>
          <w:p w:rsidR="000A7025" w:rsidRDefault="000A7025">
            <w:pPr>
              <w:pStyle w:val="B-TableTextRight"/>
              <w:spacing w:before="10" w:after="10"/>
              <w:ind w:left="20" w:right="20"/>
            </w:pPr>
            <w:r>
              <w:t>184</w:t>
            </w:r>
          </w:p>
        </w:tc>
        <w:tc>
          <w:tcPr>
            <w:tcW w:w="0" w:type="auto"/>
          </w:tcPr>
          <w:p w:rsidR="000A7025" w:rsidRDefault="000A7025">
            <w:pPr>
              <w:pStyle w:val="B-TableTextRight"/>
              <w:spacing w:before="10" w:after="10"/>
              <w:ind w:left="20" w:right="20"/>
            </w:pPr>
            <w:r>
              <w:t>180</w:t>
            </w:r>
          </w:p>
        </w:tc>
        <w:tc>
          <w:tcPr>
            <w:tcW w:w="0" w:type="auto"/>
          </w:tcPr>
          <w:p w:rsidR="000A7025" w:rsidRDefault="000A7025">
            <w:pPr>
              <w:pStyle w:val="B-TableTextRight"/>
              <w:spacing w:before="10" w:after="10"/>
              <w:ind w:left="20" w:right="20"/>
            </w:pPr>
            <w:r>
              <w:t>201</w:t>
            </w:r>
          </w:p>
        </w:tc>
        <w:tc>
          <w:tcPr>
            <w:tcW w:w="0" w:type="auto"/>
          </w:tcPr>
          <w:p w:rsidR="000A7025" w:rsidRDefault="000A7025">
            <w:pPr>
              <w:pStyle w:val="B-TableTextRight"/>
              <w:spacing w:before="10" w:after="10"/>
              <w:ind w:left="20" w:right="20"/>
            </w:pPr>
            <w:r>
              <w:t>52.7%</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Total assets</w:t>
            </w:r>
          </w:p>
        </w:tc>
        <w:tc>
          <w:tcPr>
            <w:tcW w:w="0" w:type="auto"/>
          </w:tcPr>
          <w:p w:rsidR="000A7025" w:rsidRDefault="000A7025">
            <w:pPr>
              <w:pStyle w:val="B-TableTextRight"/>
              <w:spacing w:before="10" w:after="10"/>
              <w:ind w:left="20" w:right="20"/>
            </w:pPr>
            <w:r>
              <w:t>2,552</w:t>
            </w:r>
          </w:p>
        </w:tc>
        <w:tc>
          <w:tcPr>
            <w:tcW w:w="0" w:type="auto"/>
            <w:shd w:val="clear" w:color="auto" w:fill="E2F4FD"/>
          </w:tcPr>
          <w:p w:rsidR="000A7025" w:rsidRDefault="000A7025">
            <w:pPr>
              <w:pStyle w:val="B-TableTextRight"/>
              <w:spacing w:before="10" w:after="10"/>
              <w:ind w:left="20" w:right="20"/>
            </w:pPr>
            <w:r>
              <w:t>2,633</w:t>
            </w:r>
          </w:p>
        </w:tc>
        <w:tc>
          <w:tcPr>
            <w:tcW w:w="0" w:type="auto"/>
          </w:tcPr>
          <w:p w:rsidR="000A7025" w:rsidRDefault="000A7025">
            <w:pPr>
              <w:pStyle w:val="B-TableTextRight"/>
              <w:spacing w:before="10" w:after="10"/>
              <w:ind w:left="20" w:right="20"/>
            </w:pPr>
            <w:r>
              <w:t>2,617</w:t>
            </w:r>
          </w:p>
        </w:tc>
        <w:tc>
          <w:tcPr>
            <w:tcW w:w="0" w:type="auto"/>
          </w:tcPr>
          <w:p w:rsidR="000A7025" w:rsidRDefault="000A7025">
            <w:pPr>
              <w:pStyle w:val="B-TableTextRight"/>
              <w:spacing w:before="10" w:after="10"/>
              <w:ind w:left="20" w:right="20"/>
            </w:pPr>
            <w:r>
              <w:t>2,625</w:t>
            </w:r>
          </w:p>
        </w:tc>
        <w:tc>
          <w:tcPr>
            <w:tcW w:w="0" w:type="auto"/>
          </w:tcPr>
          <w:p w:rsidR="000A7025" w:rsidRDefault="000A7025">
            <w:pPr>
              <w:pStyle w:val="B-TableTextRight"/>
              <w:spacing w:before="10" w:after="10"/>
              <w:ind w:left="20" w:right="20"/>
            </w:pPr>
            <w:r>
              <w:t>0.9%</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Short and long-term debt</w:t>
            </w:r>
          </w:p>
        </w:tc>
        <w:tc>
          <w:tcPr>
            <w:tcW w:w="0" w:type="auto"/>
          </w:tcPr>
          <w:p w:rsidR="000A7025" w:rsidRDefault="000A7025">
            <w:pPr>
              <w:pStyle w:val="B-TableTextRight"/>
              <w:spacing w:before="10" w:after="10"/>
              <w:ind w:left="20" w:right="20"/>
            </w:pPr>
            <w:r>
              <w:t>1,452</w:t>
            </w:r>
          </w:p>
        </w:tc>
        <w:tc>
          <w:tcPr>
            <w:tcW w:w="0" w:type="auto"/>
            <w:shd w:val="clear" w:color="auto" w:fill="E2F4FD"/>
          </w:tcPr>
          <w:p w:rsidR="000A7025" w:rsidRDefault="000A7025">
            <w:pPr>
              <w:pStyle w:val="B-TableTextRight"/>
              <w:spacing w:before="10" w:after="10"/>
              <w:ind w:left="20" w:right="20"/>
            </w:pPr>
            <w:r>
              <w:t>1,595</w:t>
            </w:r>
          </w:p>
        </w:tc>
        <w:tc>
          <w:tcPr>
            <w:tcW w:w="0" w:type="auto"/>
          </w:tcPr>
          <w:p w:rsidR="000A7025" w:rsidRDefault="000A7025">
            <w:pPr>
              <w:pStyle w:val="B-TableTextRight"/>
              <w:spacing w:before="10" w:after="10"/>
              <w:ind w:left="20" w:right="20"/>
            </w:pPr>
            <w:r>
              <w:t>1,595</w:t>
            </w:r>
          </w:p>
        </w:tc>
        <w:tc>
          <w:tcPr>
            <w:tcW w:w="0" w:type="auto"/>
          </w:tcPr>
          <w:p w:rsidR="000A7025" w:rsidRDefault="000A7025">
            <w:pPr>
              <w:pStyle w:val="B-TableTextRight"/>
              <w:spacing w:before="10" w:after="10"/>
              <w:ind w:left="20" w:right="20"/>
            </w:pPr>
            <w:r>
              <w:t>1,595</w:t>
            </w:r>
          </w:p>
        </w:tc>
        <w:tc>
          <w:tcPr>
            <w:tcW w:w="0" w:type="auto"/>
          </w:tcPr>
          <w:p w:rsidR="000A7025" w:rsidRDefault="000A7025">
            <w:pPr>
              <w:pStyle w:val="B-TableTextRight"/>
              <w:spacing w:before="10" w:after="10"/>
              <w:ind w:left="20" w:right="20"/>
            </w:pPr>
            <w:r>
              <w:t>3.2%</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Total liabilities</w:t>
            </w:r>
          </w:p>
        </w:tc>
        <w:tc>
          <w:tcPr>
            <w:tcW w:w="0" w:type="auto"/>
          </w:tcPr>
          <w:p w:rsidR="000A7025" w:rsidRDefault="000A7025">
            <w:pPr>
              <w:pStyle w:val="B-TableTextRight"/>
              <w:spacing w:before="10" w:after="10"/>
              <w:ind w:left="20" w:right="20"/>
            </w:pPr>
            <w:r>
              <w:t>2,083</w:t>
            </w:r>
          </w:p>
        </w:tc>
        <w:tc>
          <w:tcPr>
            <w:tcW w:w="0" w:type="auto"/>
            <w:shd w:val="clear" w:color="auto" w:fill="E2F4FD"/>
          </w:tcPr>
          <w:p w:rsidR="000A7025" w:rsidRDefault="000A7025">
            <w:pPr>
              <w:pStyle w:val="B-TableTextRight"/>
              <w:spacing w:before="10" w:after="10"/>
              <w:ind w:left="20" w:right="20"/>
            </w:pPr>
            <w:r>
              <w:t>2,223</w:t>
            </w:r>
          </w:p>
        </w:tc>
        <w:tc>
          <w:tcPr>
            <w:tcW w:w="0" w:type="auto"/>
          </w:tcPr>
          <w:p w:rsidR="000A7025" w:rsidRDefault="000A7025">
            <w:pPr>
              <w:pStyle w:val="B-TableTextRight"/>
              <w:spacing w:before="10" w:after="10"/>
              <w:ind w:left="20" w:right="20"/>
            </w:pPr>
            <w:r>
              <w:t>2,221</w:t>
            </w:r>
          </w:p>
        </w:tc>
        <w:tc>
          <w:tcPr>
            <w:tcW w:w="0" w:type="auto"/>
          </w:tcPr>
          <w:p w:rsidR="000A7025" w:rsidRDefault="000A7025">
            <w:pPr>
              <w:pStyle w:val="B-TableTextRight"/>
              <w:spacing w:before="10" w:after="10"/>
              <w:ind w:left="20" w:right="20"/>
            </w:pPr>
            <w:r>
              <w:t>2,219</w:t>
            </w:r>
          </w:p>
        </w:tc>
        <w:tc>
          <w:tcPr>
            <w:tcW w:w="0" w:type="auto"/>
          </w:tcPr>
          <w:p w:rsidR="000A7025" w:rsidRDefault="000A7025">
            <w:pPr>
              <w:pStyle w:val="B-TableTextRight"/>
              <w:spacing w:before="10" w:after="10"/>
              <w:ind w:left="20" w:right="20"/>
            </w:pPr>
            <w:r>
              <w:t>2.1%</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Net debt/(funds)</w:t>
            </w:r>
          </w:p>
        </w:tc>
        <w:tc>
          <w:tcPr>
            <w:tcW w:w="0" w:type="auto"/>
          </w:tcPr>
          <w:p w:rsidR="000A7025" w:rsidRDefault="000A7025">
            <w:pPr>
              <w:pStyle w:val="B-TableTextRight"/>
              <w:spacing w:before="10" w:after="10"/>
              <w:ind w:left="20" w:right="20"/>
            </w:pPr>
            <w:r>
              <w:t>1,396</w:t>
            </w:r>
          </w:p>
        </w:tc>
        <w:tc>
          <w:tcPr>
            <w:tcW w:w="0" w:type="auto"/>
            <w:shd w:val="clear" w:color="auto" w:fill="E2F4FD"/>
          </w:tcPr>
          <w:p w:rsidR="000A7025" w:rsidRDefault="000A7025">
            <w:pPr>
              <w:pStyle w:val="B-TableTextRight"/>
              <w:spacing w:before="10" w:after="10"/>
              <w:ind w:left="20" w:right="20"/>
            </w:pPr>
            <w:r>
              <w:t>1,411</w:t>
            </w:r>
          </w:p>
        </w:tc>
        <w:tc>
          <w:tcPr>
            <w:tcW w:w="0" w:type="auto"/>
          </w:tcPr>
          <w:p w:rsidR="000A7025" w:rsidRDefault="000A7025">
            <w:pPr>
              <w:pStyle w:val="B-TableTextRight"/>
              <w:spacing w:before="10" w:after="10"/>
              <w:ind w:left="20" w:right="20"/>
            </w:pPr>
            <w:r>
              <w:t>1,415</w:t>
            </w:r>
          </w:p>
        </w:tc>
        <w:tc>
          <w:tcPr>
            <w:tcW w:w="0" w:type="auto"/>
          </w:tcPr>
          <w:p w:rsidR="000A7025" w:rsidRDefault="000A7025">
            <w:pPr>
              <w:pStyle w:val="B-TableTextRight"/>
              <w:spacing w:before="10" w:after="10"/>
              <w:ind w:left="20" w:right="20"/>
            </w:pPr>
            <w:r>
              <w:t>1,394</w:t>
            </w:r>
          </w:p>
        </w:tc>
        <w:tc>
          <w:tcPr>
            <w:tcW w:w="0" w:type="auto"/>
          </w:tcPr>
          <w:p w:rsidR="000A7025" w:rsidRDefault="000A7025">
            <w:pPr>
              <w:pStyle w:val="B-TableTextRight"/>
              <w:spacing w:before="10" w:after="10"/>
              <w:ind w:left="20" w:right="20"/>
            </w:pPr>
            <w:r>
              <w:t>-0.1%</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Shareholders' equity</w:t>
            </w:r>
          </w:p>
        </w:tc>
        <w:tc>
          <w:tcPr>
            <w:tcW w:w="0" w:type="auto"/>
          </w:tcPr>
          <w:p w:rsidR="000A7025" w:rsidRDefault="000A7025">
            <w:pPr>
              <w:pStyle w:val="B-TableTextRight"/>
              <w:spacing w:before="10" w:after="10"/>
              <w:ind w:left="20" w:right="20"/>
            </w:pPr>
            <w:r>
              <w:t>469</w:t>
            </w:r>
          </w:p>
        </w:tc>
        <w:tc>
          <w:tcPr>
            <w:tcW w:w="0" w:type="auto"/>
            <w:shd w:val="clear" w:color="auto" w:fill="E2F4FD"/>
          </w:tcPr>
          <w:p w:rsidR="000A7025" w:rsidRDefault="000A7025">
            <w:pPr>
              <w:pStyle w:val="B-TableTextRight"/>
              <w:spacing w:before="10" w:after="10"/>
              <w:ind w:left="20" w:right="20"/>
            </w:pPr>
            <w:r>
              <w:t>410</w:t>
            </w:r>
          </w:p>
        </w:tc>
        <w:tc>
          <w:tcPr>
            <w:tcW w:w="0" w:type="auto"/>
          </w:tcPr>
          <w:p w:rsidR="000A7025" w:rsidRDefault="000A7025">
            <w:pPr>
              <w:pStyle w:val="B-TableTextRight"/>
              <w:spacing w:before="10" w:after="10"/>
              <w:ind w:left="20" w:right="20"/>
            </w:pPr>
            <w:r>
              <w:t>397</w:t>
            </w:r>
          </w:p>
        </w:tc>
        <w:tc>
          <w:tcPr>
            <w:tcW w:w="0" w:type="auto"/>
          </w:tcPr>
          <w:p w:rsidR="000A7025" w:rsidRDefault="000A7025">
            <w:pPr>
              <w:pStyle w:val="B-TableTextRight"/>
              <w:spacing w:before="10" w:after="10"/>
              <w:ind w:left="20" w:right="20"/>
            </w:pPr>
            <w:r>
              <w:t>406</w:t>
            </w:r>
          </w:p>
        </w:tc>
        <w:tc>
          <w:tcPr>
            <w:tcW w:w="0" w:type="auto"/>
          </w:tcPr>
          <w:p w:rsidR="000A7025" w:rsidRDefault="000A7025">
            <w:pPr>
              <w:pStyle w:val="B-TableTextRight"/>
              <w:spacing w:before="10" w:after="10"/>
              <w:ind w:left="20" w:right="20"/>
            </w:pPr>
            <w:r>
              <w:t>-4.7%</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Change in working capital</w:t>
            </w:r>
          </w:p>
        </w:tc>
        <w:tc>
          <w:tcPr>
            <w:tcW w:w="0" w:type="auto"/>
          </w:tcPr>
          <w:p w:rsidR="000A7025" w:rsidRDefault="000A7025">
            <w:pPr>
              <w:pStyle w:val="B-TableTextRight"/>
              <w:spacing w:before="10" w:after="10"/>
              <w:ind w:left="20" w:right="20"/>
            </w:pPr>
            <w:r>
              <w:t>44</w:t>
            </w:r>
          </w:p>
        </w:tc>
        <w:tc>
          <w:tcPr>
            <w:tcW w:w="0" w:type="auto"/>
            <w:shd w:val="clear" w:color="auto" w:fill="E2F4FD"/>
          </w:tcPr>
          <w:p w:rsidR="000A7025" w:rsidRDefault="000A7025">
            <w:pPr>
              <w:pStyle w:val="B-TableTextRight"/>
              <w:spacing w:before="10" w:after="10"/>
              <w:ind w:left="20" w:right="20"/>
            </w:pPr>
            <w:r>
              <w:t>57</w:t>
            </w:r>
          </w:p>
        </w:tc>
        <w:tc>
          <w:tcPr>
            <w:tcW w:w="0" w:type="auto"/>
          </w:tcPr>
          <w:p w:rsidR="000A7025" w:rsidRDefault="000A7025">
            <w:pPr>
              <w:pStyle w:val="B-TableTextRight"/>
              <w:spacing w:before="10" w:after="10"/>
              <w:ind w:left="20" w:right="20"/>
            </w:pPr>
            <w:r>
              <w:t>4</w:t>
            </w:r>
          </w:p>
        </w:tc>
        <w:tc>
          <w:tcPr>
            <w:tcW w:w="0" w:type="auto"/>
          </w:tcPr>
          <w:p w:rsidR="000A7025" w:rsidRDefault="000A7025">
            <w:pPr>
              <w:pStyle w:val="B-TableTextRight"/>
              <w:spacing w:before="10" w:after="10"/>
              <w:ind w:left="20" w:right="20"/>
            </w:pPr>
            <w:r>
              <w:t>4</w:t>
            </w:r>
          </w:p>
        </w:tc>
        <w:tc>
          <w:tcPr>
            <w:tcW w:w="0" w:type="auto"/>
          </w:tcPr>
          <w:p w:rsidR="000A7025" w:rsidRDefault="000A7025">
            <w:pPr>
              <w:pStyle w:val="B-TableTextRight"/>
              <w:spacing w:before="10" w:after="10"/>
              <w:ind w:left="20" w:right="20"/>
            </w:pPr>
            <w:r>
              <w:t>-56.9%</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Cash flow from operations</w:t>
            </w:r>
          </w:p>
        </w:tc>
        <w:tc>
          <w:tcPr>
            <w:tcW w:w="0" w:type="auto"/>
          </w:tcPr>
          <w:p w:rsidR="000A7025" w:rsidRDefault="000A7025">
            <w:pPr>
              <w:pStyle w:val="B-TableTextRight"/>
              <w:spacing w:before="10" w:after="10"/>
              <w:ind w:left="20" w:right="20"/>
            </w:pPr>
            <w:r>
              <w:t>355</w:t>
            </w:r>
          </w:p>
        </w:tc>
        <w:tc>
          <w:tcPr>
            <w:tcW w:w="0" w:type="auto"/>
            <w:shd w:val="clear" w:color="auto" w:fill="E2F4FD"/>
          </w:tcPr>
          <w:p w:rsidR="000A7025" w:rsidRDefault="000A7025">
            <w:pPr>
              <w:pStyle w:val="B-TableTextRight"/>
              <w:spacing w:before="10" w:after="10"/>
              <w:ind w:left="20" w:right="20"/>
            </w:pPr>
            <w:r>
              <w:t>315</w:t>
            </w:r>
          </w:p>
        </w:tc>
        <w:tc>
          <w:tcPr>
            <w:tcW w:w="0" w:type="auto"/>
          </w:tcPr>
          <w:p w:rsidR="000A7025" w:rsidRDefault="000A7025">
            <w:pPr>
              <w:pStyle w:val="B-TableTextRight"/>
              <w:spacing w:before="10" w:after="10"/>
              <w:ind w:left="20" w:right="20"/>
            </w:pPr>
            <w:r>
              <w:t>255</w:t>
            </w:r>
          </w:p>
        </w:tc>
        <w:tc>
          <w:tcPr>
            <w:tcW w:w="0" w:type="auto"/>
          </w:tcPr>
          <w:p w:rsidR="000A7025" w:rsidRDefault="000A7025">
            <w:pPr>
              <w:pStyle w:val="B-TableTextRight"/>
              <w:spacing w:before="10" w:after="10"/>
              <w:ind w:left="20" w:right="20"/>
            </w:pPr>
            <w:r>
              <w:t>249</w:t>
            </w:r>
          </w:p>
        </w:tc>
        <w:tc>
          <w:tcPr>
            <w:tcW w:w="0" w:type="auto"/>
          </w:tcPr>
          <w:p w:rsidR="000A7025" w:rsidRDefault="000A7025">
            <w:pPr>
              <w:pStyle w:val="B-TableTextRight"/>
              <w:spacing w:before="10" w:after="10"/>
              <w:ind w:left="20" w:right="20"/>
            </w:pPr>
            <w:r>
              <w:t>-11.1%</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Capital expenditure</w:t>
            </w:r>
          </w:p>
        </w:tc>
        <w:tc>
          <w:tcPr>
            <w:tcW w:w="0" w:type="auto"/>
          </w:tcPr>
          <w:p w:rsidR="000A7025" w:rsidRDefault="000A7025">
            <w:pPr>
              <w:pStyle w:val="B-TableTextRight"/>
              <w:spacing w:before="10" w:after="10"/>
              <w:ind w:left="20" w:right="20"/>
            </w:pPr>
            <w:r>
              <w:t>-46</w:t>
            </w:r>
          </w:p>
        </w:tc>
        <w:tc>
          <w:tcPr>
            <w:tcW w:w="0" w:type="auto"/>
            <w:shd w:val="clear" w:color="auto" w:fill="E2F4FD"/>
          </w:tcPr>
          <w:p w:rsidR="000A7025" w:rsidRDefault="000A7025">
            <w:pPr>
              <w:pStyle w:val="B-TableTextRight"/>
              <w:spacing w:before="10" w:after="10"/>
              <w:ind w:left="20" w:right="20"/>
            </w:pPr>
            <w:r>
              <w:t>-59</w:t>
            </w:r>
          </w:p>
        </w:tc>
        <w:tc>
          <w:tcPr>
            <w:tcW w:w="0" w:type="auto"/>
          </w:tcPr>
          <w:p w:rsidR="000A7025" w:rsidRDefault="000A7025">
            <w:pPr>
              <w:pStyle w:val="B-TableTextRight"/>
              <w:spacing w:before="10" w:after="10"/>
              <w:ind w:left="20" w:right="20"/>
            </w:pPr>
            <w:r>
              <w:t>-60</w:t>
            </w:r>
          </w:p>
        </w:tc>
        <w:tc>
          <w:tcPr>
            <w:tcW w:w="0" w:type="auto"/>
          </w:tcPr>
          <w:p w:rsidR="000A7025" w:rsidRDefault="000A7025">
            <w:pPr>
              <w:pStyle w:val="B-TableTextRight"/>
              <w:spacing w:before="10" w:after="10"/>
              <w:ind w:left="20" w:right="20"/>
            </w:pPr>
            <w:r>
              <w:t>-60</w:t>
            </w:r>
          </w:p>
        </w:tc>
        <w:tc>
          <w:tcPr>
            <w:tcW w:w="0" w:type="auto"/>
          </w:tcPr>
          <w:p w:rsidR="000A7025" w:rsidRDefault="000A7025">
            <w:pPr>
              <w:pStyle w:val="B-TableTextRight"/>
              <w:spacing w:before="10" w:after="10"/>
              <w:ind w:left="20" w:right="20"/>
            </w:pPr>
            <w:r>
              <w:t>N/A</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Free cash flow</w:t>
            </w:r>
          </w:p>
        </w:tc>
        <w:tc>
          <w:tcPr>
            <w:tcW w:w="0" w:type="auto"/>
          </w:tcPr>
          <w:p w:rsidR="000A7025" w:rsidRDefault="000A7025">
            <w:pPr>
              <w:pStyle w:val="B-TableTextRight"/>
              <w:spacing w:before="10" w:after="10"/>
              <w:ind w:left="20" w:right="20"/>
            </w:pPr>
            <w:r>
              <w:t>304</w:t>
            </w:r>
          </w:p>
        </w:tc>
        <w:tc>
          <w:tcPr>
            <w:tcW w:w="0" w:type="auto"/>
            <w:shd w:val="clear" w:color="auto" w:fill="E2F4FD"/>
          </w:tcPr>
          <w:p w:rsidR="000A7025" w:rsidRDefault="000A7025">
            <w:pPr>
              <w:pStyle w:val="B-TableTextRight"/>
              <w:spacing w:before="10" w:after="10"/>
              <w:ind w:left="20" w:right="20"/>
            </w:pPr>
            <w:r>
              <w:t>254</w:t>
            </w:r>
          </w:p>
        </w:tc>
        <w:tc>
          <w:tcPr>
            <w:tcW w:w="0" w:type="auto"/>
          </w:tcPr>
          <w:p w:rsidR="000A7025" w:rsidRDefault="000A7025">
            <w:pPr>
              <w:pStyle w:val="B-TableTextRight"/>
              <w:spacing w:before="10" w:after="10"/>
              <w:ind w:left="20" w:right="20"/>
            </w:pPr>
            <w:r>
              <w:t>193</w:t>
            </w:r>
          </w:p>
        </w:tc>
        <w:tc>
          <w:tcPr>
            <w:tcW w:w="0" w:type="auto"/>
          </w:tcPr>
          <w:p w:rsidR="000A7025" w:rsidRDefault="000A7025">
            <w:pPr>
              <w:pStyle w:val="B-TableTextRight"/>
              <w:spacing w:before="10" w:after="10"/>
              <w:ind w:left="20" w:right="20"/>
            </w:pPr>
            <w:r>
              <w:t>187</w:t>
            </w:r>
          </w:p>
        </w:tc>
        <w:tc>
          <w:tcPr>
            <w:tcW w:w="0" w:type="auto"/>
          </w:tcPr>
          <w:p w:rsidR="000A7025" w:rsidRDefault="000A7025">
            <w:pPr>
              <w:pStyle w:val="B-TableTextRight"/>
              <w:spacing w:before="10" w:after="10"/>
              <w:ind w:left="20" w:right="20"/>
            </w:pPr>
            <w:r>
              <w:t>-14.9%</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6"/>
          </w:tcPr>
          <w:p w:rsidR="000A7025" w:rsidRDefault="000A7025">
            <w:pPr>
              <w:pStyle w:val="B-TableTextRight"/>
              <w:spacing w:before="10" w:after="10"/>
              <w:ind w:left="20" w:right="20"/>
            </w:pP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5"/>
            <w:tcBorders>
              <w:bottom w:val="single" w:sz="4" w:space="0" w:color="C9CBCC"/>
            </w:tcBorders>
          </w:tcPr>
          <w:p w:rsidR="000A7025" w:rsidRDefault="000A7025">
            <w:pPr>
              <w:pStyle w:val="C-DisclosureTableHeaderboldleft"/>
              <w:spacing w:before="10" w:after="10"/>
              <w:ind w:left="20" w:right="20"/>
            </w:pPr>
            <w:r>
              <w:t>Valuation and leverage metrics</w:t>
            </w:r>
          </w:p>
        </w:tc>
        <w:tc>
          <w:tcPr>
            <w:tcW w:w="0" w:type="auto"/>
            <w:tcBorders>
              <w:bottom w:val="single" w:sz="4" w:space="0" w:color="C9CBCC"/>
            </w:tcBorders>
          </w:tcPr>
          <w:p w:rsidR="000A7025" w:rsidRDefault="000A7025">
            <w:pPr>
              <w:pStyle w:val="C-DisclosureTableHeaderboldright"/>
              <w:spacing w:before="10" w:after="10"/>
              <w:ind w:left="20" w:right="20"/>
            </w:pPr>
            <w:r>
              <w:t>Average</w:t>
            </w:r>
          </w:p>
        </w:tc>
        <w:tc>
          <w:tcPr>
            <w:tcW w:w="0" w:type="auto"/>
            <w:tcBorders>
              <w:bottom w:val="single" w:sz="4" w:space="0" w:color="C9CBCC"/>
            </w:tcBorders>
          </w:tcPr>
          <w:p w:rsidR="000A7025" w:rsidRDefault="000A7025">
            <w:pPr>
              <w:pStyle w:val="C-DisclosureTableHeaderboldright"/>
              <w:spacing w:before="10" w:after="10"/>
              <w:ind w:left="20" w:right="20"/>
            </w:pPr>
            <w:r>
              <w:t xml:space="preserve">  </w:t>
            </w:r>
          </w:p>
        </w:tc>
        <w:tc>
          <w:tcPr>
            <w:tcW w:w="0" w:type="auto"/>
            <w:vMerge/>
            <w:tcBorders>
              <w:bottom w:val="single" w:sz="4" w:space="0" w:color="C9CBCC"/>
            </w:tcBorders>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P/E (adj) (x)</w:t>
            </w:r>
          </w:p>
        </w:tc>
        <w:tc>
          <w:tcPr>
            <w:tcW w:w="0" w:type="auto"/>
          </w:tcPr>
          <w:p w:rsidR="000A7025" w:rsidRDefault="000A7025">
            <w:pPr>
              <w:pStyle w:val="B-TableTextRight"/>
              <w:spacing w:before="10" w:after="10"/>
              <w:ind w:left="20" w:right="20"/>
            </w:pPr>
            <w:r>
              <w:t>7.2</w:t>
            </w:r>
          </w:p>
        </w:tc>
        <w:tc>
          <w:tcPr>
            <w:tcW w:w="0" w:type="auto"/>
            <w:shd w:val="clear" w:color="auto" w:fill="E2F4FD"/>
          </w:tcPr>
          <w:p w:rsidR="000A7025" w:rsidRDefault="000A7025">
            <w:pPr>
              <w:pStyle w:val="B-TableTextRight"/>
              <w:spacing w:before="10" w:after="10"/>
              <w:ind w:left="20" w:right="20"/>
            </w:pPr>
            <w:r>
              <w:t>7.6</w:t>
            </w:r>
          </w:p>
        </w:tc>
        <w:tc>
          <w:tcPr>
            <w:tcW w:w="0" w:type="auto"/>
          </w:tcPr>
          <w:p w:rsidR="000A7025" w:rsidRDefault="000A7025">
            <w:pPr>
              <w:pStyle w:val="B-TableTextRight"/>
              <w:spacing w:before="10" w:after="10"/>
              <w:ind w:left="20" w:right="20"/>
            </w:pPr>
            <w:r>
              <w:t>7.4</w:t>
            </w:r>
          </w:p>
        </w:tc>
        <w:tc>
          <w:tcPr>
            <w:tcW w:w="0" w:type="auto"/>
          </w:tcPr>
          <w:p w:rsidR="000A7025" w:rsidRDefault="000A7025">
            <w:pPr>
              <w:pStyle w:val="B-TableTextRight"/>
              <w:spacing w:before="10" w:after="10"/>
              <w:ind w:left="20" w:right="20"/>
            </w:pPr>
            <w:r>
              <w:t>7.3</w:t>
            </w:r>
          </w:p>
        </w:tc>
        <w:tc>
          <w:tcPr>
            <w:tcW w:w="0" w:type="auto"/>
          </w:tcPr>
          <w:p w:rsidR="000A7025" w:rsidRDefault="000A7025">
            <w:pPr>
              <w:pStyle w:val="B-TableTextRight"/>
              <w:spacing w:before="10" w:after="10"/>
              <w:ind w:left="20" w:right="20"/>
            </w:pPr>
            <w:r>
              <w:t>7.4</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EV/EBITDA (adj) (x)</w:t>
            </w:r>
          </w:p>
        </w:tc>
        <w:tc>
          <w:tcPr>
            <w:tcW w:w="0" w:type="auto"/>
          </w:tcPr>
          <w:p w:rsidR="000A7025" w:rsidRDefault="000A7025">
            <w:pPr>
              <w:pStyle w:val="B-TableTextRight"/>
              <w:spacing w:before="10" w:after="10"/>
              <w:ind w:left="20" w:right="20"/>
            </w:pPr>
            <w:r>
              <w:t>5.8</w:t>
            </w:r>
          </w:p>
        </w:tc>
        <w:tc>
          <w:tcPr>
            <w:tcW w:w="0" w:type="auto"/>
            <w:shd w:val="clear" w:color="auto" w:fill="E2F4FD"/>
          </w:tcPr>
          <w:p w:rsidR="000A7025" w:rsidRDefault="000A7025">
            <w:pPr>
              <w:pStyle w:val="B-TableTextRight"/>
              <w:spacing w:before="10" w:after="10"/>
              <w:ind w:left="20" w:right="20"/>
            </w:pPr>
            <w:r>
              <w:t>6.8</w:t>
            </w:r>
          </w:p>
        </w:tc>
        <w:tc>
          <w:tcPr>
            <w:tcW w:w="0" w:type="auto"/>
          </w:tcPr>
          <w:p w:rsidR="000A7025" w:rsidRDefault="000A7025">
            <w:pPr>
              <w:pStyle w:val="B-TableTextRight"/>
              <w:spacing w:before="10" w:after="10"/>
              <w:ind w:left="20" w:right="20"/>
            </w:pPr>
            <w:r>
              <w:t>7.0</w:t>
            </w:r>
          </w:p>
        </w:tc>
        <w:tc>
          <w:tcPr>
            <w:tcW w:w="0" w:type="auto"/>
          </w:tcPr>
          <w:p w:rsidR="000A7025" w:rsidRDefault="000A7025">
            <w:pPr>
              <w:pStyle w:val="B-TableTextRight"/>
              <w:spacing w:before="10" w:after="10"/>
              <w:ind w:left="20" w:right="20"/>
            </w:pPr>
            <w:r>
              <w:t>7.1</w:t>
            </w:r>
          </w:p>
        </w:tc>
        <w:tc>
          <w:tcPr>
            <w:tcW w:w="0" w:type="auto"/>
          </w:tcPr>
          <w:p w:rsidR="000A7025" w:rsidRDefault="000A7025">
            <w:pPr>
              <w:pStyle w:val="B-TableTextRight"/>
              <w:spacing w:before="10" w:after="10"/>
              <w:ind w:left="20" w:right="20"/>
            </w:pPr>
            <w:r>
              <w:t>6.7</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Equity FCF yield (%)</w:t>
            </w:r>
          </w:p>
        </w:tc>
        <w:tc>
          <w:tcPr>
            <w:tcW w:w="0" w:type="auto"/>
          </w:tcPr>
          <w:p w:rsidR="000A7025" w:rsidRDefault="000A7025">
            <w:pPr>
              <w:pStyle w:val="B-TableTextRight"/>
              <w:spacing w:before="10" w:after="10"/>
              <w:ind w:left="20" w:right="20"/>
            </w:pPr>
            <w:r>
              <w:t>17.4</w:t>
            </w:r>
          </w:p>
        </w:tc>
        <w:tc>
          <w:tcPr>
            <w:tcW w:w="0" w:type="auto"/>
            <w:shd w:val="clear" w:color="auto" w:fill="E2F4FD"/>
          </w:tcPr>
          <w:p w:rsidR="000A7025" w:rsidRDefault="000A7025">
            <w:pPr>
              <w:pStyle w:val="B-TableTextRight"/>
              <w:spacing w:before="10" w:after="10"/>
              <w:ind w:left="20" w:right="20"/>
            </w:pPr>
            <w:r>
              <w:t>17.6</w:t>
            </w:r>
          </w:p>
        </w:tc>
        <w:tc>
          <w:tcPr>
            <w:tcW w:w="0" w:type="auto"/>
          </w:tcPr>
          <w:p w:rsidR="000A7025" w:rsidRDefault="000A7025">
            <w:pPr>
              <w:pStyle w:val="B-TableTextRight"/>
              <w:spacing w:before="10" w:after="10"/>
              <w:ind w:left="20" w:right="20"/>
            </w:pPr>
            <w:r>
              <w:t>14.3</w:t>
            </w:r>
          </w:p>
        </w:tc>
        <w:tc>
          <w:tcPr>
            <w:tcW w:w="0" w:type="auto"/>
          </w:tcPr>
          <w:p w:rsidR="000A7025" w:rsidRDefault="000A7025">
            <w:pPr>
              <w:pStyle w:val="B-TableTextRight"/>
              <w:spacing w:before="10" w:after="10"/>
              <w:ind w:left="20" w:right="20"/>
            </w:pPr>
            <w:r>
              <w:t>14.9</w:t>
            </w:r>
          </w:p>
        </w:tc>
        <w:tc>
          <w:tcPr>
            <w:tcW w:w="0" w:type="auto"/>
          </w:tcPr>
          <w:p w:rsidR="000A7025" w:rsidRDefault="000A7025">
            <w:pPr>
              <w:pStyle w:val="B-TableTextRight"/>
              <w:spacing w:before="10" w:after="10"/>
              <w:ind w:left="20" w:right="20"/>
            </w:pPr>
            <w:r>
              <w:t>16.1</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P/Sales (x)</w:t>
            </w:r>
          </w:p>
        </w:tc>
        <w:tc>
          <w:tcPr>
            <w:tcW w:w="0" w:type="auto"/>
          </w:tcPr>
          <w:p w:rsidR="000A7025" w:rsidRDefault="000A7025">
            <w:pPr>
              <w:pStyle w:val="B-TableTextRight"/>
              <w:spacing w:before="10" w:after="10"/>
              <w:ind w:left="20" w:right="20"/>
            </w:pPr>
            <w:r>
              <w:t>0.5</w:t>
            </w:r>
          </w:p>
        </w:tc>
        <w:tc>
          <w:tcPr>
            <w:tcW w:w="0" w:type="auto"/>
            <w:shd w:val="clear" w:color="auto" w:fill="E2F4FD"/>
          </w:tcPr>
          <w:p w:rsidR="000A7025" w:rsidRDefault="000A7025">
            <w:pPr>
              <w:pStyle w:val="B-TableTextRight"/>
              <w:spacing w:before="10" w:after="10"/>
              <w:ind w:left="20" w:right="20"/>
            </w:pPr>
            <w:r>
              <w:t>0.5</w:t>
            </w:r>
          </w:p>
        </w:tc>
        <w:tc>
          <w:tcPr>
            <w:tcW w:w="0" w:type="auto"/>
          </w:tcPr>
          <w:p w:rsidR="000A7025" w:rsidRDefault="000A7025">
            <w:pPr>
              <w:pStyle w:val="B-TableTextRight"/>
              <w:spacing w:before="10" w:after="10"/>
              <w:ind w:left="20" w:right="20"/>
            </w:pPr>
            <w:r>
              <w:t>0.5</w:t>
            </w:r>
          </w:p>
        </w:tc>
        <w:tc>
          <w:tcPr>
            <w:tcW w:w="0" w:type="auto"/>
          </w:tcPr>
          <w:p w:rsidR="000A7025" w:rsidRDefault="000A7025">
            <w:pPr>
              <w:pStyle w:val="B-TableTextRight"/>
              <w:spacing w:before="10" w:after="10"/>
              <w:ind w:left="20" w:right="20"/>
            </w:pPr>
            <w:r>
              <w:t>0.6</w:t>
            </w:r>
          </w:p>
        </w:tc>
        <w:tc>
          <w:tcPr>
            <w:tcW w:w="0" w:type="auto"/>
          </w:tcPr>
          <w:p w:rsidR="000A7025" w:rsidRDefault="000A7025">
            <w:pPr>
              <w:pStyle w:val="B-TableTextRight"/>
              <w:spacing w:before="10" w:after="10"/>
              <w:ind w:left="20" w:right="20"/>
            </w:pPr>
            <w:r>
              <w:t>0.5</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P/BV (x)</w:t>
            </w:r>
          </w:p>
        </w:tc>
        <w:tc>
          <w:tcPr>
            <w:tcW w:w="0" w:type="auto"/>
          </w:tcPr>
          <w:p w:rsidR="000A7025" w:rsidRDefault="000A7025">
            <w:pPr>
              <w:pStyle w:val="B-TableTextRight"/>
              <w:spacing w:before="10" w:after="10"/>
              <w:ind w:left="20" w:right="20"/>
            </w:pPr>
            <w:r>
              <w:t>3.7</w:t>
            </w:r>
          </w:p>
        </w:tc>
        <w:tc>
          <w:tcPr>
            <w:tcW w:w="0" w:type="auto"/>
            <w:shd w:val="clear" w:color="auto" w:fill="E2F4FD"/>
          </w:tcPr>
          <w:p w:rsidR="000A7025" w:rsidRDefault="000A7025">
            <w:pPr>
              <w:pStyle w:val="B-TableTextRight"/>
              <w:spacing w:before="10" w:after="10"/>
              <w:ind w:left="20" w:right="20"/>
            </w:pPr>
            <w:r>
              <w:t>3.5</w:t>
            </w:r>
          </w:p>
        </w:tc>
        <w:tc>
          <w:tcPr>
            <w:tcW w:w="0" w:type="auto"/>
          </w:tcPr>
          <w:p w:rsidR="000A7025" w:rsidRDefault="000A7025">
            <w:pPr>
              <w:pStyle w:val="B-TableTextRight"/>
              <w:spacing w:before="10" w:after="10"/>
              <w:ind w:left="20" w:right="20"/>
            </w:pPr>
            <w:r>
              <w:t>3.4</w:t>
            </w:r>
          </w:p>
        </w:tc>
        <w:tc>
          <w:tcPr>
            <w:tcW w:w="0" w:type="auto"/>
          </w:tcPr>
          <w:p w:rsidR="000A7025" w:rsidRDefault="000A7025">
            <w:pPr>
              <w:pStyle w:val="B-TableTextRight"/>
              <w:spacing w:before="10" w:after="10"/>
              <w:ind w:left="20" w:right="20"/>
            </w:pPr>
            <w:r>
              <w:t>3.1</w:t>
            </w:r>
          </w:p>
        </w:tc>
        <w:tc>
          <w:tcPr>
            <w:tcW w:w="0" w:type="auto"/>
          </w:tcPr>
          <w:p w:rsidR="000A7025" w:rsidRDefault="000A7025">
            <w:pPr>
              <w:pStyle w:val="B-TableTextRight"/>
              <w:spacing w:before="10" w:after="10"/>
              <w:ind w:left="20" w:right="20"/>
            </w:pPr>
            <w:r>
              <w:t>3.4</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Dividend yield (%)</w:t>
            </w:r>
          </w:p>
        </w:tc>
        <w:tc>
          <w:tcPr>
            <w:tcW w:w="0" w:type="auto"/>
          </w:tcPr>
          <w:p w:rsidR="000A7025" w:rsidRDefault="000A7025">
            <w:pPr>
              <w:pStyle w:val="B-TableTextRight"/>
              <w:spacing w:before="10" w:after="10"/>
              <w:ind w:left="20" w:right="20"/>
            </w:pPr>
            <w:r>
              <w:t>3.5</w:t>
            </w:r>
          </w:p>
        </w:tc>
        <w:tc>
          <w:tcPr>
            <w:tcW w:w="0" w:type="auto"/>
            <w:shd w:val="clear" w:color="auto" w:fill="E2F4FD"/>
          </w:tcPr>
          <w:p w:rsidR="000A7025" w:rsidRDefault="000A7025">
            <w:pPr>
              <w:pStyle w:val="B-TableTextRight"/>
              <w:spacing w:before="10" w:after="10"/>
              <w:ind w:left="20" w:right="20"/>
            </w:pPr>
            <w:r>
              <w:t>3.9</w:t>
            </w:r>
          </w:p>
        </w:tc>
        <w:tc>
          <w:tcPr>
            <w:tcW w:w="0" w:type="auto"/>
          </w:tcPr>
          <w:p w:rsidR="000A7025" w:rsidRDefault="000A7025">
            <w:pPr>
              <w:pStyle w:val="B-TableTextRight"/>
              <w:spacing w:before="10" w:after="10"/>
              <w:ind w:left="20" w:right="20"/>
            </w:pPr>
            <w:r>
              <w:t>4.2</w:t>
            </w:r>
          </w:p>
        </w:tc>
        <w:tc>
          <w:tcPr>
            <w:tcW w:w="0" w:type="auto"/>
          </w:tcPr>
          <w:p w:rsidR="000A7025" w:rsidRDefault="000A7025">
            <w:pPr>
              <w:pStyle w:val="B-TableTextRight"/>
              <w:spacing w:before="10" w:after="10"/>
              <w:ind w:left="20" w:right="20"/>
            </w:pPr>
            <w:r>
              <w:t>4.6</w:t>
            </w:r>
          </w:p>
        </w:tc>
        <w:tc>
          <w:tcPr>
            <w:tcW w:w="0" w:type="auto"/>
          </w:tcPr>
          <w:p w:rsidR="000A7025" w:rsidRDefault="000A7025">
            <w:pPr>
              <w:pStyle w:val="B-TableTextRight"/>
              <w:spacing w:before="10" w:after="10"/>
              <w:ind w:left="20" w:right="20"/>
            </w:pPr>
            <w:r>
              <w:t>4.1</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Adj debt/EBITDAR (x)</w:t>
            </w:r>
          </w:p>
        </w:tc>
        <w:tc>
          <w:tcPr>
            <w:tcW w:w="0" w:type="auto"/>
          </w:tcPr>
          <w:p w:rsidR="000A7025" w:rsidRDefault="000A7025">
            <w:pPr>
              <w:pStyle w:val="B-TableTextRight"/>
              <w:spacing w:before="10" w:after="10"/>
              <w:ind w:left="20" w:right="20"/>
            </w:pPr>
            <w:r>
              <w:t>4.5</w:t>
            </w:r>
          </w:p>
        </w:tc>
        <w:tc>
          <w:tcPr>
            <w:tcW w:w="0" w:type="auto"/>
            <w:shd w:val="clear" w:color="auto" w:fill="E2F4FD"/>
          </w:tcPr>
          <w:p w:rsidR="000A7025" w:rsidRDefault="000A7025">
            <w:pPr>
              <w:pStyle w:val="B-TableTextRight"/>
              <w:spacing w:before="10" w:after="10"/>
              <w:ind w:left="20" w:right="20"/>
            </w:pPr>
            <w:r>
              <w:t>5.0</w:t>
            </w:r>
          </w:p>
        </w:tc>
        <w:tc>
          <w:tcPr>
            <w:tcW w:w="0" w:type="auto"/>
          </w:tcPr>
          <w:p w:rsidR="000A7025" w:rsidRDefault="000A7025">
            <w:pPr>
              <w:pStyle w:val="B-TableTextRight"/>
              <w:spacing w:before="10" w:after="10"/>
              <w:ind w:left="20" w:right="20"/>
            </w:pPr>
            <w:r>
              <w:t>5.1</w:t>
            </w:r>
          </w:p>
        </w:tc>
        <w:tc>
          <w:tcPr>
            <w:tcW w:w="0" w:type="auto"/>
          </w:tcPr>
          <w:p w:rsidR="000A7025" w:rsidRDefault="000A7025">
            <w:pPr>
              <w:pStyle w:val="B-TableTextRight"/>
              <w:spacing w:before="10" w:after="10"/>
              <w:ind w:left="20" w:right="20"/>
            </w:pPr>
            <w:r>
              <w:t>5.1</w:t>
            </w:r>
          </w:p>
        </w:tc>
        <w:tc>
          <w:tcPr>
            <w:tcW w:w="0" w:type="auto"/>
          </w:tcPr>
          <w:p w:rsidR="000A7025" w:rsidRDefault="000A7025">
            <w:pPr>
              <w:pStyle w:val="B-TableTextRight"/>
              <w:spacing w:before="10" w:after="10"/>
              <w:ind w:left="20" w:right="20"/>
            </w:pPr>
            <w:r>
              <w:t>4.9</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6"/>
          </w:tcPr>
          <w:p w:rsidR="000A7025" w:rsidRDefault="000A7025">
            <w:pPr>
              <w:pStyle w:val="B-TableTextRight"/>
              <w:spacing w:before="10" w:after="10"/>
              <w:ind w:left="20" w:right="20"/>
            </w:pP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5"/>
            <w:tcBorders>
              <w:bottom w:val="single" w:sz="4" w:space="0" w:color="C9CBCC"/>
            </w:tcBorders>
          </w:tcPr>
          <w:p w:rsidR="000A7025" w:rsidRDefault="000A7025">
            <w:pPr>
              <w:pStyle w:val="C-DisclosureTableHeaderboldleft"/>
              <w:spacing w:before="10" w:after="10"/>
              <w:ind w:left="20" w:right="20"/>
            </w:pPr>
            <w:r>
              <w:t>Selected operating metrics</w:t>
            </w:r>
          </w:p>
        </w:tc>
        <w:tc>
          <w:tcPr>
            <w:tcW w:w="0" w:type="auto"/>
            <w:tcBorders>
              <w:bottom w:val="single" w:sz="4" w:space="0" w:color="C9CBCC"/>
            </w:tcBorders>
          </w:tcPr>
          <w:p w:rsidR="000A7025" w:rsidRDefault="000A7025">
            <w:pPr>
              <w:pStyle w:val="C-DisclosureTableHeaderboldright"/>
              <w:spacing w:before="10" w:after="10"/>
              <w:ind w:left="20" w:right="20"/>
            </w:pPr>
            <w:r>
              <w:t>Average</w:t>
            </w:r>
          </w:p>
        </w:tc>
        <w:tc>
          <w:tcPr>
            <w:tcW w:w="0" w:type="auto"/>
            <w:tcBorders>
              <w:bottom w:val="single" w:sz="4" w:space="0" w:color="C9CBCC"/>
            </w:tcBorders>
          </w:tcPr>
          <w:p w:rsidR="000A7025" w:rsidRDefault="000A7025">
            <w:pPr>
              <w:pStyle w:val="C-DisclosureTableHeaderboldright"/>
              <w:spacing w:before="10" w:after="10"/>
              <w:ind w:left="20" w:right="20"/>
            </w:pPr>
            <w:r>
              <w:t xml:space="preserve">  </w:t>
            </w:r>
          </w:p>
        </w:tc>
        <w:tc>
          <w:tcPr>
            <w:tcW w:w="0" w:type="auto"/>
            <w:vMerge/>
            <w:tcBorders>
              <w:bottom w:val="single" w:sz="4" w:space="0" w:color="C9CBCC"/>
            </w:tcBorders>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Same store sales growth (%)</w:t>
            </w:r>
          </w:p>
        </w:tc>
        <w:tc>
          <w:tcPr>
            <w:tcW w:w="0" w:type="auto"/>
          </w:tcPr>
          <w:p w:rsidR="000A7025" w:rsidRDefault="000A7025">
            <w:pPr>
              <w:pStyle w:val="B-TableTextRight"/>
              <w:spacing w:before="10" w:after="10"/>
              <w:ind w:left="20" w:right="20"/>
            </w:pPr>
            <w:r>
              <w:t>-1.6</w:t>
            </w:r>
          </w:p>
        </w:tc>
        <w:tc>
          <w:tcPr>
            <w:tcW w:w="0" w:type="auto"/>
            <w:shd w:val="clear" w:color="auto" w:fill="E2F4FD"/>
          </w:tcPr>
          <w:p w:rsidR="000A7025" w:rsidRDefault="000A7025">
            <w:pPr>
              <w:pStyle w:val="B-TableTextRight"/>
              <w:spacing w:before="10" w:after="10"/>
              <w:ind w:left="20" w:right="20"/>
            </w:pPr>
            <w:r>
              <w:t>-3.7</w:t>
            </w:r>
          </w:p>
        </w:tc>
        <w:tc>
          <w:tcPr>
            <w:tcW w:w="0" w:type="auto"/>
          </w:tcPr>
          <w:p w:rsidR="000A7025" w:rsidRDefault="000A7025">
            <w:pPr>
              <w:pStyle w:val="B-TableTextRight"/>
              <w:spacing w:before="10" w:after="10"/>
              <w:ind w:left="20" w:right="20"/>
            </w:pPr>
            <w:r>
              <w:t>-0.8</w:t>
            </w:r>
          </w:p>
        </w:tc>
        <w:tc>
          <w:tcPr>
            <w:tcW w:w="0" w:type="auto"/>
          </w:tcPr>
          <w:p w:rsidR="000A7025" w:rsidRDefault="000A7025">
            <w:pPr>
              <w:pStyle w:val="B-TableTextRight"/>
              <w:spacing w:before="10" w:after="10"/>
              <w:ind w:left="20" w:right="20"/>
            </w:pPr>
            <w:r>
              <w:t>-0.5</w:t>
            </w:r>
          </w:p>
        </w:tc>
        <w:tc>
          <w:tcPr>
            <w:tcW w:w="0" w:type="auto"/>
          </w:tcPr>
          <w:p w:rsidR="000A7025" w:rsidRDefault="000A7025">
            <w:pPr>
              <w:pStyle w:val="B-TableTextRight"/>
              <w:spacing w:before="10" w:after="10"/>
              <w:ind w:left="20" w:right="20"/>
            </w:pPr>
            <w:r>
              <w:t>-1.6</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Square footage growth (%)</w:t>
            </w:r>
          </w:p>
        </w:tc>
        <w:tc>
          <w:tcPr>
            <w:tcW w:w="0" w:type="auto"/>
          </w:tcPr>
          <w:p w:rsidR="000A7025" w:rsidRDefault="000A7025">
            <w:pPr>
              <w:pStyle w:val="B-TableTextRight"/>
              <w:spacing w:before="10" w:after="10"/>
              <w:ind w:left="20" w:right="20"/>
            </w:pPr>
            <w:r>
              <w:t>1.4</w:t>
            </w:r>
          </w:p>
        </w:tc>
        <w:tc>
          <w:tcPr>
            <w:tcW w:w="0" w:type="auto"/>
            <w:shd w:val="clear" w:color="auto" w:fill="E2F4FD"/>
          </w:tcPr>
          <w:p w:rsidR="000A7025" w:rsidRDefault="000A7025">
            <w:pPr>
              <w:pStyle w:val="B-TableTextRight"/>
              <w:spacing w:before="10" w:after="10"/>
              <w:ind w:left="20" w:right="20"/>
            </w:pPr>
            <w:r>
              <w:t>0.6</w:t>
            </w:r>
          </w:p>
        </w:tc>
        <w:tc>
          <w:tcPr>
            <w:tcW w:w="0" w:type="auto"/>
          </w:tcPr>
          <w:p w:rsidR="000A7025" w:rsidRDefault="000A7025">
            <w:pPr>
              <w:pStyle w:val="B-TableTextRight"/>
              <w:spacing w:before="10" w:after="10"/>
              <w:ind w:left="20" w:right="20"/>
            </w:pPr>
            <w:r>
              <w:t>0.9</w:t>
            </w:r>
          </w:p>
        </w:tc>
        <w:tc>
          <w:tcPr>
            <w:tcW w:w="0" w:type="auto"/>
          </w:tcPr>
          <w:p w:rsidR="000A7025" w:rsidRDefault="000A7025">
            <w:pPr>
              <w:pStyle w:val="B-TableTextRight"/>
              <w:spacing w:before="10" w:after="10"/>
              <w:ind w:left="20" w:right="20"/>
            </w:pPr>
            <w:r>
              <w:t>0.9</w:t>
            </w:r>
          </w:p>
        </w:tc>
        <w:tc>
          <w:tcPr>
            <w:tcW w:w="0" w:type="auto"/>
          </w:tcPr>
          <w:p w:rsidR="000A7025" w:rsidRDefault="000A7025">
            <w:pPr>
              <w:pStyle w:val="B-TableTextRight"/>
              <w:spacing w:before="10" w:after="10"/>
              <w:ind w:left="20" w:right="20"/>
            </w:pPr>
            <w:r>
              <w:t>0.9</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Inventory growth (%)</w:t>
            </w:r>
          </w:p>
        </w:tc>
        <w:tc>
          <w:tcPr>
            <w:tcW w:w="0" w:type="auto"/>
          </w:tcPr>
          <w:p w:rsidR="000A7025" w:rsidRDefault="000A7025">
            <w:pPr>
              <w:pStyle w:val="B-TableTextRight"/>
              <w:spacing w:before="10" w:after="10"/>
              <w:ind w:left="20" w:right="20"/>
            </w:pPr>
            <w:r>
              <w:t>-2.3</w:t>
            </w:r>
          </w:p>
        </w:tc>
        <w:tc>
          <w:tcPr>
            <w:tcW w:w="0" w:type="auto"/>
            <w:shd w:val="clear" w:color="auto" w:fill="E2F4FD"/>
          </w:tcPr>
          <w:p w:rsidR="000A7025" w:rsidRDefault="000A7025">
            <w:pPr>
              <w:pStyle w:val="B-TableTextRight"/>
              <w:spacing w:before="10" w:after="10"/>
              <w:ind w:left="20" w:right="20"/>
            </w:pPr>
            <w:r>
              <w:t>-5.3</w:t>
            </w:r>
          </w:p>
        </w:tc>
        <w:tc>
          <w:tcPr>
            <w:tcW w:w="0" w:type="auto"/>
          </w:tcPr>
          <w:p w:rsidR="000A7025" w:rsidRDefault="000A7025">
            <w:pPr>
              <w:pStyle w:val="B-TableTextRight"/>
              <w:spacing w:before="10" w:after="10"/>
              <w:ind w:left="20" w:right="20"/>
            </w:pPr>
            <w:r>
              <w:t>-0.9</w:t>
            </w:r>
          </w:p>
        </w:tc>
        <w:tc>
          <w:tcPr>
            <w:tcW w:w="0" w:type="auto"/>
          </w:tcPr>
          <w:p w:rsidR="000A7025" w:rsidRDefault="000A7025">
            <w:pPr>
              <w:pStyle w:val="B-TableTextRight"/>
              <w:spacing w:before="10" w:after="10"/>
              <w:ind w:left="20" w:right="20"/>
            </w:pPr>
            <w:r>
              <w:t>-0.7</w:t>
            </w:r>
          </w:p>
        </w:tc>
        <w:tc>
          <w:tcPr>
            <w:tcW w:w="0" w:type="auto"/>
          </w:tcPr>
          <w:p w:rsidR="000A7025" w:rsidRDefault="000A7025">
            <w:pPr>
              <w:pStyle w:val="B-TableTextRight"/>
              <w:spacing w:before="10" w:after="10"/>
              <w:ind w:left="20" w:right="20"/>
            </w:pPr>
            <w:r>
              <w:t>-2.3</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tcPr>
          <w:p w:rsidR="000A7025" w:rsidRDefault="000A7025">
            <w:pPr>
              <w:pStyle w:val="B-TableText"/>
              <w:spacing w:before="10" w:after="10"/>
              <w:ind w:left="20" w:right="20"/>
            </w:pPr>
            <w:r>
              <w:t>Capex/sales (%)</w:t>
            </w:r>
          </w:p>
        </w:tc>
        <w:tc>
          <w:tcPr>
            <w:tcW w:w="0" w:type="auto"/>
          </w:tcPr>
          <w:p w:rsidR="000A7025" w:rsidRDefault="000A7025">
            <w:pPr>
              <w:pStyle w:val="B-TableTextRight"/>
              <w:spacing w:before="10" w:after="10"/>
              <w:ind w:left="20" w:right="20"/>
            </w:pPr>
            <w:r>
              <w:t>1.7</w:t>
            </w:r>
          </w:p>
        </w:tc>
        <w:tc>
          <w:tcPr>
            <w:tcW w:w="0" w:type="auto"/>
            <w:shd w:val="clear" w:color="auto" w:fill="E2F4FD"/>
          </w:tcPr>
          <w:p w:rsidR="000A7025" w:rsidRDefault="000A7025">
            <w:pPr>
              <w:pStyle w:val="B-TableTextRight"/>
              <w:spacing w:before="10" w:after="10"/>
              <w:ind w:left="20" w:right="20"/>
            </w:pPr>
            <w:r>
              <w:t>2.3</w:t>
            </w:r>
          </w:p>
        </w:tc>
        <w:tc>
          <w:tcPr>
            <w:tcW w:w="0" w:type="auto"/>
          </w:tcPr>
          <w:p w:rsidR="000A7025" w:rsidRDefault="000A7025">
            <w:pPr>
              <w:pStyle w:val="B-TableTextRight"/>
              <w:spacing w:before="10" w:after="10"/>
              <w:ind w:left="20" w:right="20"/>
            </w:pPr>
            <w:r>
              <w:t>2.3</w:t>
            </w:r>
          </w:p>
        </w:tc>
        <w:tc>
          <w:tcPr>
            <w:tcW w:w="0" w:type="auto"/>
          </w:tcPr>
          <w:p w:rsidR="000A7025" w:rsidRDefault="000A7025">
            <w:pPr>
              <w:pStyle w:val="B-TableTextRight"/>
              <w:spacing w:before="10" w:after="10"/>
              <w:ind w:left="20" w:right="20"/>
            </w:pPr>
            <w:r>
              <w:t>2.3</w:t>
            </w:r>
          </w:p>
        </w:tc>
        <w:tc>
          <w:tcPr>
            <w:tcW w:w="0" w:type="auto"/>
          </w:tcPr>
          <w:p w:rsidR="000A7025" w:rsidRDefault="000A7025">
            <w:pPr>
              <w:pStyle w:val="B-TableTextRight"/>
              <w:spacing w:before="10" w:after="10"/>
              <w:ind w:left="20" w:right="20"/>
            </w:pPr>
            <w:r>
              <w:t>2.2</w:t>
            </w:r>
          </w:p>
        </w:tc>
        <w:tc>
          <w:tcPr>
            <w:tcW w:w="0" w:type="auto"/>
          </w:tcPr>
          <w:p w:rsidR="000A7025" w:rsidRDefault="000A7025">
            <w:pPr>
              <w:pStyle w:val="B-TableText"/>
              <w:spacing w:before="10" w:after="10"/>
              <w:ind w:left="20" w:right="20"/>
            </w:pPr>
            <w:r>
              <w:t xml:space="preserve">  </w:t>
            </w:r>
          </w:p>
        </w:tc>
        <w:tc>
          <w:tcPr>
            <w:tcW w:w="0" w:type="auto"/>
            <w:vMerge/>
          </w:tcPr>
          <w:p w:rsidR="000A7025" w:rsidRDefault="000A7025">
            <w:pPr>
              <w:spacing w:before="10" w:after="10"/>
              <w:ind w:left="20" w:right="20"/>
            </w:pPr>
          </w:p>
        </w:tc>
      </w:tr>
      <w:tr w:rsidR="000A7025">
        <w:tc>
          <w:tcPr>
            <w:tcW w:w="0" w:type="auto"/>
            <w:gridSpan w:val="8"/>
            <w:tcBorders>
              <w:bottom w:val="single" w:sz="4" w:space="0" w:color="C9CBCC"/>
            </w:tcBorders>
          </w:tcPr>
          <w:p w:rsidR="000A7025" w:rsidRDefault="000A7025">
            <w:pPr>
              <w:pStyle w:val="B-TableTextRight"/>
              <w:spacing w:before="10" w:after="10"/>
              <w:ind w:left="20" w:right="20"/>
            </w:pPr>
          </w:p>
        </w:tc>
      </w:tr>
      <w:tr w:rsidR="000A7025">
        <w:tc>
          <w:tcPr>
            <w:tcW w:w="0" w:type="auto"/>
            <w:gridSpan w:val="8"/>
            <w:tcBorders>
              <w:top w:val="single" w:sz="4" w:space="0" w:color="C9CBCC"/>
            </w:tcBorders>
          </w:tcPr>
          <w:p w:rsidR="000A7025" w:rsidRDefault="000A7025">
            <w:pPr>
              <w:pStyle w:val="B-SourceDataPage"/>
            </w:pPr>
            <w:r>
              <w:t>Source: Company data, Barclays Research</w:t>
            </w:r>
            <w:r>
              <w:br/>
              <w:t>Note: FY End Dec</w:t>
            </w:r>
          </w:p>
        </w:tc>
      </w:tr>
      <w:bookmarkEnd w:id="86"/>
    </w:tbl>
    <w:p w:rsidR="00D57568" w:rsidRDefault="00D57568" w:rsidP="006F6080">
      <w:pPr>
        <w:pStyle w:val="B-Text"/>
      </w:pPr>
      <w:permStart w:id="26" w:edGrp="everyone"/>
    </w:p>
    <w:p w:rsidR="00D33A6B" w:rsidRDefault="00D33A6B" w:rsidP="00D33A6B">
      <w:pPr>
        <w:pStyle w:val="B-SectionHeading"/>
      </w:pPr>
      <w:bookmarkStart w:id="87" w:name="_Toc461543495"/>
      <w:bookmarkStart w:id="88" w:name="_Toc462321245"/>
      <w:r>
        <w:t>gnc holdings</w:t>
      </w:r>
      <w:bookmarkEnd w:id="87"/>
      <w:bookmarkEnd w:id="88"/>
    </w:p>
    <w:tbl>
      <w:tblPr>
        <w:tblW w:w="7200" w:type="dxa"/>
        <w:tblInd w:w="2880" w:type="dxa"/>
        <w:tblCellMar>
          <w:left w:w="0" w:type="dxa"/>
          <w:right w:w="20" w:type="dxa"/>
        </w:tblCellMar>
        <w:tblLook w:val="0000"/>
      </w:tblPr>
      <w:tblGrid>
        <w:gridCol w:w="911"/>
        <w:gridCol w:w="863"/>
        <w:gridCol w:w="554"/>
        <w:gridCol w:w="756"/>
        <w:gridCol w:w="756"/>
        <w:gridCol w:w="554"/>
        <w:gridCol w:w="713"/>
        <w:gridCol w:w="713"/>
        <w:gridCol w:w="690"/>
        <w:gridCol w:w="690"/>
      </w:tblGrid>
      <w:tr w:rsidR="0070383A" w:rsidRPr="0070383A" w:rsidTr="0070383A">
        <w:trPr>
          <w:tblHeader/>
        </w:trPr>
        <w:tc>
          <w:tcPr>
            <w:tcW w:w="0" w:type="auto"/>
            <w:gridSpan w:val="10"/>
          </w:tcPr>
          <w:permEnd w:id="26"/>
          <w:p w:rsidR="0070383A" w:rsidRPr="0070383A" w:rsidRDefault="00966E7D" w:rsidP="0070383A">
            <w:pPr>
              <w:pStyle w:val="B-FigureTitleFullWidth"/>
            </w:pPr>
            <w:r>
              <w:rPr>
                <w:noProof/>
                <w:lang w:eastAsia="zh-CN"/>
              </w:rPr>
              <w:pict>
                <v:shape id="_x0000_s1231" type="#_x0000_t202" style="position:absolute;margin-left:-2in;margin-top:5.75pt;width:126pt;height:158.4pt;z-index:251700736;mso-wrap-style:square;mso-wrap-distance-left:0;mso-wrap-distance-right:0;mso-position-horizontal:absolute;mso-position-horizontal-relative:margin;mso-position-vertical:absolute;mso-position-vertical-relative:line" stroked="f">
                  <v:textbox inset="0,0,0,0">
                    <w:txbxContent>
                      <w:tbl>
                        <w:tblPr>
                          <w:tblW w:w="2380" w:type="dxa"/>
                          <w:tblInd w:w="108" w:type="dxa"/>
                          <w:tblCellMar>
                            <w:left w:w="0" w:type="dxa"/>
                            <w:right w:w="20" w:type="dxa"/>
                          </w:tblCellMar>
                          <w:tblLook w:val="0000"/>
                        </w:tblPr>
                        <w:tblGrid>
                          <w:gridCol w:w="2380"/>
                        </w:tblGrid>
                        <w:tr w:rsidR="0070383A" w:rsidRPr="0070383A" w:rsidTr="0070383A">
                          <w:tc>
                            <w:tcPr>
                              <w:tcW w:w="0" w:type="auto"/>
                            </w:tcPr>
                            <w:p w:rsidR="0070383A" w:rsidRPr="0070383A" w:rsidRDefault="0070383A" w:rsidP="0070383A">
                              <w:pPr>
                                <w:pStyle w:val="A-NameHeadLeft6ptbefore"/>
                              </w:pPr>
                              <w:r>
                                <w:t>GNC</w:t>
                              </w:r>
                            </w:p>
                          </w:tc>
                        </w:tr>
                        <w:tr w:rsidR="0070383A" w:rsidRPr="0070383A" w:rsidTr="0070383A">
                          <w:tc>
                            <w:tcPr>
                              <w:tcW w:w="0" w:type="auto"/>
                            </w:tcPr>
                            <w:p w:rsidR="0070383A" w:rsidRPr="0070383A" w:rsidRDefault="0070383A" w:rsidP="0070383A">
                              <w:pPr>
                                <w:pStyle w:val="A-NameHeadLeft4ptbefore"/>
                              </w:pPr>
                              <w:r>
                                <w:t>Stock Rating</w:t>
                              </w:r>
                            </w:p>
                          </w:tc>
                        </w:tr>
                        <w:tr w:rsidR="0070383A" w:rsidRPr="0070383A" w:rsidTr="0070383A">
                          <w:tc>
                            <w:tcPr>
                              <w:tcW w:w="0" w:type="auto"/>
                            </w:tcPr>
                            <w:p w:rsidR="0070383A" w:rsidRPr="0070383A" w:rsidRDefault="0070383A" w:rsidP="0070383A">
                              <w:pPr>
                                <w:pStyle w:val="A-NameRatingLeft"/>
                              </w:pPr>
                              <w:r>
                                <w:t>EQUAL WEIGHT</w:t>
                              </w:r>
                            </w:p>
                          </w:tc>
                        </w:tr>
                        <w:tr w:rsidR="0070383A" w:rsidRPr="0070383A" w:rsidTr="0070383A">
                          <w:tc>
                            <w:tcPr>
                              <w:tcW w:w="0" w:type="auto"/>
                            </w:tcPr>
                            <w:p w:rsidR="0070383A" w:rsidRPr="0070383A" w:rsidRDefault="0070383A" w:rsidP="0070383A">
                              <w:pPr>
                                <w:pStyle w:val="A-NameHeadLeft4ptbefore"/>
                              </w:pPr>
                              <w:r>
                                <w:t>Industry View</w:t>
                              </w:r>
                            </w:p>
                          </w:tc>
                        </w:tr>
                        <w:tr w:rsidR="0070383A" w:rsidRPr="0070383A" w:rsidTr="0070383A">
                          <w:tc>
                            <w:tcPr>
                              <w:tcW w:w="0" w:type="auto"/>
                            </w:tcPr>
                            <w:p w:rsidR="0070383A" w:rsidRPr="0070383A" w:rsidRDefault="0070383A" w:rsidP="0070383A">
                              <w:pPr>
                                <w:pStyle w:val="A-NameRatingLeft"/>
                              </w:pPr>
                              <w:r>
                                <w:t>NEUTRAL</w:t>
                              </w:r>
                            </w:p>
                          </w:tc>
                        </w:tr>
                        <w:tr w:rsidR="0070383A" w:rsidRPr="0070383A" w:rsidTr="0070383A">
                          <w:tc>
                            <w:tcPr>
                              <w:tcW w:w="0" w:type="auto"/>
                            </w:tcPr>
                            <w:p w:rsidR="0070383A" w:rsidRPr="0070383A" w:rsidRDefault="0070383A" w:rsidP="0070383A">
                              <w:pPr>
                                <w:pStyle w:val="A-NameHeadLeft4ptbefore"/>
                              </w:pPr>
                              <w:r>
                                <w:t>Price Target</w:t>
                              </w:r>
                            </w:p>
                          </w:tc>
                        </w:tr>
                        <w:tr w:rsidR="0070383A" w:rsidRPr="0070383A" w:rsidTr="0070383A">
                          <w:tc>
                            <w:tcPr>
                              <w:tcW w:w="0" w:type="auto"/>
                            </w:tcPr>
                            <w:p w:rsidR="0070383A" w:rsidRPr="0070383A" w:rsidRDefault="0070383A" w:rsidP="0070383A">
                              <w:pPr>
                                <w:pStyle w:val="A-NameRatingLeft"/>
                              </w:pPr>
                              <w:r>
                                <w:t>USD 21.00</w:t>
                              </w:r>
                            </w:p>
                          </w:tc>
                        </w:tr>
                        <w:tr w:rsidR="0070383A" w:rsidRPr="0070383A" w:rsidTr="0070383A">
                          <w:tc>
                            <w:tcPr>
                              <w:tcW w:w="0" w:type="auto"/>
                            </w:tcPr>
                            <w:p w:rsidR="0070383A" w:rsidRPr="0070383A" w:rsidRDefault="0070383A" w:rsidP="0070383A">
                              <w:pPr>
                                <w:pStyle w:val="A-NameHeadLeft4ptbefore"/>
                              </w:pPr>
                              <w:r>
                                <w:t>Price (19-Sep-2016)</w:t>
                              </w:r>
                            </w:p>
                          </w:tc>
                        </w:tr>
                        <w:tr w:rsidR="0070383A" w:rsidRPr="0070383A" w:rsidTr="0070383A">
                          <w:tc>
                            <w:tcPr>
                              <w:tcW w:w="0" w:type="auto"/>
                            </w:tcPr>
                            <w:p w:rsidR="0070383A" w:rsidRPr="0070383A" w:rsidRDefault="0070383A" w:rsidP="0070383A">
                              <w:pPr>
                                <w:pStyle w:val="A-NameRatingLeft"/>
                              </w:pPr>
                              <w:r>
                                <w:t>USD 20.72</w:t>
                              </w:r>
                            </w:p>
                          </w:tc>
                        </w:tr>
                        <w:tr w:rsidR="0070383A" w:rsidRPr="0070383A" w:rsidTr="0070383A">
                          <w:tc>
                            <w:tcPr>
                              <w:tcW w:w="0" w:type="auto"/>
                            </w:tcPr>
                            <w:p w:rsidR="0070383A" w:rsidRPr="0070383A" w:rsidRDefault="0070383A" w:rsidP="0070383A">
                              <w:pPr>
                                <w:pStyle w:val="A-NameHeadLeft4ptbefore"/>
                              </w:pPr>
                              <w:r>
                                <w:t>Potential Upside/Downside</w:t>
                              </w:r>
                            </w:p>
                          </w:tc>
                        </w:tr>
                        <w:tr w:rsidR="0070383A" w:rsidRPr="0070383A" w:rsidTr="0070383A">
                          <w:tc>
                            <w:tcPr>
                              <w:tcW w:w="0" w:type="auto"/>
                            </w:tcPr>
                            <w:p w:rsidR="0070383A" w:rsidRPr="0070383A" w:rsidRDefault="0070383A" w:rsidP="0070383A">
                              <w:pPr>
                                <w:pStyle w:val="A-NameRatingLeft"/>
                              </w:pPr>
                              <w:r>
                                <w:t>+1.4%</w:t>
                              </w:r>
                            </w:p>
                          </w:tc>
                        </w:tr>
                      </w:tbl>
                      <w:p w:rsidR="0070383A" w:rsidRDefault="0070383A"/>
                    </w:txbxContent>
                  </v:textbox>
                  <w10:wrap anchorx="margin"/>
                  <w10:anchorlock/>
                </v:shape>
              </w:pict>
            </w:r>
            <w:r w:rsidR="0070383A">
              <w:t>GNC Holdings Inc.(GNC): Quarterly and Annual EPS (USD)</w:t>
            </w:r>
          </w:p>
        </w:tc>
      </w:tr>
      <w:tr w:rsidR="0070383A" w:rsidRPr="0070383A" w:rsidTr="0070383A">
        <w:tc>
          <w:tcPr>
            <w:tcW w:w="0" w:type="auto"/>
            <w:tcBorders>
              <w:bottom w:val="single" w:sz="12" w:space="0" w:color="FFFFFF"/>
            </w:tcBorders>
            <w:shd w:val="clear" w:color="auto" w:fill="00AEEF"/>
          </w:tcPr>
          <w:p w:rsidR="0070383A" w:rsidRPr="0070383A" w:rsidRDefault="0070383A" w:rsidP="0070383A">
            <w:pPr>
              <w:pStyle w:val="B-TableHeadingCentered"/>
            </w:pPr>
          </w:p>
        </w:tc>
        <w:tc>
          <w:tcPr>
            <w:tcW w:w="0" w:type="auto"/>
            <w:tcBorders>
              <w:bottom w:val="single" w:sz="12" w:space="0" w:color="FFFFFF"/>
            </w:tcBorders>
            <w:shd w:val="clear" w:color="auto" w:fill="00AEEF"/>
          </w:tcPr>
          <w:p w:rsidR="0070383A" w:rsidRPr="0070383A" w:rsidRDefault="0070383A" w:rsidP="0070383A">
            <w:pPr>
              <w:pStyle w:val="B-TableHeadingCentered"/>
            </w:pPr>
            <w:r>
              <w:t>2015</w:t>
            </w:r>
          </w:p>
        </w:tc>
        <w:tc>
          <w:tcPr>
            <w:tcW w:w="0" w:type="auto"/>
            <w:gridSpan w:val="3"/>
            <w:tcBorders>
              <w:bottom w:val="single" w:sz="12" w:space="0" w:color="FFFFFF"/>
            </w:tcBorders>
            <w:shd w:val="clear" w:color="auto" w:fill="00AEEF"/>
          </w:tcPr>
          <w:p w:rsidR="0070383A" w:rsidRPr="0070383A" w:rsidRDefault="0070383A" w:rsidP="0070383A">
            <w:pPr>
              <w:pStyle w:val="B-TableHeadingCentered"/>
            </w:pPr>
            <w:r>
              <w:t>2016</w:t>
            </w:r>
          </w:p>
        </w:tc>
        <w:tc>
          <w:tcPr>
            <w:tcW w:w="0" w:type="auto"/>
            <w:gridSpan w:val="3"/>
            <w:tcBorders>
              <w:bottom w:val="single" w:sz="12" w:space="0" w:color="FFFFFF"/>
            </w:tcBorders>
            <w:shd w:val="clear" w:color="auto" w:fill="00AEEF"/>
          </w:tcPr>
          <w:p w:rsidR="0070383A" w:rsidRPr="0070383A" w:rsidRDefault="0070383A" w:rsidP="0070383A">
            <w:pPr>
              <w:pStyle w:val="B-TableHeadingCentered"/>
            </w:pPr>
            <w:r>
              <w:t>2017</w:t>
            </w:r>
          </w:p>
        </w:tc>
        <w:tc>
          <w:tcPr>
            <w:tcW w:w="0" w:type="auto"/>
            <w:gridSpan w:val="2"/>
            <w:tcBorders>
              <w:bottom w:val="single" w:sz="12" w:space="0" w:color="FFFFFF"/>
            </w:tcBorders>
            <w:shd w:val="clear" w:color="auto" w:fill="00AEEF"/>
          </w:tcPr>
          <w:p w:rsidR="0070383A" w:rsidRPr="0070383A" w:rsidRDefault="0070383A" w:rsidP="0070383A">
            <w:pPr>
              <w:pStyle w:val="B-TableHeadingCentered"/>
            </w:pPr>
            <w:r>
              <w:t>Change y/y</w:t>
            </w:r>
          </w:p>
        </w:tc>
      </w:tr>
      <w:tr w:rsidR="0070383A" w:rsidRPr="0070383A" w:rsidTr="0070383A">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FY Dec</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Actual</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Old</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New</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Cons</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Old</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New</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Cons</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2016</w:t>
            </w:r>
          </w:p>
        </w:tc>
        <w:tc>
          <w:tcPr>
            <w:tcW w:w="0" w:type="auto"/>
            <w:tcBorders>
              <w:top w:val="single" w:sz="12" w:space="0" w:color="FFFFFF"/>
              <w:bottom w:val="single" w:sz="12" w:space="0" w:color="FFFFFF"/>
            </w:tcBorders>
            <w:shd w:val="clear" w:color="auto" w:fill="00AEEF"/>
          </w:tcPr>
          <w:p w:rsidR="0070383A" w:rsidRPr="0070383A" w:rsidRDefault="0070383A" w:rsidP="0070383A">
            <w:pPr>
              <w:pStyle w:val="B-TableHeadingCentered"/>
            </w:pPr>
            <w:r>
              <w:t>2017</w:t>
            </w:r>
          </w:p>
        </w:tc>
      </w:tr>
      <w:tr w:rsidR="0070383A" w:rsidRPr="0070383A" w:rsidTr="0070383A">
        <w:tc>
          <w:tcPr>
            <w:tcW w:w="0" w:type="auto"/>
            <w:tcBorders>
              <w:top w:val="single" w:sz="12" w:space="0" w:color="FFFFFF"/>
            </w:tcBorders>
          </w:tcPr>
          <w:p w:rsidR="0070383A" w:rsidRPr="0070383A" w:rsidRDefault="0070383A" w:rsidP="0070383A">
            <w:pPr>
              <w:pStyle w:val="B-TableText"/>
            </w:pPr>
            <w:r>
              <w:t>Q1</w:t>
            </w:r>
          </w:p>
        </w:tc>
        <w:tc>
          <w:tcPr>
            <w:tcW w:w="0" w:type="auto"/>
            <w:tcBorders>
              <w:top w:val="single" w:sz="12" w:space="0" w:color="FFFFFF"/>
            </w:tcBorders>
          </w:tcPr>
          <w:p w:rsidR="0070383A" w:rsidRPr="0070383A" w:rsidRDefault="0070383A" w:rsidP="0070383A">
            <w:pPr>
              <w:pStyle w:val="B-TableTextCentered"/>
            </w:pPr>
            <w:r>
              <w:t>0.75A</w:t>
            </w:r>
          </w:p>
        </w:tc>
        <w:tc>
          <w:tcPr>
            <w:tcW w:w="0" w:type="auto"/>
            <w:tcBorders>
              <w:top w:val="single" w:sz="12" w:space="0" w:color="FFFFFF"/>
            </w:tcBorders>
          </w:tcPr>
          <w:p w:rsidR="0070383A" w:rsidRPr="0070383A" w:rsidRDefault="0070383A" w:rsidP="0070383A">
            <w:pPr>
              <w:pStyle w:val="B-TableTextCentered"/>
            </w:pPr>
            <w:r>
              <w:t>N/A</w:t>
            </w:r>
          </w:p>
        </w:tc>
        <w:tc>
          <w:tcPr>
            <w:tcW w:w="0" w:type="auto"/>
            <w:tcBorders>
              <w:top w:val="single" w:sz="12" w:space="0" w:color="FFFFFF"/>
            </w:tcBorders>
            <w:shd w:val="clear" w:color="auto" w:fill="E2F4FD"/>
          </w:tcPr>
          <w:p w:rsidR="0070383A" w:rsidRPr="0070383A" w:rsidRDefault="0070383A" w:rsidP="0070383A">
            <w:pPr>
              <w:pStyle w:val="B-TableTextCentered"/>
            </w:pPr>
            <w:r>
              <w:t>0.69A</w:t>
            </w:r>
          </w:p>
        </w:tc>
        <w:tc>
          <w:tcPr>
            <w:tcW w:w="0" w:type="auto"/>
            <w:tcBorders>
              <w:top w:val="single" w:sz="12" w:space="0" w:color="FFFFFF"/>
            </w:tcBorders>
          </w:tcPr>
          <w:p w:rsidR="0070383A" w:rsidRPr="0070383A" w:rsidRDefault="0070383A" w:rsidP="0070383A">
            <w:pPr>
              <w:pStyle w:val="B-TableTextCentered"/>
            </w:pPr>
            <w:r>
              <w:t>0.69A</w:t>
            </w:r>
          </w:p>
        </w:tc>
        <w:tc>
          <w:tcPr>
            <w:tcW w:w="0" w:type="auto"/>
            <w:tcBorders>
              <w:top w:val="single" w:sz="12" w:space="0" w:color="FFFFFF"/>
            </w:tcBorders>
          </w:tcPr>
          <w:p w:rsidR="0070383A" w:rsidRPr="0070383A" w:rsidRDefault="0070383A" w:rsidP="0070383A">
            <w:pPr>
              <w:pStyle w:val="B-TableTextCentered"/>
            </w:pPr>
            <w:r>
              <w:t>N/A</w:t>
            </w:r>
          </w:p>
        </w:tc>
        <w:tc>
          <w:tcPr>
            <w:tcW w:w="0" w:type="auto"/>
            <w:tcBorders>
              <w:top w:val="single" w:sz="12" w:space="0" w:color="FFFFFF"/>
            </w:tcBorders>
            <w:shd w:val="clear" w:color="auto" w:fill="E2F4FD"/>
          </w:tcPr>
          <w:p w:rsidR="0070383A" w:rsidRPr="0070383A" w:rsidRDefault="0070383A" w:rsidP="0070383A">
            <w:pPr>
              <w:pStyle w:val="B-TableTextCentered"/>
            </w:pPr>
            <w:r>
              <w:t>N/A</w:t>
            </w:r>
          </w:p>
        </w:tc>
        <w:tc>
          <w:tcPr>
            <w:tcW w:w="0" w:type="auto"/>
            <w:tcBorders>
              <w:top w:val="single" w:sz="12" w:space="0" w:color="FFFFFF"/>
            </w:tcBorders>
          </w:tcPr>
          <w:p w:rsidR="0070383A" w:rsidRPr="0070383A" w:rsidRDefault="0070383A" w:rsidP="0070383A">
            <w:pPr>
              <w:pStyle w:val="B-TableTextCentered"/>
            </w:pPr>
            <w:r>
              <w:t>0.70E</w:t>
            </w:r>
          </w:p>
        </w:tc>
        <w:tc>
          <w:tcPr>
            <w:tcW w:w="0" w:type="auto"/>
            <w:tcBorders>
              <w:top w:val="single" w:sz="12" w:space="0" w:color="FFFFFF"/>
            </w:tcBorders>
          </w:tcPr>
          <w:p w:rsidR="0070383A" w:rsidRPr="0070383A" w:rsidRDefault="0070383A" w:rsidP="0070383A">
            <w:pPr>
              <w:pStyle w:val="B-TableTextCentered"/>
            </w:pPr>
            <w:r>
              <w:t>-8%</w:t>
            </w:r>
          </w:p>
        </w:tc>
        <w:tc>
          <w:tcPr>
            <w:tcW w:w="0" w:type="auto"/>
            <w:tcBorders>
              <w:top w:val="single" w:sz="12" w:space="0" w:color="FFFFFF"/>
            </w:tcBorders>
          </w:tcPr>
          <w:p w:rsidR="0070383A" w:rsidRPr="0070383A" w:rsidRDefault="0070383A" w:rsidP="0070383A">
            <w:pPr>
              <w:pStyle w:val="B-TableTextCentered"/>
            </w:pPr>
            <w:r>
              <w:t>N/A</w:t>
            </w:r>
          </w:p>
        </w:tc>
      </w:tr>
      <w:tr w:rsidR="0070383A" w:rsidRPr="0070383A" w:rsidTr="0070383A">
        <w:tc>
          <w:tcPr>
            <w:tcW w:w="0" w:type="auto"/>
          </w:tcPr>
          <w:p w:rsidR="0070383A" w:rsidRPr="0070383A" w:rsidRDefault="0070383A" w:rsidP="0070383A">
            <w:pPr>
              <w:pStyle w:val="B-TableText"/>
            </w:pPr>
            <w:r>
              <w:t>Q2</w:t>
            </w:r>
          </w:p>
        </w:tc>
        <w:tc>
          <w:tcPr>
            <w:tcW w:w="0" w:type="auto"/>
          </w:tcPr>
          <w:p w:rsidR="0070383A" w:rsidRPr="0070383A" w:rsidRDefault="0070383A" w:rsidP="0070383A">
            <w:pPr>
              <w:pStyle w:val="B-TableTextCentered"/>
            </w:pPr>
            <w:r>
              <w:t>0.78A</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0.79A</w:t>
            </w:r>
          </w:p>
        </w:tc>
        <w:tc>
          <w:tcPr>
            <w:tcW w:w="0" w:type="auto"/>
          </w:tcPr>
          <w:p w:rsidR="0070383A" w:rsidRPr="0070383A" w:rsidRDefault="0070383A" w:rsidP="0070383A">
            <w:pPr>
              <w:pStyle w:val="B-TableTextCentered"/>
            </w:pPr>
            <w:r>
              <w:t>0.79A</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N/A</w:t>
            </w:r>
          </w:p>
        </w:tc>
        <w:tc>
          <w:tcPr>
            <w:tcW w:w="0" w:type="auto"/>
          </w:tcPr>
          <w:p w:rsidR="0070383A" w:rsidRPr="0070383A" w:rsidRDefault="0070383A" w:rsidP="0070383A">
            <w:pPr>
              <w:pStyle w:val="B-TableTextCentered"/>
            </w:pPr>
            <w:r>
              <w:t>0.75E</w:t>
            </w:r>
          </w:p>
        </w:tc>
        <w:tc>
          <w:tcPr>
            <w:tcW w:w="0" w:type="auto"/>
          </w:tcPr>
          <w:p w:rsidR="0070383A" w:rsidRPr="0070383A" w:rsidRDefault="0070383A" w:rsidP="0070383A">
            <w:pPr>
              <w:pStyle w:val="B-TableTextCentered"/>
            </w:pPr>
            <w:r>
              <w:t>1%</w:t>
            </w:r>
          </w:p>
        </w:tc>
        <w:tc>
          <w:tcPr>
            <w:tcW w:w="0" w:type="auto"/>
          </w:tcPr>
          <w:p w:rsidR="0070383A" w:rsidRPr="0070383A" w:rsidRDefault="0070383A" w:rsidP="0070383A">
            <w:pPr>
              <w:pStyle w:val="B-TableTextCentered"/>
            </w:pPr>
            <w:r>
              <w:t>N/A</w:t>
            </w:r>
          </w:p>
        </w:tc>
      </w:tr>
      <w:tr w:rsidR="0070383A" w:rsidRPr="0070383A" w:rsidTr="0070383A">
        <w:tc>
          <w:tcPr>
            <w:tcW w:w="0" w:type="auto"/>
          </w:tcPr>
          <w:p w:rsidR="0070383A" w:rsidRPr="0070383A" w:rsidRDefault="0070383A" w:rsidP="0070383A">
            <w:pPr>
              <w:pStyle w:val="B-TableText"/>
            </w:pPr>
            <w:r>
              <w:t>Q3</w:t>
            </w:r>
          </w:p>
        </w:tc>
        <w:tc>
          <w:tcPr>
            <w:tcW w:w="0" w:type="auto"/>
          </w:tcPr>
          <w:p w:rsidR="0070383A" w:rsidRPr="0070383A" w:rsidRDefault="0070383A" w:rsidP="0070383A">
            <w:pPr>
              <w:pStyle w:val="B-TableTextCentered"/>
            </w:pPr>
            <w:r>
              <w:t>0.75A</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0.69E</w:t>
            </w:r>
          </w:p>
        </w:tc>
        <w:tc>
          <w:tcPr>
            <w:tcW w:w="0" w:type="auto"/>
          </w:tcPr>
          <w:p w:rsidR="0070383A" w:rsidRPr="0070383A" w:rsidRDefault="0070383A" w:rsidP="0070383A">
            <w:pPr>
              <w:pStyle w:val="B-TableTextCentered"/>
            </w:pPr>
            <w:r>
              <w:t>0.71E</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N/A</w:t>
            </w:r>
          </w:p>
        </w:tc>
        <w:tc>
          <w:tcPr>
            <w:tcW w:w="0" w:type="auto"/>
          </w:tcPr>
          <w:p w:rsidR="0070383A" w:rsidRPr="0070383A" w:rsidRDefault="0070383A" w:rsidP="0070383A">
            <w:pPr>
              <w:pStyle w:val="B-TableTextCentered"/>
            </w:pPr>
            <w:r>
              <w:t>0.71E</w:t>
            </w:r>
          </w:p>
        </w:tc>
        <w:tc>
          <w:tcPr>
            <w:tcW w:w="0" w:type="auto"/>
          </w:tcPr>
          <w:p w:rsidR="0070383A" w:rsidRPr="0070383A" w:rsidRDefault="0070383A" w:rsidP="0070383A">
            <w:pPr>
              <w:pStyle w:val="B-TableTextCentered"/>
            </w:pPr>
            <w:r>
              <w:t>-8%</w:t>
            </w:r>
          </w:p>
        </w:tc>
        <w:tc>
          <w:tcPr>
            <w:tcW w:w="0" w:type="auto"/>
          </w:tcPr>
          <w:p w:rsidR="0070383A" w:rsidRPr="0070383A" w:rsidRDefault="0070383A" w:rsidP="0070383A">
            <w:pPr>
              <w:pStyle w:val="B-TableTextCentered"/>
            </w:pPr>
            <w:r>
              <w:t>N/A</w:t>
            </w:r>
          </w:p>
        </w:tc>
      </w:tr>
      <w:tr w:rsidR="0070383A" w:rsidRPr="0070383A" w:rsidTr="0070383A">
        <w:tc>
          <w:tcPr>
            <w:tcW w:w="0" w:type="auto"/>
          </w:tcPr>
          <w:p w:rsidR="0070383A" w:rsidRPr="0070383A" w:rsidRDefault="0070383A" w:rsidP="0070383A">
            <w:pPr>
              <w:pStyle w:val="B-TableText"/>
            </w:pPr>
            <w:r>
              <w:t>Q4</w:t>
            </w:r>
          </w:p>
        </w:tc>
        <w:tc>
          <w:tcPr>
            <w:tcW w:w="0" w:type="auto"/>
          </w:tcPr>
          <w:p w:rsidR="0070383A" w:rsidRPr="0070383A" w:rsidRDefault="0070383A" w:rsidP="0070383A">
            <w:pPr>
              <w:pStyle w:val="B-TableTextCentered"/>
            </w:pPr>
            <w:r>
              <w:t>0.59A</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0.57E</w:t>
            </w:r>
          </w:p>
        </w:tc>
        <w:tc>
          <w:tcPr>
            <w:tcW w:w="0" w:type="auto"/>
          </w:tcPr>
          <w:p w:rsidR="0070383A" w:rsidRPr="0070383A" w:rsidRDefault="0070383A" w:rsidP="0070383A">
            <w:pPr>
              <w:pStyle w:val="B-TableTextCentered"/>
            </w:pPr>
            <w:r>
              <w:t>0.56E</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N/A</w:t>
            </w:r>
          </w:p>
        </w:tc>
        <w:tc>
          <w:tcPr>
            <w:tcW w:w="0" w:type="auto"/>
          </w:tcPr>
          <w:p w:rsidR="0070383A" w:rsidRPr="0070383A" w:rsidRDefault="0070383A" w:rsidP="0070383A">
            <w:pPr>
              <w:pStyle w:val="B-TableTextCentered"/>
            </w:pPr>
            <w:r>
              <w:t>0.58E</w:t>
            </w:r>
          </w:p>
        </w:tc>
        <w:tc>
          <w:tcPr>
            <w:tcW w:w="0" w:type="auto"/>
          </w:tcPr>
          <w:p w:rsidR="0070383A" w:rsidRPr="0070383A" w:rsidRDefault="0070383A" w:rsidP="0070383A">
            <w:pPr>
              <w:pStyle w:val="B-TableTextCentered"/>
            </w:pPr>
            <w:r>
              <w:t>-3%</w:t>
            </w:r>
          </w:p>
        </w:tc>
        <w:tc>
          <w:tcPr>
            <w:tcW w:w="0" w:type="auto"/>
          </w:tcPr>
          <w:p w:rsidR="0070383A" w:rsidRPr="0070383A" w:rsidRDefault="0070383A" w:rsidP="0070383A">
            <w:pPr>
              <w:pStyle w:val="B-TableTextCentered"/>
            </w:pPr>
            <w:r>
              <w:t>N/A</w:t>
            </w:r>
          </w:p>
        </w:tc>
      </w:tr>
      <w:tr w:rsidR="0070383A" w:rsidRPr="0070383A" w:rsidTr="0070383A">
        <w:tc>
          <w:tcPr>
            <w:tcW w:w="0" w:type="auto"/>
          </w:tcPr>
          <w:p w:rsidR="0070383A" w:rsidRPr="0070383A" w:rsidRDefault="0070383A" w:rsidP="0070383A">
            <w:pPr>
              <w:pStyle w:val="B-TableText"/>
            </w:pPr>
            <w:r>
              <w:t>Year</w:t>
            </w:r>
          </w:p>
        </w:tc>
        <w:tc>
          <w:tcPr>
            <w:tcW w:w="0" w:type="auto"/>
          </w:tcPr>
          <w:p w:rsidR="0070383A" w:rsidRPr="0070383A" w:rsidRDefault="0070383A" w:rsidP="0070383A">
            <w:pPr>
              <w:pStyle w:val="B-TableTextCentered"/>
            </w:pPr>
            <w:r>
              <w:t>2.88A</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2.74E</w:t>
            </w:r>
          </w:p>
        </w:tc>
        <w:tc>
          <w:tcPr>
            <w:tcW w:w="0" w:type="auto"/>
          </w:tcPr>
          <w:p w:rsidR="0070383A" w:rsidRPr="0070383A" w:rsidRDefault="0070383A" w:rsidP="0070383A">
            <w:pPr>
              <w:pStyle w:val="B-TableTextCentered"/>
            </w:pPr>
            <w:r>
              <w:t>2.75E</w:t>
            </w:r>
          </w:p>
        </w:tc>
        <w:tc>
          <w:tcPr>
            <w:tcW w:w="0" w:type="auto"/>
          </w:tcPr>
          <w:p w:rsidR="0070383A" w:rsidRPr="0070383A" w:rsidRDefault="0070383A" w:rsidP="0070383A">
            <w:pPr>
              <w:pStyle w:val="B-TableTextCentered"/>
            </w:pPr>
            <w:r>
              <w:t>N/A</w:t>
            </w:r>
          </w:p>
        </w:tc>
        <w:tc>
          <w:tcPr>
            <w:tcW w:w="0" w:type="auto"/>
            <w:shd w:val="clear" w:color="auto" w:fill="E2F4FD"/>
          </w:tcPr>
          <w:p w:rsidR="0070383A" w:rsidRPr="0070383A" w:rsidRDefault="0070383A" w:rsidP="0070383A">
            <w:pPr>
              <w:pStyle w:val="B-TableTextCentered"/>
            </w:pPr>
            <w:r>
              <w:t>2.78E</w:t>
            </w:r>
          </w:p>
        </w:tc>
        <w:tc>
          <w:tcPr>
            <w:tcW w:w="0" w:type="auto"/>
          </w:tcPr>
          <w:p w:rsidR="0070383A" w:rsidRPr="0070383A" w:rsidRDefault="0070383A" w:rsidP="0070383A">
            <w:pPr>
              <w:pStyle w:val="B-TableTextCentered"/>
            </w:pPr>
            <w:r>
              <w:t>2.74E</w:t>
            </w:r>
          </w:p>
        </w:tc>
        <w:tc>
          <w:tcPr>
            <w:tcW w:w="0" w:type="auto"/>
          </w:tcPr>
          <w:p w:rsidR="0070383A" w:rsidRPr="0070383A" w:rsidRDefault="0070383A" w:rsidP="0070383A">
            <w:pPr>
              <w:pStyle w:val="B-TableTextCentered"/>
            </w:pPr>
            <w:r>
              <w:t>-5%</w:t>
            </w:r>
          </w:p>
        </w:tc>
        <w:tc>
          <w:tcPr>
            <w:tcW w:w="0" w:type="auto"/>
          </w:tcPr>
          <w:p w:rsidR="0070383A" w:rsidRPr="0070383A" w:rsidRDefault="0070383A" w:rsidP="0070383A">
            <w:pPr>
              <w:pStyle w:val="B-TableTextCentered"/>
            </w:pPr>
            <w:r>
              <w:t>1%</w:t>
            </w:r>
          </w:p>
        </w:tc>
      </w:tr>
      <w:tr w:rsidR="0070383A" w:rsidRPr="0070383A" w:rsidTr="0070383A">
        <w:tc>
          <w:tcPr>
            <w:tcW w:w="0" w:type="auto"/>
            <w:tcBorders>
              <w:bottom w:val="single" w:sz="4" w:space="0" w:color="C9CBCC"/>
            </w:tcBorders>
          </w:tcPr>
          <w:p w:rsidR="0070383A" w:rsidRPr="0070383A" w:rsidRDefault="0070383A" w:rsidP="0070383A">
            <w:pPr>
              <w:pStyle w:val="B-TableText"/>
            </w:pPr>
            <w:r>
              <w:t>P/E</w:t>
            </w:r>
          </w:p>
        </w:tc>
        <w:tc>
          <w:tcPr>
            <w:tcW w:w="0" w:type="auto"/>
            <w:tcBorders>
              <w:bottom w:val="single" w:sz="4" w:space="0" w:color="C9CBCC"/>
            </w:tcBorders>
          </w:tcPr>
          <w:p w:rsidR="0070383A" w:rsidRPr="0070383A" w:rsidRDefault="0070383A" w:rsidP="0070383A">
            <w:pPr>
              <w:pStyle w:val="B-TableTextCentered"/>
            </w:pPr>
            <w:r>
              <w:t>7.2</w:t>
            </w:r>
          </w:p>
        </w:tc>
        <w:tc>
          <w:tcPr>
            <w:tcW w:w="0" w:type="auto"/>
            <w:tcBorders>
              <w:bottom w:val="single" w:sz="4" w:space="0" w:color="C9CBCC"/>
            </w:tcBorders>
          </w:tcPr>
          <w:p w:rsidR="0070383A" w:rsidRPr="0070383A" w:rsidRDefault="0070383A" w:rsidP="0070383A">
            <w:pPr>
              <w:pStyle w:val="B-TableTextCentered"/>
            </w:pPr>
          </w:p>
        </w:tc>
        <w:tc>
          <w:tcPr>
            <w:tcW w:w="0" w:type="auto"/>
            <w:tcBorders>
              <w:bottom w:val="single" w:sz="4" w:space="0" w:color="C9CBCC"/>
            </w:tcBorders>
            <w:shd w:val="clear" w:color="auto" w:fill="E2F4FD"/>
          </w:tcPr>
          <w:p w:rsidR="0070383A" w:rsidRPr="0070383A" w:rsidRDefault="0070383A" w:rsidP="0070383A">
            <w:pPr>
              <w:pStyle w:val="B-TableTextCentered"/>
            </w:pPr>
            <w:r>
              <w:t>7.6</w:t>
            </w:r>
          </w:p>
        </w:tc>
        <w:tc>
          <w:tcPr>
            <w:tcW w:w="0" w:type="auto"/>
            <w:tcBorders>
              <w:bottom w:val="single" w:sz="4" w:space="0" w:color="C9CBCC"/>
            </w:tcBorders>
          </w:tcPr>
          <w:p w:rsidR="0070383A" w:rsidRPr="0070383A" w:rsidRDefault="0070383A" w:rsidP="0070383A">
            <w:pPr>
              <w:pStyle w:val="B-TableTextCentered"/>
            </w:pPr>
          </w:p>
        </w:tc>
        <w:tc>
          <w:tcPr>
            <w:tcW w:w="0" w:type="auto"/>
            <w:tcBorders>
              <w:bottom w:val="single" w:sz="4" w:space="0" w:color="C9CBCC"/>
            </w:tcBorders>
          </w:tcPr>
          <w:p w:rsidR="0070383A" w:rsidRPr="0070383A" w:rsidRDefault="0070383A" w:rsidP="0070383A">
            <w:pPr>
              <w:pStyle w:val="B-TableTextCentered"/>
            </w:pPr>
          </w:p>
        </w:tc>
        <w:tc>
          <w:tcPr>
            <w:tcW w:w="0" w:type="auto"/>
            <w:tcBorders>
              <w:bottom w:val="single" w:sz="4" w:space="0" w:color="C9CBCC"/>
            </w:tcBorders>
            <w:shd w:val="clear" w:color="auto" w:fill="E2F4FD"/>
          </w:tcPr>
          <w:p w:rsidR="0070383A" w:rsidRPr="0070383A" w:rsidRDefault="0070383A" w:rsidP="0070383A">
            <w:pPr>
              <w:pStyle w:val="B-TableTextCentered"/>
            </w:pPr>
            <w:r>
              <w:t>7.4</w:t>
            </w:r>
          </w:p>
        </w:tc>
        <w:tc>
          <w:tcPr>
            <w:tcW w:w="0" w:type="auto"/>
            <w:tcBorders>
              <w:bottom w:val="single" w:sz="4" w:space="0" w:color="C9CBCC"/>
            </w:tcBorders>
          </w:tcPr>
          <w:p w:rsidR="0070383A" w:rsidRPr="0070383A" w:rsidRDefault="0070383A" w:rsidP="0070383A">
            <w:pPr>
              <w:pStyle w:val="B-TableTextCentered"/>
            </w:pPr>
          </w:p>
        </w:tc>
        <w:tc>
          <w:tcPr>
            <w:tcW w:w="0" w:type="auto"/>
            <w:tcBorders>
              <w:bottom w:val="single" w:sz="4" w:space="0" w:color="C9CBCC"/>
            </w:tcBorders>
          </w:tcPr>
          <w:p w:rsidR="0070383A" w:rsidRPr="0070383A" w:rsidRDefault="0070383A" w:rsidP="0070383A">
            <w:pPr>
              <w:pStyle w:val="B-TableTextCentered"/>
            </w:pPr>
          </w:p>
        </w:tc>
        <w:tc>
          <w:tcPr>
            <w:tcW w:w="0" w:type="auto"/>
            <w:tcBorders>
              <w:bottom w:val="single" w:sz="4" w:space="0" w:color="C9CBCC"/>
            </w:tcBorders>
          </w:tcPr>
          <w:p w:rsidR="0070383A" w:rsidRPr="0070383A" w:rsidRDefault="0070383A" w:rsidP="0070383A">
            <w:pPr>
              <w:pStyle w:val="B-TableTextCentered"/>
            </w:pPr>
          </w:p>
        </w:tc>
      </w:tr>
      <w:tr w:rsidR="0070383A" w:rsidRPr="0070383A" w:rsidTr="0070383A">
        <w:tc>
          <w:tcPr>
            <w:tcW w:w="0" w:type="auto"/>
            <w:gridSpan w:val="10"/>
            <w:tcBorders>
              <w:top w:val="single" w:sz="4" w:space="0" w:color="C9CBCC"/>
            </w:tcBorders>
          </w:tcPr>
          <w:p w:rsidR="0070383A" w:rsidRPr="0070383A" w:rsidRDefault="0070383A" w:rsidP="0070383A">
            <w:pPr>
              <w:pStyle w:val="B-SourceFullWidth"/>
            </w:pPr>
            <w:r>
              <w:t>Source: Barclays Research.</w:t>
            </w:r>
            <w:r w:rsidRPr="0070383A">
              <w:rPr>
                <w:vertAlign w:val="superscript"/>
              </w:rPr>
              <w:br/>
            </w:r>
            <w:r>
              <w:t>Consensus numbers are from Thomson Reuters</w:t>
            </w:r>
          </w:p>
        </w:tc>
      </w:tr>
    </w:tbl>
    <w:p w:rsidR="00D33A6B" w:rsidRDefault="00021B89" w:rsidP="00D33A6B">
      <w:pPr>
        <w:pStyle w:val="B-Heading1"/>
      </w:pPr>
      <w:permStart w:id="27" w:edGrp="everyone"/>
      <w:r>
        <w:t>Difficult to See Through the Haze</w:t>
      </w:r>
    </w:p>
    <w:p w:rsidR="00D33A6B" w:rsidRDefault="007D1BEF" w:rsidP="00B32276">
      <w:pPr>
        <w:pStyle w:val="B-Heading2"/>
      </w:pPr>
      <w:r w:rsidRPr="007D1BEF">
        <w:t>Much remains uncertain and we see limited options, but stock likely has support while BoD finalizes review of financial and strategic alternatives</w:t>
      </w:r>
      <w:r w:rsidR="005E7B44">
        <w:t>;</w:t>
      </w:r>
      <w:r>
        <w:t xml:space="preserve"> </w:t>
      </w:r>
      <w:r w:rsidR="005E7B44">
        <w:t>i</w:t>
      </w:r>
      <w:r>
        <w:t>nitiat</w:t>
      </w:r>
      <w:r w:rsidR="00DC4C8C">
        <w:t>e</w:t>
      </w:r>
      <w:r>
        <w:t xml:space="preserve"> at Equal Weight</w:t>
      </w:r>
      <w:r w:rsidR="00DC4C8C">
        <w:t xml:space="preserve"> with a $21 price target</w:t>
      </w:r>
    </w:p>
    <w:p w:rsidR="00B32276" w:rsidRDefault="00B32276" w:rsidP="00B32276">
      <w:pPr>
        <w:pStyle w:val="B-Text"/>
      </w:pPr>
      <w:r>
        <w:t>So far in 2016</w:t>
      </w:r>
      <w:r w:rsidR="005E7B44">
        <w:t>,</w:t>
      </w:r>
      <w:r>
        <w:t xml:space="preserve"> GNC has engaged an outside firm to help with financial communications, changed its reportable segments, announced a strategic and financial review to increase shareholder value, and announced an interim CEO. We view the company as Attempting to Reinvent itself. This has played out in various ways in recent years, through changes in product, merchandising, customer engagement, and by </w:t>
      </w:r>
      <w:r w:rsidR="004244E0">
        <w:t>s</w:t>
      </w:r>
      <w:r>
        <w:t>ell</w:t>
      </w:r>
      <w:r w:rsidR="004244E0">
        <w:t>ing</w:t>
      </w:r>
      <w:r>
        <w:t xml:space="preserve"> company-owned stores to licensees. Going back even further, the company tried various initiatives and tests to drive stronger performance including giving away Gold Cards and offering everyday discounts for Gold Card holders. As the company struggled, it continued to use its free cash flow to repurchase substantial amounts of stock – and even issued convertible notes – and we now believe that the company has lost considerable financial flexibility. We believe </w:t>
      </w:r>
      <w:r w:rsidR="00DF6C7A">
        <w:t xml:space="preserve">GNC may be </w:t>
      </w:r>
      <w:r>
        <w:t xml:space="preserve">in a precarious place but that it can </w:t>
      </w:r>
      <w:r w:rsidR="00DF6C7A">
        <w:t xml:space="preserve">likely </w:t>
      </w:r>
      <w:r>
        <w:t>manage through its challenges given its dominant position and strong brand name. In our view, the company needs to focus on returning the business to health and not financial engineering.</w:t>
      </w:r>
    </w:p>
    <w:p w:rsidR="00B32276" w:rsidRDefault="00B32276" w:rsidP="00B32276">
      <w:pPr>
        <w:pStyle w:val="B-Text"/>
      </w:pPr>
      <w:r w:rsidRPr="00296D8D">
        <w:t xml:space="preserve">We </w:t>
      </w:r>
      <w:r>
        <w:t>rate the stock Equal Weight and take the following into consideration:</w:t>
      </w:r>
    </w:p>
    <w:p w:rsidR="00B32276" w:rsidRDefault="00B32276" w:rsidP="004C1308">
      <w:pPr>
        <w:pStyle w:val="B-NumberedBullet1"/>
        <w:numPr>
          <w:ilvl w:val="0"/>
          <w:numId w:val="57"/>
        </w:numPr>
      </w:pPr>
      <w:r>
        <w:t>Industry fundamentals remain challenging</w:t>
      </w:r>
      <w:r w:rsidR="004244E0">
        <w:t>.</w:t>
      </w:r>
    </w:p>
    <w:p w:rsidR="00B32276" w:rsidRDefault="00B32276" w:rsidP="004C1308">
      <w:pPr>
        <w:pStyle w:val="B-NumberedBullet1"/>
        <w:numPr>
          <w:ilvl w:val="0"/>
          <w:numId w:val="57"/>
        </w:numPr>
      </w:pPr>
      <w:r>
        <w:t>Retail business profitability may not be sustainable</w:t>
      </w:r>
      <w:r w:rsidR="004244E0">
        <w:t>.</w:t>
      </w:r>
    </w:p>
    <w:p w:rsidR="00B32276" w:rsidRDefault="00B32276" w:rsidP="004C1308">
      <w:pPr>
        <w:pStyle w:val="B-NumberedBullet1"/>
        <w:numPr>
          <w:ilvl w:val="0"/>
          <w:numId w:val="57"/>
        </w:numPr>
      </w:pPr>
      <w:r>
        <w:t>GNC’s domestic store base may be saturated</w:t>
      </w:r>
      <w:r w:rsidR="004244E0">
        <w:t>.</w:t>
      </w:r>
    </w:p>
    <w:p w:rsidR="00B32276" w:rsidRDefault="00B32276" w:rsidP="004C1308">
      <w:pPr>
        <w:pStyle w:val="B-NumberedBullet1"/>
        <w:numPr>
          <w:ilvl w:val="0"/>
          <w:numId w:val="57"/>
        </w:numPr>
      </w:pPr>
      <w:r>
        <w:t>Re-franchising plan unlikely to be successful given current business trends</w:t>
      </w:r>
      <w:r w:rsidR="004244E0">
        <w:t>.</w:t>
      </w:r>
    </w:p>
    <w:p w:rsidR="00B32276" w:rsidRDefault="00B32276" w:rsidP="004C1308">
      <w:pPr>
        <w:pStyle w:val="B-NumberedBullet1"/>
        <w:numPr>
          <w:ilvl w:val="0"/>
          <w:numId w:val="57"/>
        </w:numPr>
      </w:pPr>
      <w:r>
        <w:t xml:space="preserve">Stock is valued at a premium relative to other retail turnarounds. </w:t>
      </w:r>
    </w:p>
    <w:p w:rsidR="00B32276" w:rsidRDefault="00B32276" w:rsidP="00B32276">
      <w:pPr>
        <w:pStyle w:val="B-Text"/>
      </w:pPr>
      <w:r>
        <w:t>While we think the business can manage through its challenges, we think the stock will be vulnerable as comps and earnings are likely to remain weak, in our view, and leadership remains uncertain. Even with financial volatility</w:t>
      </w:r>
      <w:r w:rsidR="00BB1FDA">
        <w:t>,</w:t>
      </w:r>
      <w:r>
        <w:t xml:space="preserve"> we expect the stock will be buffered by its strategic shareholder review, which includes the evaluation of a potential sale of the business.</w:t>
      </w:r>
    </w:p>
    <w:p w:rsidR="00B32276" w:rsidRPr="001F5C5C" w:rsidRDefault="00B32276" w:rsidP="00B32276">
      <w:pPr>
        <w:pStyle w:val="B-Heading3"/>
        <w:rPr>
          <w:lang w:val="en-US"/>
        </w:rPr>
      </w:pPr>
      <w:r w:rsidRPr="001F5C5C">
        <w:rPr>
          <w:lang w:val="en-US"/>
        </w:rPr>
        <w:t xml:space="preserve">Equal </w:t>
      </w:r>
      <w:r w:rsidR="005004F0" w:rsidRPr="001F5C5C">
        <w:rPr>
          <w:lang w:val="en-US"/>
        </w:rPr>
        <w:t xml:space="preserve">Weight </w:t>
      </w:r>
      <w:r w:rsidRPr="001F5C5C">
        <w:rPr>
          <w:lang w:val="en-US"/>
        </w:rPr>
        <w:t>rating based on upside/downside scenario analysis</w:t>
      </w:r>
    </w:p>
    <w:p w:rsidR="00B32276" w:rsidRDefault="00B32276" w:rsidP="00B32276">
      <w:pPr>
        <w:pStyle w:val="B-Text"/>
      </w:pPr>
      <w:r w:rsidRPr="00B32276">
        <w:t>Our price target values GNC at 8x our FY17 EBITDA. If comps were to weaken and margins were to contract, we see downside to $17 (18%) – or 6.4x our FY17 EBITDA. We place a 60% probability on this scenario. If the competitive landscape improves, comps and margins stabilize, the company is able to re-franchise a large number of stores, and the company’s valuation expands, we see upside to $27 – or 8.0x our CY17 EBITDA – with a 40% probability. The weighted average gets us to our $21 price target. We would re-evaluate our rating if traffic were to improve, comps accelerate, and/or both the absolute and relative valuation of GNC bec</w:t>
      </w:r>
      <w:r w:rsidR="00BB1FDA">
        <w:t>o</w:t>
      </w:r>
      <w:r w:rsidRPr="00B32276">
        <w:t>me more attractive.</w:t>
      </w:r>
    </w:p>
    <w:p w:rsidR="00B32276" w:rsidRPr="001F2433" w:rsidRDefault="00B32276" w:rsidP="00B32276">
      <w:pPr>
        <w:pStyle w:val="B-Text"/>
        <w:rPr>
          <w:lang w:val="en-US"/>
        </w:rPr>
      </w:pPr>
    </w:p>
    <w:tbl>
      <w:tblPr>
        <w:tblW w:w="10094" w:type="dxa"/>
        <w:tblLayout w:type="fixed"/>
        <w:tblCellMar>
          <w:left w:w="0" w:type="dxa"/>
          <w:right w:w="0" w:type="dxa"/>
        </w:tblCellMar>
        <w:tblLook w:val="0000"/>
      </w:tblPr>
      <w:tblGrid>
        <w:gridCol w:w="10094"/>
      </w:tblGrid>
      <w:tr w:rsidR="00B32276" w:rsidTr="00710B14">
        <w:tc>
          <w:tcPr>
            <w:tcW w:w="10094"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252</w:t>
              </w:r>
            </w:fldSimple>
            <w:r>
              <w:t xml:space="preserve">   </w:t>
            </w:r>
            <w:r>
              <w:br/>
            </w:r>
            <w:r>
              <w:rPr>
                <w:rStyle w:val="B-FigureCaptionTitle"/>
              </w:rPr>
              <w:t>GNC Valuation Snapshot</w:t>
            </w:r>
          </w:p>
        </w:tc>
      </w:tr>
      <w:tr w:rsidR="00B32276" w:rsidTr="00710B14">
        <w:trPr>
          <w:trHeight w:val="3717"/>
        </w:trPr>
        <w:tc>
          <w:tcPr>
            <w:tcW w:w="10094" w:type="dxa"/>
            <w:tcMar>
              <w:left w:w="0" w:type="dxa"/>
              <w:right w:w="0" w:type="dxa"/>
            </w:tcMar>
          </w:tcPr>
          <w:p w:rsidR="00B32276" w:rsidRPr="006D384E" w:rsidRDefault="00D57568" w:rsidP="00710B14">
            <w:pPr>
              <w:pStyle w:val="B-FigureHolder"/>
              <w:keepNext/>
              <w:rPr>
                <w:lang w:eastAsia="ja-JP"/>
              </w:rPr>
            </w:pPr>
            <w:r>
              <w:rPr>
                <w:noProof/>
                <w:lang w:eastAsia="ja-JP"/>
              </w:rPr>
              <w:drawing>
                <wp:inline distT="0" distB="0" distL="0" distR="0">
                  <wp:extent cx="6409690" cy="4030345"/>
                  <wp:effectExtent l="19050" t="0" r="0" b="0"/>
                  <wp:docPr id="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2" cstate="print"/>
                          <a:srcRect/>
                          <a:stretch>
                            <a:fillRect/>
                          </a:stretch>
                        </pic:blipFill>
                        <pic:spPr bwMode="auto">
                          <a:xfrm>
                            <a:off x="0" y="0"/>
                            <a:ext cx="6409690" cy="4030345"/>
                          </a:xfrm>
                          <a:prstGeom prst="rect">
                            <a:avLst/>
                          </a:prstGeom>
                          <a:noFill/>
                          <a:ln w="9525">
                            <a:noFill/>
                            <a:miter lim="800000"/>
                            <a:headEnd/>
                            <a:tailEnd/>
                          </a:ln>
                        </pic:spPr>
                      </pic:pic>
                    </a:graphicData>
                  </a:graphic>
                </wp:inline>
              </w:drawing>
            </w:r>
          </w:p>
        </w:tc>
      </w:tr>
      <w:tr w:rsidR="00B32276" w:rsidTr="00710B14">
        <w:tc>
          <w:tcPr>
            <w:tcW w:w="10094" w:type="dxa"/>
            <w:tcMar>
              <w:left w:w="0" w:type="dxa"/>
              <w:right w:w="0" w:type="dxa"/>
            </w:tcMar>
          </w:tcPr>
          <w:p w:rsidR="00B32276" w:rsidRDefault="00B32276" w:rsidP="00710B14">
            <w:pPr>
              <w:pStyle w:val="B-SourceFullWidth"/>
              <w:keepNext/>
            </w:pPr>
            <w:r>
              <w:t>Source: Company Reports, Barclays Research</w:t>
            </w:r>
          </w:p>
        </w:tc>
      </w:tr>
    </w:tbl>
    <w:p w:rsidR="00B32276" w:rsidRDefault="00B32276" w:rsidP="00B32276">
      <w:pPr>
        <w:pStyle w:val="B-Text"/>
      </w:pPr>
    </w:p>
    <w:p w:rsidR="00B32276" w:rsidRDefault="00B32276" w:rsidP="00B32276">
      <w:pPr>
        <w:pStyle w:val="B-Text"/>
      </w:pP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253</w:t>
              </w:r>
            </w:fldSimple>
            <w:r>
              <w:t xml:space="preserve">   </w:t>
            </w:r>
            <w:r>
              <w:br/>
            </w:r>
            <w:r w:rsidRPr="00C75B86">
              <w:rPr>
                <w:rStyle w:val="B-FigureCaptionTitle"/>
              </w:rPr>
              <w:t>Barclays Estimates vs. Consensus</w:t>
            </w:r>
          </w:p>
        </w:tc>
      </w:tr>
      <w:tr w:rsidR="00B32276" w:rsidTr="00710B14">
        <w:trPr>
          <w:trHeight w:hRule="exact" w:val="3055"/>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235450" cy="179197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cstate="print"/>
                          <a:srcRect/>
                          <a:stretch>
                            <a:fillRect/>
                          </a:stretch>
                        </pic:blipFill>
                        <pic:spPr bwMode="auto">
                          <a:xfrm>
                            <a:off x="0" y="0"/>
                            <a:ext cx="4235450" cy="179197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 Barclays Estimates, ConsensusMetrix</w:t>
            </w:r>
          </w:p>
        </w:tc>
      </w:tr>
    </w:tbl>
    <w:p w:rsidR="00B32276" w:rsidRDefault="00B32276" w:rsidP="00B32276">
      <w:pPr>
        <w:pStyle w:val="B-Text"/>
      </w:pPr>
    </w:p>
    <w:p w:rsidR="00B32276" w:rsidRDefault="00B32276" w:rsidP="00B32276">
      <w:pPr>
        <w:pStyle w:val="B-Text"/>
      </w:pPr>
    </w:p>
    <w:tbl>
      <w:tblPr>
        <w:tblW w:w="10297" w:type="dxa"/>
        <w:tblLayout w:type="fixed"/>
        <w:tblCellMar>
          <w:left w:w="0" w:type="dxa"/>
          <w:right w:w="0" w:type="dxa"/>
        </w:tblCellMar>
        <w:tblLook w:val="0000"/>
      </w:tblPr>
      <w:tblGrid>
        <w:gridCol w:w="5010"/>
        <w:gridCol w:w="277"/>
        <w:gridCol w:w="5010"/>
      </w:tblGrid>
      <w:tr w:rsidR="00B32276" w:rsidTr="00BB1FDA">
        <w:tc>
          <w:tcPr>
            <w:tcW w:w="5010"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254</w:t>
              </w:r>
            </w:fldSimple>
            <w:r>
              <w:t xml:space="preserve">   </w:t>
            </w:r>
            <w:r>
              <w:br/>
            </w:r>
            <w:r>
              <w:rPr>
                <w:rStyle w:val="B-FigureCaptionTitle"/>
              </w:rPr>
              <w:t>GNC Price Target Valuation</w:t>
            </w:r>
          </w:p>
        </w:tc>
        <w:tc>
          <w:tcPr>
            <w:tcW w:w="277" w:type="dxa"/>
          </w:tcPr>
          <w:p w:rsidR="00B32276" w:rsidRDefault="00B32276" w:rsidP="00710B14">
            <w:pPr>
              <w:pStyle w:val="B-FigureHolder"/>
              <w:keepNext/>
            </w:pPr>
          </w:p>
        </w:tc>
        <w:tc>
          <w:tcPr>
            <w:tcW w:w="5010"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255</w:t>
              </w:r>
            </w:fldSimple>
            <w:r>
              <w:t xml:space="preserve">   </w:t>
            </w:r>
            <w:r>
              <w:br/>
            </w:r>
            <w:r>
              <w:rPr>
                <w:rStyle w:val="B-FigureCaptionTitle"/>
              </w:rPr>
              <w:t>GNC Current Valuation</w:t>
            </w:r>
          </w:p>
        </w:tc>
      </w:tr>
      <w:tr w:rsidR="00B32276" w:rsidTr="00710B14">
        <w:trPr>
          <w:trHeight w:hRule="exact" w:val="4684"/>
        </w:trPr>
        <w:tc>
          <w:tcPr>
            <w:tcW w:w="5010"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16580" cy="2969895"/>
                  <wp:effectExtent l="19050" t="0" r="762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cstate="print"/>
                          <a:srcRect/>
                          <a:stretch>
                            <a:fillRect/>
                          </a:stretch>
                        </pic:blipFill>
                        <pic:spPr bwMode="auto">
                          <a:xfrm>
                            <a:off x="0" y="0"/>
                            <a:ext cx="3116580" cy="2969895"/>
                          </a:xfrm>
                          <a:prstGeom prst="rect">
                            <a:avLst/>
                          </a:prstGeom>
                          <a:noFill/>
                          <a:ln w="9525">
                            <a:noFill/>
                            <a:miter lim="800000"/>
                            <a:headEnd/>
                            <a:tailEnd/>
                          </a:ln>
                        </pic:spPr>
                      </pic:pic>
                    </a:graphicData>
                  </a:graphic>
                </wp:inline>
              </w:drawing>
            </w:r>
          </w:p>
        </w:tc>
        <w:tc>
          <w:tcPr>
            <w:tcW w:w="277" w:type="dxa"/>
            <w:tcMar>
              <w:left w:w="0" w:type="dxa"/>
              <w:right w:w="0" w:type="dxa"/>
            </w:tcMar>
          </w:tcPr>
          <w:p w:rsidR="00B32276" w:rsidRDefault="00B32276" w:rsidP="00710B14">
            <w:pPr>
              <w:pStyle w:val="B-FigureHolder"/>
              <w:keepNext/>
            </w:pPr>
          </w:p>
        </w:tc>
        <w:tc>
          <w:tcPr>
            <w:tcW w:w="5010"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16580" cy="2969895"/>
                  <wp:effectExtent l="19050" t="0" r="7620" b="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srcRect/>
                          <a:stretch>
                            <a:fillRect/>
                          </a:stretch>
                        </pic:blipFill>
                        <pic:spPr bwMode="auto">
                          <a:xfrm>
                            <a:off x="0" y="0"/>
                            <a:ext cx="3116580" cy="2969895"/>
                          </a:xfrm>
                          <a:prstGeom prst="rect">
                            <a:avLst/>
                          </a:prstGeom>
                          <a:noFill/>
                          <a:ln w="9525">
                            <a:noFill/>
                            <a:miter lim="800000"/>
                            <a:headEnd/>
                            <a:tailEnd/>
                          </a:ln>
                        </pic:spPr>
                      </pic:pic>
                    </a:graphicData>
                  </a:graphic>
                </wp:inline>
              </w:drawing>
            </w:r>
          </w:p>
        </w:tc>
      </w:tr>
      <w:tr w:rsidR="00B32276" w:rsidTr="00710B14">
        <w:trPr>
          <w:trHeight w:val="577"/>
        </w:trPr>
        <w:tc>
          <w:tcPr>
            <w:tcW w:w="5010" w:type="dxa"/>
            <w:tcMar>
              <w:left w:w="0" w:type="dxa"/>
              <w:right w:w="0" w:type="dxa"/>
            </w:tcMar>
          </w:tcPr>
          <w:p w:rsidR="00B32276" w:rsidRPr="006B7538" w:rsidRDefault="00B32276" w:rsidP="00710B14">
            <w:pPr>
              <w:pStyle w:val="B-SourceFullWidth"/>
              <w:keepNext/>
            </w:pPr>
            <w:r>
              <w:t>Source: Barclays Research</w:t>
            </w:r>
          </w:p>
        </w:tc>
        <w:tc>
          <w:tcPr>
            <w:tcW w:w="277" w:type="dxa"/>
            <w:tcMar>
              <w:left w:w="0" w:type="dxa"/>
              <w:right w:w="0" w:type="dxa"/>
            </w:tcMar>
          </w:tcPr>
          <w:p w:rsidR="00B32276" w:rsidRDefault="00B32276" w:rsidP="00710B14">
            <w:pPr>
              <w:pStyle w:val="B-FigureHolder"/>
              <w:keepNext/>
            </w:pPr>
          </w:p>
        </w:tc>
        <w:tc>
          <w:tcPr>
            <w:tcW w:w="5010" w:type="dxa"/>
            <w:tcMar>
              <w:left w:w="0" w:type="dxa"/>
              <w:right w:w="0" w:type="dxa"/>
            </w:tcMar>
          </w:tcPr>
          <w:p w:rsidR="00B32276" w:rsidRDefault="00B32276" w:rsidP="00710B14">
            <w:pPr>
              <w:pStyle w:val="B-SourceFullWidth"/>
              <w:keepNext/>
            </w:pPr>
            <w:r>
              <w:t>Source: Barclays Research</w:t>
            </w:r>
          </w:p>
        </w:tc>
      </w:tr>
    </w:tbl>
    <w:p w:rsidR="00B32276" w:rsidRPr="00573E91" w:rsidRDefault="00B32276" w:rsidP="00B32276">
      <w:pPr>
        <w:pStyle w:val="B-Text"/>
        <w:rPr>
          <w:lang w:val="en-US"/>
        </w:rPr>
      </w:pP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256</w:t>
              </w:r>
            </w:fldSimple>
            <w:r>
              <w:t xml:space="preserve">   </w:t>
            </w:r>
            <w:r>
              <w:br/>
            </w:r>
            <w:r>
              <w:rPr>
                <w:rStyle w:val="B-FigureCaptionTitle"/>
              </w:rPr>
              <w:t>GNC Free Cash Flow</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3679825" cy="2238375"/>
                  <wp:effectExtent l="1905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cstate="print"/>
                          <a:srcRect/>
                          <a:stretch>
                            <a:fillRect/>
                          </a:stretch>
                        </pic:blipFill>
                        <pic:spPr bwMode="auto">
                          <a:xfrm>
                            <a:off x="0" y="0"/>
                            <a:ext cx="3679825"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 xml:space="preserve">Source: </w:t>
            </w:r>
            <w:r w:rsidRPr="00573E91">
              <w:t>Barclays Research</w:t>
            </w:r>
          </w:p>
        </w:tc>
      </w:tr>
    </w:tbl>
    <w:p w:rsidR="00B32276" w:rsidRDefault="00B32276" w:rsidP="00B32276">
      <w:pPr>
        <w:pStyle w:val="B-Heading2"/>
      </w:pPr>
    </w:p>
    <w:p w:rsidR="00B32276" w:rsidRDefault="00B32276" w:rsidP="004C1308">
      <w:pPr>
        <w:pStyle w:val="B-Heading2"/>
        <w:numPr>
          <w:ilvl w:val="0"/>
          <w:numId w:val="25"/>
        </w:numPr>
      </w:pPr>
      <w:r w:rsidRPr="005C1756">
        <w:t xml:space="preserve">Industry </w:t>
      </w:r>
      <w:r>
        <w:t>f</w:t>
      </w:r>
      <w:r w:rsidRPr="005C1756">
        <w:t xml:space="preserve">undamentals remain challenging </w:t>
      </w:r>
    </w:p>
    <w:p w:rsidR="00B32276" w:rsidRDefault="00B32276" w:rsidP="00B32276">
      <w:pPr>
        <w:pStyle w:val="B-Text"/>
      </w:pPr>
      <w:r>
        <w:t xml:space="preserve">After an impressive run from 2009 through 2012, comps at GNC slowed substantially in 2013 and its retail sales per store peaked that same year. </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257</w:t>
              </w:r>
            </w:fldSimple>
            <w:r>
              <w:t xml:space="preserve">   </w:t>
            </w:r>
            <w:r>
              <w:br/>
            </w:r>
            <w:r>
              <w:rPr>
                <w:rStyle w:val="B-FigureCaptionTitle"/>
              </w:rPr>
              <w:t>GNC Comps Excluding E-Commerce</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258</w:t>
              </w:r>
            </w:fldSimple>
            <w:r>
              <w:t xml:space="preserve">   </w:t>
            </w:r>
            <w:r>
              <w:br/>
            </w:r>
            <w:r>
              <w:rPr>
                <w:rStyle w:val="B-FigureCaptionTitle"/>
              </w:rPr>
              <w:t>GNC Retail Sales per Average Store</w:t>
            </w:r>
          </w:p>
        </w:tc>
      </w:tr>
      <w:tr w:rsidR="00B32276" w:rsidTr="00710B14">
        <w:trPr>
          <w:trHeight w:hRule="exact" w:val="3082"/>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01340" cy="1953260"/>
                  <wp:effectExtent l="19050" t="0" r="381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print"/>
                          <a:srcRect/>
                          <a:stretch>
                            <a:fillRect/>
                          </a:stretch>
                        </pic:blipFill>
                        <pic:spPr bwMode="auto">
                          <a:xfrm>
                            <a:off x="0" y="0"/>
                            <a:ext cx="3101340" cy="1953260"/>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14040" cy="1871980"/>
                  <wp:effectExtent l="19050" t="0" r="0" b="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Source:</w:t>
            </w:r>
            <w:r w:rsidR="007431D2">
              <w:t xml:space="preserve"> Company reports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Source:</w:t>
            </w:r>
            <w:r w:rsidR="007431D2">
              <w:t xml:space="preserve"> Company reports and Barclays Research</w:t>
            </w:r>
          </w:p>
        </w:tc>
      </w:tr>
    </w:tbl>
    <w:p w:rsidR="00B32276" w:rsidRDefault="00B32276" w:rsidP="00B32276">
      <w:pPr>
        <w:pStyle w:val="B-Text"/>
      </w:pPr>
      <w:r>
        <w:t>The challenges at GNC are not unique. VSI has also experienced weakening sales.</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259</w:t>
              </w:r>
            </w:fldSimple>
            <w:r>
              <w:t xml:space="preserve">   </w:t>
            </w:r>
            <w:r>
              <w:br/>
            </w:r>
            <w:r w:rsidRPr="00F14F8E">
              <w:rPr>
                <w:rStyle w:val="B-FigureCaptionTitle"/>
              </w:rPr>
              <w:t>Total Company Comps – VSI &amp; GNC</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191635" cy="2238375"/>
                  <wp:effectExtent l="19050" t="0" r="0"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srcRect/>
                          <a:stretch>
                            <a:fillRect/>
                          </a:stretch>
                        </pic:blipFill>
                        <pic:spPr bwMode="auto">
                          <a:xfrm>
                            <a:off x="0" y="0"/>
                            <a:ext cx="4191635"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w:t>
            </w:r>
            <w:r w:rsidR="007431D2">
              <w:t xml:space="preserve"> Company reports and Barclays Research</w:t>
            </w:r>
          </w:p>
        </w:tc>
      </w:tr>
    </w:tbl>
    <w:p w:rsidR="00CA5E4C" w:rsidRDefault="00CA5E4C" w:rsidP="00CA5E4C">
      <w:pPr>
        <w:pStyle w:val="B-Text"/>
      </w:pPr>
      <w:r>
        <w:t xml:space="preserve">Many industry data sources suggest that the overall Vitamins, Minerals, and Supplements (VMS) industry is growing at a mid single-digit pace. Below we show data that captures the year over year growth rate of VMS products at essentially all retail channels except specialty. The data suggests that specialty </w:t>
      </w:r>
      <w:r w:rsidR="00DF6C7A">
        <w:t xml:space="preserve">retailers are </w:t>
      </w:r>
      <w:r>
        <w:t>losing share to conventional channels. We also believe internet retailers are taking share</w:t>
      </w:r>
      <w:r w:rsidR="00C9456D">
        <w:t xml:space="preserve">. </w:t>
      </w:r>
      <w:r>
        <w:t xml:space="preserve"> </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260</w:t>
              </w:r>
            </w:fldSimple>
            <w:r>
              <w:t xml:space="preserve">   </w:t>
            </w:r>
            <w:r>
              <w:br/>
            </w:r>
            <w:r>
              <w:rPr>
                <w:rStyle w:val="B-FigureCaptionTitle"/>
              </w:rPr>
              <w:t>Y/Y Growth of Vitamins &amp; Supplements</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264660" cy="2238375"/>
                  <wp:effectExtent l="19050" t="0" r="254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cstate="print"/>
                          <a:srcRect/>
                          <a:stretch>
                            <a:fillRect/>
                          </a:stretch>
                        </pic:blipFill>
                        <pic:spPr bwMode="auto">
                          <a:xfrm>
                            <a:off x="0" y="0"/>
                            <a:ext cx="4264660"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 xml:space="preserve">Note: Includes Food, Drug, Mass, Walmart, Club (not Costco), Dollar, military commissaries and c-stores. </w:t>
            </w:r>
            <w:r>
              <w:br/>
              <w:t>Source: Nielsen</w:t>
            </w:r>
          </w:p>
        </w:tc>
      </w:tr>
    </w:tbl>
    <w:p w:rsidR="00B32276" w:rsidRDefault="00B32276" w:rsidP="00B32276">
      <w:pPr>
        <w:pStyle w:val="B-Text"/>
      </w:pPr>
      <w:r>
        <w:t>Google Trends suggests that after a long decline</w:t>
      </w:r>
      <w:r w:rsidR="00DF6C7A">
        <w:t>,</w:t>
      </w:r>
      <w:r>
        <w:t xml:space="preserve"> interest in VMS products is picking up. Google Trends look</w:t>
      </w:r>
      <w:r w:rsidR="001A7AF1">
        <w:t>s</w:t>
      </w:r>
      <w:r>
        <w:t xml:space="preserve"> at search term interest relative to its highest point in the past. The charts below have the year-over-year change in search interest for vitamins and supplements. Interest in both accelerated in 2011—this also coincides with strong comps. </w:t>
      </w:r>
      <w:r w:rsidR="004244E0">
        <w:t>I</w:t>
      </w:r>
      <w:r>
        <w:t>nterest in the search terms have waned</w:t>
      </w:r>
      <w:r w:rsidR="004244E0">
        <w:t xml:space="preserve"> after this period but </w:t>
      </w:r>
      <w:r>
        <w:t>began to increase year-over-year early in 2016 for vitamins and more recently for supplements.</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261</w:t>
              </w:r>
            </w:fldSimple>
            <w:r>
              <w:t xml:space="preserve">   </w:t>
            </w:r>
            <w:r>
              <w:br/>
            </w:r>
            <w:r>
              <w:rPr>
                <w:rStyle w:val="B-FigureCaptionTitle"/>
              </w:rPr>
              <w:t>Google Trends – Y/Y Growth in “Vitamins”</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262</w:t>
              </w:r>
            </w:fldSimple>
            <w:r>
              <w:t xml:space="preserve">   </w:t>
            </w:r>
            <w:r>
              <w:br/>
            </w:r>
            <w:r>
              <w:rPr>
                <w:rStyle w:val="B-FigureCaptionTitle"/>
              </w:rPr>
              <w:t>Google Trends – Y/Y Growth in “Supplements”</w:t>
            </w:r>
          </w:p>
        </w:tc>
      </w:tr>
      <w:tr w:rsidR="00B32276" w:rsidTr="00710B14">
        <w:trPr>
          <w:trHeight w:hRule="exact" w:val="3019"/>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18485" cy="1876425"/>
                  <wp:effectExtent l="19050" t="0" r="5715"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18485" cy="1883410"/>
                  <wp:effectExtent l="19050" t="0" r="5715"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3118485" cy="1883410"/>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Note: All categories in the United States</w:t>
            </w:r>
            <w:r>
              <w:br/>
              <w:t>Source: Google Trends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Note: All categories in the United States</w:t>
            </w:r>
            <w:r>
              <w:br/>
              <w:t xml:space="preserve">Source: Google Trends and Barclays Research </w:t>
            </w:r>
          </w:p>
        </w:tc>
      </w:tr>
    </w:tbl>
    <w:p w:rsidR="00B32276" w:rsidRDefault="00B32276" w:rsidP="00B32276">
      <w:pPr>
        <w:pStyle w:val="B-Text"/>
      </w:pPr>
      <w:r>
        <w:t xml:space="preserve">Interest in sports nutrition has been far weaker than both vitamins and supplements. In fact, search interest has essentially been in continuous decline, </w:t>
      </w:r>
      <w:r w:rsidRPr="00936975">
        <w:t xml:space="preserve">although there was resurgence in 2011 and 2012. </w:t>
      </w:r>
      <w:r w:rsidRPr="008D6EB1">
        <w:t>We believe among the reasons for the spike was consumers stockpiling products containing DMAA – a stimulant used in bodybuilding, weight-loss supplements, and as a pre-workout energy booster</w:t>
      </w:r>
      <w:r>
        <w:t>. Eventually retailers pulled the product from their shelves given the negative publicity and perceived risks.</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263</w:t>
              </w:r>
            </w:fldSimple>
            <w:r>
              <w:t xml:space="preserve">   </w:t>
            </w:r>
            <w:r>
              <w:br/>
            </w:r>
            <w:r>
              <w:rPr>
                <w:rStyle w:val="B-FigureCaptionTitle"/>
              </w:rPr>
              <w:t>Google Trends – Y/Y Growth in “Sports Nutrition”</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490085" cy="2238375"/>
                  <wp:effectExtent l="19050" t="0" r="5715" b="0"/>
                  <wp:docPr id="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3" cstate="print"/>
                          <a:srcRect/>
                          <a:stretch>
                            <a:fillRect/>
                          </a:stretch>
                        </pic:blipFill>
                        <pic:spPr bwMode="auto">
                          <a:xfrm>
                            <a:off x="0" y="0"/>
                            <a:ext cx="4490085"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Note: All categories in the United States</w:t>
            </w:r>
            <w:r>
              <w:br/>
              <w:t>Source: Google Trends and Barclays Research</w:t>
            </w:r>
          </w:p>
        </w:tc>
      </w:tr>
    </w:tbl>
    <w:p w:rsidR="00B32276" w:rsidRDefault="00B32276" w:rsidP="00B32276">
      <w:pPr>
        <w:pStyle w:val="B-Text"/>
      </w:pPr>
      <w:r>
        <w:t>As can be seen in the chart below, sports nutrition is the largest category as a percent of sales at GNC. As such, less interest in this category has been a substantial pressure on GNC and likely helps explains why the category has been so promotional.</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264</w:t>
              </w:r>
            </w:fldSimple>
            <w:r>
              <w:t xml:space="preserve">   </w:t>
            </w:r>
            <w:r>
              <w:br/>
            </w:r>
            <w:r>
              <w:rPr>
                <w:rStyle w:val="B-FigureCaptionTitle"/>
              </w:rPr>
              <w:t>GNC US Retail Product Categories as a Percent of Sales</w:t>
            </w:r>
          </w:p>
        </w:tc>
      </w:tr>
      <w:tr w:rsidR="00B32276" w:rsidTr="00710B14">
        <w:trPr>
          <w:trHeight w:hRule="exact" w:val="3172"/>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3343275" cy="2011680"/>
                  <wp:effectExtent l="19050" t="0" r="9525"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print"/>
                          <a:srcRect/>
                          <a:stretch>
                            <a:fillRect/>
                          </a:stretch>
                        </pic:blipFill>
                        <pic:spPr bwMode="auto">
                          <a:xfrm>
                            <a:off x="0" y="0"/>
                            <a:ext cx="3343275" cy="201168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 Company reports and Barclays Research</w:t>
            </w:r>
          </w:p>
        </w:tc>
      </w:tr>
    </w:tbl>
    <w:p w:rsidR="00B32276" w:rsidRDefault="00B32276" w:rsidP="00B32276">
      <w:pPr>
        <w:pStyle w:val="B-Text"/>
      </w:pPr>
      <w:r>
        <w:t xml:space="preserve"> </w:t>
      </w:r>
    </w:p>
    <w:p w:rsidR="00B32276" w:rsidRDefault="00B32276" w:rsidP="004C1308">
      <w:pPr>
        <w:pStyle w:val="B-Heading2"/>
        <w:numPr>
          <w:ilvl w:val="0"/>
          <w:numId w:val="25"/>
        </w:numPr>
      </w:pPr>
      <w:r w:rsidRPr="00F42A87">
        <w:t>Retail business profitability may not be sustainable</w:t>
      </w:r>
      <w:r w:rsidRPr="005C1756">
        <w:t xml:space="preserve"> </w:t>
      </w:r>
    </w:p>
    <w:p w:rsidR="00B32276" w:rsidRDefault="00B32276" w:rsidP="00B32276">
      <w:pPr>
        <w:pStyle w:val="B-Text"/>
      </w:pPr>
      <w:r>
        <w:t xml:space="preserve">As can be seen in the chart below, EBIT per company-owned store increased substantially from 2008-2012. Profits more than doubled per location. The data is biased upward somewhat due to the inclusion of e-commerce but we do not believe this to be overly material to the trend. </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265</w:t>
              </w:r>
            </w:fldSimple>
            <w:r>
              <w:t xml:space="preserve">   </w:t>
            </w:r>
            <w:r>
              <w:br/>
            </w:r>
            <w:r>
              <w:rPr>
                <w:rStyle w:val="B-FigureCaptionTitle"/>
              </w:rPr>
              <w:t xml:space="preserve">GNC EBIT per Company-Owned Store </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123690" cy="2242820"/>
                  <wp:effectExtent l="1905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cstate="print"/>
                          <a:srcRect/>
                          <a:stretch>
                            <a:fillRect/>
                          </a:stretch>
                        </pic:blipFill>
                        <pic:spPr bwMode="auto">
                          <a:xfrm>
                            <a:off x="0" y="0"/>
                            <a:ext cx="4123690" cy="224282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w:t>
            </w:r>
            <w:r w:rsidR="007D1BEF">
              <w:t xml:space="preserve"> Company reports and Barclays Research</w:t>
            </w:r>
          </w:p>
        </w:tc>
      </w:tr>
    </w:tbl>
    <w:p w:rsidR="00B32276" w:rsidRDefault="00B32276" w:rsidP="00B32276">
      <w:pPr>
        <w:pStyle w:val="B-Text"/>
      </w:pPr>
      <w:r>
        <w:t>The boost in EBIT per retail store was due to both stronger sales as well as improvement in the operating margin driven by leverage on fixed costs. Sales benefit from substantial comp gains as the company drove increases in ticket and basket size from 2010-2012 as it introduced new premium products to stores; traffic was not a driver of comps during these years. Operating leverage on the strong comps led to sizable margin gains.</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266</w:t>
              </w:r>
            </w:fldSimple>
            <w:r>
              <w:t xml:space="preserve">   </w:t>
            </w:r>
            <w:r>
              <w:br/>
            </w:r>
            <w:r w:rsidRPr="00427F2E">
              <w:rPr>
                <w:rStyle w:val="B-FigureCaptionTitle"/>
              </w:rPr>
              <w:t xml:space="preserve">GNC Retail </w:t>
            </w:r>
            <w:r>
              <w:rPr>
                <w:rStyle w:val="B-FigureCaptionTitle"/>
              </w:rPr>
              <w:t xml:space="preserve">Segment </w:t>
            </w:r>
            <w:r w:rsidRPr="00427F2E">
              <w:rPr>
                <w:rStyle w:val="B-FigureCaptionTitle"/>
              </w:rPr>
              <w:t>Sales per Average Store</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267</w:t>
              </w:r>
            </w:fldSimple>
            <w:r>
              <w:t xml:space="preserve">   </w:t>
            </w:r>
            <w:r>
              <w:br/>
            </w:r>
            <w:r>
              <w:rPr>
                <w:rStyle w:val="B-FigureCaptionTitle"/>
              </w:rPr>
              <w:t>Retail Segment Operating Margin</w:t>
            </w:r>
          </w:p>
        </w:tc>
      </w:tr>
      <w:tr w:rsidR="00B32276" w:rsidTr="00710B14">
        <w:trPr>
          <w:trHeight w:hRule="exact" w:val="2965"/>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14040" cy="1871980"/>
                  <wp:effectExtent l="19050" t="0" r="0" b="0"/>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6"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14040" cy="1871980"/>
                  <wp:effectExtent l="19050" t="0" r="0" b="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Source:</w:t>
            </w:r>
            <w:r w:rsidR="007431D2">
              <w:t xml:space="preserve"> Company reports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Source:</w:t>
            </w:r>
            <w:r w:rsidR="007431D2">
              <w:t xml:space="preserve"> Company reports and Barclays Research</w:t>
            </w:r>
          </w:p>
        </w:tc>
      </w:tr>
    </w:tbl>
    <w:p w:rsidR="00B32276" w:rsidRDefault="00B32276" w:rsidP="00B32276">
      <w:pPr>
        <w:pStyle w:val="B-Text"/>
      </w:pPr>
      <w:r>
        <w:t xml:space="preserve">Looking forward, we question whether the current level of profitability can be maintained. As discussed in the first section above, trends at specialty </w:t>
      </w:r>
      <w:r w:rsidR="004244E0">
        <w:t xml:space="preserve">VMS </w:t>
      </w:r>
      <w:r>
        <w:t xml:space="preserve">retailers have lagged conventional channels. Also interest in sports nutrition products seems to be waning, and this is a key category for GNC. </w:t>
      </w:r>
    </w:p>
    <w:p w:rsidR="00B32276" w:rsidRDefault="00B32276" w:rsidP="00B32276">
      <w:pPr>
        <w:pStyle w:val="B-Text"/>
      </w:pPr>
      <w:r>
        <w:t xml:space="preserve">Meanwhile, we don’t see company generated innovation being much of a driver as GNC does not spent much on R&amp;D given its size. In the past seven years GNC spent less than $1 million per year on average. </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268</w:t>
              </w:r>
            </w:fldSimple>
            <w:r>
              <w:t xml:space="preserve">   </w:t>
            </w:r>
            <w:r>
              <w:br/>
            </w:r>
            <w:r w:rsidRPr="002D206F">
              <w:rPr>
                <w:rStyle w:val="B-FigureCaptionTitle"/>
              </w:rPr>
              <w:t>Research and Development Spending</w:t>
            </w:r>
          </w:p>
        </w:tc>
      </w:tr>
      <w:tr w:rsidR="00B32276" w:rsidTr="00710B14">
        <w:trPr>
          <w:trHeight w:hRule="exact" w:val="3289"/>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577715" cy="2185035"/>
                  <wp:effectExtent l="19050" t="0" r="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cstate="print"/>
                          <a:srcRect/>
                          <a:stretch>
                            <a:fillRect/>
                          </a:stretch>
                        </pic:blipFill>
                        <pic:spPr bwMode="auto">
                          <a:xfrm>
                            <a:off x="0" y="0"/>
                            <a:ext cx="4577715" cy="218503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w:t>
            </w:r>
            <w:r w:rsidR="007431D2">
              <w:t xml:space="preserve"> Company reports and Barclays Research</w:t>
            </w:r>
          </w:p>
        </w:tc>
      </w:tr>
    </w:tbl>
    <w:p w:rsidR="00B32276" w:rsidRDefault="00B32276" w:rsidP="00B32276">
      <w:pPr>
        <w:pStyle w:val="B-Text"/>
      </w:pPr>
      <w:r>
        <w:t xml:space="preserve">Meanwhile, customers seem to be buying less of the company’s private label products. If this trend continues, it will pressure the gross and operating margins since these products have a higher mark-up than branded products. </w:t>
      </w:r>
      <w:r w:rsidR="00E70F7F">
        <w:t>T</w:t>
      </w:r>
      <w:r>
        <w:t xml:space="preserve">he downward trend in private label would be less worrisome if there was new industry innovation that was driving growth in brand sales, but we don’t believe this to be the case. It may be that customers </w:t>
      </w:r>
      <w:r w:rsidR="00E70F7F">
        <w:t xml:space="preserve">are losing their appetite for </w:t>
      </w:r>
      <w:r>
        <w:t>GNC brands.</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269</w:t>
              </w:r>
            </w:fldSimple>
            <w:r>
              <w:t xml:space="preserve">   </w:t>
            </w:r>
            <w:r>
              <w:br/>
            </w:r>
            <w:r>
              <w:rPr>
                <w:rStyle w:val="B-FigureCaptionTitle"/>
              </w:rPr>
              <w:t xml:space="preserve">Private Label </w:t>
            </w:r>
            <w:r w:rsidRPr="002D206F">
              <w:rPr>
                <w:rStyle w:val="B-FigureCaptionTitle"/>
              </w:rPr>
              <w:t xml:space="preserve">as a </w:t>
            </w:r>
            <w:r>
              <w:rPr>
                <w:rStyle w:val="B-FigureCaptionTitle"/>
              </w:rPr>
              <w:t xml:space="preserve">% </w:t>
            </w:r>
            <w:r w:rsidRPr="002D206F">
              <w:rPr>
                <w:rStyle w:val="B-FigureCaptionTitle"/>
              </w:rPr>
              <w:t>of Sports Nutrition Products Sales</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270</w:t>
              </w:r>
            </w:fldSimple>
            <w:r>
              <w:t xml:space="preserve">   </w:t>
            </w:r>
            <w:r>
              <w:br/>
            </w:r>
            <w:r w:rsidRPr="002D206F">
              <w:rPr>
                <w:rStyle w:val="B-FigureCaptionTitle"/>
              </w:rPr>
              <w:t xml:space="preserve">Proprietary brands as a </w:t>
            </w:r>
            <w:r>
              <w:rPr>
                <w:rStyle w:val="B-FigureCaptionTitle"/>
              </w:rPr>
              <w:t xml:space="preserve">% </w:t>
            </w:r>
            <w:r w:rsidRPr="002D206F">
              <w:rPr>
                <w:rStyle w:val="B-FigureCaptionTitle"/>
              </w:rPr>
              <w:t>of VMHS Sales</w:t>
            </w:r>
          </w:p>
        </w:tc>
      </w:tr>
      <w:tr w:rsidR="00B32276" w:rsidTr="00710B14">
        <w:trPr>
          <w:trHeight w:hRule="exact" w:val="2875"/>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17215" cy="1888490"/>
                  <wp:effectExtent l="19050" t="0" r="6985" b="0"/>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9" cstate="print"/>
                          <a:srcRect/>
                          <a:stretch>
                            <a:fillRect/>
                          </a:stretch>
                        </pic:blipFill>
                        <pic:spPr bwMode="auto">
                          <a:xfrm>
                            <a:off x="0" y="0"/>
                            <a:ext cx="3117215" cy="1888490"/>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2915285" cy="1935480"/>
                  <wp:effectExtent l="19050" t="0" r="0" b="0"/>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cstate="print"/>
                          <a:srcRect/>
                          <a:stretch>
                            <a:fillRect/>
                          </a:stretch>
                        </pic:blipFill>
                        <pic:spPr bwMode="auto">
                          <a:xfrm>
                            <a:off x="0" y="0"/>
                            <a:ext cx="2915285" cy="1935480"/>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Source:</w:t>
            </w:r>
            <w:r w:rsidR="007431D2">
              <w:t xml:space="preserve"> Company reports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Source:</w:t>
            </w:r>
            <w:r w:rsidR="007431D2">
              <w:t xml:space="preserve"> Company reports and Barclays Research </w:t>
            </w:r>
          </w:p>
        </w:tc>
      </w:tr>
    </w:tbl>
    <w:p w:rsidR="00B32276" w:rsidRDefault="00B32276" w:rsidP="004C1308">
      <w:pPr>
        <w:pStyle w:val="B-Heading2"/>
        <w:numPr>
          <w:ilvl w:val="0"/>
          <w:numId w:val="25"/>
        </w:numPr>
      </w:pPr>
      <w:r w:rsidRPr="00F42A87">
        <w:t xml:space="preserve">GNC’s domestic store base may be saturated </w:t>
      </w:r>
    </w:p>
    <w:p w:rsidR="00B32276" w:rsidRDefault="00B32276" w:rsidP="00B32276">
      <w:pPr>
        <w:pStyle w:val="B-Text"/>
      </w:pPr>
      <w:r>
        <w:t>GNC expanded its store base at a 3.9% CAGR from 2006-2015. As can be seen below, this was primarily driven by Rite Aid stores within stores at a 7.4% CAGR and domestic-company owned stores at 3.3%, while franchised domestic stores have been essentially unchanged.</w:t>
      </w:r>
    </w:p>
    <w:p w:rsidR="00B32276" w:rsidRDefault="00B32276" w:rsidP="00B32276">
      <w:pPr>
        <w:pStyle w:val="B-Text"/>
      </w:pP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271</w:t>
              </w:r>
            </w:fldSimple>
            <w:r>
              <w:t xml:space="preserve">   </w:t>
            </w:r>
            <w:r>
              <w:br/>
            </w:r>
            <w:r>
              <w:rPr>
                <w:rStyle w:val="B-FigureCaptionTitle"/>
              </w:rPr>
              <w:t xml:space="preserve">GNC Domestic Store Base </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579620" cy="2194560"/>
                  <wp:effectExtent l="19050" t="0" r="0" b="0"/>
                  <wp:docPr id="2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1" cstate="print"/>
                          <a:srcRect/>
                          <a:stretch>
                            <a:fillRect/>
                          </a:stretch>
                        </pic:blipFill>
                        <pic:spPr bwMode="auto">
                          <a:xfrm>
                            <a:off x="0" y="0"/>
                            <a:ext cx="4579620" cy="219456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w:t>
            </w:r>
            <w:r w:rsidR="007431D2">
              <w:t xml:space="preserve"> Company reports and Barclays Research</w:t>
            </w:r>
          </w:p>
        </w:tc>
      </w:tr>
    </w:tbl>
    <w:p w:rsidR="00B32276" w:rsidRDefault="00B32276" w:rsidP="00B32276">
      <w:pPr>
        <w:pStyle w:val="B-Text"/>
      </w:pPr>
      <w:r>
        <w:t>GNC had nearly 7,100 domestic locations in the US</w:t>
      </w:r>
      <w:r w:rsidR="00E70F7F" w:rsidRPr="00E70F7F">
        <w:t xml:space="preserve"> </w:t>
      </w:r>
      <w:r w:rsidR="00E70F7F">
        <w:t>including Rite Aid stores within stores</w:t>
      </w:r>
      <w:r>
        <w:t xml:space="preserve">. Of these, about 66% are company-owned or franchised GNC locations. The GNC store count vastly exceeds the store count of other specialty </w:t>
      </w:r>
      <w:r w:rsidR="00DF6C7A">
        <w:t xml:space="preserve">vitamin </w:t>
      </w:r>
      <w:r>
        <w:t xml:space="preserve">retailers and is closer to companies that sell a wide variety of consumables products, such as 7-Eleven, Family Dollar, and Walgreens. Given the pressures on the industry and its extensive store base, we think it will be difficult to expand the store base much further. </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272</w:t>
              </w:r>
            </w:fldSimple>
            <w:r>
              <w:t xml:space="preserve">   </w:t>
            </w:r>
            <w:r>
              <w:br/>
            </w:r>
            <w:r>
              <w:rPr>
                <w:rStyle w:val="B-FigureCaptionTitle"/>
              </w:rPr>
              <w:t>Number of Domestic Units by Retailer – 2015</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579620" cy="2186940"/>
                  <wp:effectExtent l="19050" t="0" r="0" b="0"/>
                  <wp:docPr id="2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2" cstate="print"/>
                          <a:srcRect/>
                          <a:stretch>
                            <a:fillRect/>
                          </a:stretch>
                        </pic:blipFill>
                        <pic:spPr bwMode="auto">
                          <a:xfrm>
                            <a:off x="0" y="0"/>
                            <a:ext cx="4579620" cy="218694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 Progressive Grocer, company reports, and Barclays Research</w:t>
            </w:r>
          </w:p>
        </w:tc>
      </w:tr>
    </w:tbl>
    <w:p w:rsidR="00B32276" w:rsidRDefault="00B32276" w:rsidP="004C1308">
      <w:pPr>
        <w:pStyle w:val="B-Heading2"/>
        <w:numPr>
          <w:ilvl w:val="0"/>
          <w:numId w:val="25"/>
        </w:numPr>
      </w:pPr>
      <w:r w:rsidRPr="00F42A87">
        <w:t xml:space="preserve">Re-franchising plan unlikely to be successful given current business trends </w:t>
      </w:r>
    </w:p>
    <w:p w:rsidR="00B32276" w:rsidRDefault="00B32276" w:rsidP="00B32276">
      <w:pPr>
        <w:pStyle w:val="B-Text"/>
      </w:pPr>
      <w:r>
        <w:t xml:space="preserve">Prior to suspending guidance on July 28, 2016, </w:t>
      </w:r>
      <w:r w:rsidR="00DF6C7A">
        <w:t xml:space="preserve">GNC </w:t>
      </w:r>
      <w:r>
        <w:t>had been targeting selling 1,000 company-owned stores to franchisees over the following three to four years. The company demonstrated some progress as it refranchised 90 company-owned stores in the six months ended June 30, 2016. We do not think this run rate will accelerate, however, and it may even slow. In the last few quarters, company-owned store comps deteriorated materially, going from +0.8% in 4Q15 to -3.7% in 2Q16. At the same time</w:t>
      </w:r>
      <w:r w:rsidR="004C1308">
        <w:t>,</w:t>
      </w:r>
      <w:r>
        <w:t xml:space="preserve"> franchisee comps also deteriorated significantly from down low single-digits to down mid single-digits. We think potential buyers will be less interested in the stores given </w:t>
      </w:r>
      <w:r w:rsidR="00E70F7F">
        <w:t xml:space="preserve">the instability; </w:t>
      </w:r>
      <w:r>
        <w:t>valuations will also likely be low.</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273</w:t>
              </w:r>
            </w:fldSimple>
            <w:r>
              <w:t xml:space="preserve">   </w:t>
            </w:r>
            <w:r>
              <w:br/>
            </w:r>
            <w:r>
              <w:rPr>
                <w:rStyle w:val="B-FigureCaptionTitle"/>
              </w:rPr>
              <w:t>Franchise Comps</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528185" cy="2238375"/>
                  <wp:effectExtent l="19050" t="0" r="5715" b="0"/>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cstate="print"/>
                          <a:srcRect/>
                          <a:stretch>
                            <a:fillRect/>
                          </a:stretch>
                        </pic:blipFill>
                        <pic:spPr bwMode="auto">
                          <a:xfrm>
                            <a:off x="0" y="0"/>
                            <a:ext cx="4528185"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w:t>
            </w:r>
            <w:r w:rsidR="007431D2">
              <w:t xml:space="preserve"> Company reports and Barclays Research</w:t>
            </w:r>
          </w:p>
        </w:tc>
      </w:tr>
    </w:tbl>
    <w:p w:rsidR="00B32276" w:rsidRDefault="00B32276" w:rsidP="004C1308">
      <w:pPr>
        <w:pStyle w:val="B-Heading2"/>
        <w:numPr>
          <w:ilvl w:val="0"/>
          <w:numId w:val="25"/>
        </w:numPr>
      </w:pPr>
      <w:r w:rsidRPr="00E10E1E">
        <w:t xml:space="preserve">Stock is valued at a premium relative to other retail turnarounds </w:t>
      </w:r>
    </w:p>
    <w:p w:rsidR="00B32276" w:rsidRDefault="00B32276" w:rsidP="00B32276">
      <w:pPr>
        <w:pStyle w:val="B-Text"/>
      </w:pPr>
      <w:r>
        <w:t>GNC’s valuation has compressed as its comps and profit growth have slowed. The stock’s high valuation occurred when comps were in the mid to high single digit range, profit margins were expanding, and EBITDA was growing at a double digit pace. Our projections for the next three years include a slight decline in comps at ~1.4% annually and sustained margin pressure, resulting in annual EBITDA declines.</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274</w:t>
              </w:r>
            </w:fldSimple>
            <w:r>
              <w:t xml:space="preserve">   </w:t>
            </w:r>
            <w:r>
              <w:br/>
            </w:r>
            <w:r>
              <w:rPr>
                <w:rStyle w:val="B-FigureCaptionTitle"/>
              </w:rPr>
              <w:t>GNC NTM EV/EBITDA</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275</w:t>
              </w:r>
            </w:fldSimple>
            <w:r>
              <w:t xml:space="preserve">   </w:t>
            </w:r>
            <w:r>
              <w:br/>
            </w:r>
            <w:r>
              <w:rPr>
                <w:rStyle w:val="B-FigureCaptionTitle"/>
              </w:rPr>
              <w:t>GNC</w:t>
            </w:r>
            <w:r w:rsidRPr="000A5F00">
              <w:rPr>
                <w:rStyle w:val="B-FigureCaptionTitle"/>
              </w:rPr>
              <w:t xml:space="preserve"> NTM </w:t>
            </w:r>
            <w:r>
              <w:rPr>
                <w:rStyle w:val="B-FigureCaptionTitle"/>
              </w:rPr>
              <w:t>P</w:t>
            </w:r>
            <w:r w:rsidRPr="000A5F00">
              <w:rPr>
                <w:rStyle w:val="B-FigureCaptionTitle"/>
              </w:rPr>
              <w:t>/</w:t>
            </w:r>
            <w:r>
              <w:rPr>
                <w:rStyle w:val="B-FigureCaptionTitle"/>
              </w:rPr>
              <w:t>E</w:t>
            </w:r>
          </w:p>
        </w:tc>
      </w:tr>
      <w:tr w:rsidR="00B32276" w:rsidTr="00710B14">
        <w:trPr>
          <w:trHeight w:hRule="exact" w:val="2893"/>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16580" cy="1645920"/>
                  <wp:effectExtent l="19050" t="0" r="762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cstate="print"/>
                          <a:srcRect/>
                          <a:stretch>
                            <a:fillRect/>
                          </a:stretch>
                        </pic:blipFill>
                        <pic:spPr bwMode="auto">
                          <a:xfrm>
                            <a:off x="0" y="0"/>
                            <a:ext cx="3116580" cy="1645920"/>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16580" cy="1660525"/>
                  <wp:effectExtent l="19050" t="0" r="7620" b="0"/>
                  <wp:docPr id="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cstate="print"/>
                          <a:srcRect/>
                          <a:stretch>
                            <a:fillRect/>
                          </a:stretch>
                        </pic:blipFill>
                        <pic:spPr bwMode="auto">
                          <a:xfrm>
                            <a:off x="0" y="0"/>
                            <a:ext cx="3116580" cy="1660525"/>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Source: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Source: Barclays Research</w:t>
            </w:r>
          </w:p>
        </w:tc>
      </w:tr>
    </w:tbl>
    <w:p w:rsidR="00B32276" w:rsidRDefault="00B32276" w:rsidP="00B32276">
      <w:pPr>
        <w:pStyle w:val="B-Text"/>
      </w:pPr>
      <w:r>
        <w:t>Below we contrast the valuation of GNC vs. a basket of retail turnarounds in softlines, electronics and home products, department stores, gaming, and office supplies. As a group, these companies have a slightly lower ROIC and less EBITDA pressure than GNC. GNC currently trades at a premium to this group for a variety of factors, in our view. GNC has a slightly different asset base, with ~25-30% of operating profit coming from its domestic and international franchise business</w:t>
      </w:r>
      <w:r w:rsidR="0064672B">
        <w:t>es</w:t>
      </w:r>
      <w:r>
        <w:t>; franchise businesses tend to have higher multiples given their low capital intensity and smooth profit streams. Also, GNC is undergoing a review of financial and strategic alternatives to increase shareholder value, and this likely supports the stock to some degree. If GNC is not able to refranchise it</w:t>
      </w:r>
      <w:r w:rsidR="00E70F7F">
        <w:t>s</w:t>
      </w:r>
      <w:r>
        <w:t xml:space="preserve"> company-owned stores, and therefore improve its ROIC, we would then expect ROIC to decline and the multiple to slowly converge with this group of turnarounds over time. </w:t>
      </w:r>
    </w:p>
    <w:tbl>
      <w:tblPr>
        <w:tblW w:w="10094" w:type="dxa"/>
        <w:tblLayout w:type="fixed"/>
        <w:tblCellMar>
          <w:left w:w="0" w:type="dxa"/>
          <w:right w:w="0" w:type="dxa"/>
        </w:tblCellMar>
        <w:tblLook w:val="0000"/>
      </w:tblPr>
      <w:tblGrid>
        <w:gridCol w:w="10094"/>
      </w:tblGrid>
      <w:tr w:rsidR="00B32276" w:rsidTr="00710B14">
        <w:tc>
          <w:tcPr>
            <w:tcW w:w="10094"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276</w:t>
              </w:r>
            </w:fldSimple>
            <w:r>
              <w:t xml:space="preserve">   </w:t>
            </w:r>
            <w:r>
              <w:br/>
            </w:r>
            <w:r w:rsidRPr="00E8362C">
              <w:rPr>
                <w:rStyle w:val="B-FigureCaptionTitle"/>
              </w:rPr>
              <w:t xml:space="preserve">Selected Metrics and Valuation for “Retail Turnaround Basket” and </w:t>
            </w:r>
            <w:r>
              <w:rPr>
                <w:rStyle w:val="B-FigureCaptionTitle"/>
              </w:rPr>
              <w:t xml:space="preserve">VSI </w:t>
            </w:r>
            <w:r w:rsidRPr="00E8362C">
              <w:rPr>
                <w:rStyle w:val="B-FigureCaptionTitle"/>
              </w:rPr>
              <w:t xml:space="preserve">vs. </w:t>
            </w:r>
            <w:r>
              <w:rPr>
                <w:rStyle w:val="B-FigureCaptionTitle"/>
              </w:rPr>
              <w:t>GNC</w:t>
            </w:r>
          </w:p>
        </w:tc>
      </w:tr>
      <w:tr w:rsidR="00B32276" w:rsidTr="00710B14">
        <w:trPr>
          <w:trHeight w:val="1471"/>
        </w:trPr>
        <w:tc>
          <w:tcPr>
            <w:tcW w:w="10094" w:type="dxa"/>
            <w:tcMar>
              <w:left w:w="0" w:type="dxa"/>
              <w:right w:w="0" w:type="dxa"/>
            </w:tcMar>
          </w:tcPr>
          <w:p w:rsidR="00B32276" w:rsidRPr="006D384E" w:rsidRDefault="00B32276" w:rsidP="00710B14">
            <w:pPr>
              <w:pStyle w:val="B-FigureHolder"/>
              <w:keepNext/>
              <w:rPr>
                <w:lang w:eastAsia="ja-JP"/>
              </w:rPr>
            </w:pPr>
            <w:r>
              <w:rPr>
                <w:noProof/>
                <w:lang w:eastAsia="ja-JP"/>
              </w:rPr>
              <w:drawing>
                <wp:inline distT="0" distB="0" distL="0" distR="0">
                  <wp:extent cx="6309360" cy="864892"/>
                  <wp:effectExtent l="19050" t="0" r="0" b="0"/>
                  <wp:docPr id="1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cstate="print"/>
                          <a:srcRect/>
                          <a:stretch>
                            <a:fillRect/>
                          </a:stretch>
                        </pic:blipFill>
                        <pic:spPr bwMode="auto">
                          <a:xfrm>
                            <a:off x="0" y="0"/>
                            <a:ext cx="6309360" cy="864892"/>
                          </a:xfrm>
                          <a:prstGeom prst="rect">
                            <a:avLst/>
                          </a:prstGeom>
                          <a:noFill/>
                          <a:ln w="9525">
                            <a:noFill/>
                            <a:miter lim="800000"/>
                            <a:headEnd/>
                            <a:tailEnd/>
                          </a:ln>
                        </pic:spPr>
                      </pic:pic>
                    </a:graphicData>
                  </a:graphic>
                </wp:inline>
              </w:drawing>
            </w:r>
          </w:p>
        </w:tc>
      </w:tr>
      <w:tr w:rsidR="00B32276" w:rsidTr="00710B14">
        <w:tc>
          <w:tcPr>
            <w:tcW w:w="10094" w:type="dxa"/>
            <w:tcMar>
              <w:left w:w="0" w:type="dxa"/>
              <w:right w:w="0" w:type="dxa"/>
            </w:tcMar>
          </w:tcPr>
          <w:p w:rsidR="00B32276" w:rsidRDefault="00B32276" w:rsidP="00710B14">
            <w:pPr>
              <w:pStyle w:val="B-SourceFullWidth"/>
              <w:keepNext/>
            </w:pPr>
            <w:r>
              <w:t>Note: Comp average includes ANF, BBBY, BBY, BKE, DDS, EXPR, GME, GPS, KSS, M, ODP, and SPLS.</w:t>
            </w:r>
            <w:r>
              <w:br/>
              <w:t>*FY15. **FY16 and FY17 average. ROIC based on tangible invested capital.</w:t>
            </w:r>
            <w:r>
              <w:br/>
              <w:t>Source: Company reports and Thomson Reuters.</w:t>
            </w:r>
          </w:p>
        </w:tc>
      </w:tr>
    </w:tbl>
    <w:p w:rsidR="007D1BEF" w:rsidRPr="00D96AE9" w:rsidRDefault="007D1BEF" w:rsidP="007D1BEF">
      <w:pPr>
        <w:pStyle w:val="B-Heading2"/>
        <w:rPr>
          <w:color w:val="000000" w:themeColor="text1"/>
        </w:rPr>
      </w:pPr>
      <w:r w:rsidRPr="00D96AE9">
        <w:rPr>
          <w:color w:val="000000" w:themeColor="text1"/>
        </w:rPr>
        <w:t>Valuation and Conclusion</w:t>
      </w:r>
    </w:p>
    <w:p w:rsidR="00D57568" w:rsidRDefault="007D1BEF" w:rsidP="006F6080">
      <w:pPr>
        <w:pStyle w:val="B-Text"/>
      </w:pPr>
      <w:r w:rsidRPr="00B32276">
        <w:t>Our price target values GNC at 8x our FY17 EBITDA. If comps were to weaken and margins were to contract, we see downside to $17 (18%) – or 6.4x our FY17 EBITDA. We place a 60% probability on this scenario. If the competitive landscape improves, comps and margins stabilize, the company is able to re-franchise a large number of stores, and the company’s valuation expands, we see upside to $27 – or 8.0x our CY17 EBITDA – with a 40% probability. The weighted average gets us to our $21 price target. We would re-evaluate our rating if traffic were to improve, comps accelerate, and/or both the absolute and relative valuation of GNC bec</w:t>
      </w:r>
      <w:r w:rsidR="004C1308">
        <w:t>o</w:t>
      </w:r>
      <w:r w:rsidRPr="00B32276">
        <w:t>me more attractive.</w:t>
      </w:r>
    </w:p>
    <w:p w:rsidR="00D57568" w:rsidRDefault="00D57568" w:rsidP="006F6080">
      <w:pPr>
        <w:pStyle w:val="B-Text"/>
      </w:pP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1D33F6">
        <w:tc>
          <w:tcPr>
            <w:tcW w:w="0" w:type="auto"/>
            <w:gridSpan w:val="7"/>
            <w:tcBorders>
              <w:bottom w:val="single" w:sz="12" w:space="0" w:color="FFFFFF"/>
            </w:tcBorders>
            <w:shd w:val="clear" w:color="auto" w:fill="00AEEF"/>
            <w:vAlign w:val="center"/>
          </w:tcPr>
          <w:p w:rsidR="001D33F6" w:rsidRDefault="001D33F6" w:rsidP="001D33F6">
            <w:pPr>
              <w:pStyle w:val="B-TableHeading"/>
              <w:pageBreakBefore/>
              <w:ind w:left="20" w:right="20"/>
            </w:pPr>
            <w:bookmarkStart w:id="89" w:name="FDP_10006017_196625_160921_682811202"/>
            <w:permEnd w:id="27"/>
            <w:r>
              <w:t>U.S. Food &amp; Staples Retailing</w:t>
            </w:r>
          </w:p>
        </w:tc>
        <w:tc>
          <w:tcPr>
            <w:tcW w:w="0" w:type="auto"/>
            <w:tcBorders>
              <w:bottom w:val="single" w:sz="12" w:space="0" w:color="FFFFFF"/>
            </w:tcBorders>
            <w:shd w:val="clear" w:color="auto" w:fill="00AEEF"/>
            <w:vAlign w:val="center"/>
          </w:tcPr>
          <w:p w:rsidR="001D33F6" w:rsidRDefault="001D33F6">
            <w:pPr>
              <w:pStyle w:val="B-TableHeadingRight"/>
              <w:ind w:left="20" w:right="20"/>
            </w:pPr>
            <w:r>
              <w:t>Industry View: NEUTRAL</w:t>
            </w:r>
          </w:p>
        </w:tc>
      </w:tr>
      <w:tr w:rsidR="001D33F6">
        <w:tc>
          <w:tcPr>
            <w:tcW w:w="0" w:type="auto"/>
            <w:gridSpan w:val="7"/>
            <w:shd w:val="clear" w:color="auto" w:fill="E2F4FD"/>
            <w:vAlign w:val="center"/>
          </w:tcPr>
          <w:p w:rsidR="001D33F6" w:rsidRDefault="00966E7D">
            <w:pPr>
              <w:pStyle w:val="B-TableTextBoldLeftLarge"/>
              <w:spacing w:before="60" w:after="60"/>
              <w:ind w:left="20" w:right="20"/>
            </w:pPr>
            <w:hyperlink r:id="rId327">
              <w:r w:rsidR="001D33F6">
                <w:t>Vitamin Shoppe Inc (VSI)</w:t>
              </w:r>
            </w:hyperlink>
          </w:p>
        </w:tc>
        <w:tc>
          <w:tcPr>
            <w:tcW w:w="0" w:type="auto"/>
            <w:shd w:val="clear" w:color="auto" w:fill="E2F4FD"/>
            <w:vAlign w:val="center"/>
          </w:tcPr>
          <w:p w:rsidR="001D33F6" w:rsidRDefault="001D33F6">
            <w:pPr>
              <w:pStyle w:val="B-TableTextBoldRight"/>
              <w:spacing w:before="60" w:after="60"/>
              <w:ind w:left="20" w:right="20"/>
            </w:pPr>
            <w:r>
              <w:t>Stock Rating: EQUAL WEIGHT</w:t>
            </w:r>
          </w:p>
        </w:tc>
      </w:tr>
      <w:tr w:rsidR="001D33F6">
        <w:tc>
          <w:tcPr>
            <w:tcW w:w="0" w:type="auto"/>
            <w:gridSpan w:val="8"/>
          </w:tcPr>
          <w:p w:rsidR="001D33F6" w:rsidRDefault="001D33F6">
            <w:pPr>
              <w:pStyle w:val="B-TableTextRight"/>
              <w:spacing w:before="10" w:after="10"/>
              <w:ind w:left="20" w:right="20"/>
            </w:pPr>
          </w:p>
        </w:tc>
      </w:tr>
      <w:tr w:rsidR="001D33F6">
        <w:tc>
          <w:tcPr>
            <w:tcW w:w="0" w:type="auto"/>
            <w:tcBorders>
              <w:bottom w:val="single" w:sz="4" w:space="0" w:color="C9CBCC"/>
            </w:tcBorders>
          </w:tcPr>
          <w:p w:rsidR="001D33F6" w:rsidRDefault="001D33F6">
            <w:pPr>
              <w:pStyle w:val="C-DisclosureTableHeaderboldleft"/>
              <w:spacing w:before="10" w:after="10"/>
              <w:ind w:left="20" w:right="20"/>
            </w:pPr>
            <w:r>
              <w:t>Income statement ($mn)</w:t>
            </w:r>
          </w:p>
        </w:tc>
        <w:tc>
          <w:tcPr>
            <w:tcW w:w="0" w:type="auto"/>
            <w:tcBorders>
              <w:bottom w:val="single" w:sz="4" w:space="0" w:color="C9CBCC"/>
            </w:tcBorders>
          </w:tcPr>
          <w:p w:rsidR="001D33F6" w:rsidRDefault="001D33F6">
            <w:pPr>
              <w:pStyle w:val="C-DisclosureTableHeaderboldright"/>
              <w:spacing w:before="10" w:after="10"/>
              <w:ind w:left="20" w:right="20"/>
            </w:pPr>
            <w:r>
              <w:t>2015A</w:t>
            </w:r>
          </w:p>
        </w:tc>
        <w:tc>
          <w:tcPr>
            <w:tcW w:w="0" w:type="auto"/>
            <w:tcBorders>
              <w:bottom w:val="single" w:sz="4" w:space="0" w:color="C9CBCC"/>
            </w:tcBorders>
          </w:tcPr>
          <w:p w:rsidR="001D33F6" w:rsidRDefault="001D33F6">
            <w:pPr>
              <w:pStyle w:val="C-DisclosureTableHeaderboldright"/>
              <w:spacing w:before="10" w:after="10"/>
              <w:ind w:left="20" w:right="20"/>
            </w:pPr>
            <w:r>
              <w:t>2016E</w:t>
            </w:r>
          </w:p>
        </w:tc>
        <w:tc>
          <w:tcPr>
            <w:tcW w:w="0" w:type="auto"/>
            <w:tcBorders>
              <w:bottom w:val="single" w:sz="4" w:space="0" w:color="C9CBCC"/>
            </w:tcBorders>
          </w:tcPr>
          <w:p w:rsidR="001D33F6" w:rsidRDefault="001D33F6">
            <w:pPr>
              <w:pStyle w:val="C-DisclosureTableHeaderboldright"/>
              <w:spacing w:before="10" w:after="10"/>
              <w:ind w:left="20" w:right="20"/>
            </w:pPr>
            <w:r>
              <w:t>2017E</w:t>
            </w:r>
          </w:p>
        </w:tc>
        <w:tc>
          <w:tcPr>
            <w:tcW w:w="0" w:type="auto"/>
            <w:tcBorders>
              <w:bottom w:val="single" w:sz="4" w:space="0" w:color="C9CBCC"/>
            </w:tcBorders>
          </w:tcPr>
          <w:p w:rsidR="001D33F6" w:rsidRDefault="001D33F6">
            <w:pPr>
              <w:pStyle w:val="C-DisclosureTableHeaderboldright"/>
              <w:spacing w:before="10" w:after="10"/>
              <w:ind w:left="20" w:right="20"/>
            </w:pPr>
            <w:r>
              <w:t>2018E</w:t>
            </w:r>
          </w:p>
        </w:tc>
        <w:tc>
          <w:tcPr>
            <w:tcW w:w="0" w:type="auto"/>
            <w:tcBorders>
              <w:bottom w:val="single" w:sz="4" w:space="0" w:color="C9CBCC"/>
            </w:tcBorders>
          </w:tcPr>
          <w:p w:rsidR="001D33F6" w:rsidRDefault="001D33F6">
            <w:pPr>
              <w:pStyle w:val="C-DisclosureTableHeaderboldright"/>
              <w:spacing w:before="10" w:after="10"/>
              <w:ind w:left="20" w:right="20"/>
            </w:pPr>
            <w:r>
              <w:t>CAGR</w:t>
            </w:r>
          </w:p>
        </w:tc>
        <w:tc>
          <w:tcPr>
            <w:tcW w:w="0" w:type="auto"/>
            <w:tcBorders>
              <w:bottom w:val="single" w:sz="4" w:space="0" w:color="C9CBCC"/>
            </w:tcBorders>
          </w:tcPr>
          <w:p w:rsidR="001D33F6" w:rsidRDefault="001D33F6">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7"/>
              <w:gridCol w:w="1074"/>
            </w:tblGrid>
            <w:tr w:rsidR="001D33F6">
              <w:trPr>
                <w:jc w:val="right"/>
              </w:trPr>
              <w:tc>
                <w:tcPr>
                  <w:tcW w:w="0" w:type="auto"/>
                </w:tcPr>
                <w:p w:rsidR="001D33F6" w:rsidRDefault="001D33F6">
                  <w:pPr>
                    <w:pStyle w:val="C-DisclosureTableHeaderboldleft"/>
                    <w:spacing w:before="10" w:after="10"/>
                    <w:ind w:left="20" w:right="20"/>
                  </w:pPr>
                  <w:r>
                    <w:t>Price (19-Sep-2016)</w:t>
                  </w:r>
                </w:p>
              </w:tc>
              <w:tc>
                <w:tcPr>
                  <w:tcW w:w="0" w:type="auto"/>
                </w:tcPr>
                <w:p w:rsidR="001D33F6" w:rsidRDefault="001D33F6">
                  <w:pPr>
                    <w:pStyle w:val="C-DisclosureTableHeaderboldright"/>
                    <w:spacing w:before="10" w:after="10"/>
                    <w:ind w:left="20" w:right="20"/>
                  </w:pPr>
                  <w:r>
                    <w:t>USD 26.66</w:t>
                  </w:r>
                </w:p>
              </w:tc>
            </w:tr>
            <w:tr w:rsidR="001D33F6">
              <w:trPr>
                <w:jc w:val="right"/>
              </w:trPr>
              <w:tc>
                <w:tcPr>
                  <w:tcW w:w="0" w:type="auto"/>
                  <w:tcBorders>
                    <w:bottom w:val="single" w:sz="4" w:space="0" w:color="C9CBCC"/>
                  </w:tcBorders>
                </w:tcPr>
                <w:p w:rsidR="001D33F6" w:rsidRDefault="001D33F6">
                  <w:pPr>
                    <w:pStyle w:val="C-DisclosureTableHeaderboldleft"/>
                    <w:spacing w:before="10" w:after="10"/>
                    <w:ind w:left="20" w:right="20"/>
                  </w:pPr>
                  <w:r>
                    <w:t>Price Target</w:t>
                  </w:r>
                </w:p>
              </w:tc>
              <w:tc>
                <w:tcPr>
                  <w:tcW w:w="0" w:type="auto"/>
                  <w:tcBorders>
                    <w:bottom w:val="single" w:sz="4" w:space="0" w:color="C9CBCC"/>
                  </w:tcBorders>
                </w:tcPr>
                <w:p w:rsidR="001D33F6" w:rsidRDefault="001D33F6">
                  <w:pPr>
                    <w:pStyle w:val="C-DisclosureTableHeaderboldright"/>
                    <w:spacing w:before="10" w:after="10"/>
                    <w:ind w:left="20" w:right="20"/>
                  </w:pPr>
                  <w:r>
                    <w:t>USD 29.00</w:t>
                  </w:r>
                </w:p>
              </w:tc>
            </w:tr>
            <w:tr w:rsidR="001D33F6">
              <w:trPr>
                <w:jc w:val="right"/>
              </w:trPr>
              <w:tc>
                <w:tcPr>
                  <w:tcW w:w="0" w:type="auto"/>
                  <w:gridSpan w:val="2"/>
                </w:tcPr>
                <w:p w:rsidR="001D33F6" w:rsidRDefault="001D33F6">
                  <w:pPr>
                    <w:pStyle w:val="B-TableText"/>
                    <w:spacing w:before="10" w:after="10"/>
                    <w:ind w:left="20" w:right="20"/>
                  </w:pPr>
                  <w:r>
                    <w:rPr>
                      <w:b/>
                    </w:rPr>
                    <w:t>Why Equal Weight?</w:t>
                  </w:r>
                  <w:r>
                    <w:t xml:space="preserve"> Reflects: 1) a difficult competitive landscape, 2) a slight improvement in interest in supplements from consumers, 3) a moderation in market shares loss to other channels, 4) the company has moderate store growth, and 5) the company trades at a slight premium to other turnaround names given the opporunities it has to cut costs and better leverage its assets.</w:t>
                  </w:r>
                </w:p>
              </w:tc>
            </w:tr>
            <w:tr w:rsidR="001D33F6">
              <w:trPr>
                <w:jc w:val="right"/>
              </w:trPr>
              <w:tc>
                <w:tcPr>
                  <w:tcW w:w="0" w:type="auto"/>
                  <w:gridSpan w:val="2"/>
                </w:tcPr>
                <w:p w:rsidR="001D33F6" w:rsidRDefault="001D33F6">
                  <w:pPr>
                    <w:pStyle w:val="B-TableTextRight"/>
                    <w:spacing w:before="10" w:after="10"/>
                    <w:ind w:left="20" w:right="20"/>
                  </w:pPr>
                </w:p>
              </w:tc>
            </w:tr>
            <w:tr w:rsidR="001D33F6">
              <w:trPr>
                <w:jc w:val="right"/>
              </w:trPr>
              <w:tc>
                <w:tcPr>
                  <w:tcW w:w="0" w:type="auto"/>
                  <w:tcBorders>
                    <w:bottom w:val="single" w:sz="4" w:space="0" w:color="C9CBCC"/>
                  </w:tcBorders>
                </w:tcPr>
                <w:p w:rsidR="001D33F6" w:rsidRDefault="001D33F6">
                  <w:pPr>
                    <w:pStyle w:val="C-DisclosureTableHeaderboldleft"/>
                    <w:spacing w:before="10" w:after="10"/>
                    <w:ind w:left="20" w:right="20"/>
                  </w:pPr>
                  <w:r>
                    <w:t>Upside case</w:t>
                  </w:r>
                </w:p>
              </w:tc>
              <w:tc>
                <w:tcPr>
                  <w:tcW w:w="0" w:type="auto"/>
                  <w:tcBorders>
                    <w:bottom w:val="single" w:sz="4" w:space="0" w:color="C9CBCC"/>
                  </w:tcBorders>
                </w:tcPr>
                <w:p w:rsidR="001D33F6" w:rsidRDefault="001D33F6">
                  <w:pPr>
                    <w:pStyle w:val="C-DisclosureTableHeaderboldright"/>
                    <w:spacing w:before="10" w:after="10"/>
                    <w:ind w:left="20" w:right="20"/>
                  </w:pPr>
                  <w:r>
                    <w:t>USD 33.00</w:t>
                  </w:r>
                </w:p>
              </w:tc>
            </w:tr>
            <w:tr w:rsidR="001D33F6">
              <w:trPr>
                <w:jc w:val="right"/>
              </w:trPr>
              <w:tc>
                <w:tcPr>
                  <w:tcW w:w="0" w:type="auto"/>
                  <w:gridSpan w:val="2"/>
                </w:tcPr>
                <w:p w:rsidR="001D33F6" w:rsidRDefault="001D33F6">
                  <w:pPr>
                    <w:pStyle w:val="B-TableText"/>
                    <w:spacing w:before="10" w:after="10"/>
                    <w:ind w:left="20" w:right="20"/>
                  </w:pPr>
                  <w:r>
                    <w:t>Reflects: 1) a moderation in the competitive landscape, 2) innovative new products drive traffic, 3) moderation in market share loss to other channels, 4) it is not necessary to reinvest cost savings into business to drive traffic, 5) new store openings, and 6) multiple expansion.</w:t>
                  </w:r>
                </w:p>
              </w:tc>
            </w:tr>
            <w:tr w:rsidR="001D33F6">
              <w:trPr>
                <w:jc w:val="right"/>
              </w:trPr>
              <w:tc>
                <w:tcPr>
                  <w:tcW w:w="0" w:type="auto"/>
                  <w:gridSpan w:val="2"/>
                </w:tcPr>
                <w:p w:rsidR="001D33F6" w:rsidRDefault="001D33F6">
                  <w:pPr>
                    <w:pStyle w:val="B-TableTextRight"/>
                    <w:spacing w:before="10" w:after="10"/>
                    <w:ind w:left="20" w:right="20"/>
                  </w:pPr>
                </w:p>
              </w:tc>
            </w:tr>
            <w:tr w:rsidR="001D33F6">
              <w:trPr>
                <w:jc w:val="right"/>
              </w:trPr>
              <w:tc>
                <w:tcPr>
                  <w:tcW w:w="0" w:type="auto"/>
                  <w:tcBorders>
                    <w:bottom w:val="single" w:sz="4" w:space="0" w:color="C9CBCC"/>
                  </w:tcBorders>
                </w:tcPr>
                <w:p w:rsidR="001D33F6" w:rsidRDefault="001D33F6">
                  <w:pPr>
                    <w:pStyle w:val="C-DisclosureTableHeaderboldleft"/>
                    <w:spacing w:before="10" w:after="10"/>
                    <w:ind w:left="20" w:right="20"/>
                  </w:pPr>
                  <w:r>
                    <w:t>Downside case</w:t>
                  </w:r>
                </w:p>
              </w:tc>
              <w:tc>
                <w:tcPr>
                  <w:tcW w:w="0" w:type="auto"/>
                  <w:tcBorders>
                    <w:bottom w:val="single" w:sz="4" w:space="0" w:color="C9CBCC"/>
                  </w:tcBorders>
                </w:tcPr>
                <w:p w:rsidR="001D33F6" w:rsidRDefault="001D33F6">
                  <w:pPr>
                    <w:pStyle w:val="C-DisclosureTableHeaderboldright"/>
                    <w:spacing w:before="10" w:after="10"/>
                    <w:ind w:left="20" w:right="20"/>
                  </w:pPr>
                  <w:r>
                    <w:t>USD 21.00</w:t>
                  </w:r>
                </w:p>
              </w:tc>
            </w:tr>
            <w:tr w:rsidR="001D33F6">
              <w:trPr>
                <w:jc w:val="right"/>
              </w:trPr>
              <w:tc>
                <w:tcPr>
                  <w:tcW w:w="0" w:type="auto"/>
                  <w:gridSpan w:val="2"/>
                </w:tcPr>
                <w:p w:rsidR="001D33F6" w:rsidRDefault="001D33F6">
                  <w:pPr>
                    <w:pStyle w:val="B-TableText"/>
                    <w:spacing w:before="10" w:after="10"/>
                    <w:ind w:left="20" w:right="20"/>
                  </w:pPr>
                  <w:r>
                    <w:t>Reflects: 1) a heightened competitive landscape, 2) lack of new product introductions, 3) consumers substitute "healthy eating" for supplements, 4) market shares loss to other channels, 5) unit growth stalls, and 6) multiples contraction.</w:t>
                  </w:r>
                </w:p>
              </w:tc>
            </w:tr>
            <w:tr w:rsidR="001D33F6">
              <w:trPr>
                <w:jc w:val="right"/>
              </w:trPr>
              <w:tc>
                <w:tcPr>
                  <w:tcW w:w="0" w:type="auto"/>
                  <w:gridSpan w:val="2"/>
                </w:tcPr>
                <w:p w:rsidR="001D33F6" w:rsidRDefault="001D33F6">
                  <w:pPr>
                    <w:pStyle w:val="B-TableTextRight"/>
                    <w:spacing w:before="10" w:after="10"/>
                    <w:ind w:left="20" w:right="20"/>
                  </w:pPr>
                </w:p>
              </w:tc>
            </w:tr>
            <w:tr w:rsidR="001D33F6">
              <w:trPr>
                <w:jc w:val="right"/>
              </w:trPr>
              <w:tc>
                <w:tcPr>
                  <w:tcW w:w="0" w:type="auto"/>
                  <w:gridSpan w:val="2"/>
                  <w:tcBorders>
                    <w:bottom w:val="single" w:sz="4" w:space="0" w:color="C9CBCC"/>
                  </w:tcBorders>
                </w:tcPr>
                <w:p w:rsidR="001D33F6" w:rsidRDefault="001D33F6">
                  <w:pPr>
                    <w:pStyle w:val="C-DisclosureTableHeaderboldleft"/>
                    <w:spacing w:before="10" w:after="10"/>
                    <w:ind w:left="20" w:right="20"/>
                  </w:pPr>
                  <w:r>
                    <w:t>Upside/Downside scenarios</w:t>
                  </w:r>
                </w:p>
              </w:tc>
            </w:tr>
            <w:tr w:rsidR="001D33F6">
              <w:trPr>
                <w:jc w:val="right"/>
              </w:trPr>
              <w:tc>
                <w:tcPr>
                  <w:tcW w:w="0" w:type="auto"/>
                  <w:gridSpan w:val="2"/>
                </w:tcPr>
                <w:p w:rsidR="001D33F6" w:rsidRDefault="001D33F6">
                  <w:pPr>
                    <w:spacing w:before="10" w:after="10"/>
                    <w:ind w:left="20" w:right="20"/>
                  </w:pPr>
                  <w:r>
                    <w:rPr>
                      <w:noProof/>
                      <w:lang w:eastAsia="ja-JP"/>
                    </w:rPr>
                    <w:drawing>
                      <wp:inline distT="0" distB="0" distL="0" distR="0">
                        <wp:extent cx="2362200" cy="1866900"/>
                        <wp:effectExtent l="19050" t="0" r="0" b="0"/>
                        <wp:docPr id="280"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328"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Revenue</w:t>
            </w:r>
          </w:p>
        </w:tc>
        <w:tc>
          <w:tcPr>
            <w:tcW w:w="0" w:type="auto"/>
          </w:tcPr>
          <w:p w:rsidR="001D33F6" w:rsidRDefault="001D33F6">
            <w:pPr>
              <w:pStyle w:val="B-TableTextRight"/>
              <w:spacing w:before="10" w:after="10"/>
              <w:ind w:left="20" w:right="20"/>
            </w:pPr>
            <w:r>
              <w:t>1,267</w:t>
            </w:r>
          </w:p>
        </w:tc>
        <w:tc>
          <w:tcPr>
            <w:tcW w:w="0" w:type="auto"/>
            <w:shd w:val="clear" w:color="auto" w:fill="E2F4FD"/>
          </w:tcPr>
          <w:p w:rsidR="001D33F6" w:rsidRDefault="001D33F6">
            <w:pPr>
              <w:pStyle w:val="B-TableTextRight"/>
              <w:spacing w:before="10" w:after="10"/>
              <w:ind w:left="20" w:right="20"/>
            </w:pPr>
            <w:r>
              <w:t>1,306</w:t>
            </w:r>
          </w:p>
        </w:tc>
        <w:tc>
          <w:tcPr>
            <w:tcW w:w="0" w:type="auto"/>
          </w:tcPr>
          <w:p w:rsidR="001D33F6" w:rsidRDefault="001D33F6">
            <w:pPr>
              <w:pStyle w:val="B-TableTextRight"/>
              <w:spacing w:before="10" w:after="10"/>
              <w:ind w:left="20" w:right="20"/>
            </w:pPr>
            <w:r>
              <w:t>1,311</w:t>
            </w:r>
          </w:p>
        </w:tc>
        <w:tc>
          <w:tcPr>
            <w:tcW w:w="0" w:type="auto"/>
          </w:tcPr>
          <w:p w:rsidR="001D33F6" w:rsidRDefault="001D33F6">
            <w:pPr>
              <w:pStyle w:val="B-TableTextRight"/>
              <w:spacing w:before="10" w:after="10"/>
              <w:ind w:left="20" w:right="20"/>
            </w:pPr>
            <w:r>
              <w:t>1,349</w:t>
            </w:r>
          </w:p>
        </w:tc>
        <w:tc>
          <w:tcPr>
            <w:tcW w:w="0" w:type="auto"/>
          </w:tcPr>
          <w:p w:rsidR="001D33F6" w:rsidRDefault="001D33F6">
            <w:pPr>
              <w:pStyle w:val="B-TableTextRight"/>
              <w:spacing w:before="10" w:after="10"/>
              <w:ind w:left="20" w:right="20"/>
            </w:pPr>
            <w:r>
              <w:t>2.1%</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EBITDA (adj)</w:t>
            </w:r>
          </w:p>
        </w:tc>
        <w:tc>
          <w:tcPr>
            <w:tcW w:w="0" w:type="auto"/>
          </w:tcPr>
          <w:p w:rsidR="001D33F6" w:rsidRDefault="001D33F6">
            <w:pPr>
              <w:pStyle w:val="B-TableTextRight"/>
              <w:spacing w:before="10" w:after="10"/>
              <w:ind w:left="20" w:right="20"/>
            </w:pPr>
            <w:r>
              <w:t>137</w:t>
            </w:r>
          </w:p>
        </w:tc>
        <w:tc>
          <w:tcPr>
            <w:tcW w:w="0" w:type="auto"/>
            <w:shd w:val="clear" w:color="auto" w:fill="E2F4FD"/>
          </w:tcPr>
          <w:p w:rsidR="001D33F6" w:rsidRDefault="001D33F6">
            <w:pPr>
              <w:pStyle w:val="B-TableTextRight"/>
              <w:spacing w:before="10" w:after="10"/>
              <w:ind w:left="20" w:right="20"/>
            </w:pPr>
            <w:r>
              <w:t>137</w:t>
            </w:r>
          </w:p>
        </w:tc>
        <w:tc>
          <w:tcPr>
            <w:tcW w:w="0" w:type="auto"/>
          </w:tcPr>
          <w:p w:rsidR="001D33F6" w:rsidRDefault="001D33F6">
            <w:pPr>
              <w:pStyle w:val="B-TableTextRight"/>
              <w:spacing w:before="10" w:after="10"/>
              <w:ind w:left="20" w:right="20"/>
            </w:pPr>
            <w:r>
              <w:t>141</w:t>
            </w:r>
          </w:p>
        </w:tc>
        <w:tc>
          <w:tcPr>
            <w:tcW w:w="0" w:type="auto"/>
          </w:tcPr>
          <w:p w:rsidR="001D33F6" w:rsidRDefault="001D33F6">
            <w:pPr>
              <w:pStyle w:val="B-TableTextRight"/>
              <w:spacing w:before="10" w:after="10"/>
              <w:ind w:left="20" w:right="20"/>
            </w:pPr>
            <w:r>
              <w:t>145</w:t>
            </w:r>
          </w:p>
        </w:tc>
        <w:tc>
          <w:tcPr>
            <w:tcW w:w="0" w:type="auto"/>
          </w:tcPr>
          <w:p w:rsidR="001D33F6" w:rsidRDefault="001D33F6">
            <w:pPr>
              <w:pStyle w:val="B-TableTextRight"/>
              <w:spacing w:before="10" w:after="10"/>
              <w:ind w:left="20" w:right="20"/>
            </w:pPr>
            <w:r>
              <w:t>1.8%</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EBIT (adj)</w:t>
            </w:r>
          </w:p>
        </w:tc>
        <w:tc>
          <w:tcPr>
            <w:tcW w:w="0" w:type="auto"/>
          </w:tcPr>
          <w:p w:rsidR="001D33F6" w:rsidRDefault="001D33F6">
            <w:pPr>
              <w:pStyle w:val="B-TableTextRight"/>
              <w:spacing w:before="10" w:after="10"/>
              <w:ind w:left="20" w:right="20"/>
            </w:pPr>
            <w:r>
              <w:t>99</w:t>
            </w:r>
          </w:p>
        </w:tc>
        <w:tc>
          <w:tcPr>
            <w:tcW w:w="0" w:type="auto"/>
            <w:shd w:val="clear" w:color="auto" w:fill="E2F4FD"/>
          </w:tcPr>
          <w:p w:rsidR="001D33F6" w:rsidRDefault="001D33F6">
            <w:pPr>
              <w:pStyle w:val="B-TableTextRight"/>
              <w:spacing w:before="10" w:after="10"/>
              <w:ind w:left="20" w:right="20"/>
            </w:pPr>
            <w:r>
              <w:t>97</w:t>
            </w:r>
          </w:p>
        </w:tc>
        <w:tc>
          <w:tcPr>
            <w:tcW w:w="0" w:type="auto"/>
          </w:tcPr>
          <w:p w:rsidR="001D33F6" w:rsidRDefault="001D33F6">
            <w:pPr>
              <w:pStyle w:val="B-TableTextRight"/>
              <w:spacing w:before="10" w:after="10"/>
              <w:ind w:left="20" w:right="20"/>
            </w:pPr>
            <w:r>
              <w:t>101</w:t>
            </w:r>
          </w:p>
        </w:tc>
        <w:tc>
          <w:tcPr>
            <w:tcW w:w="0" w:type="auto"/>
          </w:tcPr>
          <w:p w:rsidR="001D33F6" w:rsidRDefault="001D33F6">
            <w:pPr>
              <w:pStyle w:val="B-TableTextRight"/>
              <w:spacing w:before="10" w:after="10"/>
              <w:ind w:left="20" w:right="20"/>
            </w:pPr>
            <w:r>
              <w:t>104</w:t>
            </w:r>
          </w:p>
        </w:tc>
        <w:tc>
          <w:tcPr>
            <w:tcW w:w="0" w:type="auto"/>
          </w:tcPr>
          <w:p w:rsidR="001D33F6" w:rsidRDefault="001D33F6">
            <w:pPr>
              <w:pStyle w:val="B-TableTextRight"/>
              <w:spacing w:before="10" w:after="10"/>
              <w:ind w:left="20" w:right="20"/>
            </w:pPr>
            <w:r>
              <w:t>1.7%</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Pre-tax income (adj)</w:t>
            </w:r>
          </w:p>
        </w:tc>
        <w:tc>
          <w:tcPr>
            <w:tcW w:w="0" w:type="auto"/>
          </w:tcPr>
          <w:p w:rsidR="001D33F6" w:rsidRDefault="001D33F6">
            <w:pPr>
              <w:pStyle w:val="B-TableTextRight"/>
              <w:spacing w:before="10" w:after="10"/>
              <w:ind w:left="20" w:right="20"/>
            </w:pPr>
            <w:r>
              <w:t>97</w:t>
            </w:r>
          </w:p>
        </w:tc>
        <w:tc>
          <w:tcPr>
            <w:tcW w:w="0" w:type="auto"/>
            <w:shd w:val="clear" w:color="auto" w:fill="E2F4FD"/>
          </w:tcPr>
          <w:p w:rsidR="001D33F6" w:rsidRDefault="001D33F6">
            <w:pPr>
              <w:pStyle w:val="B-TableTextRight"/>
              <w:spacing w:before="10" w:after="10"/>
              <w:ind w:left="20" w:right="20"/>
            </w:pPr>
            <w:r>
              <w:t>87</w:t>
            </w:r>
          </w:p>
        </w:tc>
        <w:tc>
          <w:tcPr>
            <w:tcW w:w="0" w:type="auto"/>
          </w:tcPr>
          <w:p w:rsidR="001D33F6" w:rsidRDefault="001D33F6">
            <w:pPr>
              <w:pStyle w:val="B-TableTextRight"/>
              <w:spacing w:before="10" w:after="10"/>
              <w:ind w:left="20" w:right="20"/>
            </w:pPr>
            <w:r>
              <w:t>91</w:t>
            </w:r>
          </w:p>
        </w:tc>
        <w:tc>
          <w:tcPr>
            <w:tcW w:w="0" w:type="auto"/>
          </w:tcPr>
          <w:p w:rsidR="001D33F6" w:rsidRDefault="001D33F6">
            <w:pPr>
              <w:pStyle w:val="B-TableTextRight"/>
              <w:spacing w:before="10" w:after="10"/>
              <w:ind w:left="20" w:right="20"/>
            </w:pPr>
            <w:r>
              <w:t>94</w:t>
            </w:r>
          </w:p>
        </w:tc>
        <w:tc>
          <w:tcPr>
            <w:tcW w:w="0" w:type="auto"/>
          </w:tcPr>
          <w:p w:rsidR="001D33F6" w:rsidRDefault="001D33F6">
            <w:pPr>
              <w:pStyle w:val="B-TableTextRight"/>
              <w:spacing w:before="10" w:after="10"/>
              <w:ind w:left="20" w:right="20"/>
            </w:pPr>
            <w:r>
              <w:t>-1.1%</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Net income (adj)</w:t>
            </w:r>
          </w:p>
        </w:tc>
        <w:tc>
          <w:tcPr>
            <w:tcW w:w="0" w:type="auto"/>
          </w:tcPr>
          <w:p w:rsidR="001D33F6" w:rsidRDefault="001D33F6">
            <w:pPr>
              <w:pStyle w:val="B-TableTextRight"/>
              <w:spacing w:before="10" w:after="10"/>
              <w:ind w:left="20" w:right="20"/>
            </w:pPr>
            <w:r>
              <w:t>60</w:t>
            </w:r>
          </w:p>
        </w:tc>
        <w:tc>
          <w:tcPr>
            <w:tcW w:w="0" w:type="auto"/>
            <w:shd w:val="clear" w:color="auto" w:fill="E2F4FD"/>
          </w:tcPr>
          <w:p w:rsidR="001D33F6" w:rsidRDefault="001D33F6">
            <w:pPr>
              <w:pStyle w:val="B-TableTextRight"/>
              <w:spacing w:before="10" w:after="10"/>
              <w:ind w:left="20" w:right="20"/>
            </w:pPr>
            <w:r>
              <w:t>53</w:t>
            </w:r>
          </w:p>
        </w:tc>
        <w:tc>
          <w:tcPr>
            <w:tcW w:w="0" w:type="auto"/>
          </w:tcPr>
          <w:p w:rsidR="001D33F6" w:rsidRDefault="001D33F6">
            <w:pPr>
              <w:pStyle w:val="B-TableTextRight"/>
              <w:spacing w:before="10" w:after="10"/>
              <w:ind w:left="20" w:right="20"/>
            </w:pPr>
            <w:r>
              <w:t>55</w:t>
            </w:r>
          </w:p>
        </w:tc>
        <w:tc>
          <w:tcPr>
            <w:tcW w:w="0" w:type="auto"/>
          </w:tcPr>
          <w:p w:rsidR="001D33F6" w:rsidRDefault="001D33F6">
            <w:pPr>
              <w:pStyle w:val="B-TableTextRight"/>
              <w:spacing w:before="10" w:after="10"/>
              <w:ind w:left="20" w:right="20"/>
            </w:pPr>
            <w:r>
              <w:t>57</w:t>
            </w:r>
          </w:p>
        </w:tc>
        <w:tc>
          <w:tcPr>
            <w:tcW w:w="0" w:type="auto"/>
          </w:tcPr>
          <w:p w:rsidR="001D33F6" w:rsidRDefault="001D33F6">
            <w:pPr>
              <w:pStyle w:val="B-TableTextRight"/>
              <w:spacing w:before="10" w:after="10"/>
              <w:ind w:left="20" w:right="20"/>
            </w:pPr>
            <w:r>
              <w:t>-1.5%</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EPS (adj) ($)</w:t>
            </w:r>
          </w:p>
        </w:tc>
        <w:tc>
          <w:tcPr>
            <w:tcW w:w="0" w:type="auto"/>
          </w:tcPr>
          <w:p w:rsidR="001D33F6" w:rsidRDefault="001D33F6">
            <w:pPr>
              <w:pStyle w:val="B-TableTextRight"/>
              <w:spacing w:before="10" w:after="10"/>
              <w:ind w:left="20" w:right="20"/>
            </w:pPr>
            <w:r>
              <w:t>2.04</w:t>
            </w:r>
          </w:p>
        </w:tc>
        <w:tc>
          <w:tcPr>
            <w:tcW w:w="0" w:type="auto"/>
            <w:shd w:val="clear" w:color="auto" w:fill="E2F4FD"/>
          </w:tcPr>
          <w:p w:rsidR="001D33F6" w:rsidRDefault="001D33F6">
            <w:pPr>
              <w:pStyle w:val="B-TableTextRight"/>
              <w:spacing w:before="10" w:after="10"/>
              <w:ind w:left="20" w:right="20"/>
            </w:pPr>
            <w:r>
              <w:t>2.21</w:t>
            </w:r>
          </w:p>
        </w:tc>
        <w:tc>
          <w:tcPr>
            <w:tcW w:w="0" w:type="auto"/>
          </w:tcPr>
          <w:p w:rsidR="001D33F6" w:rsidRDefault="001D33F6">
            <w:pPr>
              <w:pStyle w:val="B-TableTextRight"/>
              <w:spacing w:before="10" w:after="10"/>
              <w:ind w:left="20" w:right="20"/>
            </w:pPr>
            <w:r>
              <w:t>2.39</w:t>
            </w:r>
          </w:p>
        </w:tc>
        <w:tc>
          <w:tcPr>
            <w:tcW w:w="0" w:type="auto"/>
          </w:tcPr>
          <w:p w:rsidR="001D33F6" w:rsidRDefault="001D33F6">
            <w:pPr>
              <w:pStyle w:val="B-TableTextRight"/>
              <w:spacing w:before="10" w:after="10"/>
              <w:ind w:left="20" w:right="20"/>
            </w:pPr>
            <w:r>
              <w:t>2.58</w:t>
            </w:r>
          </w:p>
        </w:tc>
        <w:tc>
          <w:tcPr>
            <w:tcW w:w="0" w:type="auto"/>
          </w:tcPr>
          <w:p w:rsidR="001D33F6" w:rsidRDefault="001D33F6">
            <w:pPr>
              <w:pStyle w:val="B-TableTextRight"/>
              <w:spacing w:before="10" w:after="10"/>
              <w:ind w:left="20" w:right="20"/>
            </w:pPr>
            <w:r>
              <w:t>8.0%</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Diluted shares (mn)</w:t>
            </w:r>
          </w:p>
        </w:tc>
        <w:tc>
          <w:tcPr>
            <w:tcW w:w="0" w:type="auto"/>
          </w:tcPr>
          <w:p w:rsidR="001D33F6" w:rsidRDefault="001D33F6">
            <w:pPr>
              <w:pStyle w:val="B-TableTextRight"/>
              <w:spacing w:before="10" w:after="10"/>
              <w:ind w:left="20" w:right="20"/>
            </w:pPr>
            <w:r>
              <w:t>29.2</w:t>
            </w:r>
          </w:p>
        </w:tc>
        <w:tc>
          <w:tcPr>
            <w:tcW w:w="0" w:type="auto"/>
            <w:shd w:val="clear" w:color="auto" w:fill="E2F4FD"/>
          </w:tcPr>
          <w:p w:rsidR="001D33F6" w:rsidRDefault="001D33F6">
            <w:pPr>
              <w:pStyle w:val="B-TableTextRight"/>
              <w:spacing w:before="10" w:after="10"/>
              <w:ind w:left="20" w:right="20"/>
            </w:pPr>
            <w:r>
              <w:t>24.1</w:t>
            </w:r>
          </w:p>
        </w:tc>
        <w:tc>
          <w:tcPr>
            <w:tcW w:w="0" w:type="auto"/>
          </w:tcPr>
          <w:p w:rsidR="001D33F6" w:rsidRDefault="001D33F6">
            <w:pPr>
              <w:pStyle w:val="B-TableTextRight"/>
              <w:spacing w:before="10" w:after="10"/>
              <w:ind w:left="20" w:right="20"/>
            </w:pPr>
            <w:r>
              <w:t>23.1</w:t>
            </w:r>
          </w:p>
        </w:tc>
        <w:tc>
          <w:tcPr>
            <w:tcW w:w="0" w:type="auto"/>
          </w:tcPr>
          <w:p w:rsidR="001D33F6" w:rsidRDefault="001D33F6">
            <w:pPr>
              <w:pStyle w:val="B-TableTextRight"/>
              <w:spacing w:before="10" w:after="10"/>
              <w:ind w:left="20" w:right="20"/>
            </w:pPr>
            <w:r>
              <w:t>22.2</w:t>
            </w:r>
          </w:p>
        </w:tc>
        <w:tc>
          <w:tcPr>
            <w:tcW w:w="0" w:type="auto"/>
          </w:tcPr>
          <w:p w:rsidR="001D33F6" w:rsidRDefault="001D33F6">
            <w:pPr>
              <w:pStyle w:val="B-TableTextRight"/>
              <w:spacing w:before="10" w:after="10"/>
              <w:ind w:left="20" w:right="20"/>
            </w:pPr>
            <w:r>
              <w:t>-8.8%</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DPS ($)</w:t>
            </w:r>
          </w:p>
        </w:tc>
        <w:tc>
          <w:tcPr>
            <w:tcW w:w="0" w:type="auto"/>
          </w:tcPr>
          <w:p w:rsidR="001D33F6" w:rsidRDefault="001D33F6">
            <w:pPr>
              <w:pStyle w:val="B-TableTextRight"/>
              <w:spacing w:before="10" w:after="10"/>
              <w:ind w:left="20" w:right="20"/>
            </w:pPr>
            <w:r>
              <w:t>0.00</w:t>
            </w:r>
          </w:p>
        </w:tc>
        <w:tc>
          <w:tcPr>
            <w:tcW w:w="0" w:type="auto"/>
            <w:shd w:val="clear" w:color="auto" w:fill="E2F4FD"/>
          </w:tcPr>
          <w:p w:rsidR="001D33F6" w:rsidRDefault="001D33F6">
            <w:pPr>
              <w:pStyle w:val="B-TableTextRight"/>
              <w:spacing w:before="10" w:after="10"/>
              <w:ind w:left="20" w:right="20"/>
            </w:pPr>
            <w:r>
              <w:t>0.00</w:t>
            </w:r>
          </w:p>
        </w:tc>
        <w:tc>
          <w:tcPr>
            <w:tcW w:w="0" w:type="auto"/>
          </w:tcPr>
          <w:p w:rsidR="001D33F6" w:rsidRDefault="001D33F6">
            <w:pPr>
              <w:pStyle w:val="B-TableTextRight"/>
              <w:spacing w:before="10" w:after="10"/>
              <w:ind w:left="20" w:right="20"/>
            </w:pPr>
            <w:r>
              <w:t>0.00</w:t>
            </w:r>
          </w:p>
        </w:tc>
        <w:tc>
          <w:tcPr>
            <w:tcW w:w="0" w:type="auto"/>
          </w:tcPr>
          <w:p w:rsidR="001D33F6" w:rsidRDefault="001D33F6">
            <w:pPr>
              <w:pStyle w:val="B-TableTextRight"/>
              <w:spacing w:before="10" w:after="10"/>
              <w:ind w:left="20" w:right="20"/>
            </w:pPr>
            <w:r>
              <w:t>0.00</w:t>
            </w:r>
          </w:p>
        </w:tc>
        <w:tc>
          <w:tcPr>
            <w:tcW w:w="0" w:type="auto"/>
          </w:tcPr>
          <w:p w:rsidR="001D33F6" w:rsidRDefault="001D33F6">
            <w:pPr>
              <w:pStyle w:val="B-TableTextRight"/>
              <w:spacing w:before="10" w:after="10"/>
              <w:ind w:left="20" w:right="20"/>
            </w:pPr>
            <w:r>
              <w:t>N/A</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6"/>
          </w:tcPr>
          <w:p w:rsidR="001D33F6" w:rsidRDefault="001D33F6">
            <w:pPr>
              <w:pStyle w:val="B-TableTextRight"/>
              <w:spacing w:before="10" w:after="10"/>
              <w:ind w:left="20" w:right="20"/>
            </w:pP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5"/>
            <w:tcBorders>
              <w:bottom w:val="single" w:sz="4" w:space="0" w:color="C9CBCC"/>
            </w:tcBorders>
          </w:tcPr>
          <w:p w:rsidR="001D33F6" w:rsidRDefault="001D33F6">
            <w:pPr>
              <w:pStyle w:val="C-DisclosureTableHeaderboldleft"/>
              <w:spacing w:before="10" w:after="10"/>
              <w:ind w:left="20" w:right="20"/>
            </w:pPr>
            <w:r>
              <w:t>Margin and return data</w:t>
            </w:r>
          </w:p>
        </w:tc>
        <w:tc>
          <w:tcPr>
            <w:tcW w:w="0" w:type="auto"/>
            <w:tcBorders>
              <w:bottom w:val="single" w:sz="4" w:space="0" w:color="C9CBCC"/>
            </w:tcBorders>
          </w:tcPr>
          <w:p w:rsidR="001D33F6" w:rsidRDefault="001D33F6">
            <w:pPr>
              <w:pStyle w:val="C-DisclosureTableHeaderboldright"/>
              <w:spacing w:before="10" w:after="10"/>
              <w:ind w:left="20" w:right="20"/>
            </w:pPr>
            <w:r>
              <w:t>Average</w:t>
            </w:r>
          </w:p>
        </w:tc>
        <w:tc>
          <w:tcPr>
            <w:tcW w:w="0" w:type="auto"/>
            <w:tcBorders>
              <w:bottom w:val="single" w:sz="4" w:space="0" w:color="C9CBCC"/>
            </w:tcBorders>
          </w:tcPr>
          <w:p w:rsidR="001D33F6" w:rsidRDefault="001D33F6">
            <w:pPr>
              <w:pStyle w:val="C-DisclosureTableHeaderboldright"/>
              <w:spacing w:before="10" w:after="10"/>
              <w:ind w:left="20" w:right="20"/>
            </w:pPr>
            <w:r>
              <w:t xml:space="preserve">  </w:t>
            </w:r>
          </w:p>
        </w:tc>
        <w:tc>
          <w:tcPr>
            <w:tcW w:w="0" w:type="auto"/>
            <w:vMerge/>
            <w:tcBorders>
              <w:bottom w:val="single" w:sz="4" w:space="0" w:color="C9CBCC"/>
            </w:tcBorders>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EBITDA (adj) margin (%)</w:t>
            </w:r>
          </w:p>
        </w:tc>
        <w:tc>
          <w:tcPr>
            <w:tcW w:w="0" w:type="auto"/>
          </w:tcPr>
          <w:p w:rsidR="001D33F6" w:rsidRDefault="001D33F6">
            <w:pPr>
              <w:pStyle w:val="B-TableTextRight"/>
              <w:spacing w:before="10" w:after="10"/>
              <w:ind w:left="20" w:right="20"/>
            </w:pPr>
            <w:r>
              <w:t>10.8</w:t>
            </w:r>
          </w:p>
        </w:tc>
        <w:tc>
          <w:tcPr>
            <w:tcW w:w="0" w:type="auto"/>
            <w:shd w:val="clear" w:color="auto" w:fill="E2F4FD"/>
          </w:tcPr>
          <w:p w:rsidR="001D33F6" w:rsidRDefault="001D33F6">
            <w:pPr>
              <w:pStyle w:val="B-TableTextRight"/>
              <w:spacing w:before="10" w:after="10"/>
              <w:ind w:left="20" w:right="20"/>
            </w:pPr>
            <w:r>
              <w:t>10.5</w:t>
            </w:r>
          </w:p>
        </w:tc>
        <w:tc>
          <w:tcPr>
            <w:tcW w:w="0" w:type="auto"/>
          </w:tcPr>
          <w:p w:rsidR="001D33F6" w:rsidRDefault="001D33F6">
            <w:pPr>
              <w:pStyle w:val="B-TableTextRight"/>
              <w:spacing w:before="10" w:after="10"/>
              <w:ind w:left="20" w:right="20"/>
            </w:pPr>
            <w:r>
              <w:t>10.8</w:t>
            </w:r>
          </w:p>
        </w:tc>
        <w:tc>
          <w:tcPr>
            <w:tcW w:w="0" w:type="auto"/>
          </w:tcPr>
          <w:p w:rsidR="001D33F6" w:rsidRDefault="001D33F6">
            <w:pPr>
              <w:pStyle w:val="B-TableTextRight"/>
              <w:spacing w:before="10" w:after="10"/>
              <w:ind w:left="20" w:right="20"/>
            </w:pPr>
            <w:r>
              <w:t>10.7</w:t>
            </w:r>
          </w:p>
        </w:tc>
        <w:tc>
          <w:tcPr>
            <w:tcW w:w="0" w:type="auto"/>
          </w:tcPr>
          <w:p w:rsidR="001D33F6" w:rsidRDefault="001D33F6">
            <w:pPr>
              <w:pStyle w:val="B-TableTextRight"/>
              <w:spacing w:before="10" w:after="10"/>
              <w:ind w:left="20" w:right="20"/>
            </w:pPr>
            <w:r>
              <w:t>10.7</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EBIT (adj) margin (%)</w:t>
            </w:r>
          </w:p>
        </w:tc>
        <w:tc>
          <w:tcPr>
            <w:tcW w:w="0" w:type="auto"/>
          </w:tcPr>
          <w:p w:rsidR="001D33F6" w:rsidRDefault="001D33F6">
            <w:pPr>
              <w:pStyle w:val="B-TableTextRight"/>
              <w:spacing w:before="10" w:after="10"/>
              <w:ind w:left="20" w:right="20"/>
            </w:pPr>
            <w:r>
              <w:t>7.8</w:t>
            </w:r>
          </w:p>
        </w:tc>
        <w:tc>
          <w:tcPr>
            <w:tcW w:w="0" w:type="auto"/>
            <w:shd w:val="clear" w:color="auto" w:fill="E2F4FD"/>
          </w:tcPr>
          <w:p w:rsidR="001D33F6" w:rsidRDefault="001D33F6">
            <w:pPr>
              <w:pStyle w:val="B-TableTextRight"/>
              <w:spacing w:before="10" w:after="10"/>
              <w:ind w:left="20" w:right="20"/>
            </w:pPr>
            <w:r>
              <w:t>7.4</w:t>
            </w:r>
          </w:p>
        </w:tc>
        <w:tc>
          <w:tcPr>
            <w:tcW w:w="0" w:type="auto"/>
          </w:tcPr>
          <w:p w:rsidR="001D33F6" w:rsidRDefault="001D33F6">
            <w:pPr>
              <w:pStyle w:val="B-TableTextRight"/>
              <w:spacing w:before="10" w:after="10"/>
              <w:ind w:left="20" w:right="20"/>
            </w:pPr>
            <w:r>
              <w:t>7.7</w:t>
            </w:r>
          </w:p>
        </w:tc>
        <w:tc>
          <w:tcPr>
            <w:tcW w:w="0" w:type="auto"/>
          </w:tcPr>
          <w:p w:rsidR="001D33F6" w:rsidRDefault="001D33F6">
            <w:pPr>
              <w:pStyle w:val="B-TableTextRight"/>
              <w:spacing w:before="10" w:after="10"/>
              <w:ind w:left="20" w:right="20"/>
            </w:pPr>
            <w:r>
              <w:t>7.7</w:t>
            </w:r>
          </w:p>
        </w:tc>
        <w:tc>
          <w:tcPr>
            <w:tcW w:w="0" w:type="auto"/>
          </w:tcPr>
          <w:p w:rsidR="001D33F6" w:rsidRDefault="001D33F6">
            <w:pPr>
              <w:pStyle w:val="B-TableTextRight"/>
              <w:spacing w:before="10" w:after="10"/>
              <w:ind w:left="20" w:right="20"/>
            </w:pPr>
            <w:r>
              <w:t>7.6</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Pre-tax (adj) margin (%)</w:t>
            </w:r>
          </w:p>
        </w:tc>
        <w:tc>
          <w:tcPr>
            <w:tcW w:w="0" w:type="auto"/>
          </w:tcPr>
          <w:p w:rsidR="001D33F6" w:rsidRDefault="001D33F6">
            <w:pPr>
              <w:pStyle w:val="B-TableTextRight"/>
              <w:spacing w:before="10" w:after="10"/>
              <w:ind w:left="20" w:right="20"/>
            </w:pPr>
            <w:r>
              <w:t>N/A</w:t>
            </w:r>
          </w:p>
        </w:tc>
        <w:tc>
          <w:tcPr>
            <w:tcW w:w="0" w:type="auto"/>
            <w:shd w:val="clear" w:color="auto" w:fill="E2F4FD"/>
          </w:tcPr>
          <w:p w:rsidR="001D33F6" w:rsidRDefault="001D33F6">
            <w:pPr>
              <w:pStyle w:val="B-TableTextRight"/>
              <w:spacing w:before="10" w:after="10"/>
              <w:ind w:left="20" w:right="20"/>
            </w:pPr>
            <w:r>
              <w:t>N/A</w:t>
            </w:r>
          </w:p>
        </w:tc>
        <w:tc>
          <w:tcPr>
            <w:tcW w:w="0" w:type="auto"/>
          </w:tcPr>
          <w:p w:rsidR="001D33F6" w:rsidRDefault="001D33F6">
            <w:pPr>
              <w:pStyle w:val="B-TableTextRight"/>
              <w:spacing w:before="10" w:after="10"/>
              <w:ind w:left="20" w:right="20"/>
            </w:pPr>
            <w:r>
              <w:t>N/A</w:t>
            </w:r>
          </w:p>
        </w:tc>
        <w:tc>
          <w:tcPr>
            <w:tcW w:w="0" w:type="auto"/>
          </w:tcPr>
          <w:p w:rsidR="001D33F6" w:rsidRDefault="001D33F6">
            <w:pPr>
              <w:pStyle w:val="B-TableTextRight"/>
              <w:spacing w:before="10" w:after="10"/>
              <w:ind w:left="20" w:right="20"/>
            </w:pPr>
            <w:r>
              <w:t>N/A</w:t>
            </w:r>
          </w:p>
        </w:tc>
        <w:tc>
          <w:tcPr>
            <w:tcW w:w="0" w:type="auto"/>
          </w:tcPr>
          <w:p w:rsidR="001D33F6" w:rsidRDefault="001D33F6">
            <w:pPr>
              <w:pStyle w:val="B-TableTextRight"/>
              <w:spacing w:before="10" w:after="10"/>
              <w:ind w:left="20" w:right="20"/>
            </w:pPr>
            <w:r>
              <w:t>N/A</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Net (adj) margin (%)</w:t>
            </w:r>
          </w:p>
        </w:tc>
        <w:tc>
          <w:tcPr>
            <w:tcW w:w="0" w:type="auto"/>
          </w:tcPr>
          <w:p w:rsidR="001D33F6" w:rsidRDefault="001D33F6">
            <w:pPr>
              <w:pStyle w:val="B-TableTextRight"/>
              <w:spacing w:before="10" w:after="10"/>
              <w:ind w:left="20" w:right="20"/>
            </w:pPr>
            <w:r>
              <w:t>4.7</w:t>
            </w:r>
          </w:p>
        </w:tc>
        <w:tc>
          <w:tcPr>
            <w:tcW w:w="0" w:type="auto"/>
            <w:shd w:val="clear" w:color="auto" w:fill="E2F4FD"/>
          </w:tcPr>
          <w:p w:rsidR="001D33F6" w:rsidRDefault="001D33F6">
            <w:pPr>
              <w:pStyle w:val="B-TableTextRight"/>
              <w:spacing w:before="10" w:after="10"/>
              <w:ind w:left="20" w:right="20"/>
            </w:pPr>
            <w:r>
              <w:t>4.1</w:t>
            </w:r>
          </w:p>
        </w:tc>
        <w:tc>
          <w:tcPr>
            <w:tcW w:w="0" w:type="auto"/>
          </w:tcPr>
          <w:p w:rsidR="001D33F6" w:rsidRDefault="001D33F6">
            <w:pPr>
              <w:pStyle w:val="B-TableTextRight"/>
              <w:spacing w:before="10" w:after="10"/>
              <w:ind w:left="20" w:right="20"/>
            </w:pPr>
            <w:r>
              <w:t>4.2</w:t>
            </w:r>
          </w:p>
        </w:tc>
        <w:tc>
          <w:tcPr>
            <w:tcW w:w="0" w:type="auto"/>
          </w:tcPr>
          <w:p w:rsidR="001D33F6" w:rsidRDefault="001D33F6">
            <w:pPr>
              <w:pStyle w:val="B-TableTextRight"/>
              <w:spacing w:before="10" w:after="10"/>
              <w:ind w:left="20" w:right="20"/>
            </w:pPr>
            <w:r>
              <w:t>4.2</w:t>
            </w:r>
          </w:p>
        </w:tc>
        <w:tc>
          <w:tcPr>
            <w:tcW w:w="0" w:type="auto"/>
          </w:tcPr>
          <w:p w:rsidR="001D33F6" w:rsidRDefault="001D33F6">
            <w:pPr>
              <w:pStyle w:val="B-TableTextRight"/>
              <w:spacing w:before="10" w:after="10"/>
              <w:ind w:left="20" w:right="20"/>
            </w:pPr>
            <w:r>
              <w:t>4.3</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ROIC (%)</w:t>
            </w:r>
          </w:p>
        </w:tc>
        <w:tc>
          <w:tcPr>
            <w:tcW w:w="0" w:type="auto"/>
          </w:tcPr>
          <w:p w:rsidR="001D33F6" w:rsidRDefault="001D33F6">
            <w:pPr>
              <w:pStyle w:val="B-TableTextRight"/>
              <w:spacing w:before="10" w:after="10"/>
              <w:ind w:left="20" w:right="20"/>
            </w:pPr>
            <w:r>
              <w:t>11.1</w:t>
            </w:r>
          </w:p>
        </w:tc>
        <w:tc>
          <w:tcPr>
            <w:tcW w:w="0" w:type="auto"/>
            <w:shd w:val="clear" w:color="auto" w:fill="E2F4FD"/>
          </w:tcPr>
          <w:p w:rsidR="001D33F6" w:rsidRDefault="001D33F6">
            <w:pPr>
              <w:pStyle w:val="B-TableTextRight"/>
              <w:spacing w:before="10" w:after="10"/>
              <w:ind w:left="20" w:right="20"/>
            </w:pPr>
            <w:r>
              <w:t>10.7</w:t>
            </w:r>
          </w:p>
        </w:tc>
        <w:tc>
          <w:tcPr>
            <w:tcW w:w="0" w:type="auto"/>
          </w:tcPr>
          <w:p w:rsidR="001D33F6" w:rsidRDefault="001D33F6">
            <w:pPr>
              <w:pStyle w:val="B-TableTextRight"/>
              <w:spacing w:before="10" w:after="10"/>
              <w:ind w:left="20" w:right="20"/>
            </w:pPr>
            <w:r>
              <w:t>10.7</w:t>
            </w:r>
          </w:p>
        </w:tc>
        <w:tc>
          <w:tcPr>
            <w:tcW w:w="0" w:type="auto"/>
          </w:tcPr>
          <w:p w:rsidR="001D33F6" w:rsidRDefault="001D33F6">
            <w:pPr>
              <w:pStyle w:val="B-TableTextRight"/>
              <w:spacing w:before="10" w:after="10"/>
              <w:ind w:left="20" w:right="20"/>
            </w:pPr>
            <w:r>
              <w:t>10.9</w:t>
            </w:r>
          </w:p>
        </w:tc>
        <w:tc>
          <w:tcPr>
            <w:tcW w:w="0" w:type="auto"/>
          </w:tcPr>
          <w:p w:rsidR="001D33F6" w:rsidRDefault="001D33F6">
            <w:pPr>
              <w:pStyle w:val="B-TableTextRight"/>
              <w:spacing w:before="10" w:after="10"/>
              <w:ind w:left="20" w:right="20"/>
            </w:pPr>
            <w:r>
              <w:t>10.9</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ROE (%)</w:t>
            </w:r>
          </w:p>
        </w:tc>
        <w:tc>
          <w:tcPr>
            <w:tcW w:w="0" w:type="auto"/>
          </w:tcPr>
          <w:p w:rsidR="001D33F6" w:rsidRDefault="001D33F6">
            <w:pPr>
              <w:pStyle w:val="B-TableTextRight"/>
              <w:spacing w:before="10" w:after="10"/>
              <w:ind w:left="20" w:right="20"/>
            </w:pPr>
            <w:r>
              <w:t>11.6</w:t>
            </w:r>
          </w:p>
        </w:tc>
        <w:tc>
          <w:tcPr>
            <w:tcW w:w="0" w:type="auto"/>
            <w:shd w:val="clear" w:color="auto" w:fill="E2F4FD"/>
          </w:tcPr>
          <w:p w:rsidR="001D33F6" w:rsidRDefault="001D33F6">
            <w:pPr>
              <w:pStyle w:val="B-TableTextRight"/>
              <w:spacing w:before="10" w:after="10"/>
              <w:ind w:left="20" w:right="20"/>
            </w:pPr>
            <w:r>
              <w:t>11.3</w:t>
            </w:r>
          </w:p>
        </w:tc>
        <w:tc>
          <w:tcPr>
            <w:tcW w:w="0" w:type="auto"/>
          </w:tcPr>
          <w:p w:rsidR="001D33F6" w:rsidRDefault="001D33F6">
            <w:pPr>
              <w:pStyle w:val="B-TableTextRight"/>
              <w:spacing w:before="10" w:after="10"/>
              <w:ind w:left="20" w:right="20"/>
            </w:pPr>
            <w:r>
              <w:t>11.4</w:t>
            </w:r>
          </w:p>
        </w:tc>
        <w:tc>
          <w:tcPr>
            <w:tcW w:w="0" w:type="auto"/>
          </w:tcPr>
          <w:p w:rsidR="001D33F6" w:rsidRDefault="001D33F6">
            <w:pPr>
              <w:pStyle w:val="B-TableTextRight"/>
              <w:spacing w:before="10" w:after="10"/>
              <w:ind w:left="20" w:right="20"/>
            </w:pPr>
            <w:r>
              <w:t>10.7</w:t>
            </w:r>
          </w:p>
        </w:tc>
        <w:tc>
          <w:tcPr>
            <w:tcW w:w="0" w:type="auto"/>
          </w:tcPr>
          <w:p w:rsidR="001D33F6" w:rsidRDefault="001D33F6">
            <w:pPr>
              <w:pStyle w:val="B-TableTextRight"/>
              <w:spacing w:before="10" w:after="10"/>
              <w:ind w:left="20" w:right="20"/>
            </w:pPr>
            <w:r>
              <w:t>11.3</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ROA (lease adjusted) (%)</w:t>
            </w:r>
          </w:p>
        </w:tc>
        <w:tc>
          <w:tcPr>
            <w:tcW w:w="0" w:type="auto"/>
          </w:tcPr>
          <w:p w:rsidR="001D33F6" w:rsidRDefault="001D33F6">
            <w:pPr>
              <w:pStyle w:val="B-TableTextRight"/>
              <w:spacing w:before="10" w:after="10"/>
              <w:ind w:left="20" w:right="20"/>
            </w:pPr>
            <w:r>
              <w:t>7.9</w:t>
            </w:r>
          </w:p>
        </w:tc>
        <w:tc>
          <w:tcPr>
            <w:tcW w:w="0" w:type="auto"/>
            <w:shd w:val="clear" w:color="auto" w:fill="E2F4FD"/>
          </w:tcPr>
          <w:p w:rsidR="001D33F6" w:rsidRDefault="001D33F6">
            <w:pPr>
              <w:pStyle w:val="B-TableTextRight"/>
              <w:spacing w:before="10" w:after="10"/>
              <w:ind w:left="20" w:right="20"/>
            </w:pPr>
            <w:r>
              <w:t>7.8</w:t>
            </w:r>
          </w:p>
        </w:tc>
        <w:tc>
          <w:tcPr>
            <w:tcW w:w="0" w:type="auto"/>
          </w:tcPr>
          <w:p w:rsidR="001D33F6" w:rsidRDefault="001D33F6">
            <w:pPr>
              <w:pStyle w:val="B-TableTextRight"/>
              <w:spacing w:before="10" w:after="10"/>
              <w:ind w:left="20" w:right="20"/>
            </w:pPr>
            <w:r>
              <w:t>7.7</w:t>
            </w:r>
          </w:p>
        </w:tc>
        <w:tc>
          <w:tcPr>
            <w:tcW w:w="0" w:type="auto"/>
          </w:tcPr>
          <w:p w:rsidR="001D33F6" w:rsidRDefault="001D33F6">
            <w:pPr>
              <w:pStyle w:val="B-TableTextRight"/>
              <w:spacing w:before="10" w:after="10"/>
              <w:ind w:left="20" w:right="20"/>
            </w:pPr>
            <w:r>
              <w:t>9.5</w:t>
            </w:r>
          </w:p>
        </w:tc>
        <w:tc>
          <w:tcPr>
            <w:tcW w:w="0" w:type="auto"/>
          </w:tcPr>
          <w:p w:rsidR="001D33F6" w:rsidRDefault="001D33F6">
            <w:pPr>
              <w:pStyle w:val="B-TableTextRight"/>
              <w:spacing w:before="10" w:after="10"/>
              <w:ind w:left="20" w:right="20"/>
            </w:pPr>
            <w:r>
              <w:t>8.2</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6"/>
          </w:tcPr>
          <w:p w:rsidR="001D33F6" w:rsidRDefault="001D33F6">
            <w:pPr>
              <w:pStyle w:val="B-TableTextRight"/>
              <w:spacing w:before="10" w:after="10"/>
              <w:ind w:left="20" w:right="20"/>
            </w:pP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5"/>
            <w:tcBorders>
              <w:bottom w:val="single" w:sz="4" w:space="0" w:color="C9CBCC"/>
            </w:tcBorders>
          </w:tcPr>
          <w:p w:rsidR="001D33F6" w:rsidRDefault="001D33F6">
            <w:pPr>
              <w:pStyle w:val="C-DisclosureTableHeaderboldleft"/>
              <w:spacing w:before="10" w:after="10"/>
              <w:ind w:left="20" w:right="20"/>
            </w:pPr>
            <w:r>
              <w:t>Balance sheet and cash flow ($mn)</w:t>
            </w:r>
          </w:p>
        </w:tc>
        <w:tc>
          <w:tcPr>
            <w:tcW w:w="0" w:type="auto"/>
            <w:tcBorders>
              <w:bottom w:val="single" w:sz="4" w:space="0" w:color="C9CBCC"/>
            </w:tcBorders>
          </w:tcPr>
          <w:p w:rsidR="001D33F6" w:rsidRDefault="001D33F6">
            <w:pPr>
              <w:pStyle w:val="C-DisclosureTableHeaderboldright"/>
              <w:spacing w:before="10" w:after="10"/>
              <w:ind w:left="20" w:right="20"/>
            </w:pPr>
            <w:r>
              <w:t>CAGR</w:t>
            </w:r>
          </w:p>
        </w:tc>
        <w:tc>
          <w:tcPr>
            <w:tcW w:w="0" w:type="auto"/>
            <w:tcBorders>
              <w:bottom w:val="single" w:sz="4" w:space="0" w:color="C9CBCC"/>
            </w:tcBorders>
          </w:tcPr>
          <w:p w:rsidR="001D33F6" w:rsidRDefault="001D33F6">
            <w:pPr>
              <w:pStyle w:val="C-DisclosureTableHeaderboldright"/>
              <w:spacing w:before="10" w:after="10"/>
              <w:ind w:left="20" w:right="20"/>
            </w:pPr>
            <w:r>
              <w:t xml:space="preserve">  </w:t>
            </w:r>
          </w:p>
        </w:tc>
        <w:tc>
          <w:tcPr>
            <w:tcW w:w="0" w:type="auto"/>
            <w:vMerge/>
            <w:tcBorders>
              <w:bottom w:val="single" w:sz="4" w:space="0" w:color="C9CBCC"/>
            </w:tcBorders>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Tangible fixed assets</w:t>
            </w:r>
          </w:p>
        </w:tc>
        <w:tc>
          <w:tcPr>
            <w:tcW w:w="0" w:type="auto"/>
          </w:tcPr>
          <w:p w:rsidR="001D33F6" w:rsidRDefault="001D33F6">
            <w:pPr>
              <w:pStyle w:val="B-TableTextRight"/>
              <w:spacing w:before="10" w:after="10"/>
              <w:ind w:left="20" w:right="20"/>
            </w:pPr>
            <w:r>
              <w:t>140</w:t>
            </w:r>
          </w:p>
        </w:tc>
        <w:tc>
          <w:tcPr>
            <w:tcW w:w="0" w:type="auto"/>
            <w:shd w:val="clear" w:color="auto" w:fill="E2F4FD"/>
          </w:tcPr>
          <w:p w:rsidR="001D33F6" w:rsidRDefault="001D33F6">
            <w:pPr>
              <w:pStyle w:val="B-TableTextRight"/>
              <w:spacing w:before="10" w:after="10"/>
              <w:ind w:left="20" w:right="20"/>
            </w:pPr>
            <w:r>
              <w:t>138</w:t>
            </w:r>
          </w:p>
        </w:tc>
        <w:tc>
          <w:tcPr>
            <w:tcW w:w="0" w:type="auto"/>
          </w:tcPr>
          <w:p w:rsidR="001D33F6" w:rsidRDefault="001D33F6">
            <w:pPr>
              <w:pStyle w:val="B-TableTextRight"/>
              <w:spacing w:before="10" w:after="10"/>
              <w:ind w:left="20" w:right="20"/>
            </w:pPr>
            <w:r>
              <w:t>136</w:t>
            </w:r>
          </w:p>
        </w:tc>
        <w:tc>
          <w:tcPr>
            <w:tcW w:w="0" w:type="auto"/>
          </w:tcPr>
          <w:p w:rsidR="001D33F6" w:rsidRDefault="001D33F6">
            <w:pPr>
              <w:pStyle w:val="B-TableTextRight"/>
              <w:spacing w:before="10" w:after="10"/>
              <w:ind w:left="20" w:right="20"/>
            </w:pPr>
            <w:r>
              <w:t>136</w:t>
            </w:r>
          </w:p>
        </w:tc>
        <w:tc>
          <w:tcPr>
            <w:tcW w:w="0" w:type="auto"/>
          </w:tcPr>
          <w:p w:rsidR="001D33F6" w:rsidRDefault="001D33F6">
            <w:pPr>
              <w:pStyle w:val="B-TableTextRight"/>
              <w:spacing w:before="10" w:after="10"/>
              <w:ind w:left="20" w:right="20"/>
            </w:pPr>
            <w:r>
              <w:t>-1.1%</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Intangible fixed assets</w:t>
            </w:r>
          </w:p>
        </w:tc>
        <w:tc>
          <w:tcPr>
            <w:tcW w:w="0" w:type="auto"/>
          </w:tcPr>
          <w:p w:rsidR="001D33F6" w:rsidRDefault="001D33F6">
            <w:pPr>
              <w:pStyle w:val="B-TableTextRight"/>
              <w:spacing w:before="10" w:after="10"/>
              <w:ind w:left="20" w:right="20"/>
            </w:pPr>
            <w:r>
              <w:t>331</w:t>
            </w:r>
          </w:p>
        </w:tc>
        <w:tc>
          <w:tcPr>
            <w:tcW w:w="0" w:type="auto"/>
            <w:shd w:val="clear" w:color="auto" w:fill="E2F4FD"/>
          </w:tcPr>
          <w:p w:rsidR="001D33F6" w:rsidRDefault="001D33F6">
            <w:pPr>
              <w:pStyle w:val="B-TableTextRight"/>
              <w:spacing w:before="10" w:after="10"/>
              <w:ind w:left="20" w:right="20"/>
            </w:pPr>
            <w:r>
              <w:t>330</w:t>
            </w:r>
          </w:p>
        </w:tc>
        <w:tc>
          <w:tcPr>
            <w:tcW w:w="0" w:type="auto"/>
          </w:tcPr>
          <w:p w:rsidR="001D33F6" w:rsidRDefault="001D33F6">
            <w:pPr>
              <w:pStyle w:val="B-TableTextRight"/>
              <w:spacing w:before="10" w:after="10"/>
              <w:ind w:left="20" w:right="20"/>
            </w:pPr>
            <w:r>
              <w:t>330</w:t>
            </w:r>
          </w:p>
        </w:tc>
        <w:tc>
          <w:tcPr>
            <w:tcW w:w="0" w:type="auto"/>
          </w:tcPr>
          <w:p w:rsidR="001D33F6" w:rsidRDefault="001D33F6">
            <w:pPr>
              <w:pStyle w:val="B-TableTextRight"/>
              <w:spacing w:before="10" w:after="10"/>
              <w:ind w:left="20" w:right="20"/>
            </w:pPr>
            <w:r>
              <w:t>330</w:t>
            </w:r>
          </w:p>
        </w:tc>
        <w:tc>
          <w:tcPr>
            <w:tcW w:w="0" w:type="auto"/>
          </w:tcPr>
          <w:p w:rsidR="001D33F6" w:rsidRDefault="001D33F6">
            <w:pPr>
              <w:pStyle w:val="B-TableTextRight"/>
              <w:spacing w:before="10" w:after="10"/>
              <w:ind w:left="20" w:right="20"/>
            </w:pPr>
            <w:r>
              <w:t>-0.1%</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Cash and equivalents</w:t>
            </w:r>
          </w:p>
        </w:tc>
        <w:tc>
          <w:tcPr>
            <w:tcW w:w="0" w:type="auto"/>
          </w:tcPr>
          <w:p w:rsidR="001D33F6" w:rsidRDefault="001D33F6">
            <w:pPr>
              <w:pStyle w:val="B-TableTextRight"/>
              <w:spacing w:before="10" w:after="10"/>
              <w:ind w:left="20" w:right="20"/>
            </w:pPr>
            <w:r>
              <w:t>15</w:t>
            </w:r>
          </w:p>
        </w:tc>
        <w:tc>
          <w:tcPr>
            <w:tcW w:w="0" w:type="auto"/>
            <w:shd w:val="clear" w:color="auto" w:fill="E2F4FD"/>
          </w:tcPr>
          <w:p w:rsidR="001D33F6" w:rsidRDefault="001D33F6">
            <w:pPr>
              <w:pStyle w:val="B-TableTextRight"/>
              <w:spacing w:before="10" w:after="10"/>
              <w:ind w:left="20" w:right="20"/>
            </w:pPr>
            <w:r>
              <w:t>31</w:t>
            </w:r>
          </w:p>
        </w:tc>
        <w:tc>
          <w:tcPr>
            <w:tcW w:w="0" w:type="auto"/>
          </w:tcPr>
          <w:p w:rsidR="001D33F6" w:rsidRDefault="001D33F6">
            <w:pPr>
              <w:pStyle w:val="B-TableTextRight"/>
              <w:spacing w:before="10" w:after="10"/>
              <w:ind w:left="20" w:right="20"/>
            </w:pPr>
            <w:r>
              <w:t>69</w:t>
            </w:r>
          </w:p>
        </w:tc>
        <w:tc>
          <w:tcPr>
            <w:tcW w:w="0" w:type="auto"/>
          </w:tcPr>
          <w:p w:rsidR="001D33F6" w:rsidRDefault="001D33F6">
            <w:pPr>
              <w:pStyle w:val="B-TableTextRight"/>
              <w:spacing w:before="10" w:after="10"/>
              <w:ind w:left="20" w:right="20"/>
            </w:pPr>
            <w:r>
              <w:t>131</w:t>
            </w:r>
          </w:p>
        </w:tc>
        <w:tc>
          <w:tcPr>
            <w:tcW w:w="0" w:type="auto"/>
          </w:tcPr>
          <w:p w:rsidR="001D33F6" w:rsidRDefault="001D33F6">
            <w:pPr>
              <w:pStyle w:val="B-TableTextRight"/>
              <w:spacing w:before="10" w:after="10"/>
              <w:ind w:left="20" w:right="20"/>
            </w:pPr>
            <w:r>
              <w:t>105.6%</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Total assets</w:t>
            </w:r>
          </w:p>
        </w:tc>
        <w:tc>
          <w:tcPr>
            <w:tcW w:w="0" w:type="auto"/>
          </w:tcPr>
          <w:p w:rsidR="001D33F6" w:rsidRDefault="001D33F6">
            <w:pPr>
              <w:pStyle w:val="B-TableTextRight"/>
              <w:spacing w:before="10" w:after="10"/>
              <w:ind w:left="20" w:right="20"/>
            </w:pPr>
            <w:r>
              <w:t>749</w:t>
            </w:r>
          </w:p>
        </w:tc>
        <w:tc>
          <w:tcPr>
            <w:tcW w:w="0" w:type="auto"/>
            <w:shd w:val="clear" w:color="auto" w:fill="E2F4FD"/>
          </w:tcPr>
          <w:p w:rsidR="001D33F6" w:rsidRDefault="001D33F6">
            <w:pPr>
              <w:pStyle w:val="B-TableTextRight"/>
              <w:spacing w:before="10" w:after="10"/>
              <w:ind w:left="20" w:right="20"/>
            </w:pPr>
            <w:r>
              <w:t>760</w:t>
            </w:r>
          </w:p>
        </w:tc>
        <w:tc>
          <w:tcPr>
            <w:tcW w:w="0" w:type="auto"/>
          </w:tcPr>
          <w:p w:rsidR="001D33F6" w:rsidRDefault="001D33F6">
            <w:pPr>
              <w:pStyle w:val="B-TableTextRight"/>
              <w:spacing w:before="10" w:after="10"/>
              <w:ind w:left="20" w:right="20"/>
            </w:pPr>
            <w:r>
              <w:t>797</w:t>
            </w:r>
          </w:p>
        </w:tc>
        <w:tc>
          <w:tcPr>
            <w:tcW w:w="0" w:type="auto"/>
          </w:tcPr>
          <w:p w:rsidR="001D33F6" w:rsidRDefault="001D33F6">
            <w:pPr>
              <w:pStyle w:val="B-TableTextRight"/>
              <w:spacing w:before="10" w:after="10"/>
              <w:ind w:left="20" w:right="20"/>
            </w:pPr>
            <w:r>
              <w:t>863</w:t>
            </w:r>
          </w:p>
        </w:tc>
        <w:tc>
          <w:tcPr>
            <w:tcW w:w="0" w:type="auto"/>
          </w:tcPr>
          <w:p w:rsidR="001D33F6" w:rsidRDefault="001D33F6">
            <w:pPr>
              <w:pStyle w:val="B-TableTextRight"/>
              <w:spacing w:before="10" w:after="10"/>
              <w:ind w:left="20" w:right="20"/>
            </w:pPr>
            <w:r>
              <w:t>4.8%</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Short and long-term debt</w:t>
            </w:r>
          </w:p>
        </w:tc>
        <w:tc>
          <w:tcPr>
            <w:tcW w:w="0" w:type="auto"/>
          </w:tcPr>
          <w:p w:rsidR="001D33F6" w:rsidRDefault="001D33F6">
            <w:pPr>
              <w:pStyle w:val="B-TableTextRight"/>
              <w:spacing w:before="10" w:after="10"/>
              <w:ind w:left="20" w:right="20"/>
            </w:pPr>
            <w:r>
              <w:t>123</w:t>
            </w:r>
          </w:p>
        </w:tc>
        <w:tc>
          <w:tcPr>
            <w:tcW w:w="0" w:type="auto"/>
            <w:shd w:val="clear" w:color="auto" w:fill="E2F4FD"/>
          </w:tcPr>
          <w:p w:rsidR="001D33F6" w:rsidRDefault="001D33F6">
            <w:pPr>
              <w:pStyle w:val="B-TableTextRight"/>
              <w:spacing w:before="10" w:after="10"/>
              <w:ind w:left="20" w:right="20"/>
            </w:pPr>
            <w:r>
              <w:t>133</w:t>
            </w:r>
          </w:p>
        </w:tc>
        <w:tc>
          <w:tcPr>
            <w:tcW w:w="0" w:type="auto"/>
          </w:tcPr>
          <w:p w:rsidR="001D33F6" w:rsidRDefault="001D33F6">
            <w:pPr>
              <w:pStyle w:val="B-TableTextRight"/>
              <w:spacing w:before="10" w:after="10"/>
              <w:ind w:left="20" w:right="20"/>
            </w:pPr>
            <w:r>
              <w:t>133</w:t>
            </w:r>
          </w:p>
        </w:tc>
        <w:tc>
          <w:tcPr>
            <w:tcW w:w="0" w:type="auto"/>
          </w:tcPr>
          <w:p w:rsidR="001D33F6" w:rsidRDefault="001D33F6">
            <w:pPr>
              <w:pStyle w:val="B-TableTextRight"/>
              <w:spacing w:before="10" w:after="10"/>
              <w:ind w:left="20" w:right="20"/>
            </w:pPr>
            <w:r>
              <w:t>133</w:t>
            </w:r>
          </w:p>
        </w:tc>
        <w:tc>
          <w:tcPr>
            <w:tcW w:w="0" w:type="auto"/>
          </w:tcPr>
          <w:p w:rsidR="001D33F6" w:rsidRDefault="001D33F6">
            <w:pPr>
              <w:pStyle w:val="B-TableTextRight"/>
              <w:spacing w:before="10" w:after="10"/>
              <w:ind w:left="20" w:right="20"/>
            </w:pPr>
            <w:r>
              <w:t>2.5%</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Total liabilities</w:t>
            </w:r>
          </w:p>
        </w:tc>
        <w:tc>
          <w:tcPr>
            <w:tcW w:w="0" w:type="auto"/>
          </w:tcPr>
          <w:p w:rsidR="001D33F6" w:rsidRDefault="001D33F6">
            <w:pPr>
              <w:pStyle w:val="B-TableTextRight"/>
              <w:spacing w:before="10" w:after="10"/>
              <w:ind w:left="20" w:right="20"/>
            </w:pPr>
            <w:r>
              <w:t>273</w:t>
            </w:r>
          </w:p>
        </w:tc>
        <w:tc>
          <w:tcPr>
            <w:tcW w:w="0" w:type="auto"/>
            <w:shd w:val="clear" w:color="auto" w:fill="E2F4FD"/>
          </w:tcPr>
          <w:p w:rsidR="001D33F6" w:rsidRDefault="001D33F6">
            <w:pPr>
              <w:pStyle w:val="B-TableTextRight"/>
              <w:spacing w:before="10" w:after="10"/>
              <w:ind w:left="20" w:right="20"/>
            </w:pPr>
            <w:r>
              <w:t>293</w:t>
            </w:r>
          </w:p>
        </w:tc>
        <w:tc>
          <w:tcPr>
            <w:tcW w:w="0" w:type="auto"/>
          </w:tcPr>
          <w:p w:rsidR="001D33F6" w:rsidRDefault="001D33F6">
            <w:pPr>
              <w:pStyle w:val="B-TableTextRight"/>
              <w:spacing w:before="10" w:after="10"/>
              <w:ind w:left="20" w:right="20"/>
            </w:pPr>
            <w:r>
              <w:t>295</w:t>
            </w:r>
          </w:p>
        </w:tc>
        <w:tc>
          <w:tcPr>
            <w:tcW w:w="0" w:type="auto"/>
          </w:tcPr>
          <w:p w:rsidR="001D33F6" w:rsidRDefault="001D33F6">
            <w:pPr>
              <w:pStyle w:val="B-TableTextRight"/>
              <w:spacing w:before="10" w:after="10"/>
              <w:ind w:left="20" w:right="20"/>
            </w:pPr>
            <w:r>
              <w:t>299</w:t>
            </w:r>
          </w:p>
        </w:tc>
        <w:tc>
          <w:tcPr>
            <w:tcW w:w="0" w:type="auto"/>
          </w:tcPr>
          <w:p w:rsidR="001D33F6" w:rsidRDefault="001D33F6">
            <w:pPr>
              <w:pStyle w:val="B-TableTextRight"/>
              <w:spacing w:before="10" w:after="10"/>
              <w:ind w:left="20" w:right="20"/>
            </w:pPr>
            <w:r>
              <w:t>3.1%</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Net debt/(funds)</w:t>
            </w:r>
          </w:p>
        </w:tc>
        <w:tc>
          <w:tcPr>
            <w:tcW w:w="0" w:type="auto"/>
          </w:tcPr>
          <w:p w:rsidR="001D33F6" w:rsidRDefault="001D33F6">
            <w:pPr>
              <w:pStyle w:val="B-TableTextRight"/>
              <w:spacing w:before="10" w:after="10"/>
              <w:ind w:left="20" w:right="20"/>
            </w:pPr>
            <w:r>
              <w:t>108</w:t>
            </w:r>
          </w:p>
        </w:tc>
        <w:tc>
          <w:tcPr>
            <w:tcW w:w="0" w:type="auto"/>
            <w:shd w:val="clear" w:color="auto" w:fill="E2F4FD"/>
          </w:tcPr>
          <w:p w:rsidR="001D33F6" w:rsidRDefault="001D33F6">
            <w:pPr>
              <w:pStyle w:val="B-TableTextRight"/>
              <w:spacing w:before="10" w:after="10"/>
              <w:ind w:left="20" w:right="20"/>
            </w:pPr>
            <w:r>
              <w:t>102</w:t>
            </w:r>
          </w:p>
        </w:tc>
        <w:tc>
          <w:tcPr>
            <w:tcW w:w="0" w:type="auto"/>
          </w:tcPr>
          <w:p w:rsidR="001D33F6" w:rsidRDefault="001D33F6">
            <w:pPr>
              <w:pStyle w:val="B-TableTextRight"/>
              <w:spacing w:before="10" w:after="10"/>
              <w:ind w:left="20" w:right="20"/>
            </w:pPr>
            <w:r>
              <w:t>64</w:t>
            </w:r>
          </w:p>
        </w:tc>
        <w:tc>
          <w:tcPr>
            <w:tcW w:w="0" w:type="auto"/>
          </w:tcPr>
          <w:p w:rsidR="001D33F6" w:rsidRDefault="001D33F6">
            <w:pPr>
              <w:pStyle w:val="B-TableTextRight"/>
              <w:spacing w:before="10" w:after="10"/>
              <w:ind w:left="20" w:right="20"/>
            </w:pPr>
            <w:r>
              <w:t>2</w:t>
            </w:r>
          </w:p>
        </w:tc>
        <w:tc>
          <w:tcPr>
            <w:tcW w:w="0" w:type="auto"/>
          </w:tcPr>
          <w:p w:rsidR="001D33F6" w:rsidRDefault="001D33F6">
            <w:pPr>
              <w:pStyle w:val="B-TableTextRight"/>
              <w:spacing w:before="10" w:after="10"/>
              <w:ind w:left="20" w:right="20"/>
            </w:pPr>
            <w:r>
              <w:t>-74.6%</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Shareholders' equity</w:t>
            </w:r>
          </w:p>
        </w:tc>
        <w:tc>
          <w:tcPr>
            <w:tcW w:w="0" w:type="auto"/>
          </w:tcPr>
          <w:p w:rsidR="001D33F6" w:rsidRDefault="001D33F6">
            <w:pPr>
              <w:pStyle w:val="B-TableTextRight"/>
              <w:spacing w:before="10" w:after="10"/>
              <w:ind w:left="20" w:right="20"/>
            </w:pPr>
            <w:r>
              <w:t>475</w:t>
            </w:r>
          </w:p>
        </w:tc>
        <w:tc>
          <w:tcPr>
            <w:tcW w:w="0" w:type="auto"/>
            <w:shd w:val="clear" w:color="auto" w:fill="E2F4FD"/>
          </w:tcPr>
          <w:p w:rsidR="001D33F6" w:rsidRDefault="001D33F6">
            <w:pPr>
              <w:pStyle w:val="B-TableTextRight"/>
              <w:spacing w:before="10" w:after="10"/>
              <w:ind w:left="20" w:right="20"/>
            </w:pPr>
            <w:r>
              <w:t>468</w:t>
            </w:r>
          </w:p>
        </w:tc>
        <w:tc>
          <w:tcPr>
            <w:tcW w:w="0" w:type="auto"/>
          </w:tcPr>
          <w:p w:rsidR="001D33F6" w:rsidRDefault="001D33F6">
            <w:pPr>
              <w:pStyle w:val="B-TableTextRight"/>
              <w:spacing w:before="10" w:after="10"/>
              <w:ind w:left="20" w:right="20"/>
            </w:pPr>
            <w:r>
              <w:t>501</w:t>
            </w:r>
          </w:p>
        </w:tc>
        <w:tc>
          <w:tcPr>
            <w:tcW w:w="0" w:type="auto"/>
          </w:tcPr>
          <w:p w:rsidR="001D33F6" w:rsidRDefault="001D33F6">
            <w:pPr>
              <w:pStyle w:val="B-TableTextRight"/>
              <w:spacing w:before="10" w:after="10"/>
              <w:ind w:left="20" w:right="20"/>
            </w:pPr>
            <w:r>
              <w:t>563</w:t>
            </w:r>
          </w:p>
        </w:tc>
        <w:tc>
          <w:tcPr>
            <w:tcW w:w="0" w:type="auto"/>
          </w:tcPr>
          <w:p w:rsidR="001D33F6" w:rsidRDefault="001D33F6">
            <w:pPr>
              <w:pStyle w:val="B-TableTextRight"/>
              <w:spacing w:before="10" w:after="10"/>
              <w:ind w:left="20" w:right="20"/>
            </w:pPr>
            <w:r>
              <w:t>5.8%</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Change in working capital</w:t>
            </w:r>
          </w:p>
        </w:tc>
        <w:tc>
          <w:tcPr>
            <w:tcW w:w="0" w:type="auto"/>
          </w:tcPr>
          <w:p w:rsidR="001D33F6" w:rsidRDefault="001D33F6">
            <w:pPr>
              <w:pStyle w:val="B-TableTextRight"/>
              <w:spacing w:before="10" w:after="10"/>
              <w:ind w:left="20" w:right="20"/>
            </w:pPr>
            <w:r>
              <w:t>-34</w:t>
            </w:r>
          </w:p>
        </w:tc>
        <w:tc>
          <w:tcPr>
            <w:tcW w:w="0" w:type="auto"/>
            <w:shd w:val="clear" w:color="auto" w:fill="E2F4FD"/>
          </w:tcPr>
          <w:p w:rsidR="001D33F6" w:rsidRDefault="001D33F6">
            <w:pPr>
              <w:pStyle w:val="B-TableTextRight"/>
              <w:spacing w:before="10" w:after="10"/>
              <w:ind w:left="20" w:right="20"/>
            </w:pPr>
            <w:r>
              <w:t>15</w:t>
            </w:r>
          </w:p>
        </w:tc>
        <w:tc>
          <w:tcPr>
            <w:tcW w:w="0" w:type="auto"/>
          </w:tcPr>
          <w:p w:rsidR="001D33F6" w:rsidRDefault="001D33F6">
            <w:pPr>
              <w:pStyle w:val="B-TableTextRight"/>
              <w:spacing w:before="10" w:after="10"/>
              <w:ind w:left="20" w:right="20"/>
            </w:pPr>
            <w:r>
              <w:t>2</w:t>
            </w:r>
          </w:p>
        </w:tc>
        <w:tc>
          <w:tcPr>
            <w:tcW w:w="0" w:type="auto"/>
          </w:tcPr>
          <w:p w:rsidR="001D33F6" w:rsidRDefault="001D33F6">
            <w:pPr>
              <w:pStyle w:val="B-TableTextRight"/>
              <w:spacing w:before="10" w:after="10"/>
              <w:ind w:left="20" w:right="20"/>
            </w:pPr>
            <w:r>
              <w:t>0</w:t>
            </w:r>
          </w:p>
        </w:tc>
        <w:tc>
          <w:tcPr>
            <w:tcW w:w="0" w:type="auto"/>
          </w:tcPr>
          <w:p w:rsidR="001D33F6" w:rsidRDefault="001D33F6">
            <w:pPr>
              <w:pStyle w:val="B-TableTextRight"/>
              <w:spacing w:before="10" w:after="10"/>
              <w:ind w:left="20" w:right="20"/>
            </w:pPr>
            <w:r>
              <w:t>N/A</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Cash flow from operations</w:t>
            </w:r>
          </w:p>
        </w:tc>
        <w:tc>
          <w:tcPr>
            <w:tcW w:w="0" w:type="auto"/>
          </w:tcPr>
          <w:p w:rsidR="001D33F6" w:rsidRDefault="001D33F6">
            <w:pPr>
              <w:pStyle w:val="B-TableTextRight"/>
              <w:spacing w:before="10" w:after="10"/>
              <w:ind w:left="20" w:right="20"/>
            </w:pPr>
            <w:r>
              <w:t>61</w:t>
            </w:r>
          </w:p>
        </w:tc>
        <w:tc>
          <w:tcPr>
            <w:tcW w:w="0" w:type="auto"/>
            <w:shd w:val="clear" w:color="auto" w:fill="E2F4FD"/>
          </w:tcPr>
          <w:p w:rsidR="001D33F6" w:rsidRDefault="001D33F6">
            <w:pPr>
              <w:pStyle w:val="B-TableTextRight"/>
              <w:spacing w:before="10" w:after="10"/>
              <w:ind w:left="20" w:right="20"/>
            </w:pPr>
            <w:r>
              <w:t>116</w:t>
            </w:r>
          </w:p>
        </w:tc>
        <w:tc>
          <w:tcPr>
            <w:tcW w:w="0" w:type="auto"/>
          </w:tcPr>
          <w:p w:rsidR="001D33F6" w:rsidRDefault="001D33F6">
            <w:pPr>
              <w:pStyle w:val="B-TableTextRight"/>
              <w:spacing w:before="10" w:after="10"/>
              <w:ind w:left="20" w:right="20"/>
            </w:pPr>
            <w:r>
              <w:t>103</w:t>
            </w:r>
          </w:p>
        </w:tc>
        <w:tc>
          <w:tcPr>
            <w:tcW w:w="0" w:type="auto"/>
          </w:tcPr>
          <w:p w:rsidR="001D33F6" w:rsidRDefault="001D33F6">
            <w:pPr>
              <w:pStyle w:val="B-TableTextRight"/>
              <w:spacing w:before="10" w:after="10"/>
              <w:ind w:left="20" w:right="20"/>
            </w:pPr>
            <w:r>
              <w:t>103</w:t>
            </w:r>
          </w:p>
        </w:tc>
        <w:tc>
          <w:tcPr>
            <w:tcW w:w="0" w:type="auto"/>
          </w:tcPr>
          <w:p w:rsidR="001D33F6" w:rsidRDefault="001D33F6">
            <w:pPr>
              <w:pStyle w:val="B-TableTextRight"/>
              <w:spacing w:before="10" w:after="10"/>
              <w:ind w:left="20" w:right="20"/>
            </w:pPr>
            <w:r>
              <w:t>19.2%</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Capital expenditure</w:t>
            </w:r>
          </w:p>
        </w:tc>
        <w:tc>
          <w:tcPr>
            <w:tcW w:w="0" w:type="auto"/>
          </w:tcPr>
          <w:p w:rsidR="001D33F6" w:rsidRDefault="001D33F6">
            <w:pPr>
              <w:pStyle w:val="B-TableTextRight"/>
              <w:spacing w:before="10" w:after="10"/>
              <w:ind w:left="20" w:right="20"/>
            </w:pPr>
            <w:r>
              <w:t>-39</w:t>
            </w:r>
          </w:p>
        </w:tc>
        <w:tc>
          <w:tcPr>
            <w:tcW w:w="0" w:type="auto"/>
            <w:shd w:val="clear" w:color="auto" w:fill="E2F4FD"/>
          </w:tcPr>
          <w:p w:rsidR="001D33F6" w:rsidRDefault="001D33F6">
            <w:pPr>
              <w:pStyle w:val="B-TableTextRight"/>
              <w:spacing w:before="10" w:after="10"/>
              <w:ind w:left="20" w:right="20"/>
            </w:pPr>
            <w:r>
              <w:t>-40</w:t>
            </w:r>
          </w:p>
        </w:tc>
        <w:tc>
          <w:tcPr>
            <w:tcW w:w="0" w:type="auto"/>
          </w:tcPr>
          <w:p w:rsidR="001D33F6" w:rsidRDefault="001D33F6">
            <w:pPr>
              <w:pStyle w:val="B-TableTextRight"/>
              <w:spacing w:before="10" w:after="10"/>
              <w:ind w:left="20" w:right="20"/>
            </w:pPr>
            <w:r>
              <w:t>-39</w:t>
            </w:r>
          </w:p>
        </w:tc>
        <w:tc>
          <w:tcPr>
            <w:tcW w:w="0" w:type="auto"/>
          </w:tcPr>
          <w:p w:rsidR="001D33F6" w:rsidRDefault="001D33F6">
            <w:pPr>
              <w:pStyle w:val="B-TableTextRight"/>
              <w:spacing w:before="10" w:after="10"/>
              <w:ind w:left="20" w:right="20"/>
            </w:pPr>
            <w:r>
              <w:t>-40</w:t>
            </w:r>
          </w:p>
        </w:tc>
        <w:tc>
          <w:tcPr>
            <w:tcW w:w="0" w:type="auto"/>
          </w:tcPr>
          <w:p w:rsidR="001D33F6" w:rsidRDefault="001D33F6">
            <w:pPr>
              <w:pStyle w:val="B-TableTextRight"/>
              <w:spacing w:before="10" w:after="10"/>
              <w:ind w:left="20" w:right="20"/>
            </w:pPr>
            <w:r>
              <w:t>N/A</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Free cash flow</w:t>
            </w:r>
          </w:p>
        </w:tc>
        <w:tc>
          <w:tcPr>
            <w:tcW w:w="0" w:type="auto"/>
          </w:tcPr>
          <w:p w:rsidR="001D33F6" w:rsidRDefault="001D33F6">
            <w:pPr>
              <w:pStyle w:val="B-TableTextRight"/>
              <w:spacing w:before="10" w:after="10"/>
              <w:ind w:left="20" w:right="20"/>
            </w:pPr>
            <w:r>
              <w:t>98</w:t>
            </w:r>
          </w:p>
        </w:tc>
        <w:tc>
          <w:tcPr>
            <w:tcW w:w="0" w:type="auto"/>
            <w:shd w:val="clear" w:color="auto" w:fill="E2F4FD"/>
          </w:tcPr>
          <w:p w:rsidR="001D33F6" w:rsidRDefault="001D33F6">
            <w:pPr>
              <w:pStyle w:val="B-TableTextRight"/>
              <w:spacing w:before="10" w:after="10"/>
              <w:ind w:left="20" w:right="20"/>
            </w:pPr>
            <w:r>
              <w:t>45</w:t>
            </w:r>
          </w:p>
        </w:tc>
        <w:tc>
          <w:tcPr>
            <w:tcW w:w="0" w:type="auto"/>
          </w:tcPr>
          <w:p w:rsidR="001D33F6" w:rsidRDefault="001D33F6">
            <w:pPr>
              <w:pStyle w:val="B-TableTextRight"/>
              <w:spacing w:before="10" w:after="10"/>
              <w:ind w:left="20" w:right="20"/>
            </w:pPr>
            <w:r>
              <w:t>61</w:t>
            </w:r>
          </w:p>
        </w:tc>
        <w:tc>
          <w:tcPr>
            <w:tcW w:w="0" w:type="auto"/>
          </w:tcPr>
          <w:p w:rsidR="001D33F6" w:rsidRDefault="001D33F6">
            <w:pPr>
              <w:pStyle w:val="B-TableTextRight"/>
              <w:spacing w:before="10" w:after="10"/>
              <w:ind w:left="20" w:right="20"/>
            </w:pPr>
            <w:r>
              <w:t>65</w:t>
            </w:r>
          </w:p>
        </w:tc>
        <w:tc>
          <w:tcPr>
            <w:tcW w:w="0" w:type="auto"/>
          </w:tcPr>
          <w:p w:rsidR="001D33F6" w:rsidRDefault="001D33F6">
            <w:pPr>
              <w:pStyle w:val="B-TableTextRight"/>
              <w:spacing w:before="10" w:after="10"/>
              <w:ind w:left="20" w:right="20"/>
            </w:pPr>
            <w:r>
              <w:t>-12.9%</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6"/>
          </w:tcPr>
          <w:p w:rsidR="001D33F6" w:rsidRDefault="001D33F6">
            <w:pPr>
              <w:pStyle w:val="B-TableTextRight"/>
              <w:spacing w:before="10" w:after="10"/>
              <w:ind w:left="20" w:right="20"/>
            </w:pP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5"/>
            <w:tcBorders>
              <w:bottom w:val="single" w:sz="4" w:space="0" w:color="C9CBCC"/>
            </w:tcBorders>
          </w:tcPr>
          <w:p w:rsidR="001D33F6" w:rsidRDefault="001D33F6">
            <w:pPr>
              <w:pStyle w:val="C-DisclosureTableHeaderboldleft"/>
              <w:spacing w:before="10" w:after="10"/>
              <w:ind w:left="20" w:right="20"/>
            </w:pPr>
            <w:r>
              <w:t>Valuation and leverage metrics</w:t>
            </w:r>
          </w:p>
        </w:tc>
        <w:tc>
          <w:tcPr>
            <w:tcW w:w="0" w:type="auto"/>
            <w:tcBorders>
              <w:bottom w:val="single" w:sz="4" w:space="0" w:color="C9CBCC"/>
            </w:tcBorders>
          </w:tcPr>
          <w:p w:rsidR="001D33F6" w:rsidRDefault="001D33F6">
            <w:pPr>
              <w:pStyle w:val="C-DisclosureTableHeaderboldright"/>
              <w:spacing w:before="10" w:after="10"/>
              <w:ind w:left="20" w:right="20"/>
            </w:pPr>
            <w:r>
              <w:t>Average</w:t>
            </w:r>
          </w:p>
        </w:tc>
        <w:tc>
          <w:tcPr>
            <w:tcW w:w="0" w:type="auto"/>
            <w:tcBorders>
              <w:bottom w:val="single" w:sz="4" w:space="0" w:color="C9CBCC"/>
            </w:tcBorders>
          </w:tcPr>
          <w:p w:rsidR="001D33F6" w:rsidRDefault="001D33F6">
            <w:pPr>
              <w:pStyle w:val="C-DisclosureTableHeaderboldright"/>
              <w:spacing w:before="10" w:after="10"/>
              <w:ind w:left="20" w:right="20"/>
            </w:pPr>
            <w:r>
              <w:t xml:space="preserve">  </w:t>
            </w:r>
          </w:p>
        </w:tc>
        <w:tc>
          <w:tcPr>
            <w:tcW w:w="0" w:type="auto"/>
            <w:vMerge/>
            <w:tcBorders>
              <w:bottom w:val="single" w:sz="4" w:space="0" w:color="C9CBCC"/>
            </w:tcBorders>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P/E (adj) (x)</w:t>
            </w:r>
          </w:p>
        </w:tc>
        <w:tc>
          <w:tcPr>
            <w:tcW w:w="0" w:type="auto"/>
          </w:tcPr>
          <w:p w:rsidR="001D33F6" w:rsidRDefault="001D33F6">
            <w:pPr>
              <w:pStyle w:val="B-TableTextRight"/>
              <w:spacing w:before="10" w:after="10"/>
              <w:ind w:left="20" w:right="20"/>
            </w:pPr>
            <w:r>
              <w:t>13.0</w:t>
            </w:r>
          </w:p>
        </w:tc>
        <w:tc>
          <w:tcPr>
            <w:tcW w:w="0" w:type="auto"/>
            <w:shd w:val="clear" w:color="auto" w:fill="E2F4FD"/>
          </w:tcPr>
          <w:p w:rsidR="001D33F6" w:rsidRDefault="001D33F6">
            <w:pPr>
              <w:pStyle w:val="B-TableTextRight"/>
              <w:spacing w:before="10" w:after="10"/>
              <w:ind w:left="20" w:right="20"/>
            </w:pPr>
            <w:r>
              <w:t>12.0</w:t>
            </w:r>
          </w:p>
        </w:tc>
        <w:tc>
          <w:tcPr>
            <w:tcW w:w="0" w:type="auto"/>
          </w:tcPr>
          <w:p w:rsidR="001D33F6" w:rsidRDefault="001D33F6">
            <w:pPr>
              <w:pStyle w:val="B-TableTextRight"/>
              <w:spacing w:before="10" w:after="10"/>
              <w:ind w:left="20" w:right="20"/>
            </w:pPr>
            <w:r>
              <w:t>11.1</w:t>
            </w:r>
          </w:p>
        </w:tc>
        <w:tc>
          <w:tcPr>
            <w:tcW w:w="0" w:type="auto"/>
          </w:tcPr>
          <w:p w:rsidR="001D33F6" w:rsidRDefault="001D33F6">
            <w:pPr>
              <w:pStyle w:val="B-TableTextRight"/>
              <w:spacing w:before="10" w:after="10"/>
              <w:ind w:left="20" w:right="20"/>
            </w:pPr>
            <w:r>
              <w:t>10.3</w:t>
            </w:r>
          </w:p>
        </w:tc>
        <w:tc>
          <w:tcPr>
            <w:tcW w:w="0" w:type="auto"/>
          </w:tcPr>
          <w:p w:rsidR="001D33F6" w:rsidRDefault="001D33F6">
            <w:pPr>
              <w:pStyle w:val="B-TableTextRight"/>
              <w:spacing w:before="10" w:after="10"/>
              <w:ind w:left="20" w:right="20"/>
            </w:pPr>
            <w:r>
              <w:t>11.6</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EV/EBITDA (adj) (x)</w:t>
            </w:r>
          </w:p>
        </w:tc>
        <w:tc>
          <w:tcPr>
            <w:tcW w:w="0" w:type="auto"/>
          </w:tcPr>
          <w:p w:rsidR="001D33F6" w:rsidRDefault="001D33F6">
            <w:pPr>
              <w:pStyle w:val="B-TableTextRight"/>
              <w:spacing w:before="10" w:after="10"/>
              <w:ind w:left="20" w:right="20"/>
            </w:pPr>
            <w:r>
              <w:t>5.4</w:t>
            </w:r>
          </w:p>
        </w:tc>
        <w:tc>
          <w:tcPr>
            <w:tcW w:w="0" w:type="auto"/>
            <w:shd w:val="clear" w:color="auto" w:fill="E2F4FD"/>
          </w:tcPr>
          <w:p w:rsidR="001D33F6" w:rsidRDefault="001D33F6">
            <w:pPr>
              <w:pStyle w:val="B-TableTextRight"/>
              <w:spacing w:before="10" w:after="10"/>
              <w:ind w:left="20" w:right="20"/>
            </w:pPr>
            <w:r>
              <w:t>5.4</w:t>
            </w:r>
          </w:p>
        </w:tc>
        <w:tc>
          <w:tcPr>
            <w:tcW w:w="0" w:type="auto"/>
          </w:tcPr>
          <w:p w:rsidR="001D33F6" w:rsidRDefault="001D33F6">
            <w:pPr>
              <w:pStyle w:val="B-TableTextRight"/>
              <w:spacing w:before="10" w:after="10"/>
              <w:ind w:left="20" w:right="20"/>
            </w:pPr>
            <w:r>
              <w:t>5.0</w:t>
            </w:r>
          </w:p>
        </w:tc>
        <w:tc>
          <w:tcPr>
            <w:tcW w:w="0" w:type="auto"/>
          </w:tcPr>
          <w:p w:rsidR="001D33F6" w:rsidRDefault="001D33F6">
            <w:pPr>
              <w:pStyle w:val="B-TableTextRight"/>
              <w:spacing w:before="10" w:after="10"/>
              <w:ind w:left="20" w:right="20"/>
            </w:pPr>
            <w:r>
              <w:t>4.4</w:t>
            </w:r>
          </w:p>
        </w:tc>
        <w:tc>
          <w:tcPr>
            <w:tcW w:w="0" w:type="auto"/>
          </w:tcPr>
          <w:p w:rsidR="001D33F6" w:rsidRDefault="001D33F6">
            <w:pPr>
              <w:pStyle w:val="B-TableTextRight"/>
              <w:spacing w:before="10" w:after="10"/>
              <w:ind w:left="20" w:right="20"/>
            </w:pPr>
            <w:r>
              <w:t>5.1</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Equity FCF yield (%)</w:t>
            </w:r>
          </w:p>
        </w:tc>
        <w:tc>
          <w:tcPr>
            <w:tcW w:w="0" w:type="auto"/>
          </w:tcPr>
          <w:p w:rsidR="001D33F6" w:rsidRDefault="001D33F6">
            <w:pPr>
              <w:pStyle w:val="B-TableTextRight"/>
              <w:spacing w:before="10" w:after="10"/>
              <w:ind w:left="20" w:right="20"/>
            </w:pPr>
            <w:r>
              <w:t>12.7</w:t>
            </w:r>
          </w:p>
        </w:tc>
        <w:tc>
          <w:tcPr>
            <w:tcW w:w="0" w:type="auto"/>
            <w:shd w:val="clear" w:color="auto" w:fill="E2F4FD"/>
          </w:tcPr>
          <w:p w:rsidR="001D33F6" w:rsidRDefault="001D33F6">
            <w:pPr>
              <w:pStyle w:val="B-TableTextRight"/>
              <w:spacing w:before="10" w:after="10"/>
              <w:ind w:left="20" w:right="20"/>
            </w:pPr>
            <w:r>
              <w:t>7.0</w:t>
            </w:r>
          </w:p>
        </w:tc>
        <w:tc>
          <w:tcPr>
            <w:tcW w:w="0" w:type="auto"/>
          </w:tcPr>
          <w:p w:rsidR="001D33F6" w:rsidRDefault="001D33F6">
            <w:pPr>
              <w:pStyle w:val="B-TableTextRight"/>
              <w:spacing w:before="10" w:after="10"/>
              <w:ind w:left="20" w:right="20"/>
            </w:pPr>
            <w:r>
              <w:t>10.0</w:t>
            </w:r>
          </w:p>
        </w:tc>
        <w:tc>
          <w:tcPr>
            <w:tcW w:w="0" w:type="auto"/>
          </w:tcPr>
          <w:p w:rsidR="001D33F6" w:rsidRDefault="001D33F6">
            <w:pPr>
              <w:pStyle w:val="B-TableTextRight"/>
              <w:spacing w:before="10" w:after="10"/>
              <w:ind w:left="20" w:right="20"/>
            </w:pPr>
            <w:r>
              <w:t>11.0</w:t>
            </w:r>
          </w:p>
        </w:tc>
        <w:tc>
          <w:tcPr>
            <w:tcW w:w="0" w:type="auto"/>
          </w:tcPr>
          <w:p w:rsidR="001D33F6" w:rsidRDefault="001D33F6">
            <w:pPr>
              <w:pStyle w:val="B-TableTextRight"/>
              <w:spacing w:before="10" w:after="10"/>
              <w:ind w:left="20" w:right="20"/>
            </w:pPr>
            <w:r>
              <w:t>10.2</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P/Sales (x)</w:t>
            </w:r>
          </w:p>
        </w:tc>
        <w:tc>
          <w:tcPr>
            <w:tcW w:w="0" w:type="auto"/>
          </w:tcPr>
          <w:p w:rsidR="001D33F6" w:rsidRDefault="001D33F6">
            <w:pPr>
              <w:pStyle w:val="B-TableTextRight"/>
              <w:spacing w:before="10" w:after="10"/>
              <w:ind w:left="20" w:right="20"/>
            </w:pPr>
            <w:r>
              <w:t>0.5</w:t>
            </w:r>
          </w:p>
        </w:tc>
        <w:tc>
          <w:tcPr>
            <w:tcW w:w="0" w:type="auto"/>
            <w:shd w:val="clear" w:color="auto" w:fill="E2F4FD"/>
          </w:tcPr>
          <w:p w:rsidR="001D33F6" w:rsidRDefault="001D33F6">
            <w:pPr>
              <w:pStyle w:val="B-TableTextRight"/>
              <w:spacing w:before="10" w:after="10"/>
              <w:ind w:left="20" w:right="20"/>
            </w:pPr>
            <w:r>
              <w:t>0.5</w:t>
            </w:r>
          </w:p>
        </w:tc>
        <w:tc>
          <w:tcPr>
            <w:tcW w:w="0" w:type="auto"/>
          </w:tcPr>
          <w:p w:rsidR="001D33F6" w:rsidRDefault="001D33F6">
            <w:pPr>
              <w:pStyle w:val="B-TableTextRight"/>
              <w:spacing w:before="10" w:after="10"/>
              <w:ind w:left="20" w:right="20"/>
            </w:pPr>
            <w:r>
              <w:t>0.5</w:t>
            </w:r>
          </w:p>
        </w:tc>
        <w:tc>
          <w:tcPr>
            <w:tcW w:w="0" w:type="auto"/>
          </w:tcPr>
          <w:p w:rsidR="001D33F6" w:rsidRDefault="001D33F6">
            <w:pPr>
              <w:pStyle w:val="B-TableTextRight"/>
              <w:spacing w:before="10" w:after="10"/>
              <w:ind w:left="20" w:right="20"/>
            </w:pPr>
            <w:r>
              <w:t>0.5</w:t>
            </w:r>
          </w:p>
        </w:tc>
        <w:tc>
          <w:tcPr>
            <w:tcW w:w="0" w:type="auto"/>
          </w:tcPr>
          <w:p w:rsidR="001D33F6" w:rsidRDefault="001D33F6">
            <w:pPr>
              <w:pStyle w:val="B-TableTextRight"/>
              <w:spacing w:before="10" w:after="10"/>
              <w:ind w:left="20" w:right="20"/>
            </w:pPr>
            <w:r>
              <w:t>0.5</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P/BV (x)</w:t>
            </w:r>
          </w:p>
        </w:tc>
        <w:tc>
          <w:tcPr>
            <w:tcW w:w="0" w:type="auto"/>
          </w:tcPr>
          <w:p w:rsidR="001D33F6" w:rsidRDefault="001D33F6">
            <w:pPr>
              <w:pStyle w:val="B-TableTextRight"/>
              <w:spacing w:before="10" w:after="10"/>
              <w:ind w:left="20" w:right="20"/>
            </w:pPr>
            <w:r>
              <w:t>1.6</w:t>
            </w:r>
          </w:p>
        </w:tc>
        <w:tc>
          <w:tcPr>
            <w:tcW w:w="0" w:type="auto"/>
            <w:shd w:val="clear" w:color="auto" w:fill="E2F4FD"/>
          </w:tcPr>
          <w:p w:rsidR="001D33F6" w:rsidRDefault="001D33F6">
            <w:pPr>
              <w:pStyle w:val="B-TableTextRight"/>
              <w:spacing w:before="10" w:after="10"/>
              <w:ind w:left="20" w:right="20"/>
            </w:pPr>
            <w:r>
              <w:t>1.4</w:t>
            </w:r>
          </w:p>
        </w:tc>
        <w:tc>
          <w:tcPr>
            <w:tcW w:w="0" w:type="auto"/>
          </w:tcPr>
          <w:p w:rsidR="001D33F6" w:rsidRDefault="001D33F6">
            <w:pPr>
              <w:pStyle w:val="B-TableTextRight"/>
              <w:spacing w:before="10" w:after="10"/>
              <w:ind w:left="20" w:right="20"/>
            </w:pPr>
            <w:r>
              <w:t>1.2</w:t>
            </w:r>
          </w:p>
        </w:tc>
        <w:tc>
          <w:tcPr>
            <w:tcW w:w="0" w:type="auto"/>
          </w:tcPr>
          <w:p w:rsidR="001D33F6" w:rsidRDefault="001D33F6">
            <w:pPr>
              <w:pStyle w:val="B-TableTextRight"/>
              <w:spacing w:before="10" w:after="10"/>
              <w:ind w:left="20" w:right="20"/>
            </w:pPr>
            <w:r>
              <w:t>1.0</w:t>
            </w:r>
          </w:p>
        </w:tc>
        <w:tc>
          <w:tcPr>
            <w:tcW w:w="0" w:type="auto"/>
          </w:tcPr>
          <w:p w:rsidR="001D33F6" w:rsidRDefault="001D33F6">
            <w:pPr>
              <w:pStyle w:val="B-TableTextRight"/>
              <w:spacing w:before="10" w:after="10"/>
              <w:ind w:left="20" w:right="20"/>
            </w:pPr>
            <w:r>
              <w:t>1.3</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Dividend yield (%)</w:t>
            </w:r>
          </w:p>
        </w:tc>
        <w:tc>
          <w:tcPr>
            <w:tcW w:w="0" w:type="auto"/>
          </w:tcPr>
          <w:p w:rsidR="001D33F6" w:rsidRDefault="001D33F6">
            <w:pPr>
              <w:pStyle w:val="B-TableTextRight"/>
              <w:spacing w:before="10" w:after="10"/>
              <w:ind w:left="20" w:right="20"/>
            </w:pPr>
            <w:r>
              <w:t>0.0</w:t>
            </w:r>
          </w:p>
        </w:tc>
        <w:tc>
          <w:tcPr>
            <w:tcW w:w="0" w:type="auto"/>
            <w:shd w:val="clear" w:color="auto" w:fill="E2F4FD"/>
          </w:tcPr>
          <w:p w:rsidR="001D33F6" w:rsidRDefault="001D33F6">
            <w:pPr>
              <w:pStyle w:val="B-TableTextRight"/>
              <w:spacing w:before="10" w:after="10"/>
              <w:ind w:left="20" w:right="20"/>
            </w:pPr>
            <w:r>
              <w:t>0.0</w:t>
            </w:r>
          </w:p>
        </w:tc>
        <w:tc>
          <w:tcPr>
            <w:tcW w:w="0" w:type="auto"/>
          </w:tcPr>
          <w:p w:rsidR="001D33F6" w:rsidRDefault="001D33F6">
            <w:pPr>
              <w:pStyle w:val="B-TableTextRight"/>
              <w:spacing w:before="10" w:after="10"/>
              <w:ind w:left="20" w:right="20"/>
            </w:pPr>
            <w:r>
              <w:t>0.0</w:t>
            </w:r>
          </w:p>
        </w:tc>
        <w:tc>
          <w:tcPr>
            <w:tcW w:w="0" w:type="auto"/>
          </w:tcPr>
          <w:p w:rsidR="001D33F6" w:rsidRDefault="001D33F6">
            <w:pPr>
              <w:pStyle w:val="B-TableTextRight"/>
              <w:spacing w:before="10" w:after="10"/>
              <w:ind w:left="20" w:right="20"/>
            </w:pPr>
            <w:r>
              <w:t>0.0</w:t>
            </w:r>
          </w:p>
        </w:tc>
        <w:tc>
          <w:tcPr>
            <w:tcW w:w="0" w:type="auto"/>
          </w:tcPr>
          <w:p w:rsidR="001D33F6" w:rsidRDefault="001D33F6">
            <w:pPr>
              <w:pStyle w:val="B-TableTextRight"/>
              <w:spacing w:before="10" w:after="10"/>
              <w:ind w:left="20" w:right="20"/>
            </w:pPr>
            <w:r>
              <w:t>0.0</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Adj debt/EBITDAR (x)</w:t>
            </w:r>
          </w:p>
        </w:tc>
        <w:tc>
          <w:tcPr>
            <w:tcW w:w="0" w:type="auto"/>
          </w:tcPr>
          <w:p w:rsidR="001D33F6" w:rsidRDefault="001D33F6">
            <w:pPr>
              <w:pStyle w:val="B-TableTextRight"/>
              <w:spacing w:before="10" w:after="10"/>
              <w:ind w:left="20" w:right="20"/>
            </w:pPr>
            <w:r>
              <w:t>4.1</w:t>
            </w:r>
          </w:p>
        </w:tc>
        <w:tc>
          <w:tcPr>
            <w:tcW w:w="0" w:type="auto"/>
            <w:shd w:val="clear" w:color="auto" w:fill="E2F4FD"/>
          </w:tcPr>
          <w:p w:rsidR="001D33F6" w:rsidRDefault="001D33F6">
            <w:pPr>
              <w:pStyle w:val="B-TableTextRight"/>
              <w:spacing w:before="10" w:after="10"/>
              <w:ind w:left="20" w:right="20"/>
            </w:pPr>
            <w:r>
              <w:t>4.3</w:t>
            </w:r>
          </w:p>
        </w:tc>
        <w:tc>
          <w:tcPr>
            <w:tcW w:w="0" w:type="auto"/>
          </w:tcPr>
          <w:p w:rsidR="001D33F6" w:rsidRDefault="001D33F6">
            <w:pPr>
              <w:pStyle w:val="B-TableTextRight"/>
              <w:spacing w:before="10" w:after="10"/>
              <w:ind w:left="20" w:right="20"/>
            </w:pPr>
            <w:r>
              <w:t>4.2</w:t>
            </w:r>
          </w:p>
        </w:tc>
        <w:tc>
          <w:tcPr>
            <w:tcW w:w="0" w:type="auto"/>
          </w:tcPr>
          <w:p w:rsidR="001D33F6" w:rsidRDefault="001D33F6">
            <w:pPr>
              <w:pStyle w:val="B-TableTextRight"/>
              <w:spacing w:before="10" w:after="10"/>
              <w:ind w:left="20" w:right="20"/>
            </w:pPr>
            <w:r>
              <w:t>4.0</w:t>
            </w:r>
          </w:p>
        </w:tc>
        <w:tc>
          <w:tcPr>
            <w:tcW w:w="0" w:type="auto"/>
          </w:tcPr>
          <w:p w:rsidR="001D33F6" w:rsidRDefault="001D33F6">
            <w:pPr>
              <w:pStyle w:val="B-TableTextRight"/>
              <w:spacing w:before="10" w:after="10"/>
              <w:ind w:left="20" w:right="20"/>
            </w:pPr>
            <w:r>
              <w:t>4.1</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6"/>
          </w:tcPr>
          <w:p w:rsidR="001D33F6" w:rsidRDefault="001D33F6">
            <w:pPr>
              <w:pStyle w:val="B-TableTextRight"/>
              <w:spacing w:before="10" w:after="10"/>
              <w:ind w:left="20" w:right="20"/>
            </w:pP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5"/>
            <w:tcBorders>
              <w:bottom w:val="single" w:sz="4" w:space="0" w:color="C9CBCC"/>
            </w:tcBorders>
          </w:tcPr>
          <w:p w:rsidR="001D33F6" w:rsidRDefault="001D33F6">
            <w:pPr>
              <w:pStyle w:val="C-DisclosureTableHeaderboldleft"/>
              <w:spacing w:before="10" w:after="10"/>
              <w:ind w:left="20" w:right="20"/>
            </w:pPr>
            <w:r>
              <w:t>Selected operating metrics</w:t>
            </w:r>
          </w:p>
        </w:tc>
        <w:tc>
          <w:tcPr>
            <w:tcW w:w="0" w:type="auto"/>
            <w:tcBorders>
              <w:bottom w:val="single" w:sz="4" w:space="0" w:color="C9CBCC"/>
            </w:tcBorders>
          </w:tcPr>
          <w:p w:rsidR="001D33F6" w:rsidRDefault="001D33F6">
            <w:pPr>
              <w:pStyle w:val="C-DisclosureTableHeaderboldright"/>
              <w:spacing w:before="10" w:after="10"/>
              <w:ind w:left="20" w:right="20"/>
            </w:pPr>
            <w:r>
              <w:t>Average</w:t>
            </w:r>
          </w:p>
        </w:tc>
        <w:tc>
          <w:tcPr>
            <w:tcW w:w="0" w:type="auto"/>
            <w:tcBorders>
              <w:bottom w:val="single" w:sz="4" w:space="0" w:color="C9CBCC"/>
            </w:tcBorders>
          </w:tcPr>
          <w:p w:rsidR="001D33F6" w:rsidRDefault="001D33F6">
            <w:pPr>
              <w:pStyle w:val="C-DisclosureTableHeaderboldright"/>
              <w:spacing w:before="10" w:after="10"/>
              <w:ind w:left="20" w:right="20"/>
            </w:pPr>
            <w:r>
              <w:t xml:space="preserve">  </w:t>
            </w:r>
          </w:p>
        </w:tc>
        <w:tc>
          <w:tcPr>
            <w:tcW w:w="0" w:type="auto"/>
            <w:vMerge/>
            <w:tcBorders>
              <w:bottom w:val="single" w:sz="4" w:space="0" w:color="C9CBCC"/>
            </w:tcBorders>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Same store sales growth (%)</w:t>
            </w:r>
          </w:p>
        </w:tc>
        <w:tc>
          <w:tcPr>
            <w:tcW w:w="0" w:type="auto"/>
          </w:tcPr>
          <w:p w:rsidR="001D33F6" w:rsidRDefault="001D33F6">
            <w:pPr>
              <w:pStyle w:val="B-TableTextRight"/>
              <w:spacing w:before="10" w:after="10"/>
              <w:ind w:left="20" w:right="20"/>
            </w:pPr>
            <w:r>
              <w:t>-0.0</w:t>
            </w:r>
          </w:p>
        </w:tc>
        <w:tc>
          <w:tcPr>
            <w:tcW w:w="0" w:type="auto"/>
            <w:shd w:val="clear" w:color="auto" w:fill="E2F4FD"/>
          </w:tcPr>
          <w:p w:rsidR="001D33F6" w:rsidRDefault="001D33F6">
            <w:pPr>
              <w:pStyle w:val="B-TableTextRight"/>
              <w:spacing w:before="10" w:after="10"/>
              <w:ind w:left="20" w:right="20"/>
            </w:pPr>
            <w:r>
              <w:t>-0.1</w:t>
            </w:r>
          </w:p>
        </w:tc>
        <w:tc>
          <w:tcPr>
            <w:tcW w:w="0" w:type="auto"/>
          </w:tcPr>
          <w:p w:rsidR="001D33F6" w:rsidRDefault="001D33F6">
            <w:pPr>
              <w:pStyle w:val="B-TableTextRight"/>
              <w:spacing w:before="10" w:after="10"/>
              <w:ind w:left="20" w:right="20"/>
            </w:pPr>
            <w:r>
              <w:t>1.1</w:t>
            </w:r>
          </w:p>
        </w:tc>
        <w:tc>
          <w:tcPr>
            <w:tcW w:w="0" w:type="auto"/>
          </w:tcPr>
          <w:p w:rsidR="001D33F6" w:rsidRDefault="001D33F6">
            <w:pPr>
              <w:pStyle w:val="B-TableTextRight"/>
              <w:spacing w:before="10" w:after="10"/>
              <w:ind w:left="20" w:right="20"/>
            </w:pPr>
            <w:r>
              <w:t>1.8</w:t>
            </w:r>
          </w:p>
        </w:tc>
        <w:tc>
          <w:tcPr>
            <w:tcW w:w="0" w:type="auto"/>
          </w:tcPr>
          <w:p w:rsidR="001D33F6" w:rsidRDefault="001D33F6">
            <w:pPr>
              <w:pStyle w:val="B-TableTextRight"/>
              <w:spacing w:before="10" w:after="10"/>
              <w:ind w:left="20" w:right="20"/>
            </w:pPr>
            <w:r>
              <w:t>0.7</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Square footage growth (%)</w:t>
            </w:r>
          </w:p>
        </w:tc>
        <w:tc>
          <w:tcPr>
            <w:tcW w:w="0" w:type="auto"/>
          </w:tcPr>
          <w:p w:rsidR="001D33F6" w:rsidRDefault="001D33F6">
            <w:pPr>
              <w:pStyle w:val="B-TableTextRight"/>
              <w:spacing w:before="10" w:after="10"/>
              <w:ind w:left="20" w:right="20"/>
            </w:pPr>
            <w:r>
              <w:t>5.7</w:t>
            </w:r>
          </w:p>
        </w:tc>
        <w:tc>
          <w:tcPr>
            <w:tcW w:w="0" w:type="auto"/>
            <w:shd w:val="clear" w:color="auto" w:fill="E2F4FD"/>
          </w:tcPr>
          <w:p w:rsidR="001D33F6" w:rsidRDefault="001D33F6">
            <w:pPr>
              <w:pStyle w:val="B-TableTextRight"/>
              <w:spacing w:before="10" w:after="10"/>
              <w:ind w:left="20" w:right="20"/>
            </w:pPr>
            <w:r>
              <w:t>3.0</w:t>
            </w:r>
          </w:p>
        </w:tc>
        <w:tc>
          <w:tcPr>
            <w:tcW w:w="0" w:type="auto"/>
          </w:tcPr>
          <w:p w:rsidR="001D33F6" w:rsidRDefault="001D33F6">
            <w:pPr>
              <w:pStyle w:val="B-TableTextRight"/>
              <w:spacing w:before="10" w:after="10"/>
              <w:ind w:left="20" w:right="20"/>
            </w:pPr>
            <w:r>
              <w:t>2.3</w:t>
            </w:r>
          </w:p>
        </w:tc>
        <w:tc>
          <w:tcPr>
            <w:tcW w:w="0" w:type="auto"/>
          </w:tcPr>
          <w:p w:rsidR="001D33F6" w:rsidRDefault="001D33F6">
            <w:pPr>
              <w:pStyle w:val="B-TableTextRight"/>
              <w:spacing w:before="10" w:after="10"/>
              <w:ind w:left="20" w:right="20"/>
            </w:pPr>
            <w:r>
              <w:t>2.9</w:t>
            </w:r>
          </w:p>
        </w:tc>
        <w:tc>
          <w:tcPr>
            <w:tcW w:w="0" w:type="auto"/>
          </w:tcPr>
          <w:p w:rsidR="001D33F6" w:rsidRDefault="001D33F6">
            <w:pPr>
              <w:pStyle w:val="B-TableTextRight"/>
              <w:spacing w:before="10" w:after="10"/>
              <w:ind w:left="20" w:right="20"/>
            </w:pPr>
            <w:r>
              <w:t>3.5</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Inventory growth (%)</w:t>
            </w:r>
          </w:p>
        </w:tc>
        <w:tc>
          <w:tcPr>
            <w:tcW w:w="0" w:type="auto"/>
          </w:tcPr>
          <w:p w:rsidR="001D33F6" w:rsidRDefault="001D33F6">
            <w:pPr>
              <w:pStyle w:val="B-TableTextRight"/>
              <w:spacing w:before="10" w:after="10"/>
              <w:ind w:left="20" w:right="20"/>
            </w:pPr>
            <w:r>
              <w:t>21.3</w:t>
            </w:r>
          </w:p>
        </w:tc>
        <w:tc>
          <w:tcPr>
            <w:tcW w:w="0" w:type="auto"/>
            <w:shd w:val="clear" w:color="auto" w:fill="E2F4FD"/>
          </w:tcPr>
          <w:p w:rsidR="001D33F6" w:rsidRDefault="001D33F6">
            <w:pPr>
              <w:pStyle w:val="B-TableTextRight"/>
              <w:spacing w:before="10" w:after="10"/>
              <w:ind w:left="20" w:right="20"/>
            </w:pPr>
            <w:r>
              <w:t>0.0</w:t>
            </w:r>
          </w:p>
        </w:tc>
        <w:tc>
          <w:tcPr>
            <w:tcW w:w="0" w:type="auto"/>
          </w:tcPr>
          <w:p w:rsidR="001D33F6" w:rsidRDefault="001D33F6">
            <w:pPr>
              <w:pStyle w:val="B-TableTextRight"/>
              <w:spacing w:before="10" w:after="10"/>
              <w:ind w:left="20" w:right="20"/>
            </w:pPr>
            <w:r>
              <w:t>-0.2</w:t>
            </w:r>
          </w:p>
        </w:tc>
        <w:tc>
          <w:tcPr>
            <w:tcW w:w="0" w:type="auto"/>
          </w:tcPr>
          <w:p w:rsidR="001D33F6" w:rsidRDefault="001D33F6">
            <w:pPr>
              <w:pStyle w:val="B-TableTextRight"/>
              <w:spacing w:before="10" w:after="10"/>
              <w:ind w:left="20" w:right="20"/>
            </w:pPr>
            <w:r>
              <w:t>0.1</w:t>
            </w:r>
          </w:p>
        </w:tc>
        <w:tc>
          <w:tcPr>
            <w:tcW w:w="0" w:type="auto"/>
          </w:tcPr>
          <w:p w:rsidR="001D33F6" w:rsidRDefault="001D33F6">
            <w:pPr>
              <w:pStyle w:val="B-TableTextRight"/>
              <w:spacing w:before="10" w:after="10"/>
              <w:ind w:left="20" w:right="20"/>
            </w:pPr>
            <w:r>
              <w:t>5.3</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tcPr>
          <w:p w:rsidR="001D33F6" w:rsidRDefault="001D33F6">
            <w:pPr>
              <w:pStyle w:val="B-TableText"/>
              <w:spacing w:before="10" w:after="10"/>
              <w:ind w:left="20" w:right="20"/>
            </w:pPr>
            <w:r>
              <w:t>Capex/sales (%)</w:t>
            </w:r>
          </w:p>
        </w:tc>
        <w:tc>
          <w:tcPr>
            <w:tcW w:w="0" w:type="auto"/>
          </w:tcPr>
          <w:p w:rsidR="001D33F6" w:rsidRDefault="001D33F6">
            <w:pPr>
              <w:pStyle w:val="B-TableTextRight"/>
              <w:spacing w:before="10" w:after="10"/>
              <w:ind w:left="20" w:right="20"/>
            </w:pPr>
            <w:r>
              <w:t>3.1</w:t>
            </w:r>
          </w:p>
        </w:tc>
        <w:tc>
          <w:tcPr>
            <w:tcW w:w="0" w:type="auto"/>
            <w:shd w:val="clear" w:color="auto" w:fill="E2F4FD"/>
          </w:tcPr>
          <w:p w:rsidR="001D33F6" w:rsidRDefault="001D33F6">
            <w:pPr>
              <w:pStyle w:val="B-TableTextRight"/>
              <w:spacing w:before="10" w:after="10"/>
              <w:ind w:left="20" w:right="20"/>
            </w:pPr>
            <w:r>
              <w:t>3.1</w:t>
            </w:r>
          </w:p>
        </w:tc>
        <w:tc>
          <w:tcPr>
            <w:tcW w:w="0" w:type="auto"/>
          </w:tcPr>
          <w:p w:rsidR="001D33F6" w:rsidRDefault="001D33F6">
            <w:pPr>
              <w:pStyle w:val="B-TableTextRight"/>
              <w:spacing w:before="10" w:after="10"/>
              <w:ind w:left="20" w:right="20"/>
            </w:pPr>
            <w:r>
              <w:t>3.0</w:t>
            </w:r>
          </w:p>
        </w:tc>
        <w:tc>
          <w:tcPr>
            <w:tcW w:w="0" w:type="auto"/>
          </w:tcPr>
          <w:p w:rsidR="001D33F6" w:rsidRDefault="001D33F6">
            <w:pPr>
              <w:pStyle w:val="B-TableTextRight"/>
              <w:spacing w:before="10" w:after="10"/>
              <w:ind w:left="20" w:right="20"/>
            </w:pPr>
            <w:r>
              <w:t>3.0</w:t>
            </w:r>
          </w:p>
        </w:tc>
        <w:tc>
          <w:tcPr>
            <w:tcW w:w="0" w:type="auto"/>
          </w:tcPr>
          <w:p w:rsidR="001D33F6" w:rsidRDefault="001D33F6">
            <w:pPr>
              <w:pStyle w:val="B-TableTextRight"/>
              <w:spacing w:before="10" w:after="10"/>
              <w:ind w:left="20" w:right="20"/>
            </w:pPr>
            <w:r>
              <w:t>3.0</w:t>
            </w:r>
          </w:p>
        </w:tc>
        <w:tc>
          <w:tcPr>
            <w:tcW w:w="0" w:type="auto"/>
          </w:tcPr>
          <w:p w:rsidR="001D33F6" w:rsidRDefault="001D33F6">
            <w:pPr>
              <w:pStyle w:val="B-TableText"/>
              <w:spacing w:before="10" w:after="10"/>
              <w:ind w:left="20" w:right="20"/>
            </w:pPr>
            <w:r>
              <w:t xml:space="preserve">  </w:t>
            </w:r>
          </w:p>
        </w:tc>
        <w:tc>
          <w:tcPr>
            <w:tcW w:w="0" w:type="auto"/>
            <w:vMerge/>
          </w:tcPr>
          <w:p w:rsidR="001D33F6" w:rsidRDefault="001D33F6">
            <w:pPr>
              <w:spacing w:before="10" w:after="10"/>
              <w:ind w:left="20" w:right="20"/>
            </w:pPr>
          </w:p>
        </w:tc>
      </w:tr>
      <w:tr w:rsidR="001D33F6">
        <w:tc>
          <w:tcPr>
            <w:tcW w:w="0" w:type="auto"/>
            <w:gridSpan w:val="8"/>
            <w:tcBorders>
              <w:bottom w:val="single" w:sz="4" w:space="0" w:color="C9CBCC"/>
            </w:tcBorders>
          </w:tcPr>
          <w:p w:rsidR="001D33F6" w:rsidRDefault="001D33F6">
            <w:pPr>
              <w:pStyle w:val="B-TableTextRight"/>
              <w:spacing w:before="10" w:after="10"/>
              <w:ind w:left="20" w:right="20"/>
            </w:pPr>
          </w:p>
        </w:tc>
      </w:tr>
      <w:tr w:rsidR="001D33F6">
        <w:tc>
          <w:tcPr>
            <w:tcW w:w="0" w:type="auto"/>
            <w:gridSpan w:val="8"/>
            <w:tcBorders>
              <w:top w:val="single" w:sz="4" w:space="0" w:color="C9CBCC"/>
            </w:tcBorders>
          </w:tcPr>
          <w:p w:rsidR="001D33F6" w:rsidRDefault="001D33F6">
            <w:pPr>
              <w:pStyle w:val="B-SourceDataPage"/>
            </w:pPr>
            <w:r>
              <w:t>Source: Company data, Barclays Research</w:t>
            </w:r>
            <w:r>
              <w:br/>
              <w:t>Note: FY End Dec</w:t>
            </w:r>
          </w:p>
        </w:tc>
      </w:tr>
      <w:bookmarkEnd w:id="89"/>
    </w:tbl>
    <w:p w:rsidR="00D57568" w:rsidRDefault="00D57568" w:rsidP="006F6080">
      <w:pPr>
        <w:pStyle w:val="B-Text"/>
      </w:pPr>
      <w:permStart w:id="28" w:edGrp="everyone"/>
    </w:p>
    <w:p w:rsidR="00D33A6B" w:rsidRDefault="00D33A6B" w:rsidP="00D33A6B">
      <w:pPr>
        <w:pStyle w:val="B-SectionHeading"/>
      </w:pPr>
      <w:bookmarkStart w:id="90" w:name="_Toc461543496"/>
      <w:bookmarkStart w:id="91" w:name="_Toc462321246"/>
      <w:r>
        <w:t>vitamin shoppe</w:t>
      </w:r>
      <w:bookmarkEnd w:id="90"/>
      <w:bookmarkEnd w:id="91"/>
    </w:p>
    <w:tbl>
      <w:tblPr>
        <w:tblW w:w="7200" w:type="dxa"/>
        <w:tblInd w:w="2880" w:type="dxa"/>
        <w:tblCellMar>
          <w:left w:w="0" w:type="dxa"/>
          <w:right w:w="20" w:type="dxa"/>
        </w:tblCellMar>
        <w:tblLook w:val="0000"/>
      </w:tblPr>
      <w:tblGrid>
        <w:gridCol w:w="911"/>
        <w:gridCol w:w="863"/>
        <w:gridCol w:w="553"/>
        <w:gridCol w:w="757"/>
        <w:gridCol w:w="757"/>
        <w:gridCol w:w="553"/>
        <w:gridCol w:w="713"/>
        <w:gridCol w:w="713"/>
        <w:gridCol w:w="690"/>
        <w:gridCol w:w="690"/>
      </w:tblGrid>
      <w:tr w:rsidR="00E220EF" w:rsidRPr="00E220EF" w:rsidTr="00E220EF">
        <w:trPr>
          <w:tblHeader/>
        </w:trPr>
        <w:tc>
          <w:tcPr>
            <w:tcW w:w="0" w:type="auto"/>
            <w:gridSpan w:val="10"/>
          </w:tcPr>
          <w:permEnd w:id="28"/>
          <w:p w:rsidR="00E220EF" w:rsidRPr="00E220EF" w:rsidRDefault="00966E7D" w:rsidP="00E220EF">
            <w:pPr>
              <w:pStyle w:val="B-FigureTitleFullWidth"/>
            </w:pPr>
            <w:r>
              <w:rPr>
                <w:noProof/>
                <w:lang w:eastAsia="zh-CN"/>
              </w:rPr>
              <w:pict>
                <v:shape id="_x0000_s1217" type="#_x0000_t202" style="position:absolute;margin-left:-2in;margin-top:5.75pt;width:126pt;height:158.4pt;z-index:251689472;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E220EF" w:rsidTr="00E220EF">
                          <w:tc>
                            <w:tcPr>
                              <w:tcW w:w="0" w:type="auto"/>
                            </w:tcPr>
                            <w:p w:rsidR="007C4802" w:rsidRPr="00E220EF" w:rsidRDefault="007C4802" w:rsidP="00E220EF">
                              <w:pPr>
                                <w:pStyle w:val="A-NameHeadLeft6ptbefore"/>
                              </w:pPr>
                              <w:r>
                                <w:t>VSI</w:t>
                              </w:r>
                            </w:p>
                          </w:tc>
                        </w:tr>
                        <w:tr w:rsidR="007C4802" w:rsidRPr="00E220EF" w:rsidTr="00E220EF">
                          <w:tc>
                            <w:tcPr>
                              <w:tcW w:w="0" w:type="auto"/>
                            </w:tcPr>
                            <w:p w:rsidR="007C4802" w:rsidRPr="00E220EF" w:rsidRDefault="007C4802" w:rsidP="00E220EF">
                              <w:pPr>
                                <w:pStyle w:val="A-NameHeadLeft4ptbefore"/>
                              </w:pPr>
                              <w:r>
                                <w:t>Stock Rating</w:t>
                              </w:r>
                            </w:p>
                          </w:tc>
                        </w:tr>
                        <w:tr w:rsidR="007C4802" w:rsidRPr="00E220EF" w:rsidTr="00E220EF">
                          <w:tc>
                            <w:tcPr>
                              <w:tcW w:w="0" w:type="auto"/>
                            </w:tcPr>
                            <w:p w:rsidR="007C4802" w:rsidRPr="00E220EF" w:rsidRDefault="007C4802" w:rsidP="00E220EF">
                              <w:pPr>
                                <w:pStyle w:val="A-NameRatingLeft"/>
                              </w:pPr>
                              <w:r>
                                <w:t>EQUAL WEIGHT</w:t>
                              </w:r>
                            </w:p>
                          </w:tc>
                        </w:tr>
                        <w:tr w:rsidR="007C4802" w:rsidRPr="00E220EF" w:rsidTr="00E220EF">
                          <w:tc>
                            <w:tcPr>
                              <w:tcW w:w="0" w:type="auto"/>
                            </w:tcPr>
                            <w:p w:rsidR="007C4802" w:rsidRPr="00E220EF" w:rsidRDefault="007C4802" w:rsidP="00E220EF">
                              <w:pPr>
                                <w:pStyle w:val="A-NameHeadLeft4ptbefore"/>
                              </w:pPr>
                              <w:r>
                                <w:t>Industry View</w:t>
                              </w:r>
                            </w:p>
                          </w:tc>
                        </w:tr>
                        <w:tr w:rsidR="007C4802" w:rsidRPr="00E220EF" w:rsidTr="00E220EF">
                          <w:tc>
                            <w:tcPr>
                              <w:tcW w:w="0" w:type="auto"/>
                            </w:tcPr>
                            <w:p w:rsidR="007C4802" w:rsidRPr="00E220EF" w:rsidRDefault="007C4802" w:rsidP="00E220EF">
                              <w:pPr>
                                <w:pStyle w:val="A-NameRatingLeft"/>
                              </w:pPr>
                              <w:r>
                                <w:t>NEUTRAL</w:t>
                              </w:r>
                            </w:p>
                          </w:tc>
                        </w:tr>
                        <w:tr w:rsidR="007C4802" w:rsidRPr="00E220EF" w:rsidTr="00E220EF">
                          <w:tc>
                            <w:tcPr>
                              <w:tcW w:w="0" w:type="auto"/>
                            </w:tcPr>
                            <w:p w:rsidR="007C4802" w:rsidRPr="00E220EF" w:rsidRDefault="007C4802" w:rsidP="00E220EF">
                              <w:pPr>
                                <w:pStyle w:val="A-NameHeadLeft4ptbefore"/>
                              </w:pPr>
                              <w:r>
                                <w:t>Price Target</w:t>
                              </w:r>
                            </w:p>
                          </w:tc>
                        </w:tr>
                        <w:tr w:rsidR="007C4802" w:rsidRPr="00E220EF" w:rsidTr="00E220EF">
                          <w:tc>
                            <w:tcPr>
                              <w:tcW w:w="0" w:type="auto"/>
                            </w:tcPr>
                            <w:p w:rsidR="007C4802" w:rsidRPr="00E220EF" w:rsidRDefault="007C4802" w:rsidP="00E220EF">
                              <w:pPr>
                                <w:pStyle w:val="A-NameRatingLeft"/>
                              </w:pPr>
                              <w:r>
                                <w:t>USD 29.00</w:t>
                              </w:r>
                            </w:p>
                          </w:tc>
                        </w:tr>
                        <w:tr w:rsidR="007C4802" w:rsidRPr="00E220EF" w:rsidTr="00E220EF">
                          <w:tc>
                            <w:tcPr>
                              <w:tcW w:w="0" w:type="auto"/>
                            </w:tcPr>
                            <w:p w:rsidR="007C4802" w:rsidRPr="00E220EF" w:rsidRDefault="007C4802" w:rsidP="00E220EF">
                              <w:pPr>
                                <w:pStyle w:val="A-NameHeadLeft4ptbefore"/>
                              </w:pPr>
                              <w:r>
                                <w:t>Price (19-Sep-2016)</w:t>
                              </w:r>
                            </w:p>
                          </w:tc>
                        </w:tr>
                        <w:tr w:rsidR="007C4802" w:rsidRPr="00E220EF" w:rsidTr="00E220EF">
                          <w:tc>
                            <w:tcPr>
                              <w:tcW w:w="0" w:type="auto"/>
                            </w:tcPr>
                            <w:p w:rsidR="007C4802" w:rsidRPr="00E220EF" w:rsidRDefault="007C4802" w:rsidP="00E220EF">
                              <w:pPr>
                                <w:pStyle w:val="A-NameRatingLeft"/>
                              </w:pPr>
                              <w:r>
                                <w:t>USD 26.66</w:t>
                              </w:r>
                            </w:p>
                          </w:tc>
                        </w:tr>
                        <w:tr w:rsidR="007C4802" w:rsidRPr="00E220EF" w:rsidTr="00E220EF">
                          <w:tc>
                            <w:tcPr>
                              <w:tcW w:w="0" w:type="auto"/>
                            </w:tcPr>
                            <w:p w:rsidR="007C4802" w:rsidRPr="00E220EF" w:rsidRDefault="007C4802" w:rsidP="00E220EF">
                              <w:pPr>
                                <w:pStyle w:val="A-NameHeadLeft4ptbefore"/>
                              </w:pPr>
                              <w:r>
                                <w:t>Potential Upside/Downside</w:t>
                              </w:r>
                            </w:p>
                          </w:tc>
                        </w:tr>
                        <w:tr w:rsidR="007C4802" w:rsidRPr="00E220EF" w:rsidTr="00E220EF">
                          <w:tc>
                            <w:tcPr>
                              <w:tcW w:w="0" w:type="auto"/>
                            </w:tcPr>
                            <w:p w:rsidR="007C4802" w:rsidRPr="00E220EF" w:rsidRDefault="007C4802" w:rsidP="00E220EF">
                              <w:pPr>
                                <w:pStyle w:val="A-NameRatingLeft"/>
                              </w:pPr>
                              <w:r>
                                <w:t>+8.8%</w:t>
                              </w:r>
                            </w:p>
                          </w:tc>
                        </w:tr>
                      </w:tbl>
                      <w:p w:rsidR="007C4802" w:rsidRDefault="007C4802"/>
                    </w:txbxContent>
                  </v:textbox>
                  <w10:wrap anchorx="margin"/>
                  <w10:anchorlock/>
                </v:shape>
              </w:pict>
            </w:r>
            <w:r w:rsidR="00E220EF">
              <w:t>Vitamin Shoppe Inc(VSI): Quarterly and Annual EPS (USD)</w:t>
            </w:r>
          </w:p>
        </w:tc>
      </w:tr>
      <w:tr w:rsidR="00E220EF" w:rsidRPr="00E220EF" w:rsidTr="00E220EF">
        <w:tc>
          <w:tcPr>
            <w:tcW w:w="0" w:type="auto"/>
            <w:tcBorders>
              <w:bottom w:val="single" w:sz="12" w:space="0" w:color="FFFFFF"/>
            </w:tcBorders>
            <w:shd w:val="clear" w:color="auto" w:fill="00AEEF"/>
          </w:tcPr>
          <w:p w:rsidR="00E220EF" w:rsidRPr="00E220EF" w:rsidRDefault="00E220EF" w:rsidP="00E220EF">
            <w:pPr>
              <w:pStyle w:val="B-TableHeadingCentered"/>
            </w:pPr>
          </w:p>
        </w:tc>
        <w:tc>
          <w:tcPr>
            <w:tcW w:w="0" w:type="auto"/>
            <w:tcBorders>
              <w:bottom w:val="single" w:sz="12" w:space="0" w:color="FFFFFF"/>
            </w:tcBorders>
            <w:shd w:val="clear" w:color="auto" w:fill="00AEEF"/>
          </w:tcPr>
          <w:p w:rsidR="00E220EF" w:rsidRPr="00E220EF" w:rsidRDefault="00E220EF" w:rsidP="00E220EF">
            <w:pPr>
              <w:pStyle w:val="B-TableHeadingCentered"/>
            </w:pPr>
            <w:r>
              <w:t>2015</w:t>
            </w:r>
          </w:p>
        </w:tc>
        <w:tc>
          <w:tcPr>
            <w:tcW w:w="0" w:type="auto"/>
            <w:gridSpan w:val="3"/>
            <w:tcBorders>
              <w:bottom w:val="single" w:sz="12" w:space="0" w:color="FFFFFF"/>
            </w:tcBorders>
            <w:shd w:val="clear" w:color="auto" w:fill="00AEEF"/>
          </w:tcPr>
          <w:p w:rsidR="00E220EF" w:rsidRPr="00E220EF" w:rsidRDefault="00E220EF" w:rsidP="00E220EF">
            <w:pPr>
              <w:pStyle w:val="B-TableHeadingCentered"/>
            </w:pPr>
            <w:r>
              <w:t>2016</w:t>
            </w:r>
          </w:p>
        </w:tc>
        <w:tc>
          <w:tcPr>
            <w:tcW w:w="0" w:type="auto"/>
            <w:gridSpan w:val="3"/>
            <w:tcBorders>
              <w:bottom w:val="single" w:sz="12" w:space="0" w:color="FFFFFF"/>
            </w:tcBorders>
            <w:shd w:val="clear" w:color="auto" w:fill="00AEEF"/>
          </w:tcPr>
          <w:p w:rsidR="00E220EF" w:rsidRPr="00E220EF" w:rsidRDefault="00E220EF" w:rsidP="00E220EF">
            <w:pPr>
              <w:pStyle w:val="B-TableHeadingCentered"/>
            </w:pPr>
            <w:r>
              <w:t>2017</w:t>
            </w:r>
          </w:p>
        </w:tc>
        <w:tc>
          <w:tcPr>
            <w:tcW w:w="0" w:type="auto"/>
            <w:gridSpan w:val="2"/>
            <w:tcBorders>
              <w:bottom w:val="single" w:sz="12" w:space="0" w:color="FFFFFF"/>
            </w:tcBorders>
            <w:shd w:val="clear" w:color="auto" w:fill="00AEEF"/>
          </w:tcPr>
          <w:p w:rsidR="00E220EF" w:rsidRPr="00E220EF" w:rsidRDefault="00E220EF" w:rsidP="00E220EF">
            <w:pPr>
              <w:pStyle w:val="B-TableHeadingCentered"/>
            </w:pPr>
            <w:r>
              <w:t>Change y/y</w:t>
            </w:r>
          </w:p>
        </w:tc>
      </w:tr>
      <w:tr w:rsidR="00E220EF" w:rsidRPr="00E220EF" w:rsidTr="00E220EF">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FY Dec</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Actual</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Old</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New</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Cons</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Old</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New</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Cons</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2016</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2017</w:t>
            </w:r>
          </w:p>
        </w:tc>
      </w:tr>
      <w:tr w:rsidR="00E220EF" w:rsidRPr="00E220EF" w:rsidTr="00E220EF">
        <w:tc>
          <w:tcPr>
            <w:tcW w:w="0" w:type="auto"/>
            <w:tcBorders>
              <w:top w:val="single" w:sz="12" w:space="0" w:color="FFFFFF"/>
            </w:tcBorders>
          </w:tcPr>
          <w:p w:rsidR="00E220EF" w:rsidRPr="00E220EF" w:rsidRDefault="00E220EF" w:rsidP="00E220EF">
            <w:pPr>
              <w:pStyle w:val="B-TableText"/>
            </w:pPr>
            <w:r>
              <w:t>Q1</w:t>
            </w:r>
          </w:p>
        </w:tc>
        <w:tc>
          <w:tcPr>
            <w:tcW w:w="0" w:type="auto"/>
            <w:tcBorders>
              <w:top w:val="single" w:sz="12" w:space="0" w:color="FFFFFF"/>
            </w:tcBorders>
          </w:tcPr>
          <w:p w:rsidR="00E220EF" w:rsidRPr="00E220EF" w:rsidRDefault="00E220EF" w:rsidP="00E220EF">
            <w:pPr>
              <w:pStyle w:val="B-TableTextCentered"/>
            </w:pPr>
            <w:r>
              <w:t>0.63A</w:t>
            </w:r>
          </w:p>
        </w:tc>
        <w:tc>
          <w:tcPr>
            <w:tcW w:w="0" w:type="auto"/>
            <w:tcBorders>
              <w:top w:val="single" w:sz="12" w:space="0" w:color="FFFFFF"/>
            </w:tcBorders>
          </w:tcPr>
          <w:p w:rsidR="00E220EF" w:rsidRPr="00E220EF" w:rsidRDefault="00E220EF" w:rsidP="00E220EF">
            <w:pPr>
              <w:pStyle w:val="B-TableTextCentered"/>
            </w:pPr>
            <w:r>
              <w:t>N/A</w:t>
            </w:r>
          </w:p>
        </w:tc>
        <w:tc>
          <w:tcPr>
            <w:tcW w:w="0" w:type="auto"/>
            <w:tcBorders>
              <w:top w:val="single" w:sz="12" w:space="0" w:color="FFFFFF"/>
            </w:tcBorders>
            <w:shd w:val="clear" w:color="auto" w:fill="E2F4FD"/>
          </w:tcPr>
          <w:p w:rsidR="00E220EF" w:rsidRPr="00E220EF" w:rsidRDefault="00E220EF" w:rsidP="00E220EF">
            <w:pPr>
              <w:pStyle w:val="B-TableTextCentered"/>
            </w:pPr>
            <w:r>
              <w:t>0.67A</w:t>
            </w:r>
          </w:p>
        </w:tc>
        <w:tc>
          <w:tcPr>
            <w:tcW w:w="0" w:type="auto"/>
            <w:tcBorders>
              <w:top w:val="single" w:sz="12" w:space="0" w:color="FFFFFF"/>
            </w:tcBorders>
          </w:tcPr>
          <w:p w:rsidR="00E220EF" w:rsidRPr="00E220EF" w:rsidRDefault="00E220EF" w:rsidP="00E220EF">
            <w:pPr>
              <w:pStyle w:val="B-TableTextCentered"/>
            </w:pPr>
            <w:r>
              <w:t>0.67A</w:t>
            </w:r>
          </w:p>
        </w:tc>
        <w:tc>
          <w:tcPr>
            <w:tcW w:w="0" w:type="auto"/>
            <w:tcBorders>
              <w:top w:val="single" w:sz="12" w:space="0" w:color="FFFFFF"/>
            </w:tcBorders>
          </w:tcPr>
          <w:p w:rsidR="00E220EF" w:rsidRPr="00E220EF" w:rsidRDefault="00E220EF" w:rsidP="00E220EF">
            <w:pPr>
              <w:pStyle w:val="B-TableTextCentered"/>
            </w:pPr>
            <w:r>
              <w:t>N/A</w:t>
            </w:r>
          </w:p>
        </w:tc>
        <w:tc>
          <w:tcPr>
            <w:tcW w:w="0" w:type="auto"/>
            <w:tcBorders>
              <w:top w:val="single" w:sz="12" w:space="0" w:color="FFFFFF"/>
            </w:tcBorders>
            <w:shd w:val="clear" w:color="auto" w:fill="E2F4FD"/>
          </w:tcPr>
          <w:p w:rsidR="00E220EF" w:rsidRPr="00E220EF" w:rsidRDefault="00E220EF" w:rsidP="00E220EF">
            <w:pPr>
              <w:pStyle w:val="B-TableTextCentered"/>
            </w:pPr>
            <w:r>
              <w:t>N/A</w:t>
            </w:r>
          </w:p>
        </w:tc>
        <w:tc>
          <w:tcPr>
            <w:tcW w:w="0" w:type="auto"/>
            <w:tcBorders>
              <w:top w:val="single" w:sz="12" w:space="0" w:color="FFFFFF"/>
            </w:tcBorders>
          </w:tcPr>
          <w:p w:rsidR="00E220EF" w:rsidRPr="00E220EF" w:rsidRDefault="00E220EF" w:rsidP="00E220EF">
            <w:pPr>
              <w:pStyle w:val="B-TableTextCentered"/>
            </w:pPr>
            <w:r>
              <w:t>0.72E</w:t>
            </w:r>
          </w:p>
        </w:tc>
        <w:tc>
          <w:tcPr>
            <w:tcW w:w="0" w:type="auto"/>
            <w:tcBorders>
              <w:top w:val="single" w:sz="12" w:space="0" w:color="FFFFFF"/>
            </w:tcBorders>
          </w:tcPr>
          <w:p w:rsidR="00E220EF" w:rsidRPr="00E220EF" w:rsidRDefault="00E220EF" w:rsidP="00E220EF">
            <w:pPr>
              <w:pStyle w:val="B-TableTextCentered"/>
            </w:pPr>
            <w:r>
              <w:t>6%</w:t>
            </w:r>
          </w:p>
        </w:tc>
        <w:tc>
          <w:tcPr>
            <w:tcW w:w="0" w:type="auto"/>
            <w:tcBorders>
              <w:top w:val="single" w:sz="12" w:space="0" w:color="FFFFFF"/>
            </w:tcBorders>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Q2</w:t>
            </w:r>
          </w:p>
        </w:tc>
        <w:tc>
          <w:tcPr>
            <w:tcW w:w="0" w:type="auto"/>
          </w:tcPr>
          <w:p w:rsidR="00E220EF" w:rsidRPr="00E220EF" w:rsidRDefault="00E220EF" w:rsidP="00E220EF">
            <w:pPr>
              <w:pStyle w:val="B-TableTextCentered"/>
            </w:pPr>
            <w:r>
              <w:t>0.56A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0.55A</w:t>
            </w:r>
          </w:p>
        </w:tc>
        <w:tc>
          <w:tcPr>
            <w:tcW w:w="0" w:type="auto"/>
          </w:tcPr>
          <w:p w:rsidR="00E220EF" w:rsidRPr="00E220EF" w:rsidRDefault="00E220EF" w:rsidP="00E220EF">
            <w:pPr>
              <w:pStyle w:val="B-TableTextCentered"/>
            </w:pPr>
            <w:r>
              <w:t>0.55A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N/A</w:t>
            </w:r>
          </w:p>
        </w:tc>
        <w:tc>
          <w:tcPr>
            <w:tcW w:w="0" w:type="auto"/>
          </w:tcPr>
          <w:p w:rsidR="00E220EF" w:rsidRPr="00E220EF" w:rsidRDefault="00E220EF" w:rsidP="00E220EF">
            <w:pPr>
              <w:pStyle w:val="B-TableTextCentered"/>
            </w:pPr>
            <w:r>
              <w:t>0.60E</w:t>
            </w:r>
          </w:p>
        </w:tc>
        <w:tc>
          <w:tcPr>
            <w:tcW w:w="0" w:type="auto"/>
          </w:tcPr>
          <w:p w:rsidR="00E220EF" w:rsidRPr="00E220EF" w:rsidRDefault="00E220EF" w:rsidP="00E220EF">
            <w:pPr>
              <w:pStyle w:val="B-TableTextCentered"/>
            </w:pPr>
            <w:r>
              <w:t>-2%</w:t>
            </w:r>
          </w:p>
        </w:tc>
        <w:tc>
          <w:tcPr>
            <w:tcW w:w="0" w:type="auto"/>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Q3</w:t>
            </w:r>
          </w:p>
        </w:tc>
        <w:tc>
          <w:tcPr>
            <w:tcW w:w="0" w:type="auto"/>
          </w:tcPr>
          <w:p w:rsidR="00E220EF" w:rsidRPr="00E220EF" w:rsidRDefault="00E220EF" w:rsidP="00E220EF">
            <w:pPr>
              <w:pStyle w:val="B-TableTextCentered"/>
            </w:pPr>
            <w:r>
              <w:t>0.48A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0.52E</w:t>
            </w:r>
          </w:p>
        </w:tc>
        <w:tc>
          <w:tcPr>
            <w:tcW w:w="0" w:type="auto"/>
          </w:tcPr>
          <w:p w:rsidR="00E220EF" w:rsidRPr="00E220EF" w:rsidRDefault="00E220EF" w:rsidP="00E220EF">
            <w:pPr>
              <w:pStyle w:val="B-TableTextCentered"/>
            </w:pPr>
            <w:r>
              <w:t>0.50E</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N/A</w:t>
            </w:r>
          </w:p>
        </w:tc>
        <w:tc>
          <w:tcPr>
            <w:tcW w:w="0" w:type="auto"/>
          </w:tcPr>
          <w:p w:rsidR="00E220EF" w:rsidRPr="00E220EF" w:rsidRDefault="00E220EF" w:rsidP="00E220EF">
            <w:pPr>
              <w:pStyle w:val="B-TableTextCentered"/>
            </w:pPr>
            <w:r>
              <w:t>0.56E</w:t>
            </w:r>
          </w:p>
        </w:tc>
        <w:tc>
          <w:tcPr>
            <w:tcW w:w="0" w:type="auto"/>
          </w:tcPr>
          <w:p w:rsidR="00E220EF" w:rsidRPr="00E220EF" w:rsidRDefault="00E220EF" w:rsidP="00E220EF">
            <w:pPr>
              <w:pStyle w:val="B-TableTextCentered"/>
            </w:pPr>
            <w:r>
              <w:t>8%</w:t>
            </w:r>
          </w:p>
        </w:tc>
        <w:tc>
          <w:tcPr>
            <w:tcW w:w="0" w:type="auto"/>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Q4</w:t>
            </w:r>
          </w:p>
        </w:tc>
        <w:tc>
          <w:tcPr>
            <w:tcW w:w="0" w:type="auto"/>
          </w:tcPr>
          <w:p w:rsidR="00E220EF" w:rsidRPr="00E220EF" w:rsidRDefault="00E220EF" w:rsidP="00E220EF">
            <w:pPr>
              <w:pStyle w:val="B-TableTextCentered"/>
            </w:pPr>
            <w:r>
              <w:t>0.34A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0.47E</w:t>
            </w:r>
          </w:p>
        </w:tc>
        <w:tc>
          <w:tcPr>
            <w:tcW w:w="0" w:type="auto"/>
          </w:tcPr>
          <w:p w:rsidR="00E220EF" w:rsidRPr="00E220EF" w:rsidRDefault="00E220EF" w:rsidP="00E220EF">
            <w:pPr>
              <w:pStyle w:val="B-TableTextCentered"/>
            </w:pPr>
            <w:r>
              <w:t>0.45E</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N/A</w:t>
            </w:r>
          </w:p>
        </w:tc>
        <w:tc>
          <w:tcPr>
            <w:tcW w:w="0" w:type="auto"/>
          </w:tcPr>
          <w:p w:rsidR="00E220EF" w:rsidRPr="00E220EF" w:rsidRDefault="00E220EF" w:rsidP="00E220EF">
            <w:pPr>
              <w:pStyle w:val="B-TableTextCentered"/>
            </w:pPr>
            <w:r>
              <w:t>0.46E</w:t>
            </w:r>
          </w:p>
        </w:tc>
        <w:tc>
          <w:tcPr>
            <w:tcW w:w="0" w:type="auto"/>
          </w:tcPr>
          <w:p w:rsidR="00E220EF" w:rsidRPr="00E220EF" w:rsidRDefault="00E220EF" w:rsidP="00E220EF">
            <w:pPr>
              <w:pStyle w:val="B-TableTextCentered"/>
            </w:pPr>
            <w:r>
              <w:t>38%</w:t>
            </w:r>
          </w:p>
        </w:tc>
        <w:tc>
          <w:tcPr>
            <w:tcW w:w="0" w:type="auto"/>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Year</w:t>
            </w:r>
          </w:p>
        </w:tc>
        <w:tc>
          <w:tcPr>
            <w:tcW w:w="0" w:type="auto"/>
          </w:tcPr>
          <w:p w:rsidR="00E220EF" w:rsidRPr="00E220EF" w:rsidRDefault="00E220EF" w:rsidP="00E220EF">
            <w:pPr>
              <w:pStyle w:val="B-TableTextCentered"/>
            </w:pPr>
            <w:r>
              <w:t>2.04A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2.21E</w:t>
            </w:r>
          </w:p>
        </w:tc>
        <w:tc>
          <w:tcPr>
            <w:tcW w:w="0" w:type="auto"/>
          </w:tcPr>
          <w:p w:rsidR="00E220EF" w:rsidRPr="00E220EF" w:rsidRDefault="00E220EF" w:rsidP="00E220EF">
            <w:pPr>
              <w:pStyle w:val="B-TableTextCentered"/>
            </w:pPr>
            <w:r>
              <w:t>2.17E</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2.39E</w:t>
            </w:r>
          </w:p>
        </w:tc>
        <w:tc>
          <w:tcPr>
            <w:tcW w:w="0" w:type="auto"/>
          </w:tcPr>
          <w:p w:rsidR="00E220EF" w:rsidRPr="00E220EF" w:rsidRDefault="00E220EF" w:rsidP="00E220EF">
            <w:pPr>
              <w:pStyle w:val="B-TableTextCentered"/>
            </w:pPr>
            <w:r>
              <w:t>2.35E</w:t>
            </w:r>
          </w:p>
        </w:tc>
        <w:tc>
          <w:tcPr>
            <w:tcW w:w="0" w:type="auto"/>
          </w:tcPr>
          <w:p w:rsidR="00E220EF" w:rsidRPr="00E220EF" w:rsidRDefault="00E220EF" w:rsidP="00E220EF">
            <w:pPr>
              <w:pStyle w:val="B-TableTextCentered"/>
            </w:pPr>
            <w:r>
              <w:t>8%</w:t>
            </w:r>
          </w:p>
        </w:tc>
        <w:tc>
          <w:tcPr>
            <w:tcW w:w="0" w:type="auto"/>
          </w:tcPr>
          <w:p w:rsidR="00E220EF" w:rsidRPr="00E220EF" w:rsidRDefault="00E220EF" w:rsidP="00E220EF">
            <w:pPr>
              <w:pStyle w:val="B-TableTextCentered"/>
            </w:pPr>
            <w:r>
              <w:t>8%</w:t>
            </w:r>
          </w:p>
        </w:tc>
      </w:tr>
      <w:tr w:rsidR="00E220EF" w:rsidRPr="00E220EF" w:rsidTr="00E220EF">
        <w:tc>
          <w:tcPr>
            <w:tcW w:w="0" w:type="auto"/>
            <w:tcBorders>
              <w:bottom w:val="single" w:sz="4" w:space="0" w:color="C9CBCC"/>
            </w:tcBorders>
          </w:tcPr>
          <w:p w:rsidR="00E220EF" w:rsidRPr="00E220EF" w:rsidRDefault="00E220EF" w:rsidP="00E220EF">
            <w:pPr>
              <w:pStyle w:val="B-TableText"/>
            </w:pPr>
            <w:r>
              <w:t>P/E</w:t>
            </w:r>
          </w:p>
        </w:tc>
        <w:tc>
          <w:tcPr>
            <w:tcW w:w="0" w:type="auto"/>
            <w:tcBorders>
              <w:bottom w:val="single" w:sz="4" w:space="0" w:color="C9CBCC"/>
            </w:tcBorders>
          </w:tcPr>
          <w:p w:rsidR="00E220EF" w:rsidRPr="00E220EF" w:rsidRDefault="00E220EF" w:rsidP="00E220EF">
            <w:pPr>
              <w:pStyle w:val="B-TableTextCentered"/>
            </w:pPr>
            <w:r>
              <w:t>13.0</w:t>
            </w: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shd w:val="clear" w:color="auto" w:fill="E2F4FD"/>
          </w:tcPr>
          <w:p w:rsidR="00E220EF" w:rsidRPr="00E220EF" w:rsidRDefault="00E220EF" w:rsidP="00E220EF">
            <w:pPr>
              <w:pStyle w:val="B-TableTextCentered"/>
            </w:pPr>
            <w:r>
              <w:t>12.0</w:t>
            </w: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shd w:val="clear" w:color="auto" w:fill="E2F4FD"/>
          </w:tcPr>
          <w:p w:rsidR="00E220EF" w:rsidRPr="00E220EF" w:rsidRDefault="00E220EF" w:rsidP="00E220EF">
            <w:pPr>
              <w:pStyle w:val="B-TableTextCentered"/>
            </w:pPr>
            <w:r>
              <w:t>11.1</w:t>
            </w: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tcPr>
          <w:p w:rsidR="00E220EF" w:rsidRPr="00E220EF" w:rsidRDefault="00E220EF" w:rsidP="00E220EF">
            <w:pPr>
              <w:pStyle w:val="B-TableTextCentered"/>
            </w:pPr>
          </w:p>
        </w:tc>
      </w:tr>
      <w:tr w:rsidR="00E220EF" w:rsidRPr="00E220EF" w:rsidTr="00E220EF">
        <w:tc>
          <w:tcPr>
            <w:tcW w:w="0" w:type="auto"/>
            <w:gridSpan w:val="10"/>
            <w:tcBorders>
              <w:top w:val="single" w:sz="4" w:space="0" w:color="C9CBCC"/>
            </w:tcBorders>
          </w:tcPr>
          <w:p w:rsidR="00E220EF" w:rsidRPr="00E220EF" w:rsidRDefault="00E220EF" w:rsidP="00E220EF">
            <w:pPr>
              <w:pStyle w:val="B-SourceFullWidth"/>
            </w:pPr>
            <w:r>
              <w:t>Source: Barclays Research.</w:t>
            </w:r>
            <w:r w:rsidRPr="00E220EF">
              <w:rPr>
                <w:vertAlign w:val="superscript"/>
              </w:rPr>
              <w:br/>
            </w:r>
            <w:r>
              <w:t>Consensus numbers are from Thomson Reuters</w:t>
            </w:r>
          </w:p>
        </w:tc>
      </w:tr>
    </w:tbl>
    <w:p w:rsidR="00B32276" w:rsidRPr="000B185C" w:rsidRDefault="00CA5E4C" w:rsidP="00B32276">
      <w:pPr>
        <w:pStyle w:val="B-Heading1"/>
        <w:rPr>
          <w:lang w:val="en-US"/>
        </w:rPr>
      </w:pPr>
      <w:permStart w:id="29" w:edGrp="everyone"/>
      <w:r>
        <w:rPr>
          <w:lang w:val="en-US"/>
        </w:rPr>
        <w:t>Running to Stand Still</w:t>
      </w:r>
    </w:p>
    <w:p w:rsidR="00B32276" w:rsidRPr="007F7926" w:rsidRDefault="00CA5E4C" w:rsidP="00B32276">
      <w:pPr>
        <w:pStyle w:val="B-Heading2"/>
        <w:rPr>
          <w:color w:val="000000" w:themeColor="text1"/>
        </w:rPr>
      </w:pPr>
      <w:r>
        <w:rPr>
          <w:color w:val="000000" w:themeColor="text1"/>
        </w:rPr>
        <w:t xml:space="preserve">Initiatives </w:t>
      </w:r>
      <w:r w:rsidRPr="00CA5E4C">
        <w:rPr>
          <w:color w:val="000000" w:themeColor="text1"/>
        </w:rPr>
        <w:t xml:space="preserve">in place to stabilize business but secular headwinds </w:t>
      </w:r>
      <w:r>
        <w:rPr>
          <w:color w:val="000000" w:themeColor="text1"/>
        </w:rPr>
        <w:t xml:space="preserve">may </w:t>
      </w:r>
      <w:r w:rsidRPr="00CA5E4C">
        <w:rPr>
          <w:color w:val="000000" w:themeColor="text1"/>
        </w:rPr>
        <w:t>offset any progress</w:t>
      </w:r>
      <w:r w:rsidR="004C1308">
        <w:rPr>
          <w:color w:val="000000" w:themeColor="text1"/>
        </w:rPr>
        <w:t>;</w:t>
      </w:r>
      <w:r>
        <w:rPr>
          <w:color w:val="000000" w:themeColor="text1"/>
        </w:rPr>
        <w:t xml:space="preserve"> </w:t>
      </w:r>
      <w:r w:rsidR="004C1308" w:rsidRPr="007F7926">
        <w:rPr>
          <w:color w:val="000000" w:themeColor="text1"/>
        </w:rPr>
        <w:t xml:space="preserve">initiate </w:t>
      </w:r>
      <w:r w:rsidR="00B32276" w:rsidRPr="007F7926">
        <w:rPr>
          <w:color w:val="000000" w:themeColor="text1"/>
        </w:rPr>
        <w:t>at Equal Weight with a $</w:t>
      </w:r>
      <w:r w:rsidR="00B32276">
        <w:rPr>
          <w:color w:val="000000" w:themeColor="text1"/>
        </w:rPr>
        <w:t>2</w:t>
      </w:r>
      <w:r w:rsidR="0003438B">
        <w:rPr>
          <w:color w:val="000000" w:themeColor="text1"/>
        </w:rPr>
        <w:t>9</w:t>
      </w:r>
      <w:r w:rsidR="00B32276" w:rsidRPr="007F7926">
        <w:rPr>
          <w:color w:val="000000" w:themeColor="text1"/>
        </w:rPr>
        <w:t xml:space="preserve"> price target</w:t>
      </w:r>
    </w:p>
    <w:p w:rsidR="00B32276" w:rsidRDefault="00B32276" w:rsidP="00B32276">
      <w:pPr>
        <w:pStyle w:val="B-Text"/>
      </w:pPr>
      <w:r w:rsidRPr="00E53F59">
        <w:t xml:space="preserve">After spending many years as a Growth Star, and then as a company In Transition, we view VSI as a company Attempting to Reinvent itself. Significant competitive intrusions have led to weak comps, unit growth has moderated, ROIC is declining, and its lease adjusted balance sheet is </w:t>
      </w:r>
      <w:r>
        <w:t xml:space="preserve">moderately </w:t>
      </w:r>
      <w:r w:rsidRPr="00E53F59">
        <w:t xml:space="preserve">levered. </w:t>
      </w:r>
      <w:r>
        <w:t>W</w:t>
      </w:r>
      <w:r w:rsidRPr="00E53F59">
        <w:t xml:space="preserve">e are encouraged by recent actions to engage customers and upgrade the customer experience. </w:t>
      </w:r>
      <w:r>
        <w:t xml:space="preserve">Also, we view </w:t>
      </w:r>
      <w:r w:rsidRPr="00E53F59">
        <w:t>recent steps taken by the company to improve its cost structure positively</w:t>
      </w:r>
      <w:r>
        <w:t xml:space="preserve">, but </w:t>
      </w:r>
      <w:r w:rsidRPr="00E53F59">
        <w:t>it may be necessary to reinvest a large portion of these savings back into the business to drive better traffic.</w:t>
      </w:r>
      <w:r>
        <w:t xml:space="preserve"> </w:t>
      </w:r>
    </w:p>
    <w:p w:rsidR="00B32276" w:rsidRDefault="00B32276" w:rsidP="00B32276">
      <w:pPr>
        <w:pStyle w:val="B-Text"/>
      </w:pPr>
      <w:r w:rsidRPr="00E53F59">
        <w:t xml:space="preserve">Eventually, we </w:t>
      </w:r>
      <w:r>
        <w:t xml:space="preserve">think there is a path for the company to become a Stable Staple, which would warrant a higher multiple, as we believe VSI’s prime real estate and go-to-market strategy give it a competitive moat. That said, </w:t>
      </w:r>
      <w:r w:rsidRPr="00E53F59">
        <w:t xml:space="preserve">we think it’s unlikely </w:t>
      </w:r>
      <w:r>
        <w:t xml:space="preserve">VSI finds </w:t>
      </w:r>
      <w:r w:rsidRPr="00E53F59">
        <w:t xml:space="preserve">its way </w:t>
      </w:r>
      <w:r>
        <w:t xml:space="preserve">back </w:t>
      </w:r>
      <w:r w:rsidRPr="00E53F59">
        <w:t>to being a Growth Star.</w:t>
      </w:r>
    </w:p>
    <w:p w:rsidR="00B32276" w:rsidRDefault="00B32276" w:rsidP="00B32276">
      <w:pPr>
        <w:pStyle w:val="B-Text"/>
      </w:pPr>
      <w:r>
        <w:t xml:space="preserve">We rate the company Equal Weight and </w:t>
      </w:r>
      <w:r w:rsidRPr="00E53F59">
        <w:t>take the following into consideration:</w:t>
      </w:r>
    </w:p>
    <w:p w:rsidR="00B32276" w:rsidRDefault="00B32276" w:rsidP="004C1308">
      <w:pPr>
        <w:pStyle w:val="B-NumberedBullet1"/>
        <w:numPr>
          <w:ilvl w:val="0"/>
          <w:numId w:val="58"/>
        </w:numPr>
      </w:pPr>
      <w:r w:rsidRPr="00E53F59">
        <w:t xml:space="preserve">Industry fundamentals </w:t>
      </w:r>
      <w:r>
        <w:t xml:space="preserve">have been </w:t>
      </w:r>
      <w:r w:rsidRPr="00E53F59">
        <w:t>challenging</w:t>
      </w:r>
      <w:r w:rsidR="00CA5E4C">
        <w:t>.</w:t>
      </w:r>
    </w:p>
    <w:p w:rsidR="00B32276" w:rsidRDefault="00B32276" w:rsidP="004C1308">
      <w:pPr>
        <w:pStyle w:val="B-NumberedBullet1"/>
        <w:numPr>
          <w:ilvl w:val="0"/>
          <w:numId w:val="58"/>
        </w:numPr>
      </w:pPr>
      <w:r w:rsidRPr="00E53F59">
        <w:t>Reinvention plan and additional in house manufacturing of private label products should protect or boost margins</w:t>
      </w:r>
      <w:r w:rsidR="00CA5E4C">
        <w:t>.</w:t>
      </w:r>
      <w:r w:rsidRPr="00E53F59">
        <w:t xml:space="preserve"> </w:t>
      </w:r>
    </w:p>
    <w:p w:rsidR="00B32276" w:rsidRDefault="00B32276" w:rsidP="004C1308">
      <w:pPr>
        <w:pStyle w:val="B-NumberedBullet1"/>
        <w:numPr>
          <w:ilvl w:val="0"/>
          <w:numId w:val="58"/>
        </w:numPr>
      </w:pPr>
      <w:r w:rsidRPr="00E53F59">
        <w:t>The company’s convenient store locations, depth of offering, knowledgeable staff, and large loyalty database are a unique and valuable combination of assets</w:t>
      </w:r>
      <w:r w:rsidR="00CA5E4C">
        <w:t>.</w:t>
      </w:r>
    </w:p>
    <w:p w:rsidR="00B32276" w:rsidRDefault="00B32276" w:rsidP="004C1308">
      <w:pPr>
        <w:pStyle w:val="B-NumberedBullet1"/>
        <w:numPr>
          <w:ilvl w:val="0"/>
          <w:numId w:val="58"/>
        </w:numPr>
      </w:pPr>
      <w:r w:rsidRPr="00E53F59">
        <w:t>We believe there is an opportunity to better leverage VSI’s assets</w:t>
      </w:r>
      <w:r w:rsidR="00CA5E4C">
        <w:t>.</w:t>
      </w:r>
      <w:r w:rsidRPr="00E53F59">
        <w:t xml:space="preserve"> </w:t>
      </w:r>
    </w:p>
    <w:p w:rsidR="00B32276" w:rsidRDefault="00B32276" w:rsidP="004C1308">
      <w:pPr>
        <w:pStyle w:val="B-NumberedBullet1"/>
        <w:numPr>
          <w:ilvl w:val="0"/>
          <w:numId w:val="58"/>
        </w:numPr>
      </w:pPr>
      <w:r>
        <w:t>Stock is valued at a slight premium relative to other retail turnarounds.</w:t>
      </w:r>
    </w:p>
    <w:p w:rsidR="00B32276" w:rsidRPr="001F5C5C" w:rsidRDefault="00B32276" w:rsidP="00B32276">
      <w:pPr>
        <w:pStyle w:val="B-Heading3"/>
        <w:rPr>
          <w:lang w:val="en-US"/>
        </w:rPr>
      </w:pPr>
      <w:r w:rsidRPr="001F5C5C">
        <w:rPr>
          <w:lang w:val="en-US"/>
        </w:rPr>
        <w:t xml:space="preserve">Equal </w:t>
      </w:r>
      <w:r w:rsidR="005004F0" w:rsidRPr="001F5C5C">
        <w:rPr>
          <w:lang w:val="en-US"/>
        </w:rPr>
        <w:t xml:space="preserve">Weight </w:t>
      </w:r>
      <w:r w:rsidRPr="001F5C5C">
        <w:rPr>
          <w:lang w:val="en-US"/>
        </w:rPr>
        <w:t>rating based on upside/downside scenario analysis</w:t>
      </w:r>
    </w:p>
    <w:p w:rsidR="00B32276" w:rsidRDefault="00B32276" w:rsidP="00B32276">
      <w:pPr>
        <w:pStyle w:val="B-Text"/>
      </w:pPr>
      <w:r>
        <w:t xml:space="preserve">Our price target </w:t>
      </w:r>
      <w:r w:rsidRPr="00710B14">
        <w:t>values VSI at 5.</w:t>
      </w:r>
      <w:r w:rsidR="00710B14" w:rsidRPr="00710B14">
        <w:t>3</w:t>
      </w:r>
      <w:r w:rsidRPr="00710B14">
        <w:t>x our FY17 EBITDA. If comps were to weaken or margins contract, we see downside to $21 (</w:t>
      </w:r>
      <w:r w:rsidR="00710B14" w:rsidRPr="00710B14">
        <w:t>2</w:t>
      </w:r>
      <w:r w:rsidR="00710B14">
        <w:t>1</w:t>
      </w:r>
      <w:r w:rsidRPr="00710B14">
        <w:t>%) – or 4.0x our FY17 EBITDA. We place a 30% probability on this scenario. If the competitive landscape improves, comps and margins improve, and the company’s valuation expands, we see upside to $33 – or 6.0x our CY17 EBITDA – with a 70% probability. The weighted average gets us to our $29 price target. We would re-evaluate our rating if traffic were to improve, comps accelerated, and/or both the absolute and relative valuation of VSI became more attractive.</w:t>
      </w:r>
    </w:p>
    <w:tbl>
      <w:tblPr>
        <w:tblW w:w="10094" w:type="dxa"/>
        <w:tblLayout w:type="fixed"/>
        <w:tblCellMar>
          <w:left w:w="0" w:type="dxa"/>
          <w:right w:w="0" w:type="dxa"/>
        </w:tblCellMar>
        <w:tblLook w:val="0000"/>
      </w:tblPr>
      <w:tblGrid>
        <w:gridCol w:w="10094"/>
      </w:tblGrid>
      <w:tr w:rsidR="00B32276" w:rsidTr="00710B14">
        <w:tc>
          <w:tcPr>
            <w:tcW w:w="10094"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277</w:t>
              </w:r>
            </w:fldSimple>
            <w:r>
              <w:t xml:space="preserve">   </w:t>
            </w:r>
            <w:r>
              <w:br/>
            </w:r>
            <w:r>
              <w:rPr>
                <w:rStyle w:val="B-FigureCaptionTitle"/>
              </w:rPr>
              <w:t>VSI Valuation Snapshot</w:t>
            </w:r>
          </w:p>
        </w:tc>
      </w:tr>
      <w:tr w:rsidR="00B32276" w:rsidTr="00710B14">
        <w:trPr>
          <w:trHeight w:val="3717"/>
        </w:trPr>
        <w:tc>
          <w:tcPr>
            <w:tcW w:w="10094" w:type="dxa"/>
            <w:tcMar>
              <w:left w:w="0" w:type="dxa"/>
              <w:right w:w="0" w:type="dxa"/>
            </w:tcMar>
          </w:tcPr>
          <w:p w:rsidR="00B32276" w:rsidRPr="006D384E" w:rsidRDefault="001D33F6" w:rsidP="00710B14">
            <w:pPr>
              <w:pStyle w:val="B-FigureHolder"/>
              <w:keepNext/>
              <w:rPr>
                <w:lang w:eastAsia="ja-JP"/>
              </w:rPr>
            </w:pPr>
            <w:r>
              <w:rPr>
                <w:noProof/>
                <w:lang w:eastAsia="ja-JP"/>
              </w:rPr>
              <w:drawing>
                <wp:inline distT="0" distB="0" distL="0" distR="0">
                  <wp:extent cx="6400800" cy="3808730"/>
                  <wp:effectExtent l="19050" t="0" r="0" b="0"/>
                  <wp:docPr id="2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9" cstate="print"/>
                          <a:srcRect/>
                          <a:stretch>
                            <a:fillRect/>
                          </a:stretch>
                        </pic:blipFill>
                        <pic:spPr bwMode="auto">
                          <a:xfrm>
                            <a:off x="0" y="0"/>
                            <a:ext cx="6400800" cy="3808730"/>
                          </a:xfrm>
                          <a:prstGeom prst="rect">
                            <a:avLst/>
                          </a:prstGeom>
                          <a:noFill/>
                          <a:ln w="9525">
                            <a:noFill/>
                            <a:miter lim="800000"/>
                            <a:headEnd/>
                            <a:tailEnd/>
                          </a:ln>
                        </pic:spPr>
                      </pic:pic>
                    </a:graphicData>
                  </a:graphic>
                </wp:inline>
              </w:drawing>
            </w:r>
          </w:p>
        </w:tc>
      </w:tr>
      <w:tr w:rsidR="00B32276" w:rsidTr="00710B14">
        <w:tc>
          <w:tcPr>
            <w:tcW w:w="10094" w:type="dxa"/>
            <w:tcMar>
              <w:left w:w="0" w:type="dxa"/>
              <w:right w:w="0" w:type="dxa"/>
            </w:tcMar>
          </w:tcPr>
          <w:p w:rsidR="00B32276" w:rsidRDefault="00B32276" w:rsidP="00710B14">
            <w:pPr>
              <w:pStyle w:val="B-SourceFullWidth"/>
              <w:keepNext/>
            </w:pPr>
            <w:r>
              <w:t>Source: Company Reports, Barclays Research</w:t>
            </w:r>
          </w:p>
        </w:tc>
      </w:tr>
    </w:tbl>
    <w:p w:rsidR="00B32276" w:rsidRDefault="00B32276" w:rsidP="00B32276">
      <w:pPr>
        <w:pStyle w:val="B-Text"/>
      </w:pP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278</w:t>
              </w:r>
            </w:fldSimple>
            <w:r>
              <w:t xml:space="preserve">   </w:t>
            </w:r>
            <w:r>
              <w:br/>
            </w:r>
            <w:r w:rsidRPr="00C75B86">
              <w:rPr>
                <w:rStyle w:val="B-FigureCaptionTitle"/>
              </w:rPr>
              <w:t>Barclays Estimates vs. Consensus</w:t>
            </w:r>
          </w:p>
        </w:tc>
      </w:tr>
      <w:tr w:rsidR="00B32276" w:rsidTr="00710B14">
        <w:trPr>
          <w:trHeight w:hRule="exact" w:val="3055"/>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241800" cy="1790700"/>
                  <wp:effectExtent l="19050" t="0" r="6350" b="0"/>
                  <wp:docPr id="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0" cstate="print"/>
                          <a:srcRect/>
                          <a:stretch>
                            <a:fillRect/>
                          </a:stretch>
                        </pic:blipFill>
                        <pic:spPr bwMode="auto">
                          <a:xfrm>
                            <a:off x="0" y="0"/>
                            <a:ext cx="4241800" cy="179070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 Barclays Estimates, ConsensusMetrix</w:t>
            </w:r>
          </w:p>
        </w:tc>
      </w:tr>
    </w:tbl>
    <w:p w:rsidR="00B32276" w:rsidRDefault="00B32276" w:rsidP="00B32276">
      <w:pPr>
        <w:pStyle w:val="B-Text"/>
      </w:pPr>
    </w:p>
    <w:p w:rsidR="00B32276" w:rsidRDefault="00B32276" w:rsidP="00B32276">
      <w:pPr>
        <w:pStyle w:val="B-Text"/>
      </w:pPr>
    </w:p>
    <w:tbl>
      <w:tblPr>
        <w:tblW w:w="10297" w:type="dxa"/>
        <w:tblLayout w:type="fixed"/>
        <w:tblCellMar>
          <w:left w:w="0" w:type="dxa"/>
          <w:right w:w="0" w:type="dxa"/>
        </w:tblCellMar>
        <w:tblLook w:val="0000"/>
      </w:tblPr>
      <w:tblGrid>
        <w:gridCol w:w="5010"/>
        <w:gridCol w:w="277"/>
        <w:gridCol w:w="5010"/>
      </w:tblGrid>
      <w:tr w:rsidR="00B32276" w:rsidTr="004C1308">
        <w:tc>
          <w:tcPr>
            <w:tcW w:w="5010"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279</w:t>
              </w:r>
            </w:fldSimple>
            <w:r>
              <w:t xml:space="preserve">   </w:t>
            </w:r>
            <w:r>
              <w:br/>
            </w:r>
            <w:r>
              <w:rPr>
                <w:rStyle w:val="B-FigureCaptionTitle"/>
              </w:rPr>
              <w:t>VSI Price Target Valuation</w:t>
            </w:r>
          </w:p>
        </w:tc>
        <w:tc>
          <w:tcPr>
            <w:tcW w:w="277" w:type="dxa"/>
          </w:tcPr>
          <w:p w:rsidR="00B32276" w:rsidRDefault="00B32276" w:rsidP="00710B14">
            <w:pPr>
              <w:pStyle w:val="B-FigureHolder"/>
              <w:keepNext/>
            </w:pPr>
          </w:p>
        </w:tc>
        <w:tc>
          <w:tcPr>
            <w:tcW w:w="5010"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280</w:t>
              </w:r>
            </w:fldSimple>
            <w:r>
              <w:t xml:space="preserve">   </w:t>
            </w:r>
            <w:r>
              <w:br/>
            </w:r>
            <w:r>
              <w:rPr>
                <w:rStyle w:val="B-FigureCaptionTitle"/>
              </w:rPr>
              <w:t>VSI Current Valuation</w:t>
            </w:r>
          </w:p>
        </w:tc>
      </w:tr>
      <w:tr w:rsidR="00B32276" w:rsidTr="00710B14">
        <w:trPr>
          <w:trHeight w:hRule="exact" w:val="4684"/>
        </w:trPr>
        <w:tc>
          <w:tcPr>
            <w:tcW w:w="5010" w:type="dxa"/>
            <w:tcMar>
              <w:left w:w="0" w:type="dxa"/>
              <w:right w:w="0" w:type="dxa"/>
            </w:tcMar>
          </w:tcPr>
          <w:p w:rsidR="00B32276" w:rsidRPr="001567A6" w:rsidRDefault="00710B14" w:rsidP="00710B14">
            <w:pPr>
              <w:pStyle w:val="B-FigureHolder"/>
              <w:keepNext/>
            </w:pPr>
            <w:r>
              <w:rPr>
                <w:noProof/>
                <w:lang w:eastAsia="ja-JP"/>
              </w:rPr>
              <w:drawing>
                <wp:inline distT="0" distB="0" distL="0" distR="0">
                  <wp:extent cx="3086100" cy="2971800"/>
                  <wp:effectExtent l="19050" t="0" r="0" b="0"/>
                  <wp:docPr id="2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1" cstate="print"/>
                          <a:srcRect/>
                          <a:stretch>
                            <a:fillRect/>
                          </a:stretch>
                        </pic:blipFill>
                        <pic:spPr bwMode="auto">
                          <a:xfrm>
                            <a:off x="0" y="0"/>
                            <a:ext cx="3086100" cy="2971800"/>
                          </a:xfrm>
                          <a:prstGeom prst="rect">
                            <a:avLst/>
                          </a:prstGeom>
                          <a:noFill/>
                          <a:ln w="9525">
                            <a:noFill/>
                            <a:miter lim="800000"/>
                            <a:headEnd/>
                            <a:tailEnd/>
                          </a:ln>
                        </pic:spPr>
                      </pic:pic>
                    </a:graphicData>
                  </a:graphic>
                </wp:inline>
              </w:drawing>
            </w:r>
          </w:p>
        </w:tc>
        <w:tc>
          <w:tcPr>
            <w:tcW w:w="277" w:type="dxa"/>
            <w:tcMar>
              <w:left w:w="0" w:type="dxa"/>
              <w:right w:w="0" w:type="dxa"/>
            </w:tcMar>
          </w:tcPr>
          <w:p w:rsidR="00B32276" w:rsidRDefault="00B32276" w:rsidP="00710B14">
            <w:pPr>
              <w:pStyle w:val="B-FigureHolder"/>
              <w:keepNext/>
            </w:pPr>
          </w:p>
        </w:tc>
        <w:tc>
          <w:tcPr>
            <w:tcW w:w="5010" w:type="dxa"/>
            <w:tcMar>
              <w:left w:w="0" w:type="dxa"/>
              <w:right w:w="0" w:type="dxa"/>
            </w:tcMar>
          </w:tcPr>
          <w:p w:rsidR="00B32276" w:rsidRPr="001567A6" w:rsidRDefault="00710B14" w:rsidP="00710B14">
            <w:pPr>
              <w:pStyle w:val="B-FigureHolder"/>
              <w:keepNext/>
              <w:rPr>
                <w:lang w:eastAsia="ja-JP"/>
              </w:rPr>
            </w:pPr>
            <w:r>
              <w:rPr>
                <w:noProof/>
                <w:lang w:eastAsia="ja-JP"/>
              </w:rPr>
              <w:drawing>
                <wp:inline distT="0" distB="0" distL="0" distR="0">
                  <wp:extent cx="3086100" cy="2971800"/>
                  <wp:effectExtent l="19050" t="0" r="0" b="0"/>
                  <wp:docPr id="2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2" cstate="print"/>
                          <a:srcRect/>
                          <a:stretch>
                            <a:fillRect/>
                          </a:stretch>
                        </pic:blipFill>
                        <pic:spPr bwMode="auto">
                          <a:xfrm>
                            <a:off x="0" y="0"/>
                            <a:ext cx="3086100" cy="2971800"/>
                          </a:xfrm>
                          <a:prstGeom prst="rect">
                            <a:avLst/>
                          </a:prstGeom>
                          <a:noFill/>
                          <a:ln w="9525">
                            <a:noFill/>
                            <a:miter lim="800000"/>
                            <a:headEnd/>
                            <a:tailEnd/>
                          </a:ln>
                        </pic:spPr>
                      </pic:pic>
                    </a:graphicData>
                  </a:graphic>
                </wp:inline>
              </w:drawing>
            </w:r>
          </w:p>
        </w:tc>
      </w:tr>
      <w:tr w:rsidR="00B32276" w:rsidTr="00710B14">
        <w:trPr>
          <w:trHeight w:val="577"/>
        </w:trPr>
        <w:tc>
          <w:tcPr>
            <w:tcW w:w="5010" w:type="dxa"/>
            <w:tcMar>
              <w:left w:w="0" w:type="dxa"/>
              <w:right w:w="0" w:type="dxa"/>
            </w:tcMar>
          </w:tcPr>
          <w:p w:rsidR="00B32276" w:rsidRPr="006B7538" w:rsidRDefault="00B32276" w:rsidP="00710B14">
            <w:pPr>
              <w:pStyle w:val="B-SourceFullWidth"/>
              <w:keepNext/>
            </w:pPr>
            <w:r>
              <w:t>Source: Barclays Research</w:t>
            </w:r>
          </w:p>
        </w:tc>
        <w:tc>
          <w:tcPr>
            <w:tcW w:w="277" w:type="dxa"/>
            <w:tcMar>
              <w:left w:w="0" w:type="dxa"/>
              <w:right w:w="0" w:type="dxa"/>
            </w:tcMar>
          </w:tcPr>
          <w:p w:rsidR="00B32276" w:rsidRDefault="00B32276" w:rsidP="00710B14">
            <w:pPr>
              <w:pStyle w:val="B-FigureHolder"/>
              <w:keepNext/>
            </w:pPr>
          </w:p>
        </w:tc>
        <w:tc>
          <w:tcPr>
            <w:tcW w:w="5010" w:type="dxa"/>
            <w:tcMar>
              <w:left w:w="0" w:type="dxa"/>
              <w:right w:w="0" w:type="dxa"/>
            </w:tcMar>
          </w:tcPr>
          <w:p w:rsidR="00B32276" w:rsidRDefault="00B32276" w:rsidP="00710B14">
            <w:pPr>
              <w:pStyle w:val="B-SourceFullWidth"/>
              <w:keepNext/>
            </w:pPr>
            <w:r>
              <w:t>Source: Barclays Research</w:t>
            </w:r>
          </w:p>
        </w:tc>
      </w:tr>
    </w:tbl>
    <w:p w:rsidR="00B32276" w:rsidRPr="00573E91" w:rsidRDefault="00B32276" w:rsidP="00B32276">
      <w:pPr>
        <w:pStyle w:val="B-Text"/>
        <w:rPr>
          <w:lang w:val="en-US"/>
        </w:rPr>
      </w:pP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281</w:t>
              </w:r>
            </w:fldSimple>
            <w:r>
              <w:t xml:space="preserve">   </w:t>
            </w:r>
            <w:r>
              <w:br/>
            </w:r>
            <w:r>
              <w:rPr>
                <w:rStyle w:val="B-FigureCaptionTitle"/>
              </w:rPr>
              <w:t>VSI Free Cash Flow</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710B14" w:rsidP="00710B14">
            <w:pPr>
              <w:pStyle w:val="B-FigureHolder"/>
              <w:keepNext/>
              <w:rPr>
                <w:lang w:eastAsia="ja-JP"/>
              </w:rPr>
            </w:pPr>
            <w:r>
              <w:rPr>
                <w:noProof/>
                <w:lang w:eastAsia="ja-JP"/>
              </w:rPr>
              <w:drawing>
                <wp:inline distT="0" distB="0" distL="0" distR="0">
                  <wp:extent cx="3657600" cy="2223820"/>
                  <wp:effectExtent l="19050" t="0" r="0" b="0"/>
                  <wp:docPr id="2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cstate="print"/>
                          <a:srcRect/>
                          <a:stretch>
                            <a:fillRect/>
                          </a:stretch>
                        </pic:blipFill>
                        <pic:spPr bwMode="auto">
                          <a:xfrm>
                            <a:off x="0" y="0"/>
                            <a:ext cx="3657600" cy="222382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 xml:space="preserve">Source: </w:t>
            </w:r>
            <w:r w:rsidRPr="00573E91">
              <w:t>Barclays Research</w:t>
            </w:r>
          </w:p>
        </w:tc>
      </w:tr>
    </w:tbl>
    <w:p w:rsidR="00B32276" w:rsidRDefault="00B32276" w:rsidP="00B32276">
      <w:pPr>
        <w:pStyle w:val="B-Heading2"/>
      </w:pPr>
    </w:p>
    <w:p w:rsidR="00B32276" w:rsidRDefault="00B32276" w:rsidP="00B32276">
      <w:pPr>
        <w:pStyle w:val="B-Text"/>
        <w:rPr>
          <w:sz w:val="21"/>
          <w:szCs w:val="23"/>
        </w:rPr>
      </w:pPr>
      <w:r>
        <w:br w:type="page"/>
      </w:r>
    </w:p>
    <w:p w:rsidR="00B32276" w:rsidRDefault="00B32276" w:rsidP="004C1308">
      <w:pPr>
        <w:pStyle w:val="B-Heading2"/>
        <w:numPr>
          <w:ilvl w:val="0"/>
          <w:numId w:val="52"/>
        </w:numPr>
      </w:pPr>
      <w:r w:rsidRPr="005C1756">
        <w:t xml:space="preserve">Industry </w:t>
      </w:r>
      <w:r>
        <w:t>f</w:t>
      </w:r>
      <w:r w:rsidRPr="005C1756">
        <w:t xml:space="preserve">undamentals </w:t>
      </w:r>
      <w:r>
        <w:t>have been</w:t>
      </w:r>
      <w:r w:rsidRPr="005C1756">
        <w:t xml:space="preserve"> challenging </w:t>
      </w:r>
    </w:p>
    <w:p w:rsidR="00B32276" w:rsidRDefault="00B32276" w:rsidP="00B32276">
      <w:pPr>
        <w:pStyle w:val="B-Text"/>
      </w:pPr>
      <w:r>
        <w:t>Comps at VSI started slowing in 2013 and its retail sales per store peaked in 2013. We forecast that comps will decline slightly this year after being flat in 2015. Quarter-to-date comps at the start of 3Q16 were negative and management expects flat to slightly negative comps for FY16</w:t>
      </w:r>
      <w:r w:rsidRPr="005E5A5B">
        <w:t>.</w:t>
      </w:r>
      <w:r>
        <w:t xml:space="preserve"> </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282</w:t>
              </w:r>
            </w:fldSimple>
            <w:r>
              <w:t xml:space="preserve">   </w:t>
            </w:r>
            <w:r>
              <w:br/>
            </w:r>
            <w:r>
              <w:rPr>
                <w:rStyle w:val="B-FigureCaptionTitle"/>
              </w:rPr>
              <w:t>VSI Comps Excluding E-Commerce</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283</w:t>
              </w:r>
            </w:fldSimple>
            <w:r>
              <w:t xml:space="preserve">   </w:t>
            </w:r>
            <w:r>
              <w:br/>
            </w:r>
            <w:r>
              <w:rPr>
                <w:rStyle w:val="B-FigureCaptionTitle"/>
              </w:rPr>
              <w:t>VSI Retail Sales per Average Store</w:t>
            </w:r>
          </w:p>
        </w:tc>
      </w:tr>
      <w:tr w:rsidR="00B32276" w:rsidTr="00710B14">
        <w:trPr>
          <w:trHeight w:hRule="exact" w:val="3082"/>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18485" cy="1876425"/>
                  <wp:effectExtent l="19050" t="0" r="5715" b="0"/>
                  <wp:docPr id="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4"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18485" cy="1876425"/>
                  <wp:effectExtent l="19050" t="0" r="5715" b="0"/>
                  <wp:docPr id="1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5"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Source: Company reports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Source: Company reports and Barclays Research</w:t>
            </w:r>
          </w:p>
        </w:tc>
      </w:tr>
    </w:tbl>
    <w:p w:rsidR="00B32276" w:rsidRDefault="00B32276" w:rsidP="00B32276">
      <w:pPr>
        <w:pStyle w:val="B-Text"/>
      </w:pPr>
      <w:r>
        <w:t>The retail operating margin declined to 18% in 2015 from 21% in 2012</w:t>
      </w:r>
      <w:r w:rsidR="00C9456D">
        <w:t xml:space="preserve">. </w:t>
      </w:r>
      <w:r>
        <w:t>Year-to-date, the retail operating margin is lower vs. last year. The margin is still well above the 15-16% level from 2006 through 2009. The combination of lower sales per store and margin compression ha</w:t>
      </w:r>
      <w:r w:rsidR="004C1308">
        <w:t>s</w:t>
      </w:r>
      <w:r>
        <w:t xml:space="preserve"> led to a decline in the company’s retail store profitability.</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284</w:t>
              </w:r>
            </w:fldSimple>
            <w:r>
              <w:t xml:space="preserve">   </w:t>
            </w:r>
            <w:r>
              <w:br/>
            </w:r>
            <w:r>
              <w:rPr>
                <w:rStyle w:val="B-FigureCaptionTitle"/>
              </w:rPr>
              <w:t>VSI Retail Operating Margin</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285</w:t>
              </w:r>
            </w:fldSimple>
            <w:r>
              <w:t xml:space="preserve">   </w:t>
            </w:r>
            <w:r>
              <w:br/>
            </w:r>
            <w:r>
              <w:rPr>
                <w:rStyle w:val="B-FigureCaptionTitle"/>
              </w:rPr>
              <w:t>VSI Retail EBIT per Average Store</w:t>
            </w:r>
          </w:p>
        </w:tc>
      </w:tr>
      <w:tr w:rsidR="00B32276" w:rsidTr="00710B14">
        <w:trPr>
          <w:trHeight w:hRule="exact" w:val="2803"/>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2955290" cy="1777365"/>
                  <wp:effectExtent l="19050" t="0" r="0" b="0"/>
                  <wp:docPr id="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cstate="print"/>
                          <a:srcRect/>
                          <a:stretch>
                            <a:fillRect/>
                          </a:stretch>
                        </pic:blipFill>
                        <pic:spPr bwMode="auto">
                          <a:xfrm>
                            <a:off x="0" y="0"/>
                            <a:ext cx="2955290" cy="1777365"/>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2955290" cy="1777365"/>
                  <wp:effectExtent l="19050" t="0" r="0" b="0"/>
                  <wp:docPr id="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7" cstate="print"/>
                          <a:srcRect/>
                          <a:stretch>
                            <a:fillRect/>
                          </a:stretch>
                        </pic:blipFill>
                        <pic:spPr bwMode="auto">
                          <a:xfrm>
                            <a:off x="0" y="0"/>
                            <a:ext cx="2955290" cy="1777365"/>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br/>
              <w:t>Source: Company reports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Note: 1H16 is annualized YTD</w:t>
            </w:r>
            <w:r>
              <w:br/>
              <w:t>Source: Company reports and Barclays Research</w:t>
            </w:r>
          </w:p>
        </w:tc>
      </w:tr>
    </w:tbl>
    <w:p w:rsidR="00B32276" w:rsidRDefault="00B32276" w:rsidP="00B32276">
      <w:pPr>
        <w:pStyle w:val="B-Text"/>
      </w:pPr>
      <w:r>
        <w:t>The challenges at VSI are not unique. GNC has also experienced weakening sales and profitability trends for its retail business in recent years.</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286</w:t>
              </w:r>
            </w:fldSimple>
            <w:r>
              <w:t xml:space="preserve">   </w:t>
            </w:r>
            <w:r>
              <w:br/>
            </w:r>
            <w:r>
              <w:rPr>
                <w:rStyle w:val="B-FigureCaptionTitle"/>
              </w:rPr>
              <w:t>Total Company Comps – VSI &amp; GNC</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287</w:t>
              </w:r>
            </w:fldSimple>
            <w:r>
              <w:t xml:space="preserve">   </w:t>
            </w:r>
            <w:r>
              <w:br/>
            </w:r>
            <w:r>
              <w:rPr>
                <w:rStyle w:val="B-FigureCaptionTitle"/>
              </w:rPr>
              <w:t>GNC Retail EBIT per Average Store</w:t>
            </w:r>
          </w:p>
        </w:tc>
      </w:tr>
      <w:tr w:rsidR="00B32276" w:rsidTr="00710B14">
        <w:trPr>
          <w:trHeight w:hRule="exact" w:val="2803"/>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2954655" cy="1781175"/>
                  <wp:effectExtent l="19050" t="0" r="0" b="0"/>
                  <wp:docPr id="2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8" cstate="print"/>
                          <a:srcRect/>
                          <a:stretch>
                            <a:fillRect/>
                          </a:stretch>
                        </pic:blipFill>
                        <pic:spPr bwMode="auto">
                          <a:xfrm>
                            <a:off x="0" y="0"/>
                            <a:ext cx="2954655" cy="1781175"/>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2954655" cy="1781175"/>
                  <wp:effectExtent l="19050" t="0" r="0" b="0"/>
                  <wp:docPr id="2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9" cstate="print"/>
                          <a:srcRect/>
                          <a:stretch>
                            <a:fillRect/>
                          </a:stretch>
                        </pic:blipFill>
                        <pic:spPr bwMode="auto">
                          <a:xfrm>
                            <a:off x="0" y="0"/>
                            <a:ext cx="2954655" cy="1781175"/>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Note: VSI comps include e-commerce starting in 2013</w:t>
            </w:r>
            <w:r>
              <w:br/>
              <w:t>Source: Company reports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p>
          <w:p w:rsidR="00B32276" w:rsidRDefault="00B32276" w:rsidP="00710B14">
            <w:pPr>
              <w:pStyle w:val="B-SourceFullWidth"/>
              <w:keepNext/>
            </w:pPr>
            <w:r>
              <w:t>Source: Company reports and Barclays Research</w:t>
            </w:r>
          </w:p>
        </w:tc>
      </w:tr>
    </w:tbl>
    <w:p w:rsidR="00B32276" w:rsidRDefault="00B32276" w:rsidP="00B32276">
      <w:pPr>
        <w:pStyle w:val="B-Text"/>
      </w:pPr>
      <w:r>
        <w:t xml:space="preserve">Many industry data sources suggest that the overall Vitamins, Minerals, and Supplements (VMS) industry is growing at a mid single-digit pace. Below we show data that captures the year over year growth rate of VMS products at essentially all retail channels except specialty. The data suggests that specialty </w:t>
      </w:r>
      <w:r w:rsidR="0003438B">
        <w:t>retailers are</w:t>
      </w:r>
      <w:r>
        <w:t xml:space="preserve"> losing share to conventional channels. We also believe internet retailers are taking share</w:t>
      </w:r>
      <w:r w:rsidR="00C9456D">
        <w:t xml:space="preserve">. </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288</w:t>
              </w:r>
            </w:fldSimple>
            <w:r>
              <w:t xml:space="preserve">   </w:t>
            </w:r>
            <w:r>
              <w:br/>
            </w:r>
            <w:r>
              <w:rPr>
                <w:rStyle w:val="B-FigureCaptionTitle"/>
              </w:rPr>
              <w:t>Y/Y Growth of Vitamins &amp; Supplements</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264660" cy="2238375"/>
                  <wp:effectExtent l="19050" t="0" r="254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cstate="print"/>
                          <a:srcRect/>
                          <a:stretch>
                            <a:fillRect/>
                          </a:stretch>
                        </pic:blipFill>
                        <pic:spPr bwMode="auto">
                          <a:xfrm>
                            <a:off x="0" y="0"/>
                            <a:ext cx="4264660"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 xml:space="preserve">Note: Includes Food, Drug, Mass, Walmart, Club (not Costco), Dollar, military commissaries and c-stores. </w:t>
            </w:r>
            <w:r>
              <w:br/>
              <w:t>Source: Nielsen xAOC Incl Conv</w:t>
            </w:r>
          </w:p>
        </w:tc>
      </w:tr>
    </w:tbl>
    <w:p w:rsidR="001A7AF1" w:rsidRDefault="001A7AF1" w:rsidP="00B32276">
      <w:pPr>
        <w:pStyle w:val="B-Text"/>
      </w:pPr>
      <w:r>
        <w:t>Google Trends suggests that after a long decline, interest in VMS products is picking up. Google Trends looks at search term interest relative to its highest point in the past. The charts below have the year-over-year change in search interest for vitamins and supplements. Interest in both accelerated in 2011—this also coincides with strong comps. Interest in the search terms have waned after this period but began to increase year-over-year early in 2016 for vitamins and more recently for supplements</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289</w:t>
              </w:r>
            </w:fldSimple>
            <w:r>
              <w:t xml:space="preserve">   </w:t>
            </w:r>
            <w:r>
              <w:br/>
            </w:r>
            <w:r>
              <w:rPr>
                <w:rStyle w:val="B-FigureCaptionTitle"/>
              </w:rPr>
              <w:t>Google Trends – Y/Y Growth in “Vitamins”</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290</w:t>
              </w:r>
            </w:fldSimple>
            <w:r>
              <w:t xml:space="preserve">   </w:t>
            </w:r>
            <w:r>
              <w:br/>
            </w:r>
            <w:r>
              <w:rPr>
                <w:rStyle w:val="B-FigureCaptionTitle"/>
              </w:rPr>
              <w:t>Google Trends – Y/Y Growth in “Supplements”</w:t>
            </w:r>
          </w:p>
        </w:tc>
      </w:tr>
      <w:tr w:rsidR="00B32276" w:rsidTr="00710B14">
        <w:trPr>
          <w:trHeight w:hRule="exact" w:val="3019"/>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18485" cy="1876425"/>
                  <wp:effectExtent l="19050" t="0" r="5715" b="0"/>
                  <wp:docPr id="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18485" cy="1883410"/>
                  <wp:effectExtent l="19050" t="0" r="5715" b="0"/>
                  <wp:docPr id="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3118485" cy="1883410"/>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Note: All categories in the United States</w:t>
            </w:r>
            <w:r>
              <w:br/>
              <w:t>Source: Google Trends and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Note: All categories in the United States</w:t>
            </w:r>
            <w:r>
              <w:br/>
              <w:t xml:space="preserve">Source: Google Trends and Barclays Research </w:t>
            </w:r>
          </w:p>
        </w:tc>
      </w:tr>
    </w:tbl>
    <w:p w:rsidR="00B32276" w:rsidRDefault="00B32276" w:rsidP="00B32276">
      <w:pPr>
        <w:pStyle w:val="B-Text"/>
      </w:pPr>
      <w:r>
        <w:t xml:space="preserve">Interest in sports nutrition has been far weaker than both vitamins and supplements. In fact, search interest has essentially been in continuous decline, </w:t>
      </w:r>
      <w:r w:rsidRPr="00936975">
        <w:t>although there was resurgence in 2011 and 201</w:t>
      </w:r>
      <w:r w:rsidRPr="00D9275A">
        <w:t>2. We believe among the reasons for the spike was consumers stockpiling products containing DMAA – a stimulant used in bodybuilding, weight-loss supplements, and as a pre-workout energy booster</w:t>
      </w:r>
      <w:r>
        <w:t>. Eventually retailers pulled the product from shelves given some negative publicity and perceived risks.</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291</w:t>
              </w:r>
            </w:fldSimple>
            <w:r>
              <w:t xml:space="preserve">   </w:t>
            </w:r>
            <w:r>
              <w:br/>
            </w:r>
            <w:r>
              <w:rPr>
                <w:rStyle w:val="B-FigureCaptionTitle"/>
              </w:rPr>
              <w:t>Google Trends – Y/Y Growth in “Sports Nutrition”</w:t>
            </w:r>
          </w:p>
        </w:tc>
      </w:tr>
      <w:tr w:rsidR="00B32276" w:rsidTr="00710B14">
        <w:trPr>
          <w:trHeight w:hRule="exact" w:val="3528"/>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490085" cy="2238375"/>
                  <wp:effectExtent l="19050" t="0" r="5715" b="0"/>
                  <wp:docPr id="2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3" cstate="print"/>
                          <a:srcRect/>
                          <a:stretch>
                            <a:fillRect/>
                          </a:stretch>
                        </pic:blipFill>
                        <pic:spPr bwMode="auto">
                          <a:xfrm>
                            <a:off x="0" y="0"/>
                            <a:ext cx="4490085"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Note: All categories in the United States</w:t>
            </w:r>
            <w:r>
              <w:br/>
              <w:t>Source: Google Trends and Barclays Research</w:t>
            </w:r>
          </w:p>
        </w:tc>
      </w:tr>
    </w:tbl>
    <w:p w:rsidR="00B32276" w:rsidRDefault="00B32276" w:rsidP="00B32276">
      <w:pPr>
        <w:pStyle w:val="B-Text"/>
      </w:pPr>
      <w:r>
        <w:t xml:space="preserve">As can be seen in the chart below, sports nutrition is the largest category as a percent of sales at VSI. Less interest in this category has been a pressure on VSI, and it likely helps explain the intense level of competition in the category. </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292</w:t>
              </w:r>
            </w:fldSimple>
            <w:r>
              <w:t xml:space="preserve">   </w:t>
            </w:r>
            <w:r>
              <w:br/>
            </w:r>
            <w:r>
              <w:rPr>
                <w:rStyle w:val="B-FigureCaptionTitle"/>
              </w:rPr>
              <w:t>VSI Product Categories as a Percent of Sales</w:t>
            </w:r>
          </w:p>
        </w:tc>
      </w:tr>
      <w:tr w:rsidR="00B32276" w:rsidTr="00710B14">
        <w:trPr>
          <w:trHeight w:hRule="exact" w:val="3172"/>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3720436" cy="1965278"/>
                  <wp:effectExtent l="19050" t="0" r="0" b="0"/>
                  <wp:docPr id="2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0" cstate="print"/>
                          <a:srcRect t="2134" b="10061"/>
                          <a:stretch>
                            <a:fillRect/>
                          </a:stretch>
                        </pic:blipFill>
                        <pic:spPr bwMode="auto">
                          <a:xfrm>
                            <a:off x="0" y="0"/>
                            <a:ext cx="3720436" cy="1965278"/>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 Company reports and Barclays Research</w:t>
            </w:r>
          </w:p>
        </w:tc>
      </w:tr>
    </w:tbl>
    <w:p w:rsidR="00B32276" w:rsidRDefault="00B32276" w:rsidP="004C1308">
      <w:pPr>
        <w:pStyle w:val="B-Heading2"/>
        <w:numPr>
          <w:ilvl w:val="0"/>
          <w:numId w:val="52"/>
        </w:numPr>
      </w:pPr>
      <w:r w:rsidRPr="005C1756">
        <w:t>Reinvention plan and further in house manufacturing of private label products should protect or boost margins</w:t>
      </w:r>
    </w:p>
    <w:p w:rsidR="00B32276" w:rsidRDefault="00B32276" w:rsidP="00B32276">
      <w:pPr>
        <w:pStyle w:val="B-Heading3"/>
      </w:pPr>
      <w:r>
        <w:t>More than $22 million in gross cost savings targeted by 2018</w:t>
      </w:r>
    </w:p>
    <w:p w:rsidR="00B32276" w:rsidRDefault="00B32276" w:rsidP="00B32276">
      <w:pPr>
        <w:pStyle w:val="B-Text"/>
      </w:pPr>
      <w:r>
        <w:t xml:space="preserve">VSI expects to realize $17.5 million in </w:t>
      </w:r>
      <w:r w:rsidR="0003438B">
        <w:t xml:space="preserve">gross </w:t>
      </w:r>
      <w:r>
        <w:t>cost savings in 2017 and $22.5 million in 2018. The company plans to achieve a $9.5 million run rate in 2016, with much of this already achieved through a reduction in overhead (started in 2015), the closure of its Seattle Distribution center and Canadian operations, as well as other identified costs. An offset to the total gross savings is some increased spending in various areas including private brands, digital, and category management</w:t>
      </w:r>
      <w:r w:rsidR="00C9456D">
        <w:t xml:space="preserve">. </w:t>
      </w:r>
      <w:r>
        <w:t>These are expected in the $10 million range in FY16, with $6 million expected to be ongoing. In June 2016 the company hired J</w:t>
      </w:r>
      <w:r w:rsidRPr="00FA004C">
        <w:t>ason Reiser</w:t>
      </w:r>
      <w:r>
        <w:t xml:space="preserve"> as COO to lead the company’s reinvention strategy, including vendor negotiations, and finding procurement opportunities.</w:t>
      </w:r>
    </w:p>
    <w:p w:rsidR="00B32276" w:rsidRDefault="00B32276" w:rsidP="00B32276">
      <w:pPr>
        <w:pStyle w:val="B-Heading3"/>
      </w:pPr>
      <w:r>
        <w:t>Transition of private label manufacturing in-house is margin accretive</w:t>
      </w:r>
    </w:p>
    <w:p w:rsidR="00B32276" w:rsidRDefault="00B32276" w:rsidP="00B32276">
      <w:pPr>
        <w:pStyle w:val="B-Text"/>
      </w:pPr>
      <w:r>
        <w:t xml:space="preserve">VSI purchased manufacturer Nutri-Force in 2Q14 to vertically integrate its business. This is expected to ultimately boost </w:t>
      </w:r>
      <w:r w:rsidRPr="00D9275A">
        <w:t>the operating</w:t>
      </w:r>
      <w:r>
        <w:t xml:space="preserve"> margin as private brand manufacturing continues to migrate in-house. Private brands accounted for ~20% of sales at the end </w:t>
      </w:r>
      <w:r w:rsidR="00C826F1">
        <w:t>o</w:t>
      </w:r>
      <w:r>
        <w:t xml:space="preserve">f 2015. </w:t>
      </w:r>
      <w:r w:rsidR="001A7AF1">
        <w:t>I</w:t>
      </w:r>
      <w:r>
        <w:t>n house manufacturing supplied 30-35% of VSI’s private label. Management believes that it should be able to transition at least half of its business over to Nutri-Force, and each one percentage point increase in private brand penetration contributes between 20-25 basis points to product margin.</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293</w:t>
              </w:r>
            </w:fldSimple>
            <w:r>
              <w:t xml:space="preserve">   </w:t>
            </w:r>
            <w:r>
              <w:br/>
            </w:r>
            <w:r>
              <w:rPr>
                <w:rStyle w:val="B-FigureCaptionTitle"/>
              </w:rPr>
              <w:t>Private Brand Sales as a Percent of Total Sales</w:t>
            </w:r>
          </w:p>
        </w:tc>
      </w:tr>
      <w:tr w:rsidR="00B32276" w:rsidTr="00710B14">
        <w:trPr>
          <w:trHeight w:hRule="exact" w:val="3415"/>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579620" cy="2231390"/>
                  <wp:effectExtent l="19050" t="0" r="0" b="0"/>
                  <wp:docPr id="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1" cstate="print"/>
                          <a:srcRect/>
                          <a:stretch>
                            <a:fillRect/>
                          </a:stretch>
                        </pic:blipFill>
                        <pic:spPr bwMode="auto">
                          <a:xfrm>
                            <a:off x="0" y="0"/>
                            <a:ext cx="4579620" cy="223139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w:t>
            </w:r>
            <w:r w:rsidR="007431D2">
              <w:t xml:space="preserve"> Company reports and Barclays Research</w:t>
            </w:r>
          </w:p>
        </w:tc>
      </w:tr>
    </w:tbl>
    <w:p w:rsidR="00B32276" w:rsidRDefault="00B32276" w:rsidP="00B32276">
      <w:pPr>
        <w:pStyle w:val="B-Text"/>
      </w:pPr>
    </w:p>
    <w:p w:rsidR="00B32276" w:rsidRDefault="00B32276" w:rsidP="004C1308">
      <w:pPr>
        <w:pStyle w:val="B-Heading2"/>
        <w:numPr>
          <w:ilvl w:val="0"/>
          <w:numId w:val="52"/>
        </w:numPr>
      </w:pPr>
      <w:r w:rsidRPr="005C1756">
        <w:t>The company’s convenient store locations, depth of offering, knowledgeable staff, and large loyalty database are a unique and valuable combination of assets</w:t>
      </w:r>
    </w:p>
    <w:p w:rsidR="00B32276" w:rsidRDefault="00B32276" w:rsidP="00B32276">
      <w:pPr>
        <w:pStyle w:val="B-Heading3"/>
      </w:pPr>
      <w:r>
        <w:t>Convenient real estate locations</w:t>
      </w:r>
    </w:p>
    <w:p w:rsidR="00B32276" w:rsidRDefault="00B32276" w:rsidP="00B32276">
      <w:pPr>
        <w:pStyle w:val="B-Text"/>
      </w:pPr>
      <w:r>
        <w:t>VSI’s stores tend to be located in heavily trafficked, dense suburban areas, and tend to be in locations with high visibility and easy access for shoppers. Because of this real estate strategy, we believe the majority of customers become aware of a new store by driving past it and seeing the sign. As the company evolves its strategy and tries to capture increased traffic from new and lapsed customers, we believe the convenient store locations will help its recovery.</w:t>
      </w:r>
    </w:p>
    <w:p w:rsidR="00B32276" w:rsidRDefault="00B32276" w:rsidP="00B32276">
      <w:pPr>
        <w:pStyle w:val="B-Heading3"/>
      </w:pPr>
      <w:r>
        <w:t>Deep product offering relative to competition</w:t>
      </w:r>
    </w:p>
    <w:p w:rsidR="00B32276" w:rsidRDefault="00B32276" w:rsidP="00B32276">
      <w:pPr>
        <w:pStyle w:val="B-Text"/>
      </w:pPr>
      <w:r>
        <w:t>We believe VSI has the most extensive selection of VMS products available at brick and mortar. Stores carry ~7,400 SKUs vs. Vitamin World at 3,900 and GNC at 2,000+. This compares to 350-700 at most traditional food, drug, and mass formats, although we believe this SKU count is growing. Given the large assortment at VSI, customers know that they can likely find what they are looking for at a VSI store no matter how obscure a product may be. This is also important for capturing and maintaining customers as VSI may be the only retailer that offers a particular VMS product in a convenient location.</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294</w:t>
              </w:r>
            </w:fldSimple>
            <w:r>
              <w:t xml:space="preserve">   </w:t>
            </w:r>
            <w:r>
              <w:br/>
            </w:r>
            <w:r>
              <w:rPr>
                <w:rStyle w:val="B-FigureCaptionTitle"/>
              </w:rPr>
              <w:t>Number of SKUs by Company/Format</w:t>
            </w:r>
          </w:p>
        </w:tc>
      </w:tr>
      <w:tr w:rsidR="00B32276" w:rsidTr="00710B14">
        <w:trPr>
          <w:trHeight w:hRule="exact" w:val="3505"/>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396740" cy="2223770"/>
                  <wp:effectExtent l="19050" t="0" r="3810" b="0"/>
                  <wp:docPr id="2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2" cstate="print"/>
                          <a:srcRect/>
                          <a:stretch>
                            <a:fillRect/>
                          </a:stretch>
                        </pic:blipFill>
                        <pic:spPr bwMode="auto">
                          <a:xfrm>
                            <a:off x="0" y="0"/>
                            <a:ext cx="4396740" cy="222377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 Company reports and Barclays Research estimates.</w:t>
            </w:r>
          </w:p>
        </w:tc>
      </w:tr>
    </w:tbl>
    <w:p w:rsidR="00B32276" w:rsidRDefault="00B32276" w:rsidP="00B32276">
      <w:pPr>
        <w:pStyle w:val="B-Heading3"/>
      </w:pPr>
      <w:r>
        <w:t xml:space="preserve">Well educated staff provide a high level of service  </w:t>
      </w:r>
    </w:p>
    <w:p w:rsidR="00B32276" w:rsidRDefault="00B32276" w:rsidP="00B32276">
      <w:pPr>
        <w:pStyle w:val="B-Text"/>
      </w:pPr>
      <w:r>
        <w:t xml:space="preserve">To meet the needs of customers wanting service and information, VSI identifies potential store associates that are themselves “health enthusiasts.” All store associates </w:t>
      </w:r>
      <w:r w:rsidRPr="005E7E6C">
        <w:t>are required to pass a range of course</w:t>
      </w:r>
      <w:r>
        <w:t xml:space="preserve">s at Vitamin Shoppe University, the company’s </w:t>
      </w:r>
      <w:r w:rsidRPr="005E7E6C">
        <w:t xml:space="preserve">online learning website. </w:t>
      </w:r>
      <w:r>
        <w:t xml:space="preserve">Also, the company has </w:t>
      </w:r>
      <w:r w:rsidRPr="005E7E6C">
        <w:t xml:space="preserve">daily training classes to </w:t>
      </w:r>
      <w:r>
        <w:t xml:space="preserve">make sure associates are aware of the latest </w:t>
      </w:r>
      <w:r w:rsidRPr="005E7E6C">
        <w:t>products an</w:t>
      </w:r>
      <w:r>
        <w:t xml:space="preserve">d developments in the industry. Through proper hiring and training, store associates can be helpful if a customer has a question on a product or just has a general question on which products may be best for them. </w:t>
      </w:r>
    </w:p>
    <w:p w:rsidR="00B32276" w:rsidRDefault="00B32276" w:rsidP="00B32276">
      <w:pPr>
        <w:pStyle w:val="B-Text"/>
      </w:pPr>
      <w:r>
        <w:t>Tablet</w:t>
      </w:r>
      <w:r w:rsidR="001A7AF1">
        <w:t xml:space="preserve"> computers </w:t>
      </w:r>
      <w:r>
        <w:t xml:space="preserve">are expected to roll out across the chain and this will elevate the level of service even further. Store associates with a tablet will be able to see a significant amount of information on the devices including </w:t>
      </w:r>
      <w:r w:rsidRPr="005E7E6C">
        <w:t xml:space="preserve">customer profile information, purchase history for both retail and online, </w:t>
      </w:r>
      <w:r>
        <w:t xml:space="preserve">as well as </w:t>
      </w:r>
      <w:r w:rsidRPr="005E7E6C">
        <w:t>product knowledge for all SKUs and categories.</w:t>
      </w:r>
      <w:r>
        <w:t xml:space="preserve"> </w:t>
      </w:r>
    </w:p>
    <w:p w:rsidR="00B32276" w:rsidRDefault="00B32276" w:rsidP="00B32276">
      <w:pPr>
        <w:pStyle w:val="B-Heading3"/>
      </w:pPr>
      <w:r>
        <w:t xml:space="preserve">Healthy Awards </w:t>
      </w:r>
    </w:p>
    <w:p w:rsidR="00B32276" w:rsidRDefault="00B32276" w:rsidP="00B32276">
      <w:pPr>
        <w:pStyle w:val="B-Text"/>
      </w:pPr>
      <w:r>
        <w:t>The company’s Healthy Awards loyalty program was established over 15+ years ago and had 5.9 million members at the end of last year. These customers accounted for nearly 90% of the company’s net sales, excluding Super Supplements and Nutri-Force. The company rolled out a major overhaul to the program earlier this year with loyalty members earning redemption certificates quarterly compared to annually in the past. In the most recent quarter, this program provided over a 1.5% boost to comps. There will be less outreach to market the quarterly redemption change going forward and so the comp boost is expected to moderate from this level. We believe the change in redemption interval will reengage core customers and help drive better traffic</w:t>
      </w:r>
      <w:r w:rsidR="00C9456D">
        <w:t xml:space="preserve">. </w:t>
      </w:r>
      <w:r>
        <w:t xml:space="preserve"> </w:t>
      </w: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295</w:t>
              </w:r>
            </w:fldSimple>
            <w:r>
              <w:t xml:space="preserve">   </w:t>
            </w:r>
            <w:r>
              <w:br/>
            </w:r>
            <w:r w:rsidRPr="00F7339C">
              <w:rPr>
                <w:rStyle w:val="B-FigureCaptionTitle"/>
              </w:rPr>
              <w:t>Healthy Awards Members</w:t>
            </w:r>
            <w:r>
              <w:rPr>
                <w:rStyle w:val="B-FigureCaptionTitle"/>
              </w:rPr>
              <w:t xml:space="preserve"> (in millions)</w:t>
            </w:r>
          </w:p>
        </w:tc>
      </w:tr>
      <w:tr w:rsidR="00B32276" w:rsidTr="00710B14">
        <w:trPr>
          <w:trHeight w:hRule="exact" w:val="3505"/>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301490" cy="2223770"/>
                  <wp:effectExtent l="19050" t="0" r="3810" b="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cstate="print"/>
                          <a:srcRect/>
                          <a:stretch>
                            <a:fillRect/>
                          </a:stretch>
                        </pic:blipFill>
                        <pic:spPr bwMode="auto">
                          <a:xfrm>
                            <a:off x="0" y="0"/>
                            <a:ext cx="4301490" cy="2223770"/>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Source: Company reports</w:t>
            </w:r>
          </w:p>
        </w:tc>
      </w:tr>
    </w:tbl>
    <w:p w:rsidR="00B32276" w:rsidRDefault="00B32276" w:rsidP="004C1308">
      <w:pPr>
        <w:pStyle w:val="B-Heading2"/>
        <w:numPr>
          <w:ilvl w:val="0"/>
          <w:numId w:val="52"/>
        </w:numPr>
      </w:pPr>
      <w:r w:rsidRPr="005C1756">
        <w:t>We believe VSI can better leverage its assets; early indications suggest the company is moving in the right direction</w:t>
      </w:r>
    </w:p>
    <w:p w:rsidR="00B32276" w:rsidRDefault="00B32276" w:rsidP="00B32276">
      <w:pPr>
        <w:pStyle w:val="B-Heading3"/>
      </w:pPr>
      <w:r>
        <w:t xml:space="preserve">Digital engagement </w:t>
      </w:r>
    </w:p>
    <w:p w:rsidR="00B32276" w:rsidRDefault="00B32276" w:rsidP="00B32276">
      <w:pPr>
        <w:pStyle w:val="B-Text"/>
      </w:pPr>
      <w:r>
        <w:t>The company’s website received an improvement in basic navigation in the spring of 2015 but it remains less streamlined than it should be, in our view, to effectively merchandise the ~20,000 SKUs that are available online. The company knows that the site needs to have a more responsive design to make it easier to navigate. Also, the VSI team is working to better utilize historical customer purchase history.</w:t>
      </w:r>
    </w:p>
    <w:p w:rsidR="00B32276" w:rsidRDefault="00B32276" w:rsidP="00B32276">
      <w:pPr>
        <w:pStyle w:val="B-Text"/>
      </w:pPr>
      <w:r>
        <w:t>Meanwhile VSI will have a mobile app later in 2016 or early 2017. Given the importance of this medium to many consumers we think the company is late to get this to market. That said, the app will be important in maintaining relevancy with younger consumers and those loyal to the brand but with an increasing set of options for purchasing VMS products.</w:t>
      </w:r>
    </w:p>
    <w:p w:rsidR="00B32276" w:rsidRDefault="00B32276" w:rsidP="00B32276">
      <w:pPr>
        <w:pStyle w:val="B-Heading3"/>
      </w:pPr>
      <w:r>
        <w:t xml:space="preserve">Health Awards </w:t>
      </w:r>
    </w:p>
    <w:p w:rsidR="00B32276" w:rsidRDefault="00B32276" w:rsidP="00B32276">
      <w:pPr>
        <w:pStyle w:val="B-Text"/>
      </w:pPr>
      <w:r>
        <w:t xml:space="preserve">As discussed above, the company has a substantial number of Healthy Rewards loyalty members that contribute nearly 90% of the company’s net sales, excluding Super Supplements and Nutri-Force. In our view, VSI has not fully utilized its large database to enhance personalization and outreach. Also, we note below that there is a high amount of churn among Healthy Awards members. More proactive and personalized engagement may be able to improve these statistics. </w:t>
      </w:r>
    </w:p>
    <w:p w:rsidR="00B32276" w:rsidRDefault="00B32276" w:rsidP="00B32276">
      <w:pPr>
        <w:pStyle w:val="B-Text"/>
      </w:pPr>
      <w:r>
        <w:t xml:space="preserve"> </w:t>
      </w:r>
    </w:p>
    <w:p w:rsidR="00B32276" w:rsidRDefault="00B32276" w:rsidP="00B32276">
      <w:pPr>
        <w:pStyle w:val="B-Text"/>
      </w:pPr>
    </w:p>
    <w:tbl>
      <w:tblPr>
        <w:tblW w:w="10094" w:type="dxa"/>
        <w:tblLayout w:type="fixed"/>
        <w:tblCellMar>
          <w:left w:w="0" w:type="dxa"/>
          <w:right w:w="0" w:type="dxa"/>
        </w:tblCellMar>
        <w:tblLook w:val="0000"/>
      </w:tblPr>
      <w:tblGrid>
        <w:gridCol w:w="2880"/>
        <w:gridCol w:w="7214"/>
      </w:tblGrid>
      <w:tr w:rsidR="00B32276" w:rsidTr="00710B14">
        <w:tc>
          <w:tcPr>
            <w:tcW w:w="2880" w:type="dxa"/>
            <w:tcMar>
              <w:left w:w="0" w:type="dxa"/>
              <w:right w:w="418" w:type="dxa"/>
            </w:tcMar>
          </w:tcPr>
          <w:p w:rsidR="00B32276" w:rsidRDefault="00B32276" w:rsidP="00710B14">
            <w:pPr>
              <w:pStyle w:val="B-HangingText"/>
              <w:framePr w:w="0" w:hSpace="0" w:wrap="auto" w:vAnchor="margin" w:hAnchor="text" w:xAlign="left" w:yAlign="inline"/>
            </w:pPr>
          </w:p>
        </w:tc>
        <w:tc>
          <w:tcPr>
            <w:tcW w:w="7214"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296</w:t>
              </w:r>
            </w:fldSimple>
            <w:r>
              <w:t xml:space="preserve">   </w:t>
            </w:r>
            <w:r>
              <w:br/>
            </w:r>
            <w:r w:rsidRPr="005506ED">
              <w:rPr>
                <w:rStyle w:val="B-FigureCaptionTitle"/>
              </w:rPr>
              <w:t>Healthy Awards Members</w:t>
            </w:r>
            <w:r>
              <w:rPr>
                <w:rStyle w:val="B-FigureCaptionTitle"/>
              </w:rPr>
              <w:t xml:space="preserve"> Churn</w:t>
            </w:r>
          </w:p>
        </w:tc>
      </w:tr>
      <w:tr w:rsidR="00B32276" w:rsidTr="00710B14">
        <w:trPr>
          <w:trHeight w:hRule="exact" w:val="3415"/>
        </w:trPr>
        <w:tc>
          <w:tcPr>
            <w:tcW w:w="2880" w:type="dxa"/>
            <w:vMerge w:val="restart"/>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Pr="00772C21" w:rsidRDefault="00B32276" w:rsidP="00710B14">
            <w:pPr>
              <w:pStyle w:val="B-FigureHolder"/>
              <w:keepNext/>
              <w:rPr>
                <w:lang w:eastAsia="ja-JP"/>
              </w:rPr>
            </w:pPr>
            <w:r>
              <w:rPr>
                <w:noProof/>
                <w:lang w:eastAsia="ja-JP"/>
              </w:rPr>
              <w:drawing>
                <wp:inline distT="0" distB="0" distL="0" distR="0">
                  <wp:extent cx="4432935" cy="2238375"/>
                  <wp:effectExtent l="19050" t="0" r="5715" b="0"/>
                  <wp:docPr id="2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4" cstate="print"/>
                          <a:srcRect/>
                          <a:stretch>
                            <a:fillRect/>
                          </a:stretch>
                        </pic:blipFill>
                        <pic:spPr bwMode="auto">
                          <a:xfrm>
                            <a:off x="0" y="0"/>
                            <a:ext cx="4432935" cy="2238375"/>
                          </a:xfrm>
                          <a:prstGeom prst="rect">
                            <a:avLst/>
                          </a:prstGeom>
                          <a:noFill/>
                          <a:ln w="9525">
                            <a:noFill/>
                            <a:miter lim="800000"/>
                            <a:headEnd/>
                            <a:tailEnd/>
                          </a:ln>
                        </pic:spPr>
                      </pic:pic>
                    </a:graphicData>
                  </a:graphic>
                </wp:inline>
              </w:drawing>
            </w:r>
          </w:p>
        </w:tc>
      </w:tr>
      <w:tr w:rsidR="00B32276" w:rsidTr="00710B14">
        <w:tc>
          <w:tcPr>
            <w:tcW w:w="2880" w:type="dxa"/>
            <w:vMerge/>
            <w:tcMar>
              <w:left w:w="0" w:type="dxa"/>
              <w:right w:w="418" w:type="dxa"/>
            </w:tcMar>
          </w:tcPr>
          <w:p w:rsidR="00B32276" w:rsidRDefault="00B32276" w:rsidP="00710B14">
            <w:pPr>
              <w:pStyle w:val="B-HangingText"/>
              <w:framePr w:w="0" w:hSpace="0" w:wrap="auto" w:vAnchor="margin" w:hAnchor="text" w:xAlign="left" w:yAlign="inline"/>
            </w:pPr>
          </w:p>
        </w:tc>
        <w:tc>
          <w:tcPr>
            <w:tcW w:w="7214" w:type="dxa"/>
            <w:tcMar>
              <w:left w:w="0" w:type="dxa"/>
              <w:right w:w="0" w:type="dxa"/>
            </w:tcMar>
          </w:tcPr>
          <w:p w:rsidR="00B32276" w:rsidRDefault="00B32276" w:rsidP="00710B14">
            <w:pPr>
              <w:pStyle w:val="B-SourceFullWidth"/>
              <w:keepNext/>
            </w:pPr>
            <w:r>
              <w:t>Note: Calculated as n</w:t>
            </w:r>
            <w:r w:rsidRPr="005506ED">
              <w:t xml:space="preserve">ewly enrolled </w:t>
            </w:r>
            <w:r>
              <w:t>Healthy Awards members</w:t>
            </w:r>
            <w:r w:rsidRPr="005506ED">
              <w:t xml:space="preserve"> </w:t>
            </w:r>
            <w:r>
              <w:t xml:space="preserve">divided by total Healthy Awards members. </w:t>
            </w:r>
            <w:r>
              <w:br/>
              <w:t>Source: Company reports.</w:t>
            </w:r>
          </w:p>
        </w:tc>
      </w:tr>
    </w:tbl>
    <w:p w:rsidR="00B32276" w:rsidRDefault="00B32276" w:rsidP="004C1308">
      <w:pPr>
        <w:pStyle w:val="B-Heading2"/>
        <w:numPr>
          <w:ilvl w:val="0"/>
          <w:numId w:val="52"/>
        </w:numPr>
      </w:pPr>
      <w:r w:rsidRPr="00F42DCE">
        <w:t xml:space="preserve">Stock is valued at a slight premium </w:t>
      </w:r>
      <w:r>
        <w:t xml:space="preserve">relative </w:t>
      </w:r>
      <w:r w:rsidRPr="00F42DCE">
        <w:t xml:space="preserve">to other </w:t>
      </w:r>
      <w:r>
        <w:t>retail turnarounds</w:t>
      </w:r>
    </w:p>
    <w:p w:rsidR="00B32276" w:rsidRDefault="00B32276" w:rsidP="00B32276">
      <w:pPr>
        <w:pStyle w:val="B-Text"/>
      </w:pPr>
      <w:r>
        <w:t>VSI’s valuation has contracted considerably in recent years as its comps and profit growth have slowed. The stock’s high valuation occurred when the company was opening units ~10% annually, comps were in the mid to high single digit range, and the company’s profit margins were expanding, yielding 20%+  annual EBITDA growth. Our projections for the next three years are for low single digit unit growth, ~1.0% comps, and low single-digit annual EBITDA growth.</w:t>
      </w:r>
    </w:p>
    <w:tbl>
      <w:tblPr>
        <w:tblW w:w="10094" w:type="dxa"/>
        <w:tblLayout w:type="fixed"/>
        <w:tblCellMar>
          <w:left w:w="0" w:type="dxa"/>
          <w:right w:w="0" w:type="dxa"/>
        </w:tblCellMar>
        <w:tblLook w:val="0000"/>
      </w:tblPr>
      <w:tblGrid>
        <w:gridCol w:w="4911"/>
        <w:gridCol w:w="272"/>
        <w:gridCol w:w="4911"/>
      </w:tblGrid>
      <w:tr w:rsidR="00B32276" w:rsidTr="00710B14">
        <w:tc>
          <w:tcPr>
            <w:tcW w:w="4911"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297</w:t>
              </w:r>
            </w:fldSimple>
            <w:r>
              <w:t xml:space="preserve">   </w:t>
            </w:r>
            <w:r>
              <w:br/>
            </w:r>
            <w:r>
              <w:rPr>
                <w:rStyle w:val="B-FigureCaptionTitle"/>
              </w:rPr>
              <w:t>VSI NTM EV/EBITDA</w:t>
            </w:r>
          </w:p>
        </w:tc>
        <w:tc>
          <w:tcPr>
            <w:tcW w:w="272" w:type="dxa"/>
          </w:tcPr>
          <w:p w:rsidR="00B32276" w:rsidRDefault="00B32276" w:rsidP="00710B14">
            <w:pPr>
              <w:pStyle w:val="B-FigureHolder"/>
              <w:keepNext/>
            </w:pPr>
          </w:p>
        </w:tc>
        <w:tc>
          <w:tcPr>
            <w:tcW w:w="4911" w:type="dxa"/>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298</w:t>
              </w:r>
            </w:fldSimple>
            <w:r>
              <w:t xml:space="preserve">   </w:t>
            </w:r>
            <w:r>
              <w:br/>
            </w:r>
            <w:r w:rsidRPr="000A5F00">
              <w:rPr>
                <w:rStyle w:val="B-FigureCaptionTitle"/>
              </w:rPr>
              <w:t xml:space="preserve">VSI NTM </w:t>
            </w:r>
            <w:r>
              <w:rPr>
                <w:rStyle w:val="B-FigureCaptionTitle"/>
              </w:rPr>
              <w:t>P</w:t>
            </w:r>
            <w:r w:rsidRPr="000A5F00">
              <w:rPr>
                <w:rStyle w:val="B-FigureCaptionTitle"/>
              </w:rPr>
              <w:t>/</w:t>
            </w:r>
            <w:r>
              <w:rPr>
                <w:rStyle w:val="B-FigureCaptionTitle"/>
              </w:rPr>
              <w:t>E</w:t>
            </w:r>
          </w:p>
        </w:tc>
      </w:tr>
      <w:tr w:rsidR="00B32276" w:rsidTr="00710B14">
        <w:trPr>
          <w:trHeight w:hRule="exact" w:val="3055"/>
        </w:trPr>
        <w:tc>
          <w:tcPr>
            <w:tcW w:w="4911" w:type="dxa"/>
            <w:tcMar>
              <w:left w:w="0" w:type="dxa"/>
              <w:right w:w="0" w:type="dxa"/>
            </w:tcMar>
          </w:tcPr>
          <w:p w:rsidR="00B32276" w:rsidRPr="001567A6" w:rsidRDefault="00B32276" w:rsidP="00710B14">
            <w:pPr>
              <w:pStyle w:val="B-FigureHolder"/>
              <w:keepNext/>
            </w:pPr>
            <w:r>
              <w:rPr>
                <w:noProof/>
                <w:lang w:eastAsia="ja-JP"/>
              </w:rPr>
              <w:drawing>
                <wp:inline distT="0" distB="0" distL="0" distR="0">
                  <wp:extent cx="3131185" cy="1821180"/>
                  <wp:effectExtent l="19050" t="0" r="0" b="0"/>
                  <wp:docPr id="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5" cstate="print"/>
                          <a:srcRect/>
                          <a:stretch>
                            <a:fillRect/>
                          </a:stretch>
                        </pic:blipFill>
                        <pic:spPr bwMode="auto">
                          <a:xfrm>
                            <a:off x="0" y="0"/>
                            <a:ext cx="3131185" cy="1821180"/>
                          </a:xfrm>
                          <a:prstGeom prst="rect">
                            <a:avLst/>
                          </a:prstGeom>
                          <a:noFill/>
                          <a:ln w="9525">
                            <a:noFill/>
                            <a:miter lim="800000"/>
                            <a:headEnd/>
                            <a:tailEnd/>
                          </a:ln>
                        </pic:spPr>
                      </pic:pic>
                    </a:graphicData>
                  </a:graphic>
                </wp:inline>
              </w:drawing>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Pr="001567A6" w:rsidRDefault="00B32276" w:rsidP="00710B14">
            <w:pPr>
              <w:pStyle w:val="B-FigureHolder"/>
              <w:keepNext/>
              <w:rPr>
                <w:lang w:eastAsia="ja-JP"/>
              </w:rPr>
            </w:pPr>
            <w:r>
              <w:rPr>
                <w:noProof/>
                <w:lang w:eastAsia="ja-JP"/>
              </w:rPr>
              <w:drawing>
                <wp:inline distT="0" distB="0" distL="0" distR="0">
                  <wp:extent cx="3131185" cy="1821180"/>
                  <wp:effectExtent l="19050" t="0" r="0" b="0"/>
                  <wp:docPr id="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cstate="print"/>
                          <a:srcRect/>
                          <a:stretch>
                            <a:fillRect/>
                          </a:stretch>
                        </pic:blipFill>
                        <pic:spPr bwMode="auto">
                          <a:xfrm>
                            <a:off x="0" y="0"/>
                            <a:ext cx="3131185" cy="1821180"/>
                          </a:xfrm>
                          <a:prstGeom prst="rect">
                            <a:avLst/>
                          </a:prstGeom>
                          <a:noFill/>
                          <a:ln w="9525">
                            <a:noFill/>
                            <a:miter lim="800000"/>
                            <a:headEnd/>
                            <a:tailEnd/>
                          </a:ln>
                        </pic:spPr>
                      </pic:pic>
                    </a:graphicData>
                  </a:graphic>
                </wp:inline>
              </w:drawing>
            </w:r>
          </w:p>
        </w:tc>
      </w:tr>
      <w:tr w:rsidR="00B32276" w:rsidTr="00710B14">
        <w:tc>
          <w:tcPr>
            <w:tcW w:w="4911" w:type="dxa"/>
            <w:tcMar>
              <w:left w:w="0" w:type="dxa"/>
              <w:right w:w="0" w:type="dxa"/>
            </w:tcMar>
          </w:tcPr>
          <w:p w:rsidR="00B32276" w:rsidRPr="006B7538" w:rsidRDefault="00B32276" w:rsidP="00710B14">
            <w:pPr>
              <w:pStyle w:val="B-SourceFullWidth"/>
              <w:keepNext/>
            </w:pPr>
            <w:r>
              <w:t>Source: Barclays Research</w:t>
            </w:r>
          </w:p>
        </w:tc>
        <w:tc>
          <w:tcPr>
            <w:tcW w:w="272" w:type="dxa"/>
            <w:tcMar>
              <w:left w:w="0" w:type="dxa"/>
              <w:right w:w="0" w:type="dxa"/>
            </w:tcMar>
          </w:tcPr>
          <w:p w:rsidR="00B32276" w:rsidRDefault="00B32276" w:rsidP="00710B14">
            <w:pPr>
              <w:pStyle w:val="B-FigureHolder"/>
              <w:keepNext/>
            </w:pPr>
          </w:p>
        </w:tc>
        <w:tc>
          <w:tcPr>
            <w:tcW w:w="4911" w:type="dxa"/>
            <w:tcMar>
              <w:left w:w="0" w:type="dxa"/>
              <w:right w:w="0" w:type="dxa"/>
            </w:tcMar>
          </w:tcPr>
          <w:p w:rsidR="00B32276" w:rsidRDefault="00B32276" w:rsidP="00710B14">
            <w:pPr>
              <w:pStyle w:val="B-SourceFullWidth"/>
              <w:keepNext/>
            </w:pPr>
            <w:r>
              <w:t>Source: Barclays Research</w:t>
            </w:r>
          </w:p>
        </w:tc>
      </w:tr>
    </w:tbl>
    <w:p w:rsidR="00B32276" w:rsidRDefault="00B32276" w:rsidP="00B32276">
      <w:pPr>
        <w:pStyle w:val="B-Text"/>
      </w:pPr>
      <w:r>
        <w:t>Below we contrast the valuation of VSI vs. a basket of retail turnarounds in softlines, electronics and home products, department stores, gaming, and office supplies. As a group, these companies have a slightly higher ROIC than VSI but profits are expected to decline vs. slight growth at VSI. In our view, VSI should trade at a slight premium to this group given the opportunities it has to improve its cost structure and margins</w:t>
      </w:r>
      <w:r w:rsidR="00021B89">
        <w:t xml:space="preserve"> or to invest in growth</w:t>
      </w:r>
      <w:r>
        <w:t xml:space="preserve">. </w:t>
      </w:r>
    </w:p>
    <w:p w:rsidR="00B32276" w:rsidRDefault="00B32276" w:rsidP="00B32276">
      <w:pPr>
        <w:pStyle w:val="B-Text"/>
      </w:pPr>
      <w:r>
        <w:t>GNC trades at a premium to both groups. We think this is due to its different asset base, with ~25-30% of operating profit coming from its domestic and international franchise business; franchise businesses tend to have strong multiples given their low capital intensity and smooth profit streams. Lastly, the company is undergoing a review of financial and strategic alternatives to increase shareholder value, and this likely supports the stock to some degree.</w:t>
      </w:r>
    </w:p>
    <w:tbl>
      <w:tblPr>
        <w:tblW w:w="10094" w:type="dxa"/>
        <w:tblLayout w:type="fixed"/>
        <w:tblCellMar>
          <w:left w:w="0" w:type="dxa"/>
          <w:right w:w="0" w:type="dxa"/>
        </w:tblCellMar>
        <w:tblLook w:val="0000"/>
      </w:tblPr>
      <w:tblGrid>
        <w:gridCol w:w="10094"/>
      </w:tblGrid>
      <w:tr w:rsidR="00B32276" w:rsidTr="00710B14">
        <w:tc>
          <w:tcPr>
            <w:tcW w:w="10094" w:type="dxa"/>
            <w:tcMar>
              <w:left w:w="0" w:type="dxa"/>
              <w:right w:w="0" w:type="dxa"/>
            </w:tcMar>
          </w:tcPr>
          <w:p w:rsidR="00B32276" w:rsidRPr="00635408" w:rsidRDefault="00B32276" w:rsidP="00710B14">
            <w:pPr>
              <w:pStyle w:val="B-FigureCaptionFullWidth"/>
              <w:rPr>
                <w:rStyle w:val="B-FigureTitleChar0"/>
              </w:rPr>
            </w:pPr>
            <w:r>
              <w:t xml:space="preserve">Figure </w:t>
            </w:r>
            <w:fldSimple w:instr=" SEQ Figure \* ARABIC \* MERGEFORMAT ">
              <w:r w:rsidR="0071571E">
                <w:rPr>
                  <w:noProof/>
                </w:rPr>
                <w:t>299</w:t>
              </w:r>
            </w:fldSimple>
            <w:r>
              <w:t xml:space="preserve">   </w:t>
            </w:r>
            <w:r>
              <w:br/>
            </w:r>
            <w:r w:rsidRPr="00910A6D">
              <w:rPr>
                <w:rStyle w:val="B-FigureCaptionTitle"/>
              </w:rPr>
              <w:t>Selected Metrics and Valuation for “Retail Turnaround Basket” and GNC vs. VSI</w:t>
            </w:r>
          </w:p>
        </w:tc>
      </w:tr>
      <w:tr w:rsidR="00B32276" w:rsidTr="00710B14">
        <w:trPr>
          <w:trHeight w:val="1561"/>
        </w:trPr>
        <w:tc>
          <w:tcPr>
            <w:tcW w:w="10094" w:type="dxa"/>
            <w:tcMar>
              <w:left w:w="0" w:type="dxa"/>
              <w:right w:w="0" w:type="dxa"/>
            </w:tcMar>
          </w:tcPr>
          <w:p w:rsidR="00B32276" w:rsidRPr="006D384E" w:rsidRDefault="00B32276" w:rsidP="00710B14">
            <w:pPr>
              <w:pStyle w:val="B-FigureHolder"/>
              <w:keepNext/>
              <w:rPr>
                <w:lang w:eastAsia="ja-JP"/>
              </w:rPr>
            </w:pPr>
            <w:r>
              <w:rPr>
                <w:noProof/>
                <w:lang w:eastAsia="ja-JP"/>
              </w:rPr>
              <w:drawing>
                <wp:inline distT="0" distB="0" distL="0" distR="0">
                  <wp:extent cx="6309360" cy="866388"/>
                  <wp:effectExtent l="19050" t="0" r="0" b="0"/>
                  <wp:docPr id="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7" cstate="print"/>
                          <a:srcRect/>
                          <a:stretch>
                            <a:fillRect/>
                          </a:stretch>
                        </pic:blipFill>
                        <pic:spPr bwMode="auto">
                          <a:xfrm>
                            <a:off x="0" y="0"/>
                            <a:ext cx="6309360" cy="866388"/>
                          </a:xfrm>
                          <a:prstGeom prst="rect">
                            <a:avLst/>
                          </a:prstGeom>
                          <a:noFill/>
                          <a:ln w="9525">
                            <a:noFill/>
                            <a:miter lim="800000"/>
                            <a:headEnd/>
                            <a:tailEnd/>
                          </a:ln>
                        </pic:spPr>
                      </pic:pic>
                    </a:graphicData>
                  </a:graphic>
                </wp:inline>
              </w:drawing>
            </w:r>
          </w:p>
        </w:tc>
      </w:tr>
      <w:tr w:rsidR="00B32276" w:rsidTr="00710B14">
        <w:tc>
          <w:tcPr>
            <w:tcW w:w="10094" w:type="dxa"/>
            <w:tcMar>
              <w:left w:w="0" w:type="dxa"/>
              <w:right w:w="0" w:type="dxa"/>
            </w:tcMar>
          </w:tcPr>
          <w:p w:rsidR="00B32276" w:rsidRDefault="00B32276" w:rsidP="00710B14">
            <w:pPr>
              <w:pStyle w:val="B-SourceFullWidth"/>
              <w:keepNext/>
            </w:pPr>
            <w:r>
              <w:t>Note: Comp average includes ANF, BBBY, BBY, BKE, DDS, EXPR, GME, GPS, KSS, M, ODP, and SPLS.</w:t>
            </w:r>
            <w:r>
              <w:br/>
              <w:t>*FY15. **FY16 and FY17 average. ROIC based on tangible invested capital.</w:t>
            </w:r>
            <w:r>
              <w:br/>
              <w:t>Source: Company reports and Thomson Reuters.</w:t>
            </w:r>
          </w:p>
        </w:tc>
      </w:tr>
    </w:tbl>
    <w:p w:rsidR="00D33A6B" w:rsidRDefault="00D33A6B" w:rsidP="006F6080">
      <w:pPr>
        <w:pStyle w:val="B-Text"/>
      </w:pPr>
    </w:p>
    <w:p w:rsidR="00D33A6B" w:rsidRDefault="00D33A6B" w:rsidP="006F6080">
      <w:pPr>
        <w:pStyle w:val="B-Text"/>
      </w:pPr>
    </w:p>
    <w:p w:rsidR="007431D2" w:rsidRPr="00D96AE9" w:rsidRDefault="007431D2" w:rsidP="007431D2">
      <w:pPr>
        <w:pStyle w:val="B-Heading2"/>
        <w:rPr>
          <w:color w:val="000000" w:themeColor="text1"/>
        </w:rPr>
      </w:pPr>
      <w:r w:rsidRPr="00D96AE9">
        <w:rPr>
          <w:color w:val="000000" w:themeColor="text1"/>
        </w:rPr>
        <w:t>Valuation and Conclusion</w:t>
      </w:r>
    </w:p>
    <w:p w:rsidR="00D33A6B" w:rsidRDefault="007431D2" w:rsidP="006F6080">
      <w:pPr>
        <w:pStyle w:val="B-Text"/>
      </w:pPr>
      <w:r>
        <w:t xml:space="preserve">Our price target </w:t>
      </w:r>
      <w:r w:rsidRPr="00710B14">
        <w:t>values VSI at 5.3x our FY17 EBITDA. If comps were to weaken or margins contract, we see downside to $21 (2</w:t>
      </w:r>
      <w:r>
        <w:t>1</w:t>
      </w:r>
      <w:r w:rsidRPr="00710B14">
        <w:t>%) – or 4.0x our FY17 EBITDA. We place a 30% probability on this scenario. If the competitive landscape improves, comps and margins improve, and the company’s valuation expands, we see upside to $33 – or 6.0x our CY17 EBITDA – with a 70% probability. The weighted average gets us to our $29 price target. We would re-evaluate our rating if traffic were to improve, comps accelerate, and/or both the absolute and relative valuation of VSI bec</w:t>
      </w:r>
      <w:r w:rsidR="004C1308">
        <w:t>o</w:t>
      </w:r>
      <w:r w:rsidRPr="00710B14">
        <w:t>me more attractive.</w:t>
      </w: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33A6B" w:rsidRDefault="00D33A6B" w:rsidP="006F6080">
      <w:pPr>
        <w:pStyle w:val="B-Text"/>
      </w:pPr>
    </w:p>
    <w:p w:rsidR="00D97911" w:rsidRDefault="00D97911" w:rsidP="006F6080">
      <w:pPr>
        <w:pStyle w:val="B-Text"/>
      </w:pP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D97911">
        <w:tc>
          <w:tcPr>
            <w:tcW w:w="0" w:type="auto"/>
            <w:gridSpan w:val="7"/>
            <w:tcBorders>
              <w:bottom w:val="single" w:sz="12" w:space="0" w:color="FFFFFF"/>
            </w:tcBorders>
            <w:shd w:val="clear" w:color="auto" w:fill="00AEEF"/>
            <w:vAlign w:val="center"/>
          </w:tcPr>
          <w:p w:rsidR="00D97911" w:rsidRDefault="00D97911" w:rsidP="00D97911">
            <w:pPr>
              <w:pStyle w:val="B-TableHeading"/>
              <w:pageBreakBefore/>
              <w:ind w:left="20" w:right="20"/>
            </w:pPr>
            <w:bookmarkStart w:id="92" w:name="FDP_10006925_196584_160922_1469640948"/>
            <w:permEnd w:id="29"/>
            <w:r>
              <w:t>U.S. Food &amp; Staples Retailing</w:t>
            </w:r>
          </w:p>
        </w:tc>
        <w:tc>
          <w:tcPr>
            <w:tcW w:w="0" w:type="auto"/>
            <w:tcBorders>
              <w:bottom w:val="single" w:sz="12" w:space="0" w:color="FFFFFF"/>
            </w:tcBorders>
            <w:shd w:val="clear" w:color="auto" w:fill="00AEEF"/>
            <w:vAlign w:val="center"/>
          </w:tcPr>
          <w:p w:rsidR="00D97911" w:rsidRDefault="00D97911">
            <w:pPr>
              <w:pStyle w:val="B-TableHeadingRight"/>
              <w:ind w:left="20" w:right="20"/>
            </w:pPr>
            <w:r>
              <w:t>Industry View: NEUTRAL</w:t>
            </w:r>
          </w:p>
        </w:tc>
      </w:tr>
      <w:tr w:rsidR="00D97911">
        <w:tc>
          <w:tcPr>
            <w:tcW w:w="0" w:type="auto"/>
            <w:gridSpan w:val="7"/>
            <w:shd w:val="clear" w:color="auto" w:fill="E2F4FD"/>
            <w:vAlign w:val="center"/>
          </w:tcPr>
          <w:p w:rsidR="00D97911" w:rsidRDefault="00966E7D">
            <w:pPr>
              <w:pStyle w:val="B-TableTextBoldLeftLarge"/>
              <w:spacing w:before="60" w:after="60"/>
              <w:ind w:left="20" w:right="20"/>
            </w:pPr>
            <w:hyperlink r:id="rId348">
              <w:r w:rsidR="00D97911">
                <w:t>Chefs' Warehouse Inc (CHEF)</w:t>
              </w:r>
            </w:hyperlink>
          </w:p>
        </w:tc>
        <w:tc>
          <w:tcPr>
            <w:tcW w:w="0" w:type="auto"/>
            <w:shd w:val="clear" w:color="auto" w:fill="E2F4FD"/>
            <w:vAlign w:val="center"/>
          </w:tcPr>
          <w:p w:rsidR="00D97911" w:rsidRDefault="00D97911">
            <w:pPr>
              <w:pStyle w:val="B-TableTextBoldRight"/>
              <w:spacing w:before="60" w:after="60"/>
              <w:ind w:left="20" w:right="20"/>
            </w:pPr>
            <w:r>
              <w:t>Stock Rating: EQUAL WEIGHT</w:t>
            </w:r>
          </w:p>
        </w:tc>
      </w:tr>
      <w:tr w:rsidR="00D97911">
        <w:tc>
          <w:tcPr>
            <w:tcW w:w="0" w:type="auto"/>
            <w:gridSpan w:val="8"/>
          </w:tcPr>
          <w:p w:rsidR="00D97911" w:rsidRDefault="00D97911">
            <w:pPr>
              <w:pStyle w:val="B-TableTextRight"/>
              <w:spacing w:before="10" w:after="10"/>
              <w:ind w:left="20" w:right="20"/>
            </w:pPr>
          </w:p>
        </w:tc>
      </w:tr>
      <w:tr w:rsidR="00D97911">
        <w:tc>
          <w:tcPr>
            <w:tcW w:w="0" w:type="auto"/>
            <w:tcBorders>
              <w:bottom w:val="single" w:sz="4" w:space="0" w:color="C9CBCC"/>
            </w:tcBorders>
          </w:tcPr>
          <w:p w:rsidR="00D97911" w:rsidRDefault="00D97911">
            <w:pPr>
              <w:pStyle w:val="C-DisclosureTableHeaderboldleft"/>
              <w:spacing w:before="10" w:after="10"/>
              <w:ind w:left="20" w:right="20"/>
            </w:pPr>
            <w:r>
              <w:t>Income statement ($mn)</w:t>
            </w:r>
          </w:p>
        </w:tc>
        <w:tc>
          <w:tcPr>
            <w:tcW w:w="0" w:type="auto"/>
            <w:tcBorders>
              <w:bottom w:val="single" w:sz="4" w:space="0" w:color="C9CBCC"/>
            </w:tcBorders>
          </w:tcPr>
          <w:p w:rsidR="00D97911" w:rsidRDefault="00D97911">
            <w:pPr>
              <w:pStyle w:val="C-DisclosureTableHeaderboldright"/>
              <w:spacing w:before="10" w:after="10"/>
              <w:ind w:left="20" w:right="20"/>
            </w:pPr>
            <w:r>
              <w:t>2015A</w:t>
            </w:r>
          </w:p>
        </w:tc>
        <w:tc>
          <w:tcPr>
            <w:tcW w:w="0" w:type="auto"/>
            <w:tcBorders>
              <w:bottom w:val="single" w:sz="4" w:space="0" w:color="C9CBCC"/>
            </w:tcBorders>
          </w:tcPr>
          <w:p w:rsidR="00D97911" w:rsidRDefault="00D97911">
            <w:pPr>
              <w:pStyle w:val="C-DisclosureTableHeaderboldright"/>
              <w:spacing w:before="10" w:after="10"/>
              <w:ind w:left="20" w:right="20"/>
            </w:pPr>
            <w:r>
              <w:t>2016E</w:t>
            </w:r>
          </w:p>
        </w:tc>
        <w:tc>
          <w:tcPr>
            <w:tcW w:w="0" w:type="auto"/>
            <w:tcBorders>
              <w:bottom w:val="single" w:sz="4" w:space="0" w:color="C9CBCC"/>
            </w:tcBorders>
          </w:tcPr>
          <w:p w:rsidR="00D97911" w:rsidRDefault="00D97911">
            <w:pPr>
              <w:pStyle w:val="C-DisclosureTableHeaderboldright"/>
              <w:spacing w:before="10" w:after="10"/>
              <w:ind w:left="20" w:right="20"/>
            </w:pPr>
            <w:r>
              <w:t>2017E</w:t>
            </w:r>
          </w:p>
        </w:tc>
        <w:tc>
          <w:tcPr>
            <w:tcW w:w="0" w:type="auto"/>
            <w:tcBorders>
              <w:bottom w:val="single" w:sz="4" w:space="0" w:color="C9CBCC"/>
            </w:tcBorders>
          </w:tcPr>
          <w:p w:rsidR="00D97911" w:rsidRDefault="00D97911">
            <w:pPr>
              <w:pStyle w:val="C-DisclosureTableHeaderboldright"/>
              <w:spacing w:before="10" w:after="10"/>
              <w:ind w:left="20" w:right="20"/>
            </w:pPr>
            <w:r>
              <w:t>2018E</w:t>
            </w:r>
          </w:p>
        </w:tc>
        <w:tc>
          <w:tcPr>
            <w:tcW w:w="0" w:type="auto"/>
            <w:tcBorders>
              <w:bottom w:val="single" w:sz="4" w:space="0" w:color="C9CBCC"/>
            </w:tcBorders>
          </w:tcPr>
          <w:p w:rsidR="00D97911" w:rsidRDefault="00D97911">
            <w:pPr>
              <w:pStyle w:val="C-DisclosureTableHeaderboldright"/>
              <w:spacing w:before="10" w:after="10"/>
              <w:ind w:left="20" w:right="20"/>
            </w:pPr>
            <w:r>
              <w:t>CAGR</w:t>
            </w:r>
          </w:p>
        </w:tc>
        <w:tc>
          <w:tcPr>
            <w:tcW w:w="0" w:type="auto"/>
            <w:tcBorders>
              <w:bottom w:val="single" w:sz="4" w:space="0" w:color="C9CBCC"/>
            </w:tcBorders>
          </w:tcPr>
          <w:p w:rsidR="00D97911" w:rsidRDefault="00D97911">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D97911">
              <w:trPr>
                <w:jc w:val="right"/>
              </w:trPr>
              <w:tc>
                <w:tcPr>
                  <w:tcW w:w="0" w:type="auto"/>
                </w:tcPr>
                <w:p w:rsidR="00D97911" w:rsidRDefault="00D97911">
                  <w:pPr>
                    <w:pStyle w:val="C-DisclosureTableHeaderboldleft"/>
                    <w:spacing w:before="10" w:after="10"/>
                    <w:ind w:left="20" w:right="20"/>
                  </w:pPr>
                  <w:r>
                    <w:t>Price (19-Sep-2016)</w:t>
                  </w:r>
                </w:p>
              </w:tc>
              <w:tc>
                <w:tcPr>
                  <w:tcW w:w="0" w:type="auto"/>
                </w:tcPr>
                <w:p w:rsidR="00D97911" w:rsidRDefault="00D97911">
                  <w:pPr>
                    <w:pStyle w:val="C-DisclosureTableHeaderboldright"/>
                    <w:spacing w:before="10" w:after="10"/>
                    <w:ind w:left="20" w:right="20"/>
                  </w:pPr>
                  <w:r>
                    <w:t>USD 11.83</w:t>
                  </w:r>
                </w:p>
              </w:tc>
            </w:tr>
            <w:tr w:rsidR="00D97911">
              <w:trPr>
                <w:jc w:val="right"/>
              </w:trPr>
              <w:tc>
                <w:tcPr>
                  <w:tcW w:w="0" w:type="auto"/>
                  <w:tcBorders>
                    <w:bottom w:val="single" w:sz="4" w:space="0" w:color="C9CBCC"/>
                  </w:tcBorders>
                </w:tcPr>
                <w:p w:rsidR="00D97911" w:rsidRDefault="00D97911">
                  <w:pPr>
                    <w:pStyle w:val="C-DisclosureTableHeaderboldleft"/>
                    <w:spacing w:before="10" w:after="10"/>
                    <w:ind w:left="20" w:right="20"/>
                  </w:pPr>
                  <w:r>
                    <w:t>Price Target</w:t>
                  </w:r>
                </w:p>
              </w:tc>
              <w:tc>
                <w:tcPr>
                  <w:tcW w:w="0" w:type="auto"/>
                  <w:tcBorders>
                    <w:bottom w:val="single" w:sz="4" w:space="0" w:color="C9CBCC"/>
                  </w:tcBorders>
                </w:tcPr>
                <w:p w:rsidR="00D97911" w:rsidRDefault="00D97911">
                  <w:pPr>
                    <w:pStyle w:val="C-DisclosureTableHeaderboldright"/>
                    <w:spacing w:before="10" w:after="10"/>
                    <w:ind w:left="20" w:right="20"/>
                  </w:pPr>
                  <w:r>
                    <w:t>USD 12.00</w:t>
                  </w:r>
                </w:p>
              </w:tc>
            </w:tr>
            <w:tr w:rsidR="00D97911">
              <w:trPr>
                <w:jc w:val="right"/>
              </w:trPr>
              <w:tc>
                <w:tcPr>
                  <w:tcW w:w="0" w:type="auto"/>
                  <w:gridSpan w:val="2"/>
                </w:tcPr>
                <w:p w:rsidR="00D97911" w:rsidRDefault="00D97911">
                  <w:pPr>
                    <w:pStyle w:val="B-TableText"/>
                    <w:spacing w:before="10" w:after="10"/>
                    <w:ind w:left="20" w:right="20"/>
                  </w:pPr>
                  <w:r>
                    <w:rPr>
                      <w:b/>
                    </w:rPr>
                    <w:t>Why Equal Weight?</w:t>
                  </w:r>
                  <w:r>
                    <w:t xml:space="preserve"> Our price target multiple reflects CHEF's significant top-line opportunity, but it is a discount to the historical average of ~12x due to recent execution challenges that have resulted in significant margin contraction and ROIC degradation.</w:t>
                  </w:r>
                </w:p>
              </w:tc>
            </w:tr>
            <w:tr w:rsidR="00D97911">
              <w:trPr>
                <w:jc w:val="right"/>
              </w:trPr>
              <w:tc>
                <w:tcPr>
                  <w:tcW w:w="0" w:type="auto"/>
                  <w:gridSpan w:val="2"/>
                </w:tcPr>
                <w:p w:rsidR="00D97911" w:rsidRDefault="00D97911">
                  <w:pPr>
                    <w:pStyle w:val="B-TableTextRight"/>
                    <w:spacing w:before="10" w:after="10"/>
                    <w:ind w:left="20" w:right="20"/>
                  </w:pPr>
                </w:p>
              </w:tc>
            </w:tr>
            <w:tr w:rsidR="00D97911">
              <w:trPr>
                <w:jc w:val="right"/>
              </w:trPr>
              <w:tc>
                <w:tcPr>
                  <w:tcW w:w="0" w:type="auto"/>
                  <w:tcBorders>
                    <w:bottom w:val="single" w:sz="4" w:space="0" w:color="C9CBCC"/>
                  </w:tcBorders>
                </w:tcPr>
                <w:p w:rsidR="00D97911" w:rsidRDefault="00D97911">
                  <w:pPr>
                    <w:pStyle w:val="C-DisclosureTableHeaderboldleft"/>
                    <w:spacing w:before="10" w:after="10"/>
                    <w:ind w:left="20" w:right="20"/>
                  </w:pPr>
                  <w:r>
                    <w:t>Upside case</w:t>
                  </w:r>
                </w:p>
              </w:tc>
              <w:tc>
                <w:tcPr>
                  <w:tcW w:w="0" w:type="auto"/>
                  <w:tcBorders>
                    <w:bottom w:val="single" w:sz="4" w:space="0" w:color="C9CBCC"/>
                  </w:tcBorders>
                </w:tcPr>
                <w:p w:rsidR="00D97911" w:rsidRDefault="00D97911">
                  <w:pPr>
                    <w:pStyle w:val="C-DisclosureTableHeaderboldright"/>
                    <w:spacing w:before="10" w:after="10"/>
                    <w:ind w:left="20" w:right="20"/>
                  </w:pPr>
                  <w:r>
                    <w:t>USD 15.00</w:t>
                  </w:r>
                </w:p>
              </w:tc>
            </w:tr>
            <w:tr w:rsidR="00D97911">
              <w:trPr>
                <w:jc w:val="right"/>
              </w:trPr>
              <w:tc>
                <w:tcPr>
                  <w:tcW w:w="0" w:type="auto"/>
                  <w:gridSpan w:val="2"/>
                </w:tcPr>
                <w:p w:rsidR="00D97911" w:rsidRDefault="00D97911">
                  <w:pPr>
                    <w:pStyle w:val="B-TableText"/>
                    <w:spacing w:before="10" w:after="10"/>
                    <w:ind w:left="20" w:right="20"/>
                  </w:pPr>
                  <w:r>
                    <w:t>Reflects: 1) MSD-HSD organic top-line growth, 2) significant gross margin recovery in FY17; 3) CHEF not making new acquisitions so that margins, ROIC and leverage improve.</w:t>
                  </w:r>
                </w:p>
              </w:tc>
            </w:tr>
            <w:tr w:rsidR="00D97911">
              <w:trPr>
                <w:jc w:val="right"/>
              </w:trPr>
              <w:tc>
                <w:tcPr>
                  <w:tcW w:w="0" w:type="auto"/>
                  <w:gridSpan w:val="2"/>
                </w:tcPr>
                <w:p w:rsidR="00D97911" w:rsidRDefault="00D97911">
                  <w:pPr>
                    <w:pStyle w:val="B-TableTextRight"/>
                    <w:spacing w:before="10" w:after="10"/>
                    <w:ind w:left="20" w:right="20"/>
                  </w:pPr>
                </w:p>
              </w:tc>
            </w:tr>
            <w:tr w:rsidR="00D97911">
              <w:trPr>
                <w:jc w:val="right"/>
              </w:trPr>
              <w:tc>
                <w:tcPr>
                  <w:tcW w:w="0" w:type="auto"/>
                  <w:tcBorders>
                    <w:bottom w:val="single" w:sz="4" w:space="0" w:color="C9CBCC"/>
                  </w:tcBorders>
                </w:tcPr>
                <w:p w:rsidR="00D97911" w:rsidRDefault="00D97911">
                  <w:pPr>
                    <w:pStyle w:val="C-DisclosureTableHeaderboldleft"/>
                    <w:spacing w:before="10" w:after="10"/>
                    <w:ind w:left="20" w:right="20"/>
                  </w:pPr>
                  <w:r>
                    <w:t>Downside case</w:t>
                  </w:r>
                </w:p>
              </w:tc>
              <w:tc>
                <w:tcPr>
                  <w:tcW w:w="0" w:type="auto"/>
                  <w:tcBorders>
                    <w:bottom w:val="single" w:sz="4" w:space="0" w:color="C9CBCC"/>
                  </w:tcBorders>
                </w:tcPr>
                <w:p w:rsidR="00D97911" w:rsidRDefault="00D97911">
                  <w:pPr>
                    <w:pStyle w:val="C-DisclosureTableHeaderboldright"/>
                    <w:spacing w:before="10" w:after="10"/>
                    <w:ind w:left="20" w:right="20"/>
                  </w:pPr>
                  <w:r>
                    <w:t>USD 8.00</w:t>
                  </w:r>
                </w:p>
              </w:tc>
            </w:tr>
            <w:tr w:rsidR="00D97911">
              <w:trPr>
                <w:jc w:val="right"/>
              </w:trPr>
              <w:tc>
                <w:tcPr>
                  <w:tcW w:w="0" w:type="auto"/>
                  <w:gridSpan w:val="2"/>
                </w:tcPr>
                <w:p w:rsidR="00D97911" w:rsidRDefault="00D97911">
                  <w:pPr>
                    <w:pStyle w:val="B-TableText"/>
                    <w:spacing w:before="10" w:after="10"/>
                    <w:ind w:left="20" w:right="20"/>
                  </w:pPr>
                  <w:r>
                    <w:t>Reflects: 1) LSD organic top-line growth; 2) continued gross margin pressure from the protein business; 3) the announcement of a new acquisition that distracts CHEF from improving execution at the protein business, increases leverage and depresses ROIC.</w:t>
                  </w:r>
                </w:p>
              </w:tc>
            </w:tr>
            <w:tr w:rsidR="00D97911">
              <w:trPr>
                <w:jc w:val="right"/>
              </w:trPr>
              <w:tc>
                <w:tcPr>
                  <w:tcW w:w="0" w:type="auto"/>
                  <w:gridSpan w:val="2"/>
                </w:tcPr>
                <w:p w:rsidR="00D97911" w:rsidRDefault="00D97911">
                  <w:pPr>
                    <w:pStyle w:val="B-TableTextRight"/>
                    <w:spacing w:before="10" w:after="10"/>
                    <w:ind w:left="20" w:right="20"/>
                  </w:pPr>
                </w:p>
              </w:tc>
            </w:tr>
            <w:tr w:rsidR="00D97911">
              <w:trPr>
                <w:jc w:val="right"/>
              </w:trPr>
              <w:tc>
                <w:tcPr>
                  <w:tcW w:w="0" w:type="auto"/>
                  <w:gridSpan w:val="2"/>
                  <w:tcBorders>
                    <w:bottom w:val="single" w:sz="4" w:space="0" w:color="C9CBCC"/>
                  </w:tcBorders>
                </w:tcPr>
                <w:p w:rsidR="00D97911" w:rsidRDefault="00D97911">
                  <w:pPr>
                    <w:pStyle w:val="C-DisclosureTableHeaderboldleft"/>
                    <w:spacing w:before="10" w:after="10"/>
                    <w:ind w:left="20" w:right="20"/>
                  </w:pPr>
                  <w:r>
                    <w:t>Upside/Downside scenarios</w:t>
                  </w:r>
                </w:p>
              </w:tc>
            </w:tr>
            <w:tr w:rsidR="00D97911">
              <w:trPr>
                <w:jc w:val="right"/>
              </w:trPr>
              <w:tc>
                <w:tcPr>
                  <w:tcW w:w="0" w:type="auto"/>
                  <w:gridSpan w:val="2"/>
                </w:tcPr>
                <w:p w:rsidR="00D97911" w:rsidRDefault="00D97911">
                  <w:pPr>
                    <w:spacing w:before="10" w:after="10"/>
                    <w:ind w:left="20" w:right="20"/>
                  </w:pPr>
                  <w:r>
                    <w:rPr>
                      <w:noProof/>
                      <w:lang w:eastAsia="ja-JP"/>
                    </w:rPr>
                    <w:drawing>
                      <wp:inline distT="0" distB="0" distL="0" distR="0">
                        <wp:extent cx="2362200" cy="1866900"/>
                        <wp:effectExtent l="19050" t="0" r="0" b="0"/>
                        <wp:docPr id="18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349"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Revenue</w:t>
            </w:r>
          </w:p>
        </w:tc>
        <w:tc>
          <w:tcPr>
            <w:tcW w:w="0" w:type="auto"/>
          </w:tcPr>
          <w:p w:rsidR="00D97911" w:rsidRDefault="00D97911">
            <w:pPr>
              <w:pStyle w:val="B-TableTextRight"/>
              <w:spacing w:before="10" w:after="10"/>
              <w:ind w:left="20" w:right="20"/>
            </w:pPr>
            <w:r>
              <w:t>1,056</w:t>
            </w:r>
          </w:p>
        </w:tc>
        <w:tc>
          <w:tcPr>
            <w:tcW w:w="0" w:type="auto"/>
            <w:shd w:val="clear" w:color="auto" w:fill="E2F4FD"/>
          </w:tcPr>
          <w:p w:rsidR="00D97911" w:rsidRDefault="00D97911">
            <w:pPr>
              <w:pStyle w:val="B-TableTextRight"/>
              <w:spacing w:before="10" w:after="10"/>
              <w:ind w:left="20" w:right="20"/>
            </w:pPr>
            <w:r>
              <w:t>1,174</w:t>
            </w:r>
          </w:p>
        </w:tc>
        <w:tc>
          <w:tcPr>
            <w:tcW w:w="0" w:type="auto"/>
          </w:tcPr>
          <w:p w:rsidR="00D97911" w:rsidRDefault="00D97911">
            <w:pPr>
              <w:pStyle w:val="B-TableTextRight"/>
              <w:spacing w:before="10" w:after="10"/>
              <w:ind w:left="20" w:right="20"/>
            </w:pPr>
            <w:r>
              <w:t>1,255</w:t>
            </w:r>
          </w:p>
        </w:tc>
        <w:tc>
          <w:tcPr>
            <w:tcW w:w="0" w:type="auto"/>
          </w:tcPr>
          <w:p w:rsidR="00D97911" w:rsidRDefault="00D97911">
            <w:pPr>
              <w:pStyle w:val="B-TableTextRight"/>
              <w:spacing w:before="10" w:after="10"/>
              <w:ind w:left="20" w:right="20"/>
            </w:pPr>
            <w:r>
              <w:t>1,349</w:t>
            </w:r>
          </w:p>
        </w:tc>
        <w:tc>
          <w:tcPr>
            <w:tcW w:w="0" w:type="auto"/>
          </w:tcPr>
          <w:p w:rsidR="00D97911" w:rsidRDefault="00D97911">
            <w:pPr>
              <w:pStyle w:val="B-TableTextRight"/>
              <w:spacing w:before="10" w:after="10"/>
              <w:ind w:left="20" w:right="20"/>
            </w:pPr>
            <w:r>
              <w:t>8.5%</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EBITDA (adj)</w:t>
            </w:r>
          </w:p>
        </w:tc>
        <w:tc>
          <w:tcPr>
            <w:tcW w:w="0" w:type="auto"/>
          </w:tcPr>
          <w:p w:rsidR="00D97911" w:rsidRDefault="00D97911">
            <w:pPr>
              <w:pStyle w:val="B-TableTextRight"/>
              <w:spacing w:before="10" w:after="10"/>
              <w:ind w:left="20" w:right="20"/>
            </w:pPr>
            <w:r>
              <w:t>62</w:t>
            </w:r>
          </w:p>
        </w:tc>
        <w:tc>
          <w:tcPr>
            <w:tcW w:w="0" w:type="auto"/>
            <w:shd w:val="clear" w:color="auto" w:fill="E2F4FD"/>
          </w:tcPr>
          <w:p w:rsidR="00D97911" w:rsidRDefault="00D97911">
            <w:pPr>
              <w:pStyle w:val="B-TableTextRight"/>
              <w:spacing w:before="10" w:after="10"/>
              <w:ind w:left="20" w:right="20"/>
            </w:pPr>
            <w:r>
              <w:t>53</w:t>
            </w:r>
          </w:p>
        </w:tc>
        <w:tc>
          <w:tcPr>
            <w:tcW w:w="0" w:type="auto"/>
          </w:tcPr>
          <w:p w:rsidR="00D97911" w:rsidRDefault="00D97911">
            <w:pPr>
              <w:pStyle w:val="B-TableTextRight"/>
              <w:spacing w:before="10" w:after="10"/>
              <w:ind w:left="20" w:right="20"/>
            </w:pPr>
            <w:r>
              <w:t>62</w:t>
            </w:r>
          </w:p>
        </w:tc>
        <w:tc>
          <w:tcPr>
            <w:tcW w:w="0" w:type="auto"/>
          </w:tcPr>
          <w:p w:rsidR="00D97911" w:rsidRDefault="00D97911">
            <w:pPr>
              <w:pStyle w:val="B-TableTextRight"/>
              <w:spacing w:before="10" w:after="10"/>
              <w:ind w:left="20" w:right="20"/>
            </w:pPr>
            <w:r>
              <w:t>71</w:t>
            </w:r>
          </w:p>
        </w:tc>
        <w:tc>
          <w:tcPr>
            <w:tcW w:w="0" w:type="auto"/>
          </w:tcPr>
          <w:p w:rsidR="00D97911" w:rsidRDefault="00D97911">
            <w:pPr>
              <w:pStyle w:val="B-TableTextRight"/>
              <w:spacing w:before="10" w:after="10"/>
              <w:ind w:left="20" w:right="20"/>
            </w:pPr>
            <w:r>
              <w:t>4.3%</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EBIT (adj)</w:t>
            </w:r>
          </w:p>
        </w:tc>
        <w:tc>
          <w:tcPr>
            <w:tcW w:w="0" w:type="auto"/>
          </w:tcPr>
          <w:p w:rsidR="00D97911" w:rsidRDefault="00D97911">
            <w:pPr>
              <w:pStyle w:val="B-TableTextRight"/>
              <w:spacing w:before="10" w:after="10"/>
              <w:ind w:left="20" w:right="20"/>
            </w:pPr>
            <w:r>
              <w:t>47</w:t>
            </w:r>
          </w:p>
        </w:tc>
        <w:tc>
          <w:tcPr>
            <w:tcW w:w="0" w:type="auto"/>
            <w:shd w:val="clear" w:color="auto" w:fill="E2F4FD"/>
          </w:tcPr>
          <w:p w:rsidR="00D97911" w:rsidRDefault="00D97911">
            <w:pPr>
              <w:pStyle w:val="B-TableTextRight"/>
              <w:spacing w:before="10" w:after="10"/>
              <w:ind w:left="20" w:right="20"/>
            </w:pPr>
            <w:r>
              <w:t>35</w:t>
            </w:r>
          </w:p>
        </w:tc>
        <w:tc>
          <w:tcPr>
            <w:tcW w:w="0" w:type="auto"/>
          </w:tcPr>
          <w:p w:rsidR="00D97911" w:rsidRDefault="00D97911">
            <w:pPr>
              <w:pStyle w:val="B-TableTextRight"/>
              <w:spacing w:before="10" w:after="10"/>
              <w:ind w:left="20" w:right="20"/>
            </w:pPr>
            <w:r>
              <w:t>43</w:t>
            </w:r>
          </w:p>
        </w:tc>
        <w:tc>
          <w:tcPr>
            <w:tcW w:w="0" w:type="auto"/>
          </w:tcPr>
          <w:p w:rsidR="00D97911" w:rsidRDefault="00D97911">
            <w:pPr>
              <w:pStyle w:val="B-TableTextRight"/>
              <w:spacing w:before="10" w:after="10"/>
              <w:ind w:left="20" w:right="20"/>
            </w:pPr>
            <w:r>
              <w:t>50</w:t>
            </w:r>
          </w:p>
        </w:tc>
        <w:tc>
          <w:tcPr>
            <w:tcW w:w="0" w:type="auto"/>
          </w:tcPr>
          <w:p w:rsidR="00D97911" w:rsidRDefault="00D97911">
            <w:pPr>
              <w:pStyle w:val="B-TableTextRight"/>
              <w:spacing w:before="10" w:after="10"/>
              <w:ind w:left="20" w:right="20"/>
            </w:pPr>
            <w:r>
              <w:t>2.2%</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Pre-tax income (adj)</w:t>
            </w:r>
          </w:p>
        </w:tc>
        <w:tc>
          <w:tcPr>
            <w:tcW w:w="0" w:type="auto"/>
          </w:tcPr>
          <w:p w:rsidR="00D97911" w:rsidRDefault="00D97911">
            <w:pPr>
              <w:pStyle w:val="B-TableTextRight"/>
              <w:spacing w:before="10" w:after="10"/>
              <w:ind w:left="20" w:right="20"/>
            </w:pPr>
            <w:r>
              <w:t>34</w:t>
            </w:r>
          </w:p>
        </w:tc>
        <w:tc>
          <w:tcPr>
            <w:tcW w:w="0" w:type="auto"/>
            <w:shd w:val="clear" w:color="auto" w:fill="E2F4FD"/>
          </w:tcPr>
          <w:p w:rsidR="00D97911" w:rsidRDefault="00D97911">
            <w:pPr>
              <w:pStyle w:val="B-TableTextRight"/>
              <w:spacing w:before="10" w:after="10"/>
              <w:ind w:left="20" w:right="20"/>
            </w:pPr>
            <w:r>
              <w:t>17</w:t>
            </w:r>
          </w:p>
        </w:tc>
        <w:tc>
          <w:tcPr>
            <w:tcW w:w="0" w:type="auto"/>
          </w:tcPr>
          <w:p w:rsidR="00D97911" w:rsidRDefault="00D97911">
            <w:pPr>
              <w:pStyle w:val="B-TableTextRight"/>
              <w:spacing w:before="10" w:after="10"/>
              <w:ind w:left="20" w:right="20"/>
            </w:pPr>
            <w:r>
              <w:t>21</w:t>
            </w:r>
          </w:p>
        </w:tc>
        <w:tc>
          <w:tcPr>
            <w:tcW w:w="0" w:type="auto"/>
          </w:tcPr>
          <w:p w:rsidR="00D97911" w:rsidRDefault="00D97911">
            <w:pPr>
              <w:pStyle w:val="B-TableTextRight"/>
              <w:spacing w:before="10" w:after="10"/>
              <w:ind w:left="20" w:right="20"/>
            </w:pPr>
            <w:r>
              <w:t>29</w:t>
            </w:r>
          </w:p>
        </w:tc>
        <w:tc>
          <w:tcPr>
            <w:tcW w:w="0" w:type="auto"/>
          </w:tcPr>
          <w:p w:rsidR="00D97911" w:rsidRDefault="00D97911">
            <w:pPr>
              <w:pStyle w:val="B-TableTextRight"/>
              <w:spacing w:before="10" w:after="10"/>
              <w:ind w:left="20" w:right="20"/>
            </w:pPr>
            <w:r>
              <w:t>-5.7%</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Net income (adj)</w:t>
            </w:r>
          </w:p>
        </w:tc>
        <w:tc>
          <w:tcPr>
            <w:tcW w:w="0" w:type="auto"/>
          </w:tcPr>
          <w:p w:rsidR="00D97911" w:rsidRDefault="00D97911">
            <w:pPr>
              <w:pStyle w:val="B-TableTextRight"/>
              <w:spacing w:before="10" w:after="10"/>
              <w:ind w:left="20" w:right="20"/>
            </w:pPr>
            <w:r>
              <w:t>20</w:t>
            </w:r>
          </w:p>
        </w:tc>
        <w:tc>
          <w:tcPr>
            <w:tcW w:w="0" w:type="auto"/>
            <w:shd w:val="clear" w:color="auto" w:fill="E2F4FD"/>
          </w:tcPr>
          <w:p w:rsidR="00D97911" w:rsidRDefault="00D97911">
            <w:pPr>
              <w:pStyle w:val="B-TableTextRight"/>
              <w:spacing w:before="10" w:after="10"/>
              <w:ind w:left="20" w:right="20"/>
            </w:pPr>
            <w:r>
              <w:t>10</w:t>
            </w:r>
          </w:p>
        </w:tc>
        <w:tc>
          <w:tcPr>
            <w:tcW w:w="0" w:type="auto"/>
          </w:tcPr>
          <w:p w:rsidR="00D97911" w:rsidRDefault="00D97911">
            <w:pPr>
              <w:pStyle w:val="B-TableTextRight"/>
              <w:spacing w:before="10" w:after="10"/>
              <w:ind w:left="20" w:right="20"/>
            </w:pPr>
            <w:r>
              <w:t>13</w:t>
            </w:r>
          </w:p>
        </w:tc>
        <w:tc>
          <w:tcPr>
            <w:tcW w:w="0" w:type="auto"/>
          </w:tcPr>
          <w:p w:rsidR="00D97911" w:rsidRDefault="00D97911">
            <w:pPr>
              <w:pStyle w:val="B-TableTextRight"/>
              <w:spacing w:before="10" w:after="10"/>
              <w:ind w:left="20" w:right="20"/>
            </w:pPr>
            <w:r>
              <w:t>17</w:t>
            </w:r>
          </w:p>
        </w:tc>
        <w:tc>
          <w:tcPr>
            <w:tcW w:w="0" w:type="auto"/>
          </w:tcPr>
          <w:p w:rsidR="00D97911" w:rsidRDefault="00D97911">
            <w:pPr>
              <w:pStyle w:val="B-TableTextRight"/>
              <w:spacing w:before="10" w:after="10"/>
              <w:ind w:left="20" w:right="20"/>
            </w:pPr>
            <w:r>
              <w:t>-4.9%</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EPS (adj) ($)</w:t>
            </w:r>
          </w:p>
        </w:tc>
        <w:tc>
          <w:tcPr>
            <w:tcW w:w="0" w:type="auto"/>
          </w:tcPr>
          <w:p w:rsidR="00D97911" w:rsidRDefault="00D97911">
            <w:pPr>
              <w:pStyle w:val="B-TableTextRight"/>
              <w:spacing w:before="10" w:after="10"/>
              <w:ind w:left="20" w:right="20"/>
            </w:pPr>
            <w:r>
              <w:t>0.75</w:t>
            </w:r>
          </w:p>
        </w:tc>
        <w:tc>
          <w:tcPr>
            <w:tcW w:w="0" w:type="auto"/>
            <w:shd w:val="clear" w:color="auto" w:fill="E2F4FD"/>
          </w:tcPr>
          <w:p w:rsidR="00D97911" w:rsidRDefault="00D97911">
            <w:pPr>
              <w:pStyle w:val="B-TableTextRight"/>
              <w:spacing w:before="10" w:after="10"/>
              <w:ind w:left="20" w:right="20"/>
            </w:pPr>
            <w:r>
              <w:t>0.38</w:t>
            </w:r>
          </w:p>
        </w:tc>
        <w:tc>
          <w:tcPr>
            <w:tcW w:w="0" w:type="auto"/>
          </w:tcPr>
          <w:p w:rsidR="00D97911" w:rsidRDefault="00D97911">
            <w:pPr>
              <w:pStyle w:val="B-TableTextRight"/>
              <w:spacing w:before="10" w:after="10"/>
              <w:ind w:left="20" w:right="20"/>
            </w:pPr>
            <w:r>
              <w:t>0.45</w:t>
            </w:r>
          </w:p>
        </w:tc>
        <w:tc>
          <w:tcPr>
            <w:tcW w:w="0" w:type="auto"/>
          </w:tcPr>
          <w:p w:rsidR="00D97911" w:rsidRDefault="00D97911">
            <w:pPr>
              <w:pStyle w:val="B-TableTextRight"/>
              <w:spacing w:before="10" w:after="10"/>
              <w:ind w:left="20" w:right="20"/>
            </w:pPr>
            <w:r>
              <w:t>0.60</w:t>
            </w:r>
          </w:p>
        </w:tc>
        <w:tc>
          <w:tcPr>
            <w:tcW w:w="0" w:type="auto"/>
          </w:tcPr>
          <w:p w:rsidR="00D97911" w:rsidRDefault="00D97911">
            <w:pPr>
              <w:pStyle w:val="B-TableTextRight"/>
              <w:spacing w:before="10" w:after="10"/>
              <w:ind w:left="20" w:right="20"/>
            </w:pPr>
            <w:r>
              <w:t>-7.3%</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Diluted shares (mn)</w:t>
            </w:r>
          </w:p>
        </w:tc>
        <w:tc>
          <w:tcPr>
            <w:tcW w:w="0" w:type="auto"/>
          </w:tcPr>
          <w:p w:rsidR="00D97911" w:rsidRDefault="00D97911">
            <w:pPr>
              <w:pStyle w:val="B-TableTextRight"/>
              <w:spacing w:before="10" w:after="10"/>
              <w:ind w:left="20" w:right="20"/>
            </w:pPr>
            <w:r>
              <w:t>26.5</w:t>
            </w:r>
          </w:p>
        </w:tc>
        <w:tc>
          <w:tcPr>
            <w:tcW w:w="0" w:type="auto"/>
            <w:shd w:val="clear" w:color="auto" w:fill="E2F4FD"/>
          </w:tcPr>
          <w:p w:rsidR="00D97911" w:rsidRDefault="00D97911">
            <w:pPr>
              <w:pStyle w:val="B-TableTextRight"/>
              <w:spacing w:before="10" w:after="10"/>
              <w:ind w:left="20" w:right="20"/>
            </w:pPr>
            <w:r>
              <w:t>27.2</w:t>
            </w:r>
          </w:p>
        </w:tc>
        <w:tc>
          <w:tcPr>
            <w:tcW w:w="0" w:type="auto"/>
          </w:tcPr>
          <w:p w:rsidR="00D97911" w:rsidRDefault="00D97911">
            <w:pPr>
              <w:pStyle w:val="B-TableTextRight"/>
              <w:spacing w:before="10" w:after="10"/>
              <w:ind w:left="20" w:right="20"/>
            </w:pPr>
            <w:r>
              <w:t>28.0</w:t>
            </w:r>
          </w:p>
        </w:tc>
        <w:tc>
          <w:tcPr>
            <w:tcW w:w="0" w:type="auto"/>
          </w:tcPr>
          <w:p w:rsidR="00D97911" w:rsidRDefault="00D97911">
            <w:pPr>
              <w:pStyle w:val="B-TableTextRight"/>
              <w:spacing w:before="10" w:after="10"/>
              <w:ind w:left="20" w:right="20"/>
            </w:pPr>
            <w:r>
              <w:t>28.6</w:t>
            </w:r>
          </w:p>
        </w:tc>
        <w:tc>
          <w:tcPr>
            <w:tcW w:w="0" w:type="auto"/>
          </w:tcPr>
          <w:p w:rsidR="00D97911" w:rsidRDefault="00D97911">
            <w:pPr>
              <w:pStyle w:val="B-TableTextRight"/>
              <w:spacing w:before="10" w:after="10"/>
              <w:ind w:left="20" w:right="20"/>
            </w:pPr>
            <w:r>
              <w:t>2.6%</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DPS ($)</w:t>
            </w:r>
          </w:p>
        </w:tc>
        <w:tc>
          <w:tcPr>
            <w:tcW w:w="0" w:type="auto"/>
          </w:tcPr>
          <w:p w:rsidR="00D97911" w:rsidRDefault="00D97911">
            <w:pPr>
              <w:pStyle w:val="B-TableTextRight"/>
              <w:spacing w:before="10" w:after="10"/>
              <w:ind w:left="20" w:right="20"/>
            </w:pPr>
            <w:r>
              <w:t>0.00</w:t>
            </w:r>
          </w:p>
        </w:tc>
        <w:tc>
          <w:tcPr>
            <w:tcW w:w="0" w:type="auto"/>
            <w:shd w:val="clear" w:color="auto" w:fill="E2F4FD"/>
          </w:tcPr>
          <w:p w:rsidR="00D97911" w:rsidRDefault="00D97911">
            <w:pPr>
              <w:pStyle w:val="B-TableTextRight"/>
              <w:spacing w:before="10" w:after="10"/>
              <w:ind w:left="20" w:right="20"/>
            </w:pPr>
            <w:r>
              <w:t>0.00</w:t>
            </w:r>
          </w:p>
        </w:tc>
        <w:tc>
          <w:tcPr>
            <w:tcW w:w="0" w:type="auto"/>
          </w:tcPr>
          <w:p w:rsidR="00D97911" w:rsidRDefault="00D97911">
            <w:pPr>
              <w:pStyle w:val="B-TableTextRight"/>
              <w:spacing w:before="10" w:after="10"/>
              <w:ind w:left="20" w:right="20"/>
            </w:pPr>
            <w:r>
              <w:t>0.00</w:t>
            </w:r>
          </w:p>
        </w:tc>
        <w:tc>
          <w:tcPr>
            <w:tcW w:w="0" w:type="auto"/>
          </w:tcPr>
          <w:p w:rsidR="00D97911" w:rsidRDefault="00D97911">
            <w:pPr>
              <w:pStyle w:val="B-TableTextRight"/>
              <w:spacing w:before="10" w:after="10"/>
              <w:ind w:left="20" w:right="20"/>
            </w:pPr>
            <w:r>
              <w:t>0.00</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6"/>
          </w:tcPr>
          <w:p w:rsidR="00D97911" w:rsidRDefault="00D97911">
            <w:pPr>
              <w:pStyle w:val="B-TableTextRight"/>
              <w:spacing w:before="10" w:after="10"/>
              <w:ind w:left="20" w:right="20"/>
            </w:pP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5"/>
            <w:tcBorders>
              <w:bottom w:val="single" w:sz="4" w:space="0" w:color="C9CBCC"/>
            </w:tcBorders>
          </w:tcPr>
          <w:p w:rsidR="00D97911" w:rsidRDefault="00D97911">
            <w:pPr>
              <w:pStyle w:val="C-DisclosureTableHeaderboldleft"/>
              <w:spacing w:before="10" w:after="10"/>
              <w:ind w:left="20" w:right="20"/>
            </w:pPr>
            <w:r>
              <w:t>Margin and return data</w:t>
            </w:r>
          </w:p>
        </w:tc>
        <w:tc>
          <w:tcPr>
            <w:tcW w:w="0" w:type="auto"/>
            <w:tcBorders>
              <w:bottom w:val="single" w:sz="4" w:space="0" w:color="C9CBCC"/>
            </w:tcBorders>
          </w:tcPr>
          <w:p w:rsidR="00D97911" w:rsidRDefault="00D97911">
            <w:pPr>
              <w:pStyle w:val="C-DisclosureTableHeaderboldright"/>
              <w:spacing w:before="10" w:after="10"/>
              <w:ind w:left="20" w:right="20"/>
            </w:pPr>
            <w:r>
              <w:t>Average</w:t>
            </w:r>
          </w:p>
        </w:tc>
        <w:tc>
          <w:tcPr>
            <w:tcW w:w="0" w:type="auto"/>
            <w:tcBorders>
              <w:bottom w:val="single" w:sz="4" w:space="0" w:color="C9CBCC"/>
            </w:tcBorders>
          </w:tcPr>
          <w:p w:rsidR="00D97911" w:rsidRDefault="00D97911">
            <w:pPr>
              <w:pStyle w:val="C-DisclosureTableHeaderboldright"/>
              <w:spacing w:before="10" w:after="10"/>
              <w:ind w:left="20" w:right="20"/>
            </w:pPr>
            <w:r>
              <w:t xml:space="preserve">  </w:t>
            </w:r>
          </w:p>
        </w:tc>
        <w:tc>
          <w:tcPr>
            <w:tcW w:w="0" w:type="auto"/>
            <w:vMerge/>
            <w:tcBorders>
              <w:bottom w:val="single" w:sz="4" w:space="0" w:color="C9CBCC"/>
            </w:tcBorders>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EBITDA (adj) margin (%)</w:t>
            </w:r>
          </w:p>
        </w:tc>
        <w:tc>
          <w:tcPr>
            <w:tcW w:w="0" w:type="auto"/>
          </w:tcPr>
          <w:p w:rsidR="00D97911" w:rsidRDefault="00D97911">
            <w:pPr>
              <w:pStyle w:val="B-TableTextRight"/>
              <w:spacing w:before="10" w:after="10"/>
              <w:ind w:left="20" w:right="20"/>
            </w:pPr>
            <w:r>
              <w:t>5.9</w:t>
            </w:r>
          </w:p>
        </w:tc>
        <w:tc>
          <w:tcPr>
            <w:tcW w:w="0" w:type="auto"/>
            <w:shd w:val="clear" w:color="auto" w:fill="E2F4FD"/>
          </w:tcPr>
          <w:p w:rsidR="00D97911" w:rsidRDefault="00D97911">
            <w:pPr>
              <w:pStyle w:val="B-TableTextRight"/>
              <w:spacing w:before="10" w:after="10"/>
              <w:ind w:left="20" w:right="20"/>
            </w:pPr>
            <w:r>
              <w:t>4.5</w:t>
            </w:r>
          </w:p>
        </w:tc>
        <w:tc>
          <w:tcPr>
            <w:tcW w:w="0" w:type="auto"/>
          </w:tcPr>
          <w:p w:rsidR="00D97911" w:rsidRDefault="00D97911">
            <w:pPr>
              <w:pStyle w:val="B-TableTextRight"/>
              <w:spacing w:before="10" w:after="10"/>
              <w:ind w:left="20" w:right="20"/>
            </w:pPr>
            <w:r>
              <w:t>5.0</w:t>
            </w:r>
          </w:p>
        </w:tc>
        <w:tc>
          <w:tcPr>
            <w:tcW w:w="0" w:type="auto"/>
          </w:tcPr>
          <w:p w:rsidR="00D97911" w:rsidRDefault="00D97911">
            <w:pPr>
              <w:pStyle w:val="B-TableTextRight"/>
              <w:spacing w:before="10" w:after="10"/>
              <w:ind w:left="20" w:right="20"/>
            </w:pPr>
            <w:r>
              <w:t>5.3</w:t>
            </w:r>
          </w:p>
        </w:tc>
        <w:tc>
          <w:tcPr>
            <w:tcW w:w="0" w:type="auto"/>
          </w:tcPr>
          <w:p w:rsidR="00D97911" w:rsidRDefault="00D97911">
            <w:pPr>
              <w:pStyle w:val="B-TableTextRight"/>
              <w:spacing w:before="10" w:after="10"/>
              <w:ind w:left="20" w:right="20"/>
            </w:pPr>
            <w:r>
              <w:t>5.2</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EBIT (adj) margin (%)</w:t>
            </w:r>
          </w:p>
        </w:tc>
        <w:tc>
          <w:tcPr>
            <w:tcW w:w="0" w:type="auto"/>
          </w:tcPr>
          <w:p w:rsidR="00D97911" w:rsidRDefault="00D97911">
            <w:pPr>
              <w:pStyle w:val="B-TableTextRight"/>
              <w:spacing w:before="10" w:after="10"/>
              <w:ind w:left="20" w:right="20"/>
            </w:pPr>
            <w:r>
              <w:t>4.5</w:t>
            </w:r>
          </w:p>
        </w:tc>
        <w:tc>
          <w:tcPr>
            <w:tcW w:w="0" w:type="auto"/>
            <w:shd w:val="clear" w:color="auto" w:fill="E2F4FD"/>
          </w:tcPr>
          <w:p w:rsidR="00D97911" w:rsidRDefault="00D97911">
            <w:pPr>
              <w:pStyle w:val="B-TableTextRight"/>
              <w:spacing w:before="10" w:after="10"/>
              <w:ind w:left="20" w:right="20"/>
            </w:pPr>
            <w:r>
              <w:t>3.0</w:t>
            </w:r>
          </w:p>
        </w:tc>
        <w:tc>
          <w:tcPr>
            <w:tcW w:w="0" w:type="auto"/>
          </w:tcPr>
          <w:p w:rsidR="00D97911" w:rsidRDefault="00D97911">
            <w:pPr>
              <w:pStyle w:val="B-TableTextRight"/>
              <w:spacing w:before="10" w:after="10"/>
              <w:ind w:left="20" w:right="20"/>
            </w:pPr>
            <w:r>
              <w:t>3.4</w:t>
            </w:r>
          </w:p>
        </w:tc>
        <w:tc>
          <w:tcPr>
            <w:tcW w:w="0" w:type="auto"/>
          </w:tcPr>
          <w:p w:rsidR="00D97911" w:rsidRDefault="00D97911">
            <w:pPr>
              <w:pStyle w:val="B-TableTextRight"/>
              <w:spacing w:before="10" w:after="10"/>
              <w:ind w:left="20" w:right="20"/>
            </w:pPr>
            <w:r>
              <w:t>3.7</w:t>
            </w:r>
          </w:p>
        </w:tc>
        <w:tc>
          <w:tcPr>
            <w:tcW w:w="0" w:type="auto"/>
          </w:tcPr>
          <w:p w:rsidR="00D97911" w:rsidRDefault="00D97911">
            <w:pPr>
              <w:pStyle w:val="B-TableTextRight"/>
              <w:spacing w:before="10" w:after="10"/>
              <w:ind w:left="20" w:right="20"/>
            </w:pPr>
            <w:r>
              <w:t>3.6</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Pre-tax (adj) margin (%)</w:t>
            </w:r>
          </w:p>
        </w:tc>
        <w:tc>
          <w:tcPr>
            <w:tcW w:w="0" w:type="auto"/>
          </w:tcPr>
          <w:p w:rsidR="00D97911" w:rsidRDefault="00D97911">
            <w:pPr>
              <w:pStyle w:val="B-TableTextRight"/>
              <w:spacing w:before="10" w:after="10"/>
              <w:ind w:left="20" w:right="20"/>
            </w:pPr>
            <w:r>
              <w:t>3.2</w:t>
            </w:r>
          </w:p>
        </w:tc>
        <w:tc>
          <w:tcPr>
            <w:tcW w:w="0" w:type="auto"/>
            <w:shd w:val="clear" w:color="auto" w:fill="E2F4FD"/>
          </w:tcPr>
          <w:p w:rsidR="00D97911" w:rsidRDefault="00D97911">
            <w:pPr>
              <w:pStyle w:val="B-TableTextRight"/>
              <w:spacing w:before="10" w:after="10"/>
              <w:ind w:left="20" w:right="20"/>
            </w:pPr>
            <w:r>
              <w:t>1.5</w:t>
            </w:r>
          </w:p>
        </w:tc>
        <w:tc>
          <w:tcPr>
            <w:tcW w:w="0" w:type="auto"/>
          </w:tcPr>
          <w:p w:rsidR="00D97911" w:rsidRDefault="00D97911">
            <w:pPr>
              <w:pStyle w:val="B-TableTextRight"/>
              <w:spacing w:before="10" w:after="10"/>
              <w:ind w:left="20" w:right="20"/>
            </w:pPr>
            <w:r>
              <w:t>1.7</w:t>
            </w:r>
          </w:p>
        </w:tc>
        <w:tc>
          <w:tcPr>
            <w:tcW w:w="0" w:type="auto"/>
          </w:tcPr>
          <w:p w:rsidR="00D97911" w:rsidRDefault="00D97911">
            <w:pPr>
              <w:pStyle w:val="B-TableTextRight"/>
              <w:spacing w:before="10" w:after="10"/>
              <w:ind w:left="20" w:right="20"/>
            </w:pPr>
            <w:r>
              <w:t>2.1</w:t>
            </w:r>
          </w:p>
        </w:tc>
        <w:tc>
          <w:tcPr>
            <w:tcW w:w="0" w:type="auto"/>
          </w:tcPr>
          <w:p w:rsidR="00D97911" w:rsidRDefault="00D97911">
            <w:pPr>
              <w:pStyle w:val="B-TableTextRight"/>
              <w:spacing w:before="10" w:after="10"/>
              <w:ind w:left="20" w:right="20"/>
            </w:pPr>
            <w:r>
              <w:t>2.1</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Net (adj) margin (%)</w:t>
            </w:r>
          </w:p>
        </w:tc>
        <w:tc>
          <w:tcPr>
            <w:tcW w:w="0" w:type="auto"/>
          </w:tcPr>
          <w:p w:rsidR="00D97911" w:rsidRDefault="00D97911">
            <w:pPr>
              <w:pStyle w:val="B-TableTextRight"/>
              <w:spacing w:before="10" w:after="10"/>
              <w:ind w:left="20" w:right="20"/>
            </w:pPr>
            <w:r>
              <w:t>1.9</w:t>
            </w:r>
          </w:p>
        </w:tc>
        <w:tc>
          <w:tcPr>
            <w:tcW w:w="0" w:type="auto"/>
            <w:shd w:val="clear" w:color="auto" w:fill="E2F4FD"/>
          </w:tcPr>
          <w:p w:rsidR="00D97911" w:rsidRDefault="00D97911">
            <w:pPr>
              <w:pStyle w:val="B-TableTextRight"/>
              <w:spacing w:before="10" w:after="10"/>
              <w:ind w:left="20" w:right="20"/>
            </w:pPr>
            <w:r>
              <w:t>0.9</w:t>
            </w:r>
          </w:p>
        </w:tc>
        <w:tc>
          <w:tcPr>
            <w:tcW w:w="0" w:type="auto"/>
          </w:tcPr>
          <w:p w:rsidR="00D97911" w:rsidRDefault="00D97911">
            <w:pPr>
              <w:pStyle w:val="B-TableTextRight"/>
              <w:spacing w:before="10" w:after="10"/>
              <w:ind w:left="20" w:right="20"/>
            </w:pPr>
            <w:r>
              <w:t>1.0</w:t>
            </w:r>
          </w:p>
        </w:tc>
        <w:tc>
          <w:tcPr>
            <w:tcW w:w="0" w:type="auto"/>
          </w:tcPr>
          <w:p w:rsidR="00D97911" w:rsidRDefault="00D97911">
            <w:pPr>
              <w:pStyle w:val="B-TableTextRight"/>
              <w:spacing w:before="10" w:after="10"/>
              <w:ind w:left="20" w:right="20"/>
            </w:pPr>
            <w:r>
              <w:t>1.3</w:t>
            </w:r>
          </w:p>
        </w:tc>
        <w:tc>
          <w:tcPr>
            <w:tcW w:w="0" w:type="auto"/>
          </w:tcPr>
          <w:p w:rsidR="00D97911" w:rsidRDefault="00D97911">
            <w:pPr>
              <w:pStyle w:val="B-TableTextRight"/>
              <w:spacing w:before="10" w:after="10"/>
              <w:ind w:left="20" w:right="20"/>
            </w:pPr>
            <w:r>
              <w:t>1.3</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ROIC (%)</w:t>
            </w:r>
          </w:p>
        </w:tc>
        <w:tc>
          <w:tcPr>
            <w:tcW w:w="0" w:type="auto"/>
          </w:tcPr>
          <w:p w:rsidR="00D97911" w:rsidRDefault="00D97911">
            <w:pPr>
              <w:pStyle w:val="B-TableTextRight"/>
              <w:spacing w:before="10" w:after="10"/>
              <w:ind w:left="20" w:right="20"/>
            </w:pPr>
            <w:r>
              <w:t>8.1</w:t>
            </w:r>
          </w:p>
        </w:tc>
        <w:tc>
          <w:tcPr>
            <w:tcW w:w="0" w:type="auto"/>
            <w:shd w:val="clear" w:color="auto" w:fill="E2F4FD"/>
          </w:tcPr>
          <w:p w:rsidR="00D97911" w:rsidRDefault="00D97911">
            <w:pPr>
              <w:pStyle w:val="B-TableTextRight"/>
              <w:spacing w:before="10" w:after="10"/>
              <w:ind w:left="20" w:right="20"/>
            </w:pPr>
            <w:r>
              <w:t>6.0</w:t>
            </w:r>
          </w:p>
        </w:tc>
        <w:tc>
          <w:tcPr>
            <w:tcW w:w="0" w:type="auto"/>
          </w:tcPr>
          <w:p w:rsidR="00D97911" w:rsidRDefault="00D97911">
            <w:pPr>
              <w:pStyle w:val="B-TableTextRight"/>
              <w:spacing w:before="10" w:after="10"/>
              <w:ind w:left="20" w:right="20"/>
            </w:pPr>
            <w:r>
              <w:t>6.7</w:t>
            </w:r>
          </w:p>
        </w:tc>
        <w:tc>
          <w:tcPr>
            <w:tcW w:w="0" w:type="auto"/>
          </w:tcPr>
          <w:p w:rsidR="00D97911" w:rsidRDefault="00D97911">
            <w:pPr>
              <w:pStyle w:val="B-TableTextRight"/>
              <w:spacing w:before="10" w:after="10"/>
              <w:ind w:left="20" w:right="20"/>
            </w:pPr>
            <w:r>
              <w:t>7.3</w:t>
            </w:r>
          </w:p>
        </w:tc>
        <w:tc>
          <w:tcPr>
            <w:tcW w:w="0" w:type="auto"/>
          </w:tcPr>
          <w:p w:rsidR="00D97911" w:rsidRDefault="00D97911">
            <w:pPr>
              <w:pStyle w:val="B-TableTextRight"/>
              <w:spacing w:before="10" w:after="10"/>
              <w:ind w:left="20" w:right="20"/>
            </w:pPr>
            <w:r>
              <w:t>7.0</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ROE (%)</w:t>
            </w:r>
          </w:p>
        </w:tc>
        <w:tc>
          <w:tcPr>
            <w:tcW w:w="0" w:type="auto"/>
          </w:tcPr>
          <w:p w:rsidR="00D97911" w:rsidRDefault="00D97911">
            <w:pPr>
              <w:pStyle w:val="B-TableTextRight"/>
              <w:spacing w:before="10" w:after="10"/>
              <w:ind w:left="20" w:right="20"/>
            </w:pPr>
            <w:r>
              <w:t>11.9</w:t>
            </w:r>
          </w:p>
        </w:tc>
        <w:tc>
          <w:tcPr>
            <w:tcW w:w="0" w:type="auto"/>
            <w:shd w:val="clear" w:color="auto" w:fill="E2F4FD"/>
          </w:tcPr>
          <w:p w:rsidR="00D97911" w:rsidRDefault="00D97911">
            <w:pPr>
              <w:pStyle w:val="B-TableTextRight"/>
              <w:spacing w:before="10" w:after="10"/>
              <w:ind w:left="20" w:right="20"/>
            </w:pPr>
            <w:r>
              <w:t>5.4</w:t>
            </w:r>
          </w:p>
        </w:tc>
        <w:tc>
          <w:tcPr>
            <w:tcW w:w="0" w:type="auto"/>
          </w:tcPr>
          <w:p w:rsidR="00D97911" w:rsidRDefault="00D97911">
            <w:pPr>
              <w:pStyle w:val="B-TableTextRight"/>
              <w:spacing w:before="10" w:after="10"/>
              <w:ind w:left="20" w:right="20"/>
            </w:pPr>
            <w:r>
              <w:t>6.2</w:t>
            </w:r>
          </w:p>
        </w:tc>
        <w:tc>
          <w:tcPr>
            <w:tcW w:w="0" w:type="auto"/>
          </w:tcPr>
          <w:p w:rsidR="00D97911" w:rsidRDefault="00D97911">
            <w:pPr>
              <w:pStyle w:val="B-TableTextRight"/>
              <w:spacing w:before="10" w:after="10"/>
              <w:ind w:left="20" w:right="20"/>
            </w:pPr>
            <w:r>
              <w:t>7.8</w:t>
            </w:r>
          </w:p>
        </w:tc>
        <w:tc>
          <w:tcPr>
            <w:tcW w:w="0" w:type="auto"/>
          </w:tcPr>
          <w:p w:rsidR="00D97911" w:rsidRDefault="00D97911">
            <w:pPr>
              <w:pStyle w:val="B-TableTextRight"/>
              <w:spacing w:before="10" w:after="10"/>
              <w:ind w:left="20" w:right="20"/>
            </w:pPr>
            <w:r>
              <w:t>7.8</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ROA (lease adjusted) (%)</w:t>
            </w:r>
          </w:p>
        </w:tc>
        <w:tc>
          <w:tcPr>
            <w:tcW w:w="0" w:type="auto"/>
          </w:tcPr>
          <w:p w:rsidR="00D97911" w:rsidRDefault="00D97911">
            <w:pPr>
              <w:pStyle w:val="B-TableTextRight"/>
              <w:spacing w:before="10" w:after="10"/>
              <w:ind w:left="20" w:right="20"/>
            </w:pPr>
            <w:r>
              <w:t>6.9</w:t>
            </w:r>
          </w:p>
        </w:tc>
        <w:tc>
          <w:tcPr>
            <w:tcW w:w="0" w:type="auto"/>
            <w:shd w:val="clear" w:color="auto" w:fill="E2F4FD"/>
          </w:tcPr>
          <w:p w:rsidR="00D97911" w:rsidRDefault="00D97911">
            <w:pPr>
              <w:pStyle w:val="B-TableTextRight"/>
              <w:spacing w:before="10" w:after="10"/>
              <w:ind w:left="20" w:right="20"/>
            </w:pPr>
            <w:r>
              <w:t>5.1</w:t>
            </w:r>
          </w:p>
        </w:tc>
        <w:tc>
          <w:tcPr>
            <w:tcW w:w="0" w:type="auto"/>
          </w:tcPr>
          <w:p w:rsidR="00D97911" w:rsidRDefault="00D97911">
            <w:pPr>
              <w:pStyle w:val="B-TableTextRight"/>
              <w:spacing w:before="10" w:after="10"/>
              <w:ind w:left="20" w:right="20"/>
            </w:pPr>
            <w:r>
              <w:t>5.7</w:t>
            </w:r>
          </w:p>
        </w:tc>
        <w:tc>
          <w:tcPr>
            <w:tcW w:w="0" w:type="auto"/>
          </w:tcPr>
          <w:p w:rsidR="00D97911" w:rsidRDefault="00D97911">
            <w:pPr>
              <w:pStyle w:val="B-TableTextRight"/>
              <w:spacing w:before="10" w:after="10"/>
              <w:ind w:left="20" w:right="20"/>
            </w:pPr>
            <w:r>
              <w:t>6.1</w:t>
            </w:r>
          </w:p>
        </w:tc>
        <w:tc>
          <w:tcPr>
            <w:tcW w:w="0" w:type="auto"/>
          </w:tcPr>
          <w:p w:rsidR="00D97911" w:rsidRDefault="00D97911">
            <w:pPr>
              <w:pStyle w:val="B-TableTextRight"/>
              <w:spacing w:before="10" w:after="10"/>
              <w:ind w:left="20" w:right="20"/>
            </w:pPr>
            <w:r>
              <w:t>6.0</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6"/>
          </w:tcPr>
          <w:p w:rsidR="00D97911" w:rsidRDefault="00D97911">
            <w:pPr>
              <w:pStyle w:val="B-TableTextRight"/>
              <w:spacing w:before="10" w:after="10"/>
              <w:ind w:left="20" w:right="20"/>
            </w:pP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5"/>
            <w:tcBorders>
              <w:bottom w:val="single" w:sz="4" w:space="0" w:color="C9CBCC"/>
            </w:tcBorders>
          </w:tcPr>
          <w:p w:rsidR="00D97911" w:rsidRDefault="00D97911">
            <w:pPr>
              <w:pStyle w:val="C-DisclosureTableHeaderboldleft"/>
              <w:spacing w:before="10" w:after="10"/>
              <w:ind w:left="20" w:right="20"/>
            </w:pPr>
            <w:r>
              <w:t>Balance sheet and cash flow ($mn)</w:t>
            </w:r>
          </w:p>
        </w:tc>
        <w:tc>
          <w:tcPr>
            <w:tcW w:w="0" w:type="auto"/>
            <w:tcBorders>
              <w:bottom w:val="single" w:sz="4" w:space="0" w:color="C9CBCC"/>
            </w:tcBorders>
          </w:tcPr>
          <w:p w:rsidR="00D97911" w:rsidRDefault="00D97911">
            <w:pPr>
              <w:pStyle w:val="C-DisclosureTableHeaderboldright"/>
              <w:spacing w:before="10" w:after="10"/>
              <w:ind w:left="20" w:right="20"/>
            </w:pPr>
            <w:r>
              <w:t>CAGR</w:t>
            </w:r>
          </w:p>
        </w:tc>
        <w:tc>
          <w:tcPr>
            <w:tcW w:w="0" w:type="auto"/>
            <w:tcBorders>
              <w:bottom w:val="single" w:sz="4" w:space="0" w:color="C9CBCC"/>
            </w:tcBorders>
          </w:tcPr>
          <w:p w:rsidR="00D97911" w:rsidRDefault="00D97911">
            <w:pPr>
              <w:pStyle w:val="C-DisclosureTableHeaderboldright"/>
              <w:spacing w:before="10" w:after="10"/>
              <w:ind w:left="20" w:right="20"/>
            </w:pPr>
            <w:r>
              <w:t xml:space="preserve">  </w:t>
            </w:r>
          </w:p>
        </w:tc>
        <w:tc>
          <w:tcPr>
            <w:tcW w:w="0" w:type="auto"/>
            <w:vMerge/>
            <w:tcBorders>
              <w:bottom w:val="single" w:sz="4" w:space="0" w:color="C9CBCC"/>
            </w:tcBorders>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Tangible fixed assets</w:t>
            </w:r>
          </w:p>
        </w:tc>
        <w:tc>
          <w:tcPr>
            <w:tcW w:w="0" w:type="auto"/>
          </w:tcPr>
          <w:p w:rsidR="00D97911" w:rsidRDefault="00D97911">
            <w:pPr>
              <w:pStyle w:val="B-TableTextRight"/>
              <w:spacing w:before="10" w:after="10"/>
              <w:ind w:left="20" w:right="20"/>
            </w:pPr>
            <w:r>
              <w:t>54</w:t>
            </w:r>
          </w:p>
        </w:tc>
        <w:tc>
          <w:tcPr>
            <w:tcW w:w="0" w:type="auto"/>
            <w:shd w:val="clear" w:color="auto" w:fill="E2F4FD"/>
          </w:tcPr>
          <w:p w:rsidR="00D97911" w:rsidRDefault="00D97911">
            <w:pPr>
              <w:pStyle w:val="B-TableTextRight"/>
              <w:spacing w:before="10" w:after="10"/>
              <w:ind w:left="20" w:right="20"/>
            </w:pPr>
            <w:r>
              <w:t>50</w:t>
            </w:r>
          </w:p>
        </w:tc>
        <w:tc>
          <w:tcPr>
            <w:tcW w:w="0" w:type="auto"/>
          </w:tcPr>
          <w:p w:rsidR="00D97911" w:rsidRDefault="00D97911">
            <w:pPr>
              <w:pStyle w:val="B-TableTextRight"/>
              <w:spacing w:before="10" w:after="10"/>
              <w:ind w:left="20" w:right="20"/>
            </w:pPr>
            <w:r>
              <w:t>46</w:t>
            </w:r>
          </w:p>
        </w:tc>
        <w:tc>
          <w:tcPr>
            <w:tcW w:w="0" w:type="auto"/>
          </w:tcPr>
          <w:p w:rsidR="00D97911" w:rsidRDefault="00D97911">
            <w:pPr>
              <w:pStyle w:val="B-TableTextRight"/>
              <w:spacing w:before="10" w:after="10"/>
              <w:ind w:left="20" w:right="20"/>
            </w:pPr>
            <w:r>
              <w:t>44</w:t>
            </w:r>
          </w:p>
        </w:tc>
        <w:tc>
          <w:tcPr>
            <w:tcW w:w="0" w:type="auto"/>
          </w:tcPr>
          <w:p w:rsidR="00D97911" w:rsidRDefault="00D97911">
            <w:pPr>
              <w:pStyle w:val="B-TableTextRight"/>
              <w:spacing w:before="10" w:after="10"/>
              <w:ind w:left="20" w:right="20"/>
            </w:pPr>
            <w:r>
              <w:t>-6.5%</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Intangible fixed assets</w:t>
            </w:r>
          </w:p>
        </w:tc>
        <w:tc>
          <w:tcPr>
            <w:tcW w:w="0" w:type="auto"/>
          </w:tcPr>
          <w:p w:rsidR="00D97911" w:rsidRDefault="00D97911">
            <w:pPr>
              <w:pStyle w:val="B-TableTextRight"/>
              <w:spacing w:before="10" w:after="10"/>
              <w:ind w:left="20" w:right="20"/>
            </w:pPr>
            <w:r>
              <w:t>288</w:t>
            </w:r>
          </w:p>
        </w:tc>
        <w:tc>
          <w:tcPr>
            <w:tcW w:w="0" w:type="auto"/>
            <w:shd w:val="clear" w:color="auto" w:fill="E2F4FD"/>
          </w:tcPr>
          <w:p w:rsidR="00D97911" w:rsidRDefault="00D97911">
            <w:pPr>
              <w:pStyle w:val="B-TableTextRight"/>
              <w:spacing w:before="10" w:after="10"/>
              <w:ind w:left="20" w:right="20"/>
            </w:pPr>
            <w:r>
              <w:t>288</w:t>
            </w:r>
          </w:p>
        </w:tc>
        <w:tc>
          <w:tcPr>
            <w:tcW w:w="0" w:type="auto"/>
          </w:tcPr>
          <w:p w:rsidR="00D97911" w:rsidRDefault="00D97911">
            <w:pPr>
              <w:pStyle w:val="B-TableTextRight"/>
              <w:spacing w:before="10" w:after="10"/>
              <w:ind w:left="20" w:right="20"/>
            </w:pPr>
            <w:r>
              <w:t>288</w:t>
            </w:r>
          </w:p>
        </w:tc>
        <w:tc>
          <w:tcPr>
            <w:tcW w:w="0" w:type="auto"/>
          </w:tcPr>
          <w:p w:rsidR="00D97911" w:rsidRDefault="00D97911">
            <w:pPr>
              <w:pStyle w:val="B-TableTextRight"/>
              <w:spacing w:before="10" w:after="10"/>
              <w:ind w:left="20" w:right="20"/>
            </w:pPr>
            <w:r>
              <w:t>288</w:t>
            </w:r>
          </w:p>
        </w:tc>
        <w:tc>
          <w:tcPr>
            <w:tcW w:w="0" w:type="auto"/>
          </w:tcPr>
          <w:p w:rsidR="00D97911" w:rsidRDefault="00D97911">
            <w:pPr>
              <w:pStyle w:val="B-TableTextRight"/>
              <w:spacing w:before="10" w:after="10"/>
              <w:ind w:left="20" w:right="20"/>
            </w:pPr>
            <w:r>
              <w:t>0.0%</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Cash and equivalents</w:t>
            </w:r>
          </w:p>
        </w:tc>
        <w:tc>
          <w:tcPr>
            <w:tcW w:w="0" w:type="auto"/>
          </w:tcPr>
          <w:p w:rsidR="00D97911" w:rsidRDefault="00D97911">
            <w:pPr>
              <w:pStyle w:val="B-TableTextRight"/>
              <w:spacing w:before="10" w:after="10"/>
              <w:ind w:left="20" w:right="20"/>
            </w:pPr>
            <w:r>
              <w:t>2</w:t>
            </w:r>
          </w:p>
        </w:tc>
        <w:tc>
          <w:tcPr>
            <w:tcW w:w="0" w:type="auto"/>
            <w:shd w:val="clear" w:color="auto" w:fill="E2F4FD"/>
          </w:tcPr>
          <w:p w:rsidR="00D97911" w:rsidRDefault="00D97911">
            <w:pPr>
              <w:pStyle w:val="B-TableTextRight"/>
              <w:spacing w:before="10" w:after="10"/>
              <w:ind w:left="20" w:right="20"/>
            </w:pPr>
            <w:r>
              <w:t>13</w:t>
            </w:r>
          </w:p>
        </w:tc>
        <w:tc>
          <w:tcPr>
            <w:tcW w:w="0" w:type="auto"/>
          </w:tcPr>
          <w:p w:rsidR="00D97911" w:rsidRDefault="00D97911">
            <w:pPr>
              <w:pStyle w:val="B-TableTextRight"/>
              <w:spacing w:before="10" w:after="10"/>
              <w:ind w:left="20" w:right="20"/>
            </w:pPr>
            <w:r>
              <w:t>19</w:t>
            </w:r>
          </w:p>
        </w:tc>
        <w:tc>
          <w:tcPr>
            <w:tcW w:w="0" w:type="auto"/>
          </w:tcPr>
          <w:p w:rsidR="00D97911" w:rsidRDefault="00D97911">
            <w:pPr>
              <w:pStyle w:val="B-TableTextRight"/>
              <w:spacing w:before="10" w:after="10"/>
              <w:ind w:left="20" w:right="20"/>
            </w:pPr>
            <w:r>
              <w:t>28</w:t>
            </w:r>
          </w:p>
        </w:tc>
        <w:tc>
          <w:tcPr>
            <w:tcW w:w="0" w:type="auto"/>
          </w:tcPr>
          <w:p w:rsidR="00D97911" w:rsidRDefault="00D97911">
            <w:pPr>
              <w:pStyle w:val="B-TableTextRight"/>
              <w:spacing w:before="10" w:after="10"/>
              <w:ind w:left="20" w:right="20"/>
            </w:pPr>
            <w:r>
              <w:t>124.2%</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Total assets</w:t>
            </w:r>
          </w:p>
        </w:tc>
        <w:tc>
          <w:tcPr>
            <w:tcW w:w="0" w:type="auto"/>
          </w:tcPr>
          <w:p w:rsidR="00D97911" w:rsidRDefault="00D97911">
            <w:pPr>
              <w:pStyle w:val="B-TableTextRight"/>
              <w:spacing w:before="10" w:after="10"/>
              <w:ind w:left="20" w:right="20"/>
            </w:pPr>
            <w:r>
              <w:t>586</w:t>
            </w:r>
          </w:p>
        </w:tc>
        <w:tc>
          <w:tcPr>
            <w:tcW w:w="0" w:type="auto"/>
            <w:shd w:val="clear" w:color="auto" w:fill="E2F4FD"/>
          </w:tcPr>
          <w:p w:rsidR="00D97911" w:rsidRDefault="00D97911">
            <w:pPr>
              <w:pStyle w:val="B-TableTextRight"/>
              <w:spacing w:before="10" w:after="10"/>
              <w:ind w:left="20" w:right="20"/>
            </w:pPr>
            <w:r>
              <w:t>593</w:t>
            </w:r>
          </w:p>
        </w:tc>
        <w:tc>
          <w:tcPr>
            <w:tcW w:w="0" w:type="auto"/>
          </w:tcPr>
          <w:p w:rsidR="00D97911" w:rsidRDefault="00D97911">
            <w:pPr>
              <w:pStyle w:val="B-TableTextRight"/>
              <w:spacing w:before="10" w:after="10"/>
              <w:ind w:left="20" w:right="20"/>
            </w:pPr>
            <w:r>
              <w:t>608</w:t>
            </w:r>
          </w:p>
        </w:tc>
        <w:tc>
          <w:tcPr>
            <w:tcW w:w="0" w:type="auto"/>
          </w:tcPr>
          <w:p w:rsidR="00D97911" w:rsidRDefault="00D97911">
            <w:pPr>
              <w:pStyle w:val="B-TableTextRight"/>
              <w:spacing w:before="10" w:after="10"/>
              <w:ind w:left="20" w:right="20"/>
            </w:pPr>
            <w:r>
              <w:t>627</w:t>
            </w:r>
          </w:p>
        </w:tc>
        <w:tc>
          <w:tcPr>
            <w:tcW w:w="0" w:type="auto"/>
          </w:tcPr>
          <w:p w:rsidR="00D97911" w:rsidRDefault="00D97911">
            <w:pPr>
              <w:pStyle w:val="B-TableTextRight"/>
              <w:spacing w:before="10" w:after="10"/>
              <w:ind w:left="20" w:right="20"/>
            </w:pPr>
            <w:r>
              <w:t>2.3%</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Short and long-term debt</w:t>
            </w:r>
          </w:p>
        </w:tc>
        <w:tc>
          <w:tcPr>
            <w:tcW w:w="0" w:type="auto"/>
          </w:tcPr>
          <w:p w:rsidR="00D97911" w:rsidRDefault="00D97911">
            <w:pPr>
              <w:pStyle w:val="B-TableTextRight"/>
              <w:spacing w:before="10" w:after="10"/>
              <w:ind w:left="20" w:right="20"/>
            </w:pPr>
            <w:r>
              <w:t>275</w:t>
            </w:r>
          </w:p>
        </w:tc>
        <w:tc>
          <w:tcPr>
            <w:tcW w:w="0" w:type="auto"/>
            <w:shd w:val="clear" w:color="auto" w:fill="E2F4FD"/>
          </w:tcPr>
          <w:p w:rsidR="00D97911" w:rsidRDefault="00D97911">
            <w:pPr>
              <w:pStyle w:val="B-TableTextRight"/>
              <w:spacing w:before="10" w:after="10"/>
              <w:ind w:left="20" w:right="20"/>
            </w:pPr>
            <w:r>
              <w:t>275</w:t>
            </w:r>
          </w:p>
        </w:tc>
        <w:tc>
          <w:tcPr>
            <w:tcW w:w="0" w:type="auto"/>
          </w:tcPr>
          <w:p w:rsidR="00D97911" w:rsidRDefault="00D97911">
            <w:pPr>
              <w:pStyle w:val="B-TableTextRight"/>
              <w:spacing w:before="10" w:after="10"/>
              <w:ind w:left="20" w:right="20"/>
            </w:pPr>
            <w:r>
              <w:t>275</w:t>
            </w:r>
          </w:p>
        </w:tc>
        <w:tc>
          <w:tcPr>
            <w:tcW w:w="0" w:type="auto"/>
          </w:tcPr>
          <w:p w:rsidR="00D97911" w:rsidRDefault="00D97911">
            <w:pPr>
              <w:pStyle w:val="B-TableTextRight"/>
              <w:spacing w:before="10" w:after="10"/>
              <w:ind w:left="20" w:right="20"/>
            </w:pPr>
            <w:r>
              <w:t>275</w:t>
            </w:r>
          </w:p>
        </w:tc>
        <w:tc>
          <w:tcPr>
            <w:tcW w:w="0" w:type="auto"/>
          </w:tcPr>
          <w:p w:rsidR="00D97911" w:rsidRDefault="00D97911">
            <w:pPr>
              <w:pStyle w:val="B-TableTextRight"/>
              <w:spacing w:before="10" w:after="10"/>
              <w:ind w:left="20" w:right="20"/>
            </w:pPr>
            <w:r>
              <w:t>0.0%</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Total liabilities</w:t>
            </w:r>
          </w:p>
        </w:tc>
        <w:tc>
          <w:tcPr>
            <w:tcW w:w="0" w:type="auto"/>
          </w:tcPr>
          <w:p w:rsidR="00D97911" w:rsidRDefault="00D97911">
            <w:pPr>
              <w:pStyle w:val="B-TableTextRight"/>
              <w:spacing w:before="10" w:after="10"/>
              <w:ind w:left="20" w:right="20"/>
            </w:pPr>
            <w:r>
              <w:t>398</w:t>
            </w:r>
          </w:p>
        </w:tc>
        <w:tc>
          <w:tcPr>
            <w:tcW w:w="0" w:type="auto"/>
            <w:shd w:val="clear" w:color="auto" w:fill="E2F4FD"/>
          </w:tcPr>
          <w:p w:rsidR="00D97911" w:rsidRDefault="00D97911">
            <w:pPr>
              <w:pStyle w:val="B-TableTextRight"/>
              <w:spacing w:before="10" w:after="10"/>
              <w:ind w:left="20" w:right="20"/>
            </w:pPr>
            <w:r>
              <w:t>395</w:t>
            </w:r>
          </w:p>
        </w:tc>
        <w:tc>
          <w:tcPr>
            <w:tcW w:w="0" w:type="auto"/>
          </w:tcPr>
          <w:p w:rsidR="00D97911" w:rsidRDefault="00D97911">
            <w:pPr>
              <w:pStyle w:val="B-TableTextRight"/>
              <w:spacing w:before="10" w:after="10"/>
              <w:ind w:left="20" w:right="20"/>
            </w:pPr>
            <w:r>
              <w:t>397</w:t>
            </w:r>
          </w:p>
        </w:tc>
        <w:tc>
          <w:tcPr>
            <w:tcW w:w="0" w:type="auto"/>
          </w:tcPr>
          <w:p w:rsidR="00D97911" w:rsidRDefault="00D97911">
            <w:pPr>
              <w:pStyle w:val="B-TableTextRight"/>
              <w:spacing w:before="10" w:after="10"/>
              <w:ind w:left="20" w:right="20"/>
            </w:pPr>
            <w:r>
              <w:t>399</w:t>
            </w:r>
          </w:p>
        </w:tc>
        <w:tc>
          <w:tcPr>
            <w:tcW w:w="0" w:type="auto"/>
          </w:tcPr>
          <w:p w:rsidR="00D97911" w:rsidRDefault="00D97911">
            <w:pPr>
              <w:pStyle w:val="B-TableTextRight"/>
              <w:spacing w:before="10" w:after="10"/>
              <w:ind w:left="20" w:right="20"/>
            </w:pPr>
            <w:r>
              <w:t>0.1%</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Net debt/(funds)</w:t>
            </w:r>
          </w:p>
        </w:tc>
        <w:tc>
          <w:tcPr>
            <w:tcW w:w="0" w:type="auto"/>
          </w:tcPr>
          <w:p w:rsidR="00D97911" w:rsidRDefault="00D97911">
            <w:pPr>
              <w:pStyle w:val="B-TableTextRight"/>
              <w:spacing w:before="10" w:after="10"/>
              <w:ind w:left="20" w:right="20"/>
            </w:pPr>
            <w:r>
              <w:t>272</w:t>
            </w:r>
          </w:p>
        </w:tc>
        <w:tc>
          <w:tcPr>
            <w:tcW w:w="0" w:type="auto"/>
            <w:shd w:val="clear" w:color="auto" w:fill="E2F4FD"/>
          </w:tcPr>
          <w:p w:rsidR="00D97911" w:rsidRDefault="00D97911">
            <w:pPr>
              <w:pStyle w:val="B-TableTextRight"/>
              <w:spacing w:before="10" w:after="10"/>
              <w:ind w:left="20" w:right="20"/>
            </w:pPr>
            <w:r>
              <w:t>280</w:t>
            </w:r>
          </w:p>
        </w:tc>
        <w:tc>
          <w:tcPr>
            <w:tcW w:w="0" w:type="auto"/>
          </w:tcPr>
          <w:p w:rsidR="00D97911" w:rsidRDefault="00D97911">
            <w:pPr>
              <w:pStyle w:val="B-TableTextRight"/>
              <w:spacing w:before="10" w:after="10"/>
              <w:ind w:left="20" w:right="20"/>
            </w:pPr>
            <w:r>
              <w:t>274</w:t>
            </w:r>
          </w:p>
        </w:tc>
        <w:tc>
          <w:tcPr>
            <w:tcW w:w="0" w:type="auto"/>
          </w:tcPr>
          <w:p w:rsidR="00D97911" w:rsidRDefault="00D97911">
            <w:pPr>
              <w:pStyle w:val="B-TableTextRight"/>
              <w:spacing w:before="10" w:after="10"/>
              <w:ind w:left="20" w:right="20"/>
            </w:pPr>
            <w:r>
              <w:t>265</w:t>
            </w:r>
          </w:p>
        </w:tc>
        <w:tc>
          <w:tcPr>
            <w:tcW w:w="0" w:type="auto"/>
          </w:tcPr>
          <w:p w:rsidR="00D97911" w:rsidRDefault="00D97911">
            <w:pPr>
              <w:pStyle w:val="B-TableTextRight"/>
              <w:spacing w:before="10" w:after="10"/>
              <w:ind w:left="20" w:right="20"/>
            </w:pPr>
            <w:r>
              <w:t>-0.9%</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Shareholders' equity</w:t>
            </w:r>
          </w:p>
        </w:tc>
        <w:tc>
          <w:tcPr>
            <w:tcW w:w="0" w:type="auto"/>
          </w:tcPr>
          <w:p w:rsidR="00D97911" w:rsidRDefault="00D97911">
            <w:pPr>
              <w:pStyle w:val="B-TableTextRight"/>
              <w:spacing w:before="10" w:after="10"/>
              <w:ind w:left="20" w:right="20"/>
            </w:pPr>
            <w:r>
              <w:t>188</w:t>
            </w:r>
          </w:p>
        </w:tc>
        <w:tc>
          <w:tcPr>
            <w:tcW w:w="0" w:type="auto"/>
            <w:shd w:val="clear" w:color="auto" w:fill="E2F4FD"/>
          </w:tcPr>
          <w:p w:rsidR="00D97911" w:rsidRDefault="00D97911">
            <w:pPr>
              <w:pStyle w:val="B-TableTextRight"/>
              <w:spacing w:before="10" w:after="10"/>
              <w:ind w:left="20" w:right="20"/>
            </w:pPr>
            <w:r>
              <w:t>198</w:t>
            </w:r>
          </w:p>
        </w:tc>
        <w:tc>
          <w:tcPr>
            <w:tcW w:w="0" w:type="auto"/>
          </w:tcPr>
          <w:p w:rsidR="00D97911" w:rsidRDefault="00D97911">
            <w:pPr>
              <w:pStyle w:val="B-TableTextRight"/>
              <w:spacing w:before="10" w:after="10"/>
              <w:ind w:left="20" w:right="20"/>
            </w:pPr>
            <w:r>
              <w:t>211</w:t>
            </w:r>
          </w:p>
        </w:tc>
        <w:tc>
          <w:tcPr>
            <w:tcW w:w="0" w:type="auto"/>
          </w:tcPr>
          <w:p w:rsidR="00D97911" w:rsidRDefault="00D97911">
            <w:pPr>
              <w:pStyle w:val="B-TableTextRight"/>
              <w:spacing w:before="10" w:after="10"/>
              <w:ind w:left="20" w:right="20"/>
            </w:pPr>
            <w:r>
              <w:t>228</w:t>
            </w:r>
          </w:p>
        </w:tc>
        <w:tc>
          <w:tcPr>
            <w:tcW w:w="0" w:type="auto"/>
          </w:tcPr>
          <w:p w:rsidR="00D97911" w:rsidRDefault="00D97911">
            <w:pPr>
              <w:pStyle w:val="B-TableTextRight"/>
              <w:spacing w:before="10" w:after="10"/>
              <w:ind w:left="20" w:right="20"/>
            </w:pPr>
            <w:r>
              <w:t>6.7%</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Change in working capital</w:t>
            </w:r>
          </w:p>
        </w:tc>
        <w:tc>
          <w:tcPr>
            <w:tcW w:w="0" w:type="auto"/>
          </w:tcPr>
          <w:p w:rsidR="00D97911" w:rsidRDefault="00D97911">
            <w:pPr>
              <w:pStyle w:val="B-TableTextRight"/>
              <w:spacing w:before="10" w:after="10"/>
              <w:ind w:left="20" w:right="20"/>
            </w:pPr>
            <w:r>
              <w:t>-2</w:t>
            </w:r>
          </w:p>
        </w:tc>
        <w:tc>
          <w:tcPr>
            <w:tcW w:w="0" w:type="auto"/>
            <w:shd w:val="clear" w:color="auto" w:fill="E2F4FD"/>
          </w:tcPr>
          <w:p w:rsidR="00D97911" w:rsidRDefault="00D97911">
            <w:pPr>
              <w:pStyle w:val="B-TableTextRight"/>
              <w:spacing w:before="10" w:after="10"/>
              <w:ind w:left="20" w:right="20"/>
            </w:pPr>
            <w:r>
              <w:t>-3</w:t>
            </w:r>
          </w:p>
        </w:tc>
        <w:tc>
          <w:tcPr>
            <w:tcW w:w="0" w:type="auto"/>
          </w:tcPr>
          <w:p w:rsidR="00D97911" w:rsidRDefault="00D97911">
            <w:pPr>
              <w:pStyle w:val="B-TableTextRight"/>
              <w:spacing w:before="10" w:after="10"/>
              <w:ind w:left="20" w:right="20"/>
            </w:pPr>
            <w:r>
              <w:t>-12</w:t>
            </w:r>
          </w:p>
        </w:tc>
        <w:tc>
          <w:tcPr>
            <w:tcW w:w="0" w:type="auto"/>
          </w:tcPr>
          <w:p w:rsidR="00D97911" w:rsidRDefault="00D97911">
            <w:pPr>
              <w:pStyle w:val="B-TableTextRight"/>
              <w:spacing w:before="10" w:after="10"/>
              <w:ind w:left="20" w:right="20"/>
            </w:pPr>
            <w:r>
              <w:t>-10</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Cash flow from operations</w:t>
            </w:r>
          </w:p>
        </w:tc>
        <w:tc>
          <w:tcPr>
            <w:tcW w:w="0" w:type="auto"/>
          </w:tcPr>
          <w:p w:rsidR="00D97911" w:rsidRDefault="00D97911">
            <w:pPr>
              <w:pStyle w:val="B-TableTextRight"/>
              <w:spacing w:before="10" w:after="10"/>
              <w:ind w:left="20" w:right="20"/>
            </w:pPr>
            <w:r>
              <w:t>38</w:t>
            </w:r>
          </w:p>
        </w:tc>
        <w:tc>
          <w:tcPr>
            <w:tcW w:w="0" w:type="auto"/>
            <w:shd w:val="clear" w:color="auto" w:fill="E2F4FD"/>
          </w:tcPr>
          <w:p w:rsidR="00D97911" w:rsidRDefault="00D97911">
            <w:pPr>
              <w:pStyle w:val="B-TableTextRight"/>
              <w:spacing w:before="10" w:after="10"/>
              <w:ind w:left="20" w:right="20"/>
            </w:pPr>
            <w:r>
              <w:t>25</w:t>
            </w:r>
          </w:p>
        </w:tc>
        <w:tc>
          <w:tcPr>
            <w:tcW w:w="0" w:type="auto"/>
          </w:tcPr>
          <w:p w:rsidR="00D97911" w:rsidRDefault="00D97911">
            <w:pPr>
              <w:pStyle w:val="B-TableTextRight"/>
              <w:spacing w:before="10" w:after="10"/>
              <w:ind w:left="20" w:right="20"/>
            </w:pPr>
            <w:r>
              <w:t>20</w:t>
            </w:r>
          </w:p>
        </w:tc>
        <w:tc>
          <w:tcPr>
            <w:tcW w:w="0" w:type="auto"/>
          </w:tcPr>
          <w:p w:rsidR="00D97911" w:rsidRDefault="00D97911">
            <w:pPr>
              <w:pStyle w:val="B-TableTextRight"/>
              <w:spacing w:before="10" w:after="10"/>
              <w:ind w:left="20" w:right="20"/>
            </w:pPr>
            <w:r>
              <w:t>28</w:t>
            </w:r>
          </w:p>
        </w:tc>
        <w:tc>
          <w:tcPr>
            <w:tcW w:w="0" w:type="auto"/>
          </w:tcPr>
          <w:p w:rsidR="00D97911" w:rsidRDefault="00D97911">
            <w:pPr>
              <w:pStyle w:val="B-TableTextRight"/>
              <w:spacing w:before="10" w:after="10"/>
              <w:ind w:left="20" w:right="20"/>
            </w:pPr>
            <w:r>
              <w:t>-9.5%</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Capital expenditure</w:t>
            </w:r>
          </w:p>
        </w:tc>
        <w:tc>
          <w:tcPr>
            <w:tcW w:w="0" w:type="auto"/>
          </w:tcPr>
          <w:p w:rsidR="00D97911" w:rsidRDefault="00D97911">
            <w:pPr>
              <w:pStyle w:val="B-TableTextRight"/>
              <w:spacing w:before="10" w:after="10"/>
              <w:ind w:left="20" w:right="20"/>
            </w:pPr>
            <w:r>
              <w:t>-22</w:t>
            </w:r>
          </w:p>
        </w:tc>
        <w:tc>
          <w:tcPr>
            <w:tcW w:w="0" w:type="auto"/>
            <w:shd w:val="clear" w:color="auto" w:fill="E2F4FD"/>
          </w:tcPr>
          <w:p w:rsidR="00D97911" w:rsidRDefault="00D97911">
            <w:pPr>
              <w:pStyle w:val="B-TableTextRight"/>
              <w:spacing w:before="10" w:after="10"/>
              <w:ind w:left="20" w:right="20"/>
            </w:pPr>
            <w:r>
              <w:t>-14</w:t>
            </w:r>
          </w:p>
        </w:tc>
        <w:tc>
          <w:tcPr>
            <w:tcW w:w="0" w:type="auto"/>
          </w:tcPr>
          <w:p w:rsidR="00D97911" w:rsidRDefault="00D97911">
            <w:pPr>
              <w:pStyle w:val="B-TableTextRight"/>
              <w:spacing w:before="10" w:after="10"/>
              <w:ind w:left="20" w:right="20"/>
            </w:pPr>
            <w:r>
              <w:t>-15</w:t>
            </w:r>
          </w:p>
        </w:tc>
        <w:tc>
          <w:tcPr>
            <w:tcW w:w="0" w:type="auto"/>
          </w:tcPr>
          <w:p w:rsidR="00D97911" w:rsidRDefault="00D97911">
            <w:pPr>
              <w:pStyle w:val="B-TableTextRight"/>
              <w:spacing w:before="10" w:after="10"/>
              <w:ind w:left="20" w:right="20"/>
            </w:pPr>
            <w:r>
              <w:t>-19</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Free cash flow</w:t>
            </w:r>
          </w:p>
        </w:tc>
        <w:tc>
          <w:tcPr>
            <w:tcW w:w="0" w:type="auto"/>
          </w:tcPr>
          <w:p w:rsidR="00D97911" w:rsidRDefault="00D97911">
            <w:pPr>
              <w:pStyle w:val="B-TableTextRight"/>
              <w:spacing w:before="10" w:after="10"/>
              <w:ind w:left="20" w:right="20"/>
            </w:pPr>
            <w:r>
              <w:t>-88</w:t>
            </w:r>
          </w:p>
        </w:tc>
        <w:tc>
          <w:tcPr>
            <w:tcW w:w="0" w:type="auto"/>
            <w:shd w:val="clear" w:color="auto" w:fill="E2F4FD"/>
          </w:tcPr>
          <w:p w:rsidR="00D97911" w:rsidRDefault="00D97911">
            <w:pPr>
              <w:pStyle w:val="B-TableTextRight"/>
              <w:spacing w:before="10" w:after="10"/>
              <w:ind w:left="20" w:right="20"/>
            </w:pPr>
            <w:r>
              <w:t>-7</w:t>
            </w:r>
          </w:p>
        </w:tc>
        <w:tc>
          <w:tcPr>
            <w:tcW w:w="0" w:type="auto"/>
          </w:tcPr>
          <w:p w:rsidR="00D97911" w:rsidRDefault="00D97911">
            <w:pPr>
              <w:pStyle w:val="B-TableTextRight"/>
              <w:spacing w:before="10" w:after="10"/>
              <w:ind w:left="20" w:right="20"/>
            </w:pPr>
            <w:r>
              <w:t>5</w:t>
            </w:r>
          </w:p>
        </w:tc>
        <w:tc>
          <w:tcPr>
            <w:tcW w:w="0" w:type="auto"/>
          </w:tcPr>
          <w:p w:rsidR="00D97911" w:rsidRDefault="00D97911">
            <w:pPr>
              <w:pStyle w:val="B-TableTextRight"/>
              <w:spacing w:before="10" w:after="10"/>
              <w:ind w:left="20" w:right="20"/>
            </w:pPr>
            <w:r>
              <w:t>9</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6"/>
          </w:tcPr>
          <w:p w:rsidR="00D97911" w:rsidRDefault="00D97911">
            <w:pPr>
              <w:pStyle w:val="B-TableTextRight"/>
              <w:spacing w:before="10" w:after="10"/>
              <w:ind w:left="20" w:right="20"/>
            </w:pP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5"/>
            <w:tcBorders>
              <w:bottom w:val="single" w:sz="4" w:space="0" w:color="C9CBCC"/>
            </w:tcBorders>
          </w:tcPr>
          <w:p w:rsidR="00D97911" w:rsidRDefault="00D97911">
            <w:pPr>
              <w:pStyle w:val="C-DisclosureTableHeaderboldleft"/>
              <w:spacing w:before="10" w:after="10"/>
              <w:ind w:left="20" w:right="20"/>
            </w:pPr>
            <w:r>
              <w:t>Valuation and leverage metrics</w:t>
            </w:r>
          </w:p>
        </w:tc>
        <w:tc>
          <w:tcPr>
            <w:tcW w:w="0" w:type="auto"/>
            <w:tcBorders>
              <w:bottom w:val="single" w:sz="4" w:space="0" w:color="C9CBCC"/>
            </w:tcBorders>
          </w:tcPr>
          <w:p w:rsidR="00D97911" w:rsidRDefault="00D97911">
            <w:pPr>
              <w:pStyle w:val="C-DisclosureTableHeaderboldright"/>
              <w:spacing w:before="10" w:after="10"/>
              <w:ind w:left="20" w:right="20"/>
            </w:pPr>
            <w:r>
              <w:t>Average</w:t>
            </w:r>
          </w:p>
        </w:tc>
        <w:tc>
          <w:tcPr>
            <w:tcW w:w="0" w:type="auto"/>
            <w:tcBorders>
              <w:bottom w:val="single" w:sz="4" w:space="0" w:color="C9CBCC"/>
            </w:tcBorders>
          </w:tcPr>
          <w:p w:rsidR="00D97911" w:rsidRDefault="00D97911">
            <w:pPr>
              <w:pStyle w:val="C-DisclosureTableHeaderboldright"/>
              <w:spacing w:before="10" w:after="10"/>
              <w:ind w:left="20" w:right="20"/>
            </w:pPr>
            <w:r>
              <w:t xml:space="preserve">  </w:t>
            </w:r>
          </w:p>
        </w:tc>
        <w:tc>
          <w:tcPr>
            <w:tcW w:w="0" w:type="auto"/>
            <w:vMerge/>
            <w:tcBorders>
              <w:bottom w:val="single" w:sz="4" w:space="0" w:color="C9CBCC"/>
            </w:tcBorders>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P/E (adj) (x)</w:t>
            </w:r>
          </w:p>
        </w:tc>
        <w:tc>
          <w:tcPr>
            <w:tcW w:w="0" w:type="auto"/>
          </w:tcPr>
          <w:p w:rsidR="00D97911" w:rsidRDefault="00D97911">
            <w:pPr>
              <w:pStyle w:val="B-TableTextRight"/>
              <w:spacing w:before="10" w:after="10"/>
              <w:ind w:left="20" w:right="20"/>
            </w:pPr>
            <w:r>
              <w:t>15.7</w:t>
            </w:r>
          </w:p>
        </w:tc>
        <w:tc>
          <w:tcPr>
            <w:tcW w:w="0" w:type="auto"/>
            <w:shd w:val="clear" w:color="auto" w:fill="E2F4FD"/>
          </w:tcPr>
          <w:p w:rsidR="00D97911" w:rsidRDefault="00D97911">
            <w:pPr>
              <w:pStyle w:val="B-TableTextRight"/>
              <w:spacing w:before="10" w:after="10"/>
              <w:ind w:left="20" w:right="20"/>
            </w:pPr>
            <w:r>
              <w:t>31.0</w:t>
            </w:r>
          </w:p>
        </w:tc>
        <w:tc>
          <w:tcPr>
            <w:tcW w:w="0" w:type="auto"/>
          </w:tcPr>
          <w:p w:rsidR="00D97911" w:rsidRDefault="00D97911">
            <w:pPr>
              <w:pStyle w:val="B-TableTextRight"/>
              <w:spacing w:before="10" w:after="10"/>
              <w:ind w:left="20" w:right="20"/>
            </w:pPr>
            <w:r>
              <w:t>26.3</w:t>
            </w:r>
          </w:p>
        </w:tc>
        <w:tc>
          <w:tcPr>
            <w:tcW w:w="0" w:type="auto"/>
          </w:tcPr>
          <w:p w:rsidR="00D97911" w:rsidRDefault="00D97911">
            <w:pPr>
              <w:pStyle w:val="B-TableTextRight"/>
              <w:spacing w:before="10" w:after="10"/>
              <w:ind w:left="20" w:right="20"/>
            </w:pPr>
            <w:r>
              <w:t>19.7</w:t>
            </w:r>
          </w:p>
        </w:tc>
        <w:tc>
          <w:tcPr>
            <w:tcW w:w="0" w:type="auto"/>
          </w:tcPr>
          <w:p w:rsidR="00D97911" w:rsidRDefault="00D97911">
            <w:pPr>
              <w:pStyle w:val="B-TableTextRight"/>
              <w:spacing w:before="10" w:after="10"/>
              <w:ind w:left="20" w:right="20"/>
            </w:pPr>
            <w:r>
              <w:t>23.2</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EV/EBITDA (adj) (x)</w:t>
            </w:r>
          </w:p>
        </w:tc>
        <w:tc>
          <w:tcPr>
            <w:tcW w:w="0" w:type="auto"/>
          </w:tcPr>
          <w:p w:rsidR="00D97911" w:rsidRDefault="00D97911">
            <w:pPr>
              <w:pStyle w:val="B-TableTextRight"/>
              <w:spacing w:before="10" w:after="10"/>
              <w:ind w:left="20" w:right="20"/>
            </w:pPr>
            <w:r>
              <w:t>9.5</w:t>
            </w:r>
          </w:p>
        </w:tc>
        <w:tc>
          <w:tcPr>
            <w:tcW w:w="0" w:type="auto"/>
            <w:shd w:val="clear" w:color="auto" w:fill="E2F4FD"/>
          </w:tcPr>
          <w:p w:rsidR="00D97911" w:rsidRDefault="00D97911">
            <w:pPr>
              <w:pStyle w:val="B-TableTextRight"/>
              <w:spacing w:before="10" w:after="10"/>
              <w:ind w:left="20" w:right="20"/>
            </w:pPr>
            <w:r>
              <w:t>11.4</w:t>
            </w:r>
          </w:p>
        </w:tc>
        <w:tc>
          <w:tcPr>
            <w:tcW w:w="0" w:type="auto"/>
          </w:tcPr>
          <w:p w:rsidR="00D97911" w:rsidRDefault="00D97911">
            <w:pPr>
              <w:pStyle w:val="B-TableTextRight"/>
              <w:spacing w:before="10" w:after="10"/>
              <w:ind w:left="20" w:right="20"/>
            </w:pPr>
            <w:r>
              <w:t>9.6</w:t>
            </w:r>
          </w:p>
        </w:tc>
        <w:tc>
          <w:tcPr>
            <w:tcW w:w="0" w:type="auto"/>
          </w:tcPr>
          <w:p w:rsidR="00D97911" w:rsidRDefault="00D97911">
            <w:pPr>
              <w:pStyle w:val="B-TableTextRight"/>
              <w:spacing w:before="10" w:after="10"/>
              <w:ind w:left="20" w:right="20"/>
            </w:pPr>
            <w:r>
              <w:t>8.3</w:t>
            </w:r>
          </w:p>
        </w:tc>
        <w:tc>
          <w:tcPr>
            <w:tcW w:w="0" w:type="auto"/>
          </w:tcPr>
          <w:p w:rsidR="00D97911" w:rsidRDefault="00D97911">
            <w:pPr>
              <w:pStyle w:val="B-TableTextRight"/>
              <w:spacing w:before="10" w:after="10"/>
              <w:ind w:left="20" w:right="20"/>
            </w:pPr>
            <w:r>
              <w:t>9.7</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Equity FCF yield (%)</w:t>
            </w:r>
          </w:p>
        </w:tc>
        <w:tc>
          <w:tcPr>
            <w:tcW w:w="0" w:type="auto"/>
          </w:tcPr>
          <w:p w:rsidR="00D97911" w:rsidRDefault="00D97911">
            <w:pPr>
              <w:pStyle w:val="B-TableTextRight"/>
              <w:spacing w:before="10" w:after="10"/>
              <w:ind w:left="20" w:right="20"/>
            </w:pPr>
            <w:r>
              <w:t>-29.0</w:t>
            </w:r>
          </w:p>
        </w:tc>
        <w:tc>
          <w:tcPr>
            <w:tcW w:w="0" w:type="auto"/>
            <w:shd w:val="clear" w:color="auto" w:fill="E2F4FD"/>
          </w:tcPr>
          <w:p w:rsidR="00D97911" w:rsidRDefault="00D97911">
            <w:pPr>
              <w:pStyle w:val="B-TableTextRight"/>
              <w:spacing w:before="10" w:after="10"/>
              <w:ind w:left="20" w:right="20"/>
            </w:pPr>
            <w:r>
              <w:t>-2.3</w:t>
            </w:r>
          </w:p>
        </w:tc>
        <w:tc>
          <w:tcPr>
            <w:tcW w:w="0" w:type="auto"/>
          </w:tcPr>
          <w:p w:rsidR="00D97911" w:rsidRDefault="00D97911">
            <w:pPr>
              <w:pStyle w:val="B-TableTextRight"/>
              <w:spacing w:before="10" w:after="10"/>
              <w:ind w:left="20" w:right="20"/>
            </w:pPr>
            <w:r>
              <w:t>1.6</w:t>
            </w:r>
          </w:p>
        </w:tc>
        <w:tc>
          <w:tcPr>
            <w:tcW w:w="0" w:type="auto"/>
          </w:tcPr>
          <w:p w:rsidR="00D97911" w:rsidRDefault="00D97911">
            <w:pPr>
              <w:pStyle w:val="B-TableTextRight"/>
              <w:spacing w:before="10" w:after="10"/>
              <w:ind w:left="20" w:right="20"/>
            </w:pPr>
            <w:r>
              <w:t>2.8</w:t>
            </w:r>
          </w:p>
        </w:tc>
        <w:tc>
          <w:tcPr>
            <w:tcW w:w="0" w:type="auto"/>
          </w:tcPr>
          <w:p w:rsidR="00D97911" w:rsidRDefault="00D97911">
            <w:pPr>
              <w:pStyle w:val="B-TableTextRight"/>
              <w:spacing w:before="10" w:after="10"/>
              <w:ind w:left="20" w:right="20"/>
            </w:pPr>
            <w:r>
              <w:t>-6.7</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P/Sales (x)</w:t>
            </w:r>
          </w:p>
        </w:tc>
        <w:tc>
          <w:tcPr>
            <w:tcW w:w="0" w:type="auto"/>
          </w:tcPr>
          <w:p w:rsidR="00D97911" w:rsidRDefault="00D97911">
            <w:pPr>
              <w:pStyle w:val="B-TableTextRight"/>
              <w:spacing w:before="10" w:after="10"/>
              <w:ind w:left="20" w:right="20"/>
            </w:pPr>
            <w:r>
              <w:t>0.3</w:t>
            </w:r>
          </w:p>
        </w:tc>
        <w:tc>
          <w:tcPr>
            <w:tcW w:w="0" w:type="auto"/>
            <w:shd w:val="clear" w:color="auto" w:fill="E2F4FD"/>
          </w:tcPr>
          <w:p w:rsidR="00D97911" w:rsidRDefault="00D97911">
            <w:pPr>
              <w:pStyle w:val="B-TableTextRight"/>
              <w:spacing w:before="10" w:after="10"/>
              <w:ind w:left="20" w:right="20"/>
            </w:pPr>
            <w:r>
              <w:t>0.3</w:t>
            </w:r>
          </w:p>
        </w:tc>
        <w:tc>
          <w:tcPr>
            <w:tcW w:w="0" w:type="auto"/>
          </w:tcPr>
          <w:p w:rsidR="00D97911" w:rsidRDefault="00D97911">
            <w:pPr>
              <w:pStyle w:val="B-TableTextRight"/>
              <w:spacing w:before="10" w:after="10"/>
              <w:ind w:left="20" w:right="20"/>
            </w:pPr>
            <w:r>
              <w:t>0.3</w:t>
            </w:r>
          </w:p>
        </w:tc>
        <w:tc>
          <w:tcPr>
            <w:tcW w:w="0" w:type="auto"/>
          </w:tcPr>
          <w:p w:rsidR="00D97911" w:rsidRDefault="00D97911">
            <w:pPr>
              <w:pStyle w:val="B-TableTextRight"/>
              <w:spacing w:before="10" w:after="10"/>
              <w:ind w:left="20" w:right="20"/>
            </w:pPr>
            <w:r>
              <w:t>0.2</w:t>
            </w:r>
          </w:p>
        </w:tc>
        <w:tc>
          <w:tcPr>
            <w:tcW w:w="0" w:type="auto"/>
          </w:tcPr>
          <w:p w:rsidR="00D97911" w:rsidRDefault="00D97911">
            <w:pPr>
              <w:pStyle w:val="B-TableTextRight"/>
              <w:spacing w:before="10" w:after="10"/>
              <w:ind w:left="20" w:right="20"/>
            </w:pPr>
            <w:r>
              <w:t>0.3</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P/BV (x)</w:t>
            </w:r>
          </w:p>
        </w:tc>
        <w:tc>
          <w:tcPr>
            <w:tcW w:w="0" w:type="auto"/>
          </w:tcPr>
          <w:p w:rsidR="00D97911" w:rsidRDefault="00D97911">
            <w:pPr>
              <w:pStyle w:val="B-TableTextRight"/>
              <w:spacing w:before="10" w:after="10"/>
              <w:ind w:left="20" w:right="20"/>
            </w:pPr>
            <w:r>
              <w:t>1.7</w:t>
            </w:r>
          </w:p>
        </w:tc>
        <w:tc>
          <w:tcPr>
            <w:tcW w:w="0" w:type="auto"/>
            <w:shd w:val="clear" w:color="auto" w:fill="E2F4FD"/>
          </w:tcPr>
          <w:p w:rsidR="00D97911" w:rsidRDefault="00D97911">
            <w:pPr>
              <w:pStyle w:val="B-TableTextRight"/>
              <w:spacing w:before="10" w:after="10"/>
              <w:ind w:left="20" w:right="20"/>
            </w:pPr>
            <w:r>
              <w:t>1.6</w:t>
            </w:r>
          </w:p>
        </w:tc>
        <w:tc>
          <w:tcPr>
            <w:tcW w:w="0" w:type="auto"/>
          </w:tcPr>
          <w:p w:rsidR="00D97911" w:rsidRDefault="00D97911">
            <w:pPr>
              <w:pStyle w:val="B-TableTextRight"/>
              <w:spacing w:before="10" w:after="10"/>
              <w:ind w:left="20" w:right="20"/>
            </w:pPr>
            <w:r>
              <w:t>1.6</w:t>
            </w:r>
          </w:p>
        </w:tc>
        <w:tc>
          <w:tcPr>
            <w:tcW w:w="0" w:type="auto"/>
          </w:tcPr>
          <w:p w:rsidR="00D97911" w:rsidRDefault="00D97911">
            <w:pPr>
              <w:pStyle w:val="B-TableTextRight"/>
              <w:spacing w:before="10" w:after="10"/>
              <w:ind w:left="20" w:right="20"/>
            </w:pPr>
            <w:r>
              <w:t>1.5</w:t>
            </w:r>
          </w:p>
        </w:tc>
        <w:tc>
          <w:tcPr>
            <w:tcW w:w="0" w:type="auto"/>
          </w:tcPr>
          <w:p w:rsidR="00D97911" w:rsidRDefault="00D97911">
            <w:pPr>
              <w:pStyle w:val="B-TableTextRight"/>
              <w:spacing w:before="10" w:after="10"/>
              <w:ind w:left="20" w:right="20"/>
            </w:pPr>
            <w:r>
              <w:t>1.6</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Dividend yield (%)</w:t>
            </w:r>
          </w:p>
        </w:tc>
        <w:tc>
          <w:tcPr>
            <w:tcW w:w="0" w:type="auto"/>
          </w:tcPr>
          <w:p w:rsidR="00D97911" w:rsidRDefault="00D97911">
            <w:pPr>
              <w:pStyle w:val="B-TableTextRight"/>
              <w:spacing w:before="10" w:after="10"/>
              <w:ind w:left="20" w:right="20"/>
            </w:pPr>
            <w:r>
              <w:t>0.0</w:t>
            </w:r>
          </w:p>
        </w:tc>
        <w:tc>
          <w:tcPr>
            <w:tcW w:w="0" w:type="auto"/>
            <w:shd w:val="clear" w:color="auto" w:fill="E2F4FD"/>
          </w:tcPr>
          <w:p w:rsidR="00D97911" w:rsidRDefault="00D97911">
            <w:pPr>
              <w:pStyle w:val="B-TableTextRight"/>
              <w:spacing w:before="10" w:after="10"/>
              <w:ind w:left="20" w:right="20"/>
            </w:pPr>
            <w:r>
              <w:t>0.0</w:t>
            </w:r>
          </w:p>
        </w:tc>
        <w:tc>
          <w:tcPr>
            <w:tcW w:w="0" w:type="auto"/>
          </w:tcPr>
          <w:p w:rsidR="00D97911" w:rsidRDefault="00D97911">
            <w:pPr>
              <w:pStyle w:val="B-TableTextRight"/>
              <w:spacing w:before="10" w:after="10"/>
              <w:ind w:left="20" w:right="20"/>
            </w:pPr>
            <w:r>
              <w:t>0.0</w:t>
            </w:r>
          </w:p>
        </w:tc>
        <w:tc>
          <w:tcPr>
            <w:tcW w:w="0" w:type="auto"/>
          </w:tcPr>
          <w:p w:rsidR="00D97911" w:rsidRDefault="00D97911">
            <w:pPr>
              <w:pStyle w:val="B-TableTextRight"/>
              <w:spacing w:before="10" w:after="10"/>
              <w:ind w:left="20" w:right="20"/>
            </w:pPr>
            <w:r>
              <w:t>0.0</w:t>
            </w:r>
          </w:p>
        </w:tc>
        <w:tc>
          <w:tcPr>
            <w:tcW w:w="0" w:type="auto"/>
          </w:tcPr>
          <w:p w:rsidR="00D97911" w:rsidRDefault="00D97911">
            <w:pPr>
              <w:pStyle w:val="B-TableTextRight"/>
              <w:spacing w:before="10" w:after="10"/>
              <w:ind w:left="20" w:right="20"/>
            </w:pPr>
            <w:r>
              <w:t>0.0</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Adj debt/EBITDAR (x)</w:t>
            </w:r>
          </w:p>
        </w:tc>
        <w:tc>
          <w:tcPr>
            <w:tcW w:w="0" w:type="auto"/>
          </w:tcPr>
          <w:p w:rsidR="00D97911" w:rsidRDefault="00D97911">
            <w:pPr>
              <w:pStyle w:val="B-TableTextRight"/>
              <w:spacing w:before="10" w:after="10"/>
              <w:ind w:left="20" w:right="20"/>
            </w:pPr>
            <w:r>
              <w:t>4.5</w:t>
            </w:r>
          </w:p>
        </w:tc>
        <w:tc>
          <w:tcPr>
            <w:tcW w:w="0" w:type="auto"/>
            <w:shd w:val="clear" w:color="auto" w:fill="E2F4FD"/>
          </w:tcPr>
          <w:p w:rsidR="00D97911" w:rsidRDefault="00D97911">
            <w:pPr>
              <w:pStyle w:val="B-TableTextRight"/>
              <w:spacing w:before="10" w:after="10"/>
              <w:ind w:left="20" w:right="20"/>
            </w:pPr>
            <w:r>
              <w:t>5.2</w:t>
            </w:r>
          </w:p>
        </w:tc>
        <w:tc>
          <w:tcPr>
            <w:tcW w:w="0" w:type="auto"/>
          </w:tcPr>
          <w:p w:rsidR="00D97911" w:rsidRDefault="00D97911">
            <w:pPr>
              <w:pStyle w:val="B-TableTextRight"/>
              <w:spacing w:before="10" w:after="10"/>
              <w:ind w:left="20" w:right="20"/>
            </w:pPr>
            <w:r>
              <w:t>4.6</w:t>
            </w:r>
          </w:p>
        </w:tc>
        <w:tc>
          <w:tcPr>
            <w:tcW w:w="0" w:type="auto"/>
          </w:tcPr>
          <w:p w:rsidR="00D97911" w:rsidRDefault="00D97911">
            <w:pPr>
              <w:pStyle w:val="B-TableTextRight"/>
              <w:spacing w:before="10" w:after="10"/>
              <w:ind w:left="20" w:right="20"/>
            </w:pPr>
            <w:r>
              <w:t>4.1</w:t>
            </w:r>
          </w:p>
        </w:tc>
        <w:tc>
          <w:tcPr>
            <w:tcW w:w="0" w:type="auto"/>
          </w:tcPr>
          <w:p w:rsidR="00D97911" w:rsidRDefault="00D97911">
            <w:pPr>
              <w:pStyle w:val="B-TableTextRight"/>
              <w:spacing w:before="10" w:after="10"/>
              <w:ind w:left="20" w:right="20"/>
            </w:pPr>
            <w:r>
              <w:t>4.6</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6"/>
          </w:tcPr>
          <w:p w:rsidR="00D97911" w:rsidRDefault="00D97911">
            <w:pPr>
              <w:pStyle w:val="B-TableTextRight"/>
              <w:spacing w:before="10" w:after="10"/>
              <w:ind w:left="20" w:right="20"/>
            </w:pP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5"/>
            <w:tcBorders>
              <w:bottom w:val="single" w:sz="4" w:space="0" w:color="C9CBCC"/>
            </w:tcBorders>
          </w:tcPr>
          <w:p w:rsidR="00D97911" w:rsidRDefault="00D97911">
            <w:pPr>
              <w:pStyle w:val="C-DisclosureTableHeaderboldleft"/>
              <w:spacing w:before="10" w:after="10"/>
              <w:ind w:left="20" w:right="20"/>
            </w:pPr>
            <w:r>
              <w:t>Selected operating metrics</w:t>
            </w:r>
          </w:p>
        </w:tc>
        <w:tc>
          <w:tcPr>
            <w:tcW w:w="0" w:type="auto"/>
            <w:tcBorders>
              <w:bottom w:val="single" w:sz="4" w:space="0" w:color="C9CBCC"/>
            </w:tcBorders>
          </w:tcPr>
          <w:p w:rsidR="00D97911" w:rsidRDefault="00D97911">
            <w:pPr>
              <w:pStyle w:val="C-DisclosureTableHeaderboldright"/>
              <w:spacing w:before="10" w:after="10"/>
              <w:ind w:left="20" w:right="20"/>
            </w:pPr>
            <w:r>
              <w:t>Average</w:t>
            </w:r>
          </w:p>
        </w:tc>
        <w:tc>
          <w:tcPr>
            <w:tcW w:w="0" w:type="auto"/>
            <w:tcBorders>
              <w:bottom w:val="single" w:sz="4" w:space="0" w:color="C9CBCC"/>
            </w:tcBorders>
          </w:tcPr>
          <w:p w:rsidR="00D97911" w:rsidRDefault="00D97911">
            <w:pPr>
              <w:pStyle w:val="C-DisclosureTableHeaderboldright"/>
              <w:spacing w:before="10" w:after="10"/>
              <w:ind w:left="20" w:right="20"/>
            </w:pPr>
            <w:r>
              <w:t xml:space="preserve">  </w:t>
            </w:r>
          </w:p>
        </w:tc>
        <w:tc>
          <w:tcPr>
            <w:tcW w:w="0" w:type="auto"/>
            <w:vMerge/>
            <w:tcBorders>
              <w:bottom w:val="single" w:sz="4" w:space="0" w:color="C9CBCC"/>
            </w:tcBorders>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Same store sales growth (%)</w:t>
            </w:r>
          </w:p>
        </w:tc>
        <w:tc>
          <w:tcPr>
            <w:tcW w:w="0" w:type="auto"/>
          </w:tcPr>
          <w:p w:rsidR="00D97911" w:rsidRDefault="00D97911">
            <w:pPr>
              <w:pStyle w:val="B-TableTextRight"/>
              <w:spacing w:before="10" w:after="10"/>
              <w:ind w:left="20" w:right="20"/>
            </w:pPr>
            <w:r>
              <w:t>N/A</w:t>
            </w:r>
          </w:p>
        </w:tc>
        <w:tc>
          <w:tcPr>
            <w:tcW w:w="0" w:type="auto"/>
            <w:shd w:val="clear" w:color="auto" w:fill="E2F4FD"/>
          </w:tcPr>
          <w:p w:rsidR="00D97911" w:rsidRDefault="00D97911">
            <w:pPr>
              <w:pStyle w:val="B-TableTextRight"/>
              <w:spacing w:before="10" w:after="10"/>
              <w:ind w:left="20" w:right="20"/>
            </w:pPr>
            <w:r>
              <w:t>N/A</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Square footage growth (%)</w:t>
            </w:r>
          </w:p>
        </w:tc>
        <w:tc>
          <w:tcPr>
            <w:tcW w:w="0" w:type="auto"/>
          </w:tcPr>
          <w:p w:rsidR="00D97911" w:rsidRDefault="00D97911">
            <w:pPr>
              <w:pStyle w:val="B-TableTextRight"/>
              <w:spacing w:before="10" w:after="10"/>
              <w:ind w:left="20" w:right="20"/>
            </w:pPr>
            <w:r>
              <w:t>N/A</w:t>
            </w:r>
          </w:p>
        </w:tc>
        <w:tc>
          <w:tcPr>
            <w:tcW w:w="0" w:type="auto"/>
            <w:shd w:val="clear" w:color="auto" w:fill="E2F4FD"/>
          </w:tcPr>
          <w:p w:rsidR="00D97911" w:rsidRDefault="00D97911">
            <w:pPr>
              <w:pStyle w:val="B-TableTextRight"/>
              <w:spacing w:before="10" w:after="10"/>
              <w:ind w:left="20" w:right="20"/>
            </w:pPr>
            <w:r>
              <w:t>N/A</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Right"/>
              <w:spacing w:before="10" w:after="10"/>
              <w:ind w:left="20" w:right="20"/>
            </w:pPr>
            <w:r>
              <w:t>N/A</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Inventory growth (%)</w:t>
            </w:r>
          </w:p>
        </w:tc>
        <w:tc>
          <w:tcPr>
            <w:tcW w:w="0" w:type="auto"/>
          </w:tcPr>
          <w:p w:rsidR="00D97911" w:rsidRDefault="00D97911">
            <w:pPr>
              <w:pStyle w:val="B-TableTextRight"/>
              <w:spacing w:before="10" w:after="10"/>
              <w:ind w:left="20" w:right="20"/>
            </w:pPr>
            <w:r>
              <w:t>22.8</w:t>
            </w:r>
          </w:p>
        </w:tc>
        <w:tc>
          <w:tcPr>
            <w:tcW w:w="0" w:type="auto"/>
            <w:shd w:val="clear" w:color="auto" w:fill="E2F4FD"/>
          </w:tcPr>
          <w:p w:rsidR="00D97911" w:rsidRDefault="00D97911">
            <w:pPr>
              <w:pStyle w:val="B-TableTextRight"/>
              <w:spacing w:before="10" w:after="10"/>
              <w:ind w:left="20" w:right="20"/>
            </w:pPr>
            <w:r>
              <w:t>2.2</w:t>
            </w:r>
          </w:p>
        </w:tc>
        <w:tc>
          <w:tcPr>
            <w:tcW w:w="0" w:type="auto"/>
          </w:tcPr>
          <w:p w:rsidR="00D97911" w:rsidRDefault="00D97911">
            <w:pPr>
              <w:pStyle w:val="B-TableTextRight"/>
              <w:spacing w:before="10" w:after="10"/>
              <w:ind w:left="20" w:right="20"/>
            </w:pPr>
            <w:r>
              <w:t>9.3</w:t>
            </w:r>
          </w:p>
        </w:tc>
        <w:tc>
          <w:tcPr>
            <w:tcW w:w="0" w:type="auto"/>
          </w:tcPr>
          <w:p w:rsidR="00D97911" w:rsidRDefault="00D97911">
            <w:pPr>
              <w:pStyle w:val="B-TableTextRight"/>
              <w:spacing w:before="10" w:after="10"/>
              <w:ind w:left="20" w:right="20"/>
            </w:pPr>
            <w:r>
              <w:t>7.2</w:t>
            </w:r>
          </w:p>
        </w:tc>
        <w:tc>
          <w:tcPr>
            <w:tcW w:w="0" w:type="auto"/>
          </w:tcPr>
          <w:p w:rsidR="00D97911" w:rsidRDefault="00D97911">
            <w:pPr>
              <w:pStyle w:val="B-TableTextRight"/>
              <w:spacing w:before="10" w:after="10"/>
              <w:ind w:left="20" w:right="20"/>
            </w:pPr>
            <w:r>
              <w:t>10.4</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tcPr>
          <w:p w:rsidR="00D97911" w:rsidRDefault="00D97911">
            <w:pPr>
              <w:pStyle w:val="B-TableText"/>
              <w:spacing w:before="10" w:after="10"/>
              <w:ind w:left="20" w:right="20"/>
            </w:pPr>
            <w:r>
              <w:t>Capex/sales (%)</w:t>
            </w:r>
          </w:p>
        </w:tc>
        <w:tc>
          <w:tcPr>
            <w:tcW w:w="0" w:type="auto"/>
          </w:tcPr>
          <w:p w:rsidR="00D97911" w:rsidRDefault="00D97911">
            <w:pPr>
              <w:pStyle w:val="B-TableTextRight"/>
              <w:spacing w:before="10" w:after="10"/>
              <w:ind w:left="20" w:right="20"/>
            </w:pPr>
            <w:r>
              <w:t>2.1</w:t>
            </w:r>
          </w:p>
        </w:tc>
        <w:tc>
          <w:tcPr>
            <w:tcW w:w="0" w:type="auto"/>
            <w:shd w:val="clear" w:color="auto" w:fill="E2F4FD"/>
          </w:tcPr>
          <w:p w:rsidR="00D97911" w:rsidRDefault="00D97911">
            <w:pPr>
              <w:pStyle w:val="B-TableTextRight"/>
              <w:spacing w:before="10" w:after="10"/>
              <w:ind w:left="20" w:right="20"/>
            </w:pPr>
            <w:r>
              <w:t>1.2</w:t>
            </w:r>
          </w:p>
        </w:tc>
        <w:tc>
          <w:tcPr>
            <w:tcW w:w="0" w:type="auto"/>
          </w:tcPr>
          <w:p w:rsidR="00D97911" w:rsidRDefault="00D97911">
            <w:pPr>
              <w:pStyle w:val="B-TableTextRight"/>
              <w:spacing w:before="10" w:after="10"/>
              <w:ind w:left="20" w:right="20"/>
            </w:pPr>
            <w:r>
              <w:t>1.2</w:t>
            </w:r>
          </w:p>
        </w:tc>
        <w:tc>
          <w:tcPr>
            <w:tcW w:w="0" w:type="auto"/>
          </w:tcPr>
          <w:p w:rsidR="00D97911" w:rsidRDefault="00D97911">
            <w:pPr>
              <w:pStyle w:val="B-TableTextRight"/>
              <w:spacing w:before="10" w:after="10"/>
              <w:ind w:left="20" w:right="20"/>
            </w:pPr>
            <w:r>
              <w:t>1.4</w:t>
            </w:r>
          </w:p>
        </w:tc>
        <w:tc>
          <w:tcPr>
            <w:tcW w:w="0" w:type="auto"/>
          </w:tcPr>
          <w:p w:rsidR="00D97911" w:rsidRDefault="00D97911">
            <w:pPr>
              <w:pStyle w:val="B-TableTextRight"/>
              <w:spacing w:before="10" w:after="10"/>
              <w:ind w:left="20" w:right="20"/>
            </w:pPr>
            <w:r>
              <w:t>1.5</w:t>
            </w:r>
          </w:p>
        </w:tc>
        <w:tc>
          <w:tcPr>
            <w:tcW w:w="0" w:type="auto"/>
          </w:tcPr>
          <w:p w:rsidR="00D97911" w:rsidRDefault="00D97911">
            <w:pPr>
              <w:pStyle w:val="B-TableText"/>
              <w:spacing w:before="10" w:after="10"/>
              <w:ind w:left="20" w:right="20"/>
            </w:pPr>
            <w:r>
              <w:t xml:space="preserve">  </w:t>
            </w:r>
          </w:p>
        </w:tc>
        <w:tc>
          <w:tcPr>
            <w:tcW w:w="0" w:type="auto"/>
            <w:vMerge/>
          </w:tcPr>
          <w:p w:rsidR="00D97911" w:rsidRDefault="00D97911">
            <w:pPr>
              <w:spacing w:before="10" w:after="10"/>
              <w:ind w:left="20" w:right="20"/>
            </w:pPr>
          </w:p>
        </w:tc>
      </w:tr>
      <w:tr w:rsidR="00D97911">
        <w:tc>
          <w:tcPr>
            <w:tcW w:w="0" w:type="auto"/>
            <w:gridSpan w:val="8"/>
            <w:tcBorders>
              <w:bottom w:val="single" w:sz="4" w:space="0" w:color="C9CBCC"/>
            </w:tcBorders>
          </w:tcPr>
          <w:p w:rsidR="00D97911" w:rsidRDefault="00D97911">
            <w:pPr>
              <w:pStyle w:val="B-TableTextRight"/>
              <w:spacing w:before="10" w:after="10"/>
              <w:ind w:left="20" w:right="20"/>
            </w:pPr>
          </w:p>
        </w:tc>
      </w:tr>
      <w:tr w:rsidR="00D97911">
        <w:tc>
          <w:tcPr>
            <w:tcW w:w="0" w:type="auto"/>
            <w:gridSpan w:val="8"/>
            <w:tcBorders>
              <w:top w:val="single" w:sz="4" w:space="0" w:color="C9CBCC"/>
            </w:tcBorders>
          </w:tcPr>
          <w:p w:rsidR="00D97911" w:rsidRDefault="00D97911">
            <w:pPr>
              <w:pStyle w:val="B-SourceDataPage"/>
            </w:pPr>
            <w:r>
              <w:t>Source: Company data, Barclays Research</w:t>
            </w:r>
            <w:r>
              <w:br/>
              <w:t>Note: FY End Dec</w:t>
            </w:r>
          </w:p>
        </w:tc>
      </w:tr>
      <w:bookmarkEnd w:id="92"/>
    </w:tbl>
    <w:p w:rsidR="00D97911" w:rsidRDefault="00D97911" w:rsidP="006F6080">
      <w:pPr>
        <w:pStyle w:val="B-Text"/>
      </w:pPr>
      <w:permStart w:id="30" w:edGrp="everyone"/>
    </w:p>
    <w:p w:rsidR="00D33A6B" w:rsidRDefault="00D33A6B" w:rsidP="006F6080">
      <w:pPr>
        <w:pStyle w:val="B-Text"/>
      </w:pPr>
    </w:p>
    <w:p w:rsidR="00D33A6B" w:rsidRDefault="00D33A6B" w:rsidP="00D33A6B">
      <w:pPr>
        <w:pStyle w:val="B-SectionHeading"/>
      </w:pPr>
      <w:bookmarkStart w:id="93" w:name="_Toc461543497"/>
      <w:bookmarkStart w:id="94" w:name="_Toc462321247"/>
      <w:r>
        <w:t>chefs warehouse</w:t>
      </w:r>
      <w:bookmarkEnd w:id="93"/>
      <w:bookmarkEnd w:id="94"/>
    </w:p>
    <w:tbl>
      <w:tblPr>
        <w:tblW w:w="7200" w:type="dxa"/>
        <w:tblInd w:w="2880" w:type="dxa"/>
        <w:tblCellMar>
          <w:left w:w="0" w:type="dxa"/>
          <w:right w:w="20" w:type="dxa"/>
        </w:tblCellMar>
        <w:tblLook w:val="0000"/>
      </w:tblPr>
      <w:tblGrid>
        <w:gridCol w:w="909"/>
        <w:gridCol w:w="861"/>
        <w:gridCol w:w="552"/>
        <w:gridCol w:w="754"/>
        <w:gridCol w:w="754"/>
        <w:gridCol w:w="552"/>
        <w:gridCol w:w="711"/>
        <w:gridCol w:w="711"/>
        <w:gridCol w:w="708"/>
        <w:gridCol w:w="688"/>
      </w:tblGrid>
      <w:tr w:rsidR="00E220EF" w:rsidRPr="00E220EF" w:rsidTr="00E220EF">
        <w:trPr>
          <w:tblHeader/>
        </w:trPr>
        <w:tc>
          <w:tcPr>
            <w:tcW w:w="0" w:type="auto"/>
            <w:gridSpan w:val="10"/>
          </w:tcPr>
          <w:permEnd w:id="30"/>
          <w:p w:rsidR="00E220EF" w:rsidRPr="00E220EF" w:rsidRDefault="00966E7D" w:rsidP="00E220EF">
            <w:pPr>
              <w:pStyle w:val="B-FigureTitleFullWidth"/>
            </w:pPr>
            <w:r>
              <w:rPr>
                <w:noProof/>
                <w:lang w:eastAsia="zh-CN"/>
              </w:rPr>
              <w:pict>
                <v:shape id="_x0000_s1218" type="#_x0000_t202" style="position:absolute;margin-left:-2in;margin-top:5.75pt;width:126pt;height:158.4pt;z-index:251690496;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E220EF" w:rsidTr="00E220EF">
                          <w:tc>
                            <w:tcPr>
                              <w:tcW w:w="0" w:type="auto"/>
                            </w:tcPr>
                            <w:p w:rsidR="007C4802" w:rsidRPr="00E220EF" w:rsidRDefault="007C4802" w:rsidP="00E220EF">
                              <w:pPr>
                                <w:pStyle w:val="A-NameHeadLeft6ptbefore"/>
                              </w:pPr>
                              <w:r>
                                <w:t>CHEF</w:t>
                              </w:r>
                            </w:p>
                          </w:tc>
                        </w:tr>
                        <w:tr w:rsidR="007C4802" w:rsidRPr="00E220EF" w:rsidTr="00E220EF">
                          <w:tc>
                            <w:tcPr>
                              <w:tcW w:w="0" w:type="auto"/>
                            </w:tcPr>
                            <w:p w:rsidR="007C4802" w:rsidRPr="00E220EF" w:rsidRDefault="007C4802" w:rsidP="00E220EF">
                              <w:pPr>
                                <w:pStyle w:val="A-NameHeadLeft4ptbefore"/>
                              </w:pPr>
                              <w:r>
                                <w:t>Stock Rating</w:t>
                              </w:r>
                            </w:p>
                          </w:tc>
                        </w:tr>
                        <w:tr w:rsidR="007C4802" w:rsidRPr="00E220EF" w:rsidTr="00E220EF">
                          <w:tc>
                            <w:tcPr>
                              <w:tcW w:w="0" w:type="auto"/>
                            </w:tcPr>
                            <w:p w:rsidR="007C4802" w:rsidRPr="00E220EF" w:rsidRDefault="007C4802" w:rsidP="00E220EF">
                              <w:pPr>
                                <w:pStyle w:val="A-NameRatingLeft"/>
                              </w:pPr>
                              <w:r>
                                <w:t>EQUAL WEIGHT</w:t>
                              </w:r>
                            </w:p>
                          </w:tc>
                        </w:tr>
                        <w:tr w:rsidR="007C4802" w:rsidRPr="00E220EF" w:rsidTr="00E220EF">
                          <w:tc>
                            <w:tcPr>
                              <w:tcW w:w="0" w:type="auto"/>
                            </w:tcPr>
                            <w:p w:rsidR="007C4802" w:rsidRPr="00E220EF" w:rsidRDefault="007C4802" w:rsidP="00E220EF">
                              <w:pPr>
                                <w:pStyle w:val="A-NameHeadLeft4ptbefore"/>
                              </w:pPr>
                              <w:r>
                                <w:t>Industry View</w:t>
                              </w:r>
                            </w:p>
                          </w:tc>
                        </w:tr>
                        <w:tr w:rsidR="007C4802" w:rsidRPr="00E220EF" w:rsidTr="00E220EF">
                          <w:tc>
                            <w:tcPr>
                              <w:tcW w:w="0" w:type="auto"/>
                            </w:tcPr>
                            <w:p w:rsidR="007C4802" w:rsidRPr="00E220EF" w:rsidRDefault="007C4802" w:rsidP="00E220EF">
                              <w:pPr>
                                <w:pStyle w:val="A-NameRatingLeft"/>
                              </w:pPr>
                              <w:r>
                                <w:t>NEUTRAL</w:t>
                              </w:r>
                            </w:p>
                          </w:tc>
                        </w:tr>
                        <w:tr w:rsidR="007C4802" w:rsidRPr="00E220EF" w:rsidTr="00E220EF">
                          <w:tc>
                            <w:tcPr>
                              <w:tcW w:w="0" w:type="auto"/>
                            </w:tcPr>
                            <w:p w:rsidR="007C4802" w:rsidRPr="00E220EF" w:rsidRDefault="007C4802" w:rsidP="00E220EF">
                              <w:pPr>
                                <w:pStyle w:val="A-NameHeadLeft4ptbefore"/>
                              </w:pPr>
                              <w:r>
                                <w:t>Price Target</w:t>
                              </w:r>
                            </w:p>
                          </w:tc>
                        </w:tr>
                        <w:tr w:rsidR="007C4802" w:rsidRPr="00E220EF" w:rsidTr="00E220EF">
                          <w:tc>
                            <w:tcPr>
                              <w:tcW w:w="0" w:type="auto"/>
                            </w:tcPr>
                            <w:p w:rsidR="007C4802" w:rsidRPr="00E220EF" w:rsidRDefault="007C4802" w:rsidP="00E220EF">
                              <w:pPr>
                                <w:pStyle w:val="A-NameRatingLeft"/>
                              </w:pPr>
                              <w:r>
                                <w:t>USD 12.00</w:t>
                              </w:r>
                            </w:p>
                          </w:tc>
                        </w:tr>
                        <w:tr w:rsidR="007C4802" w:rsidRPr="00E220EF" w:rsidTr="00E220EF">
                          <w:tc>
                            <w:tcPr>
                              <w:tcW w:w="0" w:type="auto"/>
                            </w:tcPr>
                            <w:p w:rsidR="007C4802" w:rsidRPr="00E220EF" w:rsidRDefault="007C4802" w:rsidP="00E220EF">
                              <w:pPr>
                                <w:pStyle w:val="A-NameHeadLeft4ptbefore"/>
                              </w:pPr>
                              <w:r>
                                <w:t>Price (19-Sep-2016)</w:t>
                              </w:r>
                            </w:p>
                          </w:tc>
                        </w:tr>
                        <w:tr w:rsidR="007C4802" w:rsidRPr="00E220EF" w:rsidTr="00E220EF">
                          <w:tc>
                            <w:tcPr>
                              <w:tcW w:w="0" w:type="auto"/>
                            </w:tcPr>
                            <w:p w:rsidR="007C4802" w:rsidRPr="00E220EF" w:rsidRDefault="007C4802" w:rsidP="00E220EF">
                              <w:pPr>
                                <w:pStyle w:val="A-NameRatingLeft"/>
                              </w:pPr>
                              <w:r>
                                <w:t>USD 11.83</w:t>
                              </w:r>
                            </w:p>
                          </w:tc>
                        </w:tr>
                        <w:tr w:rsidR="007C4802" w:rsidRPr="00E220EF" w:rsidTr="00E220EF">
                          <w:tc>
                            <w:tcPr>
                              <w:tcW w:w="0" w:type="auto"/>
                            </w:tcPr>
                            <w:p w:rsidR="007C4802" w:rsidRPr="00E220EF" w:rsidRDefault="007C4802" w:rsidP="00E220EF">
                              <w:pPr>
                                <w:pStyle w:val="A-NameHeadLeft4ptbefore"/>
                              </w:pPr>
                              <w:r>
                                <w:t>Potential Upside/Downside</w:t>
                              </w:r>
                            </w:p>
                          </w:tc>
                        </w:tr>
                        <w:tr w:rsidR="007C4802" w:rsidRPr="00E220EF" w:rsidTr="00E220EF">
                          <w:tc>
                            <w:tcPr>
                              <w:tcW w:w="0" w:type="auto"/>
                            </w:tcPr>
                            <w:p w:rsidR="007C4802" w:rsidRPr="00E220EF" w:rsidRDefault="007C4802" w:rsidP="00E220EF">
                              <w:pPr>
                                <w:pStyle w:val="A-NameRatingLeft"/>
                              </w:pPr>
                              <w:r>
                                <w:t>+1.4%</w:t>
                              </w:r>
                            </w:p>
                          </w:tc>
                        </w:tr>
                      </w:tbl>
                      <w:p w:rsidR="007C4802" w:rsidRDefault="007C4802"/>
                    </w:txbxContent>
                  </v:textbox>
                  <w10:wrap anchorx="margin"/>
                  <w10:anchorlock/>
                </v:shape>
              </w:pict>
            </w:r>
            <w:r w:rsidR="00E220EF">
              <w:t>Chefs' Warehouse Inc(CHEF): Quarterly and Annual EPS (USD)</w:t>
            </w:r>
          </w:p>
        </w:tc>
      </w:tr>
      <w:tr w:rsidR="00E220EF" w:rsidRPr="00E220EF" w:rsidTr="00E220EF">
        <w:tc>
          <w:tcPr>
            <w:tcW w:w="0" w:type="auto"/>
            <w:tcBorders>
              <w:bottom w:val="single" w:sz="12" w:space="0" w:color="FFFFFF"/>
            </w:tcBorders>
            <w:shd w:val="clear" w:color="auto" w:fill="00AEEF"/>
          </w:tcPr>
          <w:p w:rsidR="00E220EF" w:rsidRPr="00E220EF" w:rsidRDefault="00E220EF" w:rsidP="00E220EF">
            <w:pPr>
              <w:pStyle w:val="B-TableHeadingCentered"/>
            </w:pPr>
          </w:p>
        </w:tc>
        <w:tc>
          <w:tcPr>
            <w:tcW w:w="0" w:type="auto"/>
            <w:tcBorders>
              <w:bottom w:val="single" w:sz="12" w:space="0" w:color="FFFFFF"/>
            </w:tcBorders>
            <w:shd w:val="clear" w:color="auto" w:fill="00AEEF"/>
          </w:tcPr>
          <w:p w:rsidR="00E220EF" w:rsidRPr="00E220EF" w:rsidRDefault="00E220EF" w:rsidP="00E220EF">
            <w:pPr>
              <w:pStyle w:val="B-TableHeadingCentered"/>
            </w:pPr>
            <w:r>
              <w:t>2015</w:t>
            </w:r>
          </w:p>
        </w:tc>
        <w:tc>
          <w:tcPr>
            <w:tcW w:w="0" w:type="auto"/>
            <w:gridSpan w:val="3"/>
            <w:tcBorders>
              <w:bottom w:val="single" w:sz="12" w:space="0" w:color="FFFFFF"/>
            </w:tcBorders>
            <w:shd w:val="clear" w:color="auto" w:fill="00AEEF"/>
          </w:tcPr>
          <w:p w:rsidR="00E220EF" w:rsidRPr="00E220EF" w:rsidRDefault="00E220EF" w:rsidP="00E220EF">
            <w:pPr>
              <w:pStyle w:val="B-TableHeadingCentered"/>
            </w:pPr>
            <w:r>
              <w:t>2016</w:t>
            </w:r>
          </w:p>
        </w:tc>
        <w:tc>
          <w:tcPr>
            <w:tcW w:w="0" w:type="auto"/>
            <w:gridSpan w:val="3"/>
            <w:tcBorders>
              <w:bottom w:val="single" w:sz="12" w:space="0" w:color="FFFFFF"/>
            </w:tcBorders>
            <w:shd w:val="clear" w:color="auto" w:fill="00AEEF"/>
          </w:tcPr>
          <w:p w:rsidR="00E220EF" w:rsidRPr="00E220EF" w:rsidRDefault="00E220EF" w:rsidP="00E220EF">
            <w:pPr>
              <w:pStyle w:val="B-TableHeadingCentered"/>
            </w:pPr>
            <w:r>
              <w:t>2017</w:t>
            </w:r>
          </w:p>
        </w:tc>
        <w:tc>
          <w:tcPr>
            <w:tcW w:w="0" w:type="auto"/>
            <w:gridSpan w:val="2"/>
            <w:tcBorders>
              <w:bottom w:val="single" w:sz="12" w:space="0" w:color="FFFFFF"/>
            </w:tcBorders>
            <w:shd w:val="clear" w:color="auto" w:fill="00AEEF"/>
          </w:tcPr>
          <w:p w:rsidR="00E220EF" w:rsidRPr="00E220EF" w:rsidRDefault="00E220EF" w:rsidP="00E220EF">
            <w:pPr>
              <w:pStyle w:val="B-TableHeadingCentered"/>
            </w:pPr>
            <w:r>
              <w:t>Change y/y</w:t>
            </w:r>
          </w:p>
        </w:tc>
      </w:tr>
      <w:tr w:rsidR="00E220EF" w:rsidRPr="00E220EF" w:rsidTr="00E220EF">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FY Dec</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Actual</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Old</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New</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Cons</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Old</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New</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Cons</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2016</w:t>
            </w:r>
          </w:p>
        </w:tc>
        <w:tc>
          <w:tcPr>
            <w:tcW w:w="0" w:type="auto"/>
            <w:tcBorders>
              <w:top w:val="single" w:sz="12" w:space="0" w:color="FFFFFF"/>
              <w:bottom w:val="single" w:sz="12" w:space="0" w:color="FFFFFF"/>
            </w:tcBorders>
            <w:shd w:val="clear" w:color="auto" w:fill="00AEEF"/>
          </w:tcPr>
          <w:p w:rsidR="00E220EF" w:rsidRPr="00E220EF" w:rsidRDefault="00E220EF" w:rsidP="00E220EF">
            <w:pPr>
              <w:pStyle w:val="B-TableHeadingCentered"/>
            </w:pPr>
            <w:r>
              <w:t>2017</w:t>
            </w:r>
          </w:p>
        </w:tc>
      </w:tr>
      <w:tr w:rsidR="00E220EF" w:rsidRPr="00E220EF" w:rsidTr="00E220EF">
        <w:tc>
          <w:tcPr>
            <w:tcW w:w="0" w:type="auto"/>
            <w:tcBorders>
              <w:top w:val="single" w:sz="12" w:space="0" w:color="FFFFFF"/>
            </w:tcBorders>
          </w:tcPr>
          <w:p w:rsidR="00E220EF" w:rsidRPr="00E220EF" w:rsidRDefault="00E220EF" w:rsidP="00E220EF">
            <w:pPr>
              <w:pStyle w:val="B-TableText"/>
            </w:pPr>
            <w:r>
              <w:t>Q1</w:t>
            </w:r>
          </w:p>
        </w:tc>
        <w:tc>
          <w:tcPr>
            <w:tcW w:w="0" w:type="auto"/>
            <w:tcBorders>
              <w:top w:val="single" w:sz="12" w:space="0" w:color="FFFFFF"/>
            </w:tcBorders>
          </w:tcPr>
          <w:p w:rsidR="00E220EF" w:rsidRPr="00E220EF" w:rsidRDefault="00E220EF" w:rsidP="00E220EF">
            <w:pPr>
              <w:pStyle w:val="B-TableTextCentered"/>
            </w:pPr>
            <w:r>
              <w:t>0.07A</w:t>
            </w:r>
          </w:p>
        </w:tc>
        <w:tc>
          <w:tcPr>
            <w:tcW w:w="0" w:type="auto"/>
            <w:tcBorders>
              <w:top w:val="single" w:sz="12" w:space="0" w:color="FFFFFF"/>
            </w:tcBorders>
          </w:tcPr>
          <w:p w:rsidR="00E220EF" w:rsidRPr="00E220EF" w:rsidRDefault="00E220EF" w:rsidP="00E220EF">
            <w:pPr>
              <w:pStyle w:val="B-TableTextCentered"/>
            </w:pPr>
            <w:r>
              <w:t>N/A</w:t>
            </w:r>
          </w:p>
        </w:tc>
        <w:tc>
          <w:tcPr>
            <w:tcW w:w="0" w:type="auto"/>
            <w:tcBorders>
              <w:top w:val="single" w:sz="12" w:space="0" w:color="FFFFFF"/>
            </w:tcBorders>
            <w:shd w:val="clear" w:color="auto" w:fill="E2F4FD"/>
          </w:tcPr>
          <w:p w:rsidR="00E220EF" w:rsidRPr="00E220EF" w:rsidRDefault="00E220EF" w:rsidP="00E220EF">
            <w:pPr>
              <w:pStyle w:val="B-TableTextCentered"/>
            </w:pPr>
            <w:r>
              <w:t>0.05A</w:t>
            </w:r>
          </w:p>
        </w:tc>
        <w:tc>
          <w:tcPr>
            <w:tcW w:w="0" w:type="auto"/>
            <w:tcBorders>
              <w:top w:val="single" w:sz="12" w:space="0" w:color="FFFFFF"/>
            </w:tcBorders>
          </w:tcPr>
          <w:p w:rsidR="00E220EF" w:rsidRPr="00E220EF" w:rsidRDefault="00E220EF" w:rsidP="00E220EF">
            <w:pPr>
              <w:pStyle w:val="B-TableTextCentered"/>
            </w:pPr>
            <w:r>
              <w:t>0.05A</w:t>
            </w:r>
          </w:p>
        </w:tc>
        <w:tc>
          <w:tcPr>
            <w:tcW w:w="0" w:type="auto"/>
            <w:tcBorders>
              <w:top w:val="single" w:sz="12" w:space="0" w:color="FFFFFF"/>
            </w:tcBorders>
          </w:tcPr>
          <w:p w:rsidR="00E220EF" w:rsidRPr="00E220EF" w:rsidRDefault="00E220EF" w:rsidP="00E220EF">
            <w:pPr>
              <w:pStyle w:val="B-TableTextCentered"/>
            </w:pPr>
            <w:r>
              <w:t>N/A</w:t>
            </w:r>
          </w:p>
        </w:tc>
        <w:tc>
          <w:tcPr>
            <w:tcW w:w="0" w:type="auto"/>
            <w:tcBorders>
              <w:top w:val="single" w:sz="12" w:space="0" w:color="FFFFFF"/>
            </w:tcBorders>
            <w:shd w:val="clear" w:color="auto" w:fill="E2F4FD"/>
          </w:tcPr>
          <w:p w:rsidR="00E220EF" w:rsidRPr="00E220EF" w:rsidRDefault="00E220EF" w:rsidP="00E220EF">
            <w:pPr>
              <w:pStyle w:val="B-TableTextCentered"/>
            </w:pPr>
            <w:r>
              <w:t>N/A</w:t>
            </w:r>
          </w:p>
        </w:tc>
        <w:tc>
          <w:tcPr>
            <w:tcW w:w="0" w:type="auto"/>
            <w:tcBorders>
              <w:top w:val="single" w:sz="12" w:space="0" w:color="FFFFFF"/>
            </w:tcBorders>
          </w:tcPr>
          <w:p w:rsidR="00E220EF" w:rsidRPr="00E220EF" w:rsidRDefault="00E220EF" w:rsidP="00E220EF">
            <w:pPr>
              <w:pStyle w:val="B-TableTextCentered"/>
            </w:pPr>
            <w:r>
              <w:t>0.03E</w:t>
            </w:r>
          </w:p>
        </w:tc>
        <w:tc>
          <w:tcPr>
            <w:tcW w:w="0" w:type="auto"/>
            <w:tcBorders>
              <w:top w:val="single" w:sz="12" w:space="0" w:color="FFFFFF"/>
            </w:tcBorders>
          </w:tcPr>
          <w:p w:rsidR="00E220EF" w:rsidRPr="00E220EF" w:rsidRDefault="00E220EF" w:rsidP="00E220EF">
            <w:pPr>
              <w:pStyle w:val="B-TableTextCentered"/>
            </w:pPr>
            <w:r>
              <w:t>-29%</w:t>
            </w:r>
          </w:p>
        </w:tc>
        <w:tc>
          <w:tcPr>
            <w:tcW w:w="0" w:type="auto"/>
            <w:tcBorders>
              <w:top w:val="single" w:sz="12" w:space="0" w:color="FFFFFF"/>
            </w:tcBorders>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Q2</w:t>
            </w:r>
          </w:p>
        </w:tc>
        <w:tc>
          <w:tcPr>
            <w:tcW w:w="0" w:type="auto"/>
          </w:tcPr>
          <w:p w:rsidR="00E220EF" w:rsidRPr="00E220EF" w:rsidRDefault="00E220EF" w:rsidP="00E220EF">
            <w:pPr>
              <w:pStyle w:val="B-TableTextCentered"/>
            </w:pPr>
            <w:r>
              <w:t>0.21A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0.15A</w:t>
            </w:r>
          </w:p>
        </w:tc>
        <w:tc>
          <w:tcPr>
            <w:tcW w:w="0" w:type="auto"/>
          </w:tcPr>
          <w:p w:rsidR="00E220EF" w:rsidRPr="00E220EF" w:rsidRDefault="00E220EF" w:rsidP="00E220EF">
            <w:pPr>
              <w:pStyle w:val="B-TableTextCentered"/>
            </w:pPr>
            <w:r>
              <w:t>0.15A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N/A</w:t>
            </w:r>
          </w:p>
        </w:tc>
        <w:tc>
          <w:tcPr>
            <w:tcW w:w="0" w:type="auto"/>
          </w:tcPr>
          <w:p w:rsidR="00E220EF" w:rsidRPr="00E220EF" w:rsidRDefault="00E220EF" w:rsidP="00E220EF">
            <w:pPr>
              <w:pStyle w:val="B-TableTextCentered"/>
            </w:pPr>
            <w:r>
              <w:t>0.16E</w:t>
            </w:r>
          </w:p>
        </w:tc>
        <w:tc>
          <w:tcPr>
            <w:tcW w:w="0" w:type="auto"/>
          </w:tcPr>
          <w:p w:rsidR="00E220EF" w:rsidRPr="00E220EF" w:rsidRDefault="00E220EF" w:rsidP="00E220EF">
            <w:pPr>
              <w:pStyle w:val="B-TableTextCentered"/>
            </w:pPr>
            <w:r>
              <w:t>-29%</w:t>
            </w:r>
          </w:p>
        </w:tc>
        <w:tc>
          <w:tcPr>
            <w:tcW w:w="0" w:type="auto"/>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Q3</w:t>
            </w:r>
          </w:p>
        </w:tc>
        <w:tc>
          <w:tcPr>
            <w:tcW w:w="0" w:type="auto"/>
          </w:tcPr>
          <w:p w:rsidR="00E220EF" w:rsidRPr="00E220EF" w:rsidRDefault="00E220EF" w:rsidP="00E220EF">
            <w:pPr>
              <w:pStyle w:val="B-TableTextCentered"/>
            </w:pPr>
            <w:r>
              <w:t>0.21A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0.08E</w:t>
            </w:r>
          </w:p>
        </w:tc>
        <w:tc>
          <w:tcPr>
            <w:tcW w:w="0" w:type="auto"/>
          </w:tcPr>
          <w:p w:rsidR="00E220EF" w:rsidRPr="00E220EF" w:rsidRDefault="00E220EF" w:rsidP="00E220EF">
            <w:pPr>
              <w:pStyle w:val="B-TableTextCentered"/>
            </w:pPr>
            <w:r>
              <w:t>0.09E</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N/A</w:t>
            </w:r>
          </w:p>
        </w:tc>
        <w:tc>
          <w:tcPr>
            <w:tcW w:w="0" w:type="auto"/>
          </w:tcPr>
          <w:p w:rsidR="00E220EF" w:rsidRPr="00E220EF" w:rsidRDefault="00E220EF" w:rsidP="00E220EF">
            <w:pPr>
              <w:pStyle w:val="B-TableTextCentered"/>
            </w:pPr>
            <w:r>
              <w:t>0.15E</w:t>
            </w:r>
          </w:p>
        </w:tc>
        <w:tc>
          <w:tcPr>
            <w:tcW w:w="0" w:type="auto"/>
          </w:tcPr>
          <w:p w:rsidR="00E220EF" w:rsidRPr="00E220EF" w:rsidRDefault="00E220EF" w:rsidP="00E220EF">
            <w:pPr>
              <w:pStyle w:val="B-TableTextCentered"/>
            </w:pPr>
            <w:r>
              <w:t>-62%</w:t>
            </w:r>
          </w:p>
        </w:tc>
        <w:tc>
          <w:tcPr>
            <w:tcW w:w="0" w:type="auto"/>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Q4</w:t>
            </w:r>
          </w:p>
        </w:tc>
        <w:tc>
          <w:tcPr>
            <w:tcW w:w="0" w:type="auto"/>
          </w:tcPr>
          <w:p w:rsidR="00E220EF" w:rsidRPr="00E220EF" w:rsidRDefault="00E220EF" w:rsidP="00E220EF">
            <w:pPr>
              <w:pStyle w:val="B-TableTextCentered"/>
            </w:pPr>
            <w:r>
              <w:t>0.26A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0.11E</w:t>
            </w:r>
          </w:p>
        </w:tc>
        <w:tc>
          <w:tcPr>
            <w:tcW w:w="0" w:type="auto"/>
          </w:tcPr>
          <w:p w:rsidR="00E220EF" w:rsidRPr="00E220EF" w:rsidRDefault="00E220EF" w:rsidP="00E220EF">
            <w:pPr>
              <w:pStyle w:val="B-TableTextCentered"/>
            </w:pPr>
            <w:r>
              <w:t>0.14E</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N/A</w:t>
            </w:r>
          </w:p>
        </w:tc>
        <w:tc>
          <w:tcPr>
            <w:tcW w:w="0" w:type="auto"/>
          </w:tcPr>
          <w:p w:rsidR="00E220EF" w:rsidRPr="00E220EF" w:rsidRDefault="00E220EF" w:rsidP="00E220EF">
            <w:pPr>
              <w:pStyle w:val="B-TableTextCentered"/>
            </w:pPr>
            <w:r>
              <w:t>0.20E</w:t>
            </w:r>
          </w:p>
        </w:tc>
        <w:tc>
          <w:tcPr>
            <w:tcW w:w="0" w:type="auto"/>
          </w:tcPr>
          <w:p w:rsidR="00E220EF" w:rsidRPr="00E220EF" w:rsidRDefault="00E220EF" w:rsidP="00E220EF">
            <w:pPr>
              <w:pStyle w:val="B-TableTextCentered"/>
            </w:pPr>
            <w:r>
              <w:t>-58%</w:t>
            </w:r>
          </w:p>
        </w:tc>
        <w:tc>
          <w:tcPr>
            <w:tcW w:w="0" w:type="auto"/>
          </w:tcPr>
          <w:p w:rsidR="00E220EF" w:rsidRPr="00E220EF" w:rsidRDefault="00E220EF" w:rsidP="00E220EF">
            <w:pPr>
              <w:pStyle w:val="B-TableTextCentered"/>
            </w:pPr>
            <w:r>
              <w:t>N/A</w:t>
            </w:r>
          </w:p>
        </w:tc>
      </w:tr>
      <w:tr w:rsidR="00E220EF" w:rsidRPr="00E220EF" w:rsidTr="00E220EF">
        <w:tc>
          <w:tcPr>
            <w:tcW w:w="0" w:type="auto"/>
          </w:tcPr>
          <w:p w:rsidR="00E220EF" w:rsidRPr="00E220EF" w:rsidRDefault="00E220EF" w:rsidP="00E220EF">
            <w:pPr>
              <w:pStyle w:val="B-TableText"/>
            </w:pPr>
            <w:r>
              <w:t>Year</w:t>
            </w:r>
          </w:p>
        </w:tc>
        <w:tc>
          <w:tcPr>
            <w:tcW w:w="0" w:type="auto"/>
          </w:tcPr>
          <w:p w:rsidR="00E220EF" w:rsidRPr="00E220EF" w:rsidRDefault="00E220EF" w:rsidP="00E220EF">
            <w:pPr>
              <w:pStyle w:val="B-TableTextCentered"/>
            </w:pPr>
            <w:r>
              <w:t>0.75A</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0.38E</w:t>
            </w:r>
          </w:p>
        </w:tc>
        <w:tc>
          <w:tcPr>
            <w:tcW w:w="0" w:type="auto"/>
          </w:tcPr>
          <w:p w:rsidR="00E220EF" w:rsidRPr="00E220EF" w:rsidRDefault="00E220EF" w:rsidP="00E220EF">
            <w:pPr>
              <w:pStyle w:val="B-TableTextCentered"/>
            </w:pPr>
            <w:r>
              <w:t>0.42E</w:t>
            </w:r>
          </w:p>
        </w:tc>
        <w:tc>
          <w:tcPr>
            <w:tcW w:w="0" w:type="auto"/>
          </w:tcPr>
          <w:p w:rsidR="00E220EF" w:rsidRPr="00E220EF" w:rsidRDefault="00E220EF" w:rsidP="00E220EF">
            <w:pPr>
              <w:pStyle w:val="B-TableTextCentered"/>
            </w:pPr>
            <w:r>
              <w:t>N/A</w:t>
            </w:r>
          </w:p>
        </w:tc>
        <w:tc>
          <w:tcPr>
            <w:tcW w:w="0" w:type="auto"/>
            <w:shd w:val="clear" w:color="auto" w:fill="E2F4FD"/>
          </w:tcPr>
          <w:p w:rsidR="00E220EF" w:rsidRPr="00E220EF" w:rsidRDefault="00E220EF" w:rsidP="00E220EF">
            <w:pPr>
              <w:pStyle w:val="B-TableTextCentered"/>
            </w:pPr>
            <w:r>
              <w:t>0.45E</w:t>
            </w:r>
          </w:p>
        </w:tc>
        <w:tc>
          <w:tcPr>
            <w:tcW w:w="0" w:type="auto"/>
          </w:tcPr>
          <w:p w:rsidR="00E220EF" w:rsidRPr="00E220EF" w:rsidRDefault="00E220EF" w:rsidP="00E220EF">
            <w:pPr>
              <w:pStyle w:val="B-TableTextCentered"/>
            </w:pPr>
            <w:r>
              <w:t>0.54E</w:t>
            </w:r>
          </w:p>
        </w:tc>
        <w:tc>
          <w:tcPr>
            <w:tcW w:w="0" w:type="auto"/>
          </w:tcPr>
          <w:p w:rsidR="00E220EF" w:rsidRPr="00E220EF" w:rsidRDefault="00E220EF" w:rsidP="00E220EF">
            <w:pPr>
              <w:pStyle w:val="B-TableTextCentered"/>
            </w:pPr>
            <w:r>
              <w:t>-49%</w:t>
            </w:r>
          </w:p>
        </w:tc>
        <w:tc>
          <w:tcPr>
            <w:tcW w:w="0" w:type="auto"/>
          </w:tcPr>
          <w:p w:rsidR="00E220EF" w:rsidRPr="00E220EF" w:rsidRDefault="00E220EF" w:rsidP="00E220EF">
            <w:pPr>
              <w:pStyle w:val="B-TableTextCentered"/>
            </w:pPr>
            <w:r>
              <w:t>18%</w:t>
            </w:r>
          </w:p>
        </w:tc>
      </w:tr>
      <w:tr w:rsidR="00E220EF" w:rsidRPr="00E220EF" w:rsidTr="00E220EF">
        <w:tc>
          <w:tcPr>
            <w:tcW w:w="0" w:type="auto"/>
            <w:tcBorders>
              <w:bottom w:val="single" w:sz="4" w:space="0" w:color="C9CBCC"/>
            </w:tcBorders>
          </w:tcPr>
          <w:p w:rsidR="00E220EF" w:rsidRPr="00E220EF" w:rsidRDefault="00E220EF" w:rsidP="00E220EF">
            <w:pPr>
              <w:pStyle w:val="B-TableText"/>
            </w:pPr>
            <w:r>
              <w:t>P/E</w:t>
            </w:r>
          </w:p>
        </w:tc>
        <w:tc>
          <w:tcPr>
            <w:tcW w:w="0" w:type="auto"/>
            <w:tcBorders>
              <w:bottom w:val="single" w:sz="4" w:space="0" w:color="C9CBCC"/>
            </w:tcBorders>
          </w:tcPr>
          <w:p w:rsidR="00E220EF" w:rsidRPr="00E220EF" w:rsidRDefault="00E220EF" w:rsidP="00E220EF">
            <w:pPr>
              <w:pStyle w:val="B-TableTextCentered"/>
            </w:pPr>
            <w:r>
              <w:t>15.7</w:t>
            </w: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shd w:val="clear" w:color="auto" w:fill="E2F4FD"/>
          </w:tcPr>
          <w:p w:rsidR="00E220EF" w:rsidRPr="00E220EF" w:rsidRDefault="00E220EF" w:rsidP="00E220EF">
            <w:pPr>
              <w:pStyle w:val="B-TableTextCentered"/>
            </w:pPr>
            <w:r>
              <w:t>31.0</w:t>
            </w: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shd w:val="clear" w:color="auto" w:fill="E2F4FD"/>
          </w:tcPr>
          <w:p w:rsidR="00E220EF" w:rsidRPr="00E220EF" w:rsidRDefault="00E220EF" w:rsidP="00E220EF">
            <w:pPr>
              <w:pStyle w:val="B-TableTextCentered"/>
            </w:pPr>
            <w:r>
              <w:t>26.3</w:t>
            </w: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tcPr>
          <w:p w:rsidR="00E220EF" w:rsidRPr="00E220EF" w:rsidRDefault="00E220EF" w:rsidP="00E220EF">
            <w:pPr>
              <w:pStyle w:val="B-TableTextCentered"/>
            </w:pPr>
          </w:p>
        </w:tc>
        <w:tc>
          <w:tcPr>
            <w:tcW w:w="0" w:type="auto"/>
            <w:tcBorders>
              <w:bottom w:val="single" w:sz="4" w:space="0" w:color="C9CBCC"/>
            </w:tcBorders>
          </w:tcPr>
          <w:p w:rsidR="00E220EF" w:rsidRPr="00E220EF" w:rsidRDefault="00E220EF" w:rsidP="00E220EF">
            <w:pPr>
              <w:pStyle w:val="B-TableTextCentered"/>
            </w:pPr>
          </w:p>
        </w:tc>
      </w:tr>
      <w:tr w:rsidR="00E220EF" w:rsidRPr="00E220EF" w:rsidTr="00E220EF">
        <w:tc>
          <w:tcPr>
            <w:tcW w:w="0" w:type="auto"/>
            <w:gridSpan w:val="10"/>
            <w:tcBorders>
              <w:top w:val="single" w:sz="4" w:space="0" w:color="C9CBCC"/>
            </w:tcBorders>
          </w:tcPr>
          <w:p w:rsidR="00E220EF" w:rsidRPr="00E220EF" w:rsidRDefault="00E220EF" w:rsidP="00E220EF">
            <w:pPr>
              <w:pStyle w:val="B-SourceFullWidth"/>
            </w:pPr>
            <w:r>
              <w:t>Source: Barclays Research.</w:t>
            </w:r>
            <w:r w:rsidRPr="00E220EF">
              <w:rPr>
                <w:vertAlign w:val="superscript"/>
              </w:rPr>
              <w:br/>
            </w:r>
            <w:r>
              <w:t>Consensus numbers are from Thomson Reuters</w:t>
            </w:r>
          </w:p>
        </w:tc>
      </w:tr>
    </w:tbl>
    <w:p w:rsidR="002101B0" w:rsidRPr="00506A7C" w:rsidRDefault="002101B0" w:rsidP="002101B0">
      <w:pPr>
        <w:pStyle w:val="B-Heading1"/>
        <w:rPr>
          <w:lang w:val="en-US"/>
        </w:rPr>
      </w:pPr>
      <w:permStart w:id="31" w:edGrp="everyone"/>
      <w:r>
        <w:rPr>
          <w:lang w:val="en-US"/>
        </w:rPr>
        <w:t>Chew What You Have First</w:t>
      </w:r>
    </w:p>
    <w:p w:rsidR="002101B0" w:rsidRDefault="002101B0" w:rsidP="002101B0">
      <w:pPr>
        <w:pStyle w:val="B-Heading2"/>
      </w:pPr>
      <w:r>
        <w:t>Significant top-line and margin opportunities, but execution challenges, declining ROIC</w:t>
      </w:r>
      <w:r w:rsidR="00E220EF">
        <w:t>,</w:t>
      </w:r>
      <w:r>
        <w:t xml:space="preserve"> and high leverage limit upside in the near</w:t>
      </w:r>
      <w:r w:rsidR="00E220EF">
        <w:t xml:space="preserve"> </w:t>
      </w:r>
      <w:r>
        <w:t>term</w:t>
      </w:r>
      <w:r w:rsidR="00E220EF">
        <w:t>;</w:t>
      </w:r>
      <w:r>
        <w:t xml:space="preserve"> </w:t>
      </w:r>
      <w:r w:rsidR="00E220EF">
        <w:t>i</w:t>
      </w:r>
      <w:r>
        <w:t xml:space="preserve">nitiate with an Equal Weight rating and $12 price target </w:t>
      </w:r>
    </w:p>
    <w:p w:rsidR="002101B0" w:rsidRDefault="002101B0" w:rsidP="002101B0">
      <w:pPr>
        <w:pStyle w:val="B-Text"/>
      </w:pPr>
      <w:r>
        <w:t xml:space="preserve">We are initiating coverage with an Equal Weight rating and $12 price target. Our price target values Chefs’ Warehouse (CHEF) </w:t>
      </w:r>
      <w:r w:rsidRPr="00EC497E">
        <w:t>on a CY17 EV/EBITDA of ~9.6x, which is based on a weighted average of our downside and upside scenarios. Our downside scenario is $8, or 8.0x CY17 EV/EBITDA (~40% probability), while our upside scenario is $15, or 11.0x CY17 EV/EBITDA (~60% probability).</w:t>
      </w:r>
    </w:p>
    <w:p w:rsidR="002101B0" w:rsidRDefault="002101B0" w:rsidP="002101B0">
      <w:pPr>
        <w:pStyle w:val="B-Text"/>
        <w:rPr>
          <w:lang w:val="en-US"/>
        </w:rPr>
      </w:pPr>
      <w:r>
        <w:rPr>
          <w:lang w:val="en-US"/>
        </w:rPr>
        <w:t xml:space="preserve">In our view, recent execution challenges combined with an outlook for slowing organic growth have caused this former Growth Star to become a company In Transition. Since CHEF became a public company in FY11, it has seemed at times that it has bitten off more than it can chew. Lease-adjusted ROIC has declined from 21.9% in FY11 to 6.5% in 2Q16, primarily driven by lower EBITDA margins (down from 7.5% in FY11 to 5.4% in the LTM) and the acquisition of eight companies. In addition, net debt to EBITDA leverage has increased from 1.5x (FY11) to 4.8x (LTM). In our view, upside is limited in the near-term given: 1) ongoing execution challenges, especially in the protein business; and 2) organic growth should remain pressured (consistent with a more challenging restaurant environment called out by CHEF and Sysco in August and the potential for election debates to keep diners at home). </w:t>
      </w:r>
    </w:p>
    <w:p w:rsidR="002101B0" w:rsidRDefault="002101B0" w:rsidP="002101B0">
      <w:pPr>
        <w:pStyle w:val="B-Text"/>
        <w:rPr>
          <w:lang w:val="en-US"/>
        </w:rPr>
      </w:pPr>
      <w:r>
        <w:rPr>
          <w:lang w:val="en-US"/>
        </w:rPr>
        <w:t>However, unlike many of its In Transition peers, CHEF could become a Growth Star again, in our view, with +MSD organic sales growth, expanding EBITDA margins and increasing ROIC. CHEF still has a tremendous long-term growth opportunity to roll-up the specialty foodservice distribution industry and to expand to a national footprint. In addition, the company has opportunities to cross-sell with recent acquisitions (CHEF is in the early stages of cross-sel</w:t>
      </w:r>
      <w:r w:rsidR="00C41428">
        <w:rPr>
          <w:lang w:val="en-US"/>
        </w:rPr>
        <w:t>ling with the protein business</w:t>
      </w:r>
      <w:r>
        <w:rPr>
          <w:lang w:val="en-US"/>
        </w:rPr>
        <w:t>), expand into new product categories (i.e., produce), and increase sales force productivity with the roll-out of e-commerce ordering. In addition, we believe CHEF will continue to gain share in its existing markets because it is the only pure-play specialty foodservice distributor with scale. Separately, the company’s margin opportunities include improving execution at the protein business and leveraging prior G&amp;A investments. So, given the company’s significant opportunities combined with -29.1% YTD performance (vs. S&amp;P</w:t>
      </w:r>
      <w:r w:rsidR="00E220EF">
        <w:rPr>
          <w:lang w:val="en-US"/>
        </w:rPr>
        <w:t xml:space="preserve"> </w:t>
      </w:r>
      <w:r>
        <w:rPr>
          <w:lang w:val="en-US"/>
        </w:rPr>
        <w:t>500’s +4.7%), we believe downside is also limited.</w:t>
      </w:r>
    </w:p>
    <w:p w:rsidR="002101B0" w:rsidRPr="00506A7C" w:rsidRDefault="002101B0" w:rsidP="002101B0">
      <w:pPr>
        <w:pStyle w:val="B-Heading3"/>
        <w:rPr>
          <w:lang w:val="en-US"/>
        </w:rPr>
      </w:pPr>
      <w:r>
        <w:rPr>
          <w:lang w:val="en-US"/>
        </w:rPr>
        <w:t>Equal Weight rating based on upside/downside scenario analysis</w:t>
      </w:r>
    </w:p>
    <w:p w:rsidR="002101B0" w:rsidRDefault="002101B0" w:rsidP="002101B0">
      <w:pPr>
        <w:pStyle w:val="B-Text"/>
      </w:pPr>
      <w:r>
        <w:t>Given our near-term concerns regarding execution, a slowing top-line and high leverage, we would prefer to wait for a better entry point. If organic growth remai</w:t>
      </w:r>
      <w:r w:rsidRPr="004059FF">
        <w:t>ns LSD beyond the near-term, the company is unable to recapture gross margin and/or CHEF makes a new acquisition, we see downside to $8 (-31%), or 8.0x</w:t>
      </w:r>
      <w:r>
        <w:t xml:space="preserve"> F</w:t>
      </w:r>
      <w:r w:rsidRPr="004059FF">
        <w:t>Y17 EV/EBITDA</w:t>
      </w:r>
      <w:r>
        <w:t>. We assign a 40% probability of this scenario playing out. If, however, organic growth accelerates to +MSD, execution i</w:t>
      </w:r>
      <w:r w:rsidR="00C41428">
        <w:t xml:space="preserve">n the protein business improves, </w:t>
      </w:r>
      <w:r>
        <w:t>gross margins begin to recover, and the company makes no new acquisitions, then we see upside to $15 (+27%), or 11.0x FY17 EV/EBITDA. We believe there is a 60% probability of this scenario occurring. The weighted average of these two scenarios gets us to our $12 price target and Equal Weight rating. The following figure captures our view on the upside and downside for CHEF.</w:t>
      </w:r>
    </w:p>
    <w:p w:rsidR="002101B0" w:rsidRDefault="002101B0" w:rsidP="002101B0">
      <w:pPr>
        <w:pStyle w:val="B-Text"/>
      </w:pPr>
    </w:p>
    <w:tbl>
      <w:tblPr>
        <w:tblW w:w="10212" w:type="dxa"/>
        <w:tblLayout w:type="fixed"/>
        <w:tblCellMar>
          <w:left w:w="0" w:type="dxa"/>
          <w:right w:w="0" w:type="dxa"/>
        </w:tblCellMar>
        <w:tblLook w:val="0000"/>
      </w:tblPr>
      <w:tblGrid>
        <w:gridCol w:w="10212"/>
      </w:tblGrid>
      <w:tr w:rsidR="002101B0" w:rsidTr="00C41428">
        <w:trPr>
          <w:trHeight w:val="749"/>
        </w:trPr>
        <w:tc>
          <w:tcPr>
            <w:tcW w:w="10212" w:type="dxa"/>
            <w:tcMar>
              <w:left w:w="0" w:type="dxa"/>
              <w:right w:w="0" w:type="dxa"/>
            </w:tcMar>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300</w:t>
              </w:r>
            </w:fldSimple>
            <w:r>
              <w:t xml:space="preserve">   </w:t>
            </w:r>
            <w:r>
              <w:br/>
            </w:r>
            <w:r>
              <w:rPr>
                <w:rStyle w:val="B-FigureCaptionTitle"/>
              </w:rPr>
              <w:t>CHEF Valuation Snapshot</w:t>
            </w:r>
          </w:p>
        </w:tc>
      </w:tr>
      <w:tr w:rsidR="002101B0" w:rsidTr="00C41428">
        <w:trPr>
          <w:trHeight w:val="3804"/>
        </w:trPr>
        <w:tc>
          <w:tcPr>
            <w:tcW w:w="10212" w:type="dxa"/>
            <w:tcMar>
              <w:left w:w="0" w:type="dxa"/>
              <w:right w:w="0" w:type="dxa"/>
            </w:tcMar>
          </w:tcPr>
          <w:p w:rsidR="002101B0" w:rsidRPr="006D384E" w:rsidRDefault="00C41428" w:rsidP="008A4B39">
            <w:pPr>
              <w:pStyle w:val="B-FigureHolder"/>
              <w:keepNext/>
              <w:rPr>
                <w:lang w:eastAsia="ja-JP"/>
              </w:rPr>
            </w:pPr>
            <w:r>
              <w:rPr>
                <w:noProof/>
                <w:lang w:eastAsia="ja-JP"/>
              </w:rPr>
              <w:drawing>
                <wp:inline distT="0" distB="0" distL="0" distR="0">
                  <wp:extent cx="6483350" cy="2600960"/>
                  <wp:effectExtent l="19050" t="0" r="0" b="0"/>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cstate="print"/>
                          <a:srcRect/>
                          <a:stretch>
                            <a:fillRect/>
                          </a:stretch>
                        </pic:blipFill>
                        <pic:spPr bwMode="auto">
                          <a:xfrm>
                            <a:off x="0" y="0"/>
                            <a:ext cx="6483350" cy="2600960"/>
                          </a:xfrm>
                          <a:prstGeom prst="rect">
                            <a:avLst/>
                          </a:prstGeom>
                          <a:noFill/>
                          <a:ln w="9525">
                            <a:noFill/>
                            <a:miter lim="800000"/>
                            <a:headEnd/>
                            <a:tailEnd/>
                          </a:ln>
                        </pic:spPr>
                      </pic:pic>
                    </a:graphicData>
                  </a:graphic>
                </wp:inline>
              </w:drawing>
            </w:r>
          </w:p>
        </w:tc>
      </w:tr>
      <w:tr w:rsidR="002101B0" w:rsidTr="00C41428">
        <w:trPr>
          <w:trHeight w:val="410"/>
        </w:trPr>
        <w:tc>
          <w:tcPr>
            <w:tcW w:w="10212" w:type="dxa"/>
            <w:tcMar>
              <w:left w:w="0" w:type="dxa"/>
              <w:right w:w="0" w:type="dxa"/>
            </w:tcMar>
          </w:tcPr>
          <w:p w:rsidR="002101B0" w:rsidRDefault="002101B0" w:rsidP="008A4B39">
            <w:pPr>
              <w:pStyle w:val="B-SourceFullWidth"/>
              <w:keepNext/>
            </w:pPr>
            <w:r>
              <w:t>Source: Company Reports, Barclays Research</w:t>
            </w:r>
          </w:p>
        </w:tc>
      </w:tr>
    </w:tbl>
    <w:p w:rsidR="002101B0" w:rsidRPr="00506A7C" w:rsidRDefault="002101B0" w:rsidP="002101B0">
      <w:pPr>
        <w:pStyle w:val="B-Heading2"/>
      </w:pPr>
      <w:r>
        <w:t>Our view in greater detail</w:t>
      </w:r>
    </w:p>
    <w:p w:rsidR="002101B0" w:rsidRDefault="002101B0" w:rsidP="002101B0">
      <w:pPr>
        <w:pStyle w:val="B-Text"/>
      </w:pPr>
      <w:r>
        <w:t>We believe CHEF has significant top-line and margin opportunities, but execution challenges, declining ROIC and high leverage limit upside in the near-term. Our thesis contemplates the following:</w:t>
      </w:r>
    </w:p>
    <w:p w:rsidR="002101B0" w:rsidRPr="004875B8" w:rsidRDefault="002101B0" w:rsidP="00E220EF">
      <w:pPr>
        <w:pStyle w:val="B-Heading3"/>
      </w:pPr>
      <w:r w:rsidRPr="004875B8">
        <w:t>What concerns us:</w:t>
      </w:r>
    </w:p>
    <w:p w:rsidR="002101B0" w:rsidRDefault="002101B0" w:rsidP="004C1308">
      <w:pPr>
        <w:pStyle w:val="B-NumberedBullet1"/>
        <w:numPr>
          <w:ilvl w:val="0"/>
          <w:numId w:val="47"/>
        </w:numPr>
      </w:pPr>
      <w:r w:rsidRPr="00E220EF">
        <w:rPr>
          <w:rStyle w:val="A-TextBoldChar"/>
        </w:rPr>
        <w:t>Big appetite for acquisitions has not improved fundamentals.</w:t>
      </w:r>
      <w:r>
        <w:t xml:space="preserve"> Since the end of FY11, CHEF has completed eight acquisitions. While these acquisitions have led to robust sales growth, EBITDA and EPS growth have diverged – our FY16 estimates reflect a +12% annual increase in EBITDA since 2011, a -13.2% decline in EPS and a +24% increase in sales. </w:t>
      </w:r>
      <w:r w:rsidRPr="0020162C">
        <w:t xml:space="preserve">In addition, EBITDA margins have declined from 7.5% in FY11 to 5.4% LTM and lease-adjusted ROIC has similarly </w:t>
      </w:r>
      <w:r w:rsidRPr="007E54DC">
        <w:t>declined from 21.9% (FY11) to 6.5% (LTM). The company has mostly used leverage to finance these deals so net debt to EBITDA has increased from 1.5x (FY11) to 4.8x (LTM)</w:t>
      </w:r>
      <w:r>
        <w:t xml:space="preserve">. While CHEF is confident that it can return gross margins to 26%, “center of the plate” categories, including lower gross-margin-percent beef, were 20-25% of sales the last time gross margins were 26%, and it may be structurally harder to get gross margins back to 26% now that center of the plate categories are ~50% of sales. </w:t>
      </w:r>
      <w:r w:rsidR="00E220EF">
        <w:t xml:space="preserve">We </w:t>
      </w:r>
      <w:r>
        <w:t>would prefer that CHEF f</w:t>
      </w:r>
      <w:r w:rsidRPr="000444AD">
        <w:t>ocuses on improving EBITDA margins and ROIC while reducing leverage instead of pursuing new acquisitions</w:t>
      </w:r>
      <w:r>
        <w:t>.</w:t>
      </w:r>
    </w:p>
    <w:p w:rsidR="002101B0" w:rsidRDefault="002101B0" w:rsidP="004C1308">
      <w:pPr>
        <w:pStyle w:val="B-NumberedBullet1"/>
        <w:numPr>
          <w:ilvl w:val="0"/>
          <w:numId w:val="47"/>
        </w:numPr>
      </w:pPr>
      <w:r w:rsidRPr="00E220EF">
        <w:rPr>
          <w:rStyle w:val="A-TextBoldChar"/>
        </w:rPr>
        <w:t xml:space="preserve">Slowing restaurant sales should limit organic growth in near-term. </w:t>
      </w:r>
      <w:r>
        <w:t>CHEF has a long-track record of generating best-in-class organic growth of 9.1% since 1Q10. However, organic sales slowed to +2.3% in 2Q due to a softening restaurant environment and deflation. We believe 3Q and 4Q could see a further slowing of organic growth due to extended deflation and election debates which could keep diners home. Given the slowing organic sales trends, execution challenges and heightened leverage, the stock is down -29.1% vs. S&amp;P500 +4.7%.</w:t>
      </w:r>
    </w:p>
    <w:p w:rsidR="002101B0" w:rsidRDefault="002101B0" w:rsidP="004C1308">
      <w:pPr>
        <w:pStyle w:val="B-NumberedBullet1"/>
        <w:numPr>
          <w:ilvl w:val="0"/>
          <w:numId w:val="47"/>
        </w:numPr>
      </w:pPr>
      <w:r w:rsidRPr="00E220EF">
        <w:rPr>
          <w:rStyle w:val="A-TextBoldChar"/>
        </w:rPr>
        <w:t>CHEF compares unfavourably on ROIC and free cash flow vs. other distribution peers.</w:t>
      </w:r>
      <w:r>
        <w:t xml:space="preserve"> Relative to SYY, USFD, PFGC and UNFI: CHEF has better sales and case growth and better margins, but worse lease-adjusted ROIC and free cash flow yield.</w:t>
      </w:r>
    </w:p>
    <w:p w:rsidR="002101B0" w:rsidRPr="004875B8" w:rsidRDefault="002101B0" w:rsidP="00E220EF">
      <w:pPr>
        <w:pStyle w:val="B-Heading3"/>
      </w:pPr>
      <w:r w:rsidRPr="004875B8">
        <w:t>What we like:</w:t>
      </w:r>
    </w:p>
    <w:p w:rsidR="002101B0" w:rsidRDefault="002101B0" w:rsidP="004C1308">
      <w:pPr>
        <w:pStyle w:val="B-NumberedBullet1"/>
        <w:numPr>
          <w:ilvl w:val="0"/>
          <w:numId w:val="48"/>
        </w:numPr>
      </w:pPr>
      <w:r w:rsidRPr="00C41428">
        <w:rPr>
          <w:rStyle w:val="A-TextBoldChar"/>
        </w:rPr>
        <w:t>Significant top-line and margin opportunities.</w:t>
      </w:r>
      <w:r>
        <w:t xml:space="preserve"> Beyond the near-term, we believe CHEF has a significant long-term sales growth opportunity, which includes </w:t>
      </w:r>
      <w:r w:rsidRPr="00651F80">
        <w:t>roll</w:t>
      </w:r>
      <w:r>
        <w:t>ing</w:t>
      </w:r>
      <w:r w:rsidRPr="00651F80">
        <w:t>-up the specialty foodservice distribution industry and expand</w:t>
      </w:r>
      <w:r>
        <w:t>ing</w:t>
      </w:r>
      <w:r w:rsidRPr="00651F80">
        <w:t xml:space="preserve"> to a national footprint. In addition, the company has opportunities to cross-sell with the recent</w:t>
      </w:r>
      <w:r>
        <w:t>ly acquired companies</w:t>
      </w:r>
      <w:r w:rsidRPr="00651F80">
        <w:t xml:space="preserve"> (CHEF is in the early stages of cross-selling with the protein businesses), expand into new product categories (i.e., produce), and increase sales force productivity with the roll-out of e-commerce ordering. In addition, we believe CHEF will continue to gain share in its existing markets because it is the only pure-play specialty foodservice distributor with scale. Separately, the company’s margin opportunities include improving execution at the protein business and leveraging prior G&amp;A investments</w:t>
      </w:r>
      <w:r>
        <w:t xml:space="preserve">. </w:t>
      </w:r>
    </w:p>
    <w:p w:rsidR="002101B0" w:rsidRPr="00506A7C" w:rsidRDefault="002101B0" w:rsidP="002101B0">
      <w:pPr>
        <w:pStyle w:val="B-Heading2"/>
      </w:pPr>
      <w:r>
        <w:t>Summary of Financials &amp; Valuation</w:t>
      </w:r>
    </w:p>
    <w:p w:rsidR="002101B0" w:rsidRDefault="002101B0" w:rsidP="002101B0">
      <w:pPr>
        <w:pStyle w:val="B-Text"/>
        <w:rPr>
          <w:lang w:val="en-US"/>
        </w:rPr>
      </w:pPr>
      <w:r>
        <w:rPr>
          <w:lang w:val="en-US"/>
        </w:rPr>
        <w:t xml:space="preserve">Below we highlight our estimates vs. </w:t>
      </w:r>
      <w:r w:rsidR="00E220EF">
        <w:rPr>
          <w:lang w:val="en-US"/>
        </w:rPr>
        <w:t>c</w:t>
      </w:r>
      <w:r>
        <w:rPr>
          <w:lang w:val="en-US"/>
        </w:rPr>
        <w:t xml:space="preserve">onsensus. In general, we are slightly below </w:t>
      </w:r>
      <w:r w:rsidR="00E220EF">
        <w:rPr>
          <w:lang w:val="en-US"/>
        </w:rPr>
        <w:t>c</w:t>
      </w:r>
      <w:r>
        <w:rPr>
          <w:lang w:val="en-US"/>
        </w:rPr>
        <w:t>onsensus on sales, EBITDA and EPS. Our sales estimate reflects decelerating organic sales trends in 2H16 due to extended deflation and a softening restaurant environment. In addition, our interest expense reflects the ~100 bps higher rate for the recent term loan amendment.</w:t>
      </w:r>
    </w:p>
    <w:tbl>
      <w:tblPr>
        <w:tblW w:w="10094" w:type="dxa"/>
        <w:tblLayout w:type="fixed"/>
        <w:tblCellMar>
          <w:left w:w="0" w:type="dxa"/>
          <w:right w:w="0" w:type="dxa"/>
        </w:tblCellMar>
        <w:tblLook w:val="0000"/>
      </w:tblPr>
      <w:tblGrid>
        <w:gridCol w:w="2880"/>
        <w:gridCol w:w="7214"/>
      </w:tblGrid>
      <w:tr w:rsidR="002101B0" w:rsidTr="008A4B39">
        <w:tc>
          <w:tcPr>
            <w:tcW w:w="2880" w:type="dxa"/>
            <w:tcMar>
              <w:left w:w="0" w:type="dxa"/>
              <w:right w:w="418" w:type="dxa"/>
            </w:tcMar>
          </w:tcPr>
          <w:p w:rsidR="002101B0" w:rsidRDefault="002101B0" w:rsidP="008A4B39">
            <w:pPr>
              <w:pStyle w:val="B-HangingText"/>
              <w:framePr w:w="0" w:hSpace="0" w:wrap="auto" w:vAnchor="margin" w:hAnchor="text" w:xAlign="left" w:yAlign="inline"/>
            </w:pPr>
          </w:p>
        </w:tc>
        <w:tc>
          <w:tcPr>
            <w:tcW w:w="7214"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301</w:t>
              </w:r>
            </w:fldSimple>
            <w:r>
              <w:t xml:space="preserve">   </w:t>
            </w:r>
            <w:r>
              <w:br/>
            </w:r>
            <w:r>
              <w:rPr>
                <w:rStyle w:val="B-FigureCaptionTitle"/>
              </w:rPr>
              <w:t>Barclays Estimates vs. Consensus</w:t>
            </w:r>
          </w:p>
        </w:tc>
      </w:tr>
      <w:tr w:rsidR="002101B0" w:rsidTr="008A4B39">
        <w:trPr>
          <w:trHeight w:hRule="exact" w:val="3528"/>
        </w:trPr>
        <w:tc>
          <w:tcPr>
            <w:tcW w:w="2880"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4235450" cy="1949450"/>
                  <wp:effectExtent l="19050" t="0" r="0" b="0"/>
                  <wp:docPr id="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cstate="print"/>
                          <a:srcRect/>
                          <a:stretch>
                            <a:fillRect/>
                          </a:stretch>
                        </pic:blipFill>
                        <pic:spPr bwMode="auto">
                          <a:xfrm>
                            <a:off x="0" y="0"/>
                            <a:ext cx="4235450" cy="1949450"/>
                          </a:xfrm>
                          <a:prstGeom prst="rect">
                            <a:avLst/>
                          </a:prstGeom>
                          <a:noFill/>
                          <a:ln w="9525">
                            <a:noFill/>
                            <a:miter lim="800000"/>
                            <a:headEnd/>
                            <a:tailEnd/>
                          </a:ln>
                        </pic:spPr>
                      </pic:pic>
                    </a:graphicData>
                  </a:graphic>
                </wp:inline>
              </w:drawing>
            </w:r>
          </w:p>
        </w:tc>
      </w:tr>
      <w:tr w:rsidR="002101B0" w:rsidTr="008A4B39">
        <w:tc>
          <w:tcPr>
            <w:tcW w:w="2880"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Pr>
          <w:lang w:val="en-US"/>
        </w:rPr>
        <w:t>The following figures show our price target valuation and CHEF’s current valuation.</w:t>
      </w:r>
    </w:p>
    <w:tbl>
      <w:tblPr>
        <w:tblW w:w="10677" w:type="dxa"/>
        <w:tblLayout w:type="fixed"/>
        <w:tblCellMar>
          <w:left w:w="0" w:type="dxa"/>
          <w:right w:w="0" w:type="dxa"/>
        </w:tblCellMar>
        <w:tblLook w:val="0000"/>
      </w:tblPr>
      <w:tblGrid>
        <w:gridCol w:w="5195"/>
        <w:gridCol w:w="287"/>
        <w:gridCol w:w="5195"/>
      </w:tblGrid>
      <w:tr w:rsidR="002101B0" w:rsidRPr="00635408" w:rsidTr="00E220EF">
        <w:tc>
          <w:tcPr>
            <w:tcW w:w="5195" w:type="dxa"/>
            <w:tcMar>
              <w:left w:w="0" w:type="dxa"/>
              <w:right w:w="0" w:type="dxa"/>
            </w:tcMar>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302</w:t>
              </w:r>
            </w:fldSimple>
            <w:r>
              <w:t xml:space="preserve">   </w:t>
            </w:r>
            <w:r>
              <w:br/>
            </w:r>
            <w:r>
              <w:rPr>
                <w:rStyle w:val="B-FigureCaptionTitle"/>
              </w:rPr>
              <w:t>Price Target Valuation</w:t>
            </w:r>
          </w:p>
        </w:tc>
        <w:tc>
          <w:tcPr>
            <w:tcW w:w="287" w:type="dxa"/>
          </w:tcPr>
          <w:p w:rsidR="002101B0" w:rsidRDefault="002101B0" w:rsidP="008A4B39">
            <w:pPr>
              <w:pStyle w:val="B-FigureHolder"/>
              <w:keepNext/>
            </w:pPr>
          </w:p>
        </w:tc>
        <w:tc>
          <w:tcPr>
            <w:tcW w:w="5195"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303</w:t>
              </w:r>
            </w:fldSimple>
            <w:r>
              <w:t xml:space="preserve">   </w:t>
            </w:r>
            <w:r>
              <w:br/>
            </w:r>
            <w:r>
              <w:rPr>
                <w:rStyle w:val="B-FigureCaptionTitle"/>
              </w:rPr>
              <w:t>Current Valuation</w:t>
            </w:r>
          </w:p>
        </w:tc>
      </w:tr>
      <w:tr w:rsidR="002101B0" w:rsidRPr="001567A6" w:rsidTr="008A4B39">
        <w:trPr>
          <w:trHeight w:hRule="exact" w:val="4883"/>
        </w:trPr>
        <w:tc>
          <w:tcPr>
            <w:tcW w:w="5195" w:type="dxa"/>
            <w:tcMar>
              <w:left w:w="0" w:type="dxa"/>
              <w:right w:w="0" w:type="dxa"/>
            </w:tcMar>
          </w:tcPr>
          <w:p w:rsidR="002101B0" w:rsidRPr="001567A6" w:rsidRDefault="006A49F0" w:rsidP="008A4B39">
            <w:pPr>
              <w:pStyle w:val="B-FigureHolder"/>
              <w:keepNext/>
            </w:pPr>
            <w:r>
              <w:rPr>
                <w:noProof/>
                <w:lang w:eastAsia="ja-JP"/>
              </w:rPr>
              <w:drawing>
                <wp:inline distT="0" distB="0" distL="0" distR="0">
                  <wp:extent cx="2948436" cy="3072047"/>
                  <wp:effectExtent l="19050" t="0" r="4314" b="0"/>
                  <wp:docPr id="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cstate="print"/>
                          <a:srcRect/>
                          <a:stretch>
                            <a:fillRect/>
                          </a:stretch>
                        </pic:blipFill>
                        <pic:spPr bwMode="auto">
                          <a:xfrm>
                            <a:off x="0" y="0"/>
                            <a:ext cx="2959536" cy="3083612"/>
                          </a:xfrm>
                          <a:prstGeom prst="rect">
                            <a:avLst/>
                          </a:prstGeom>
                          <a:noFill/>
                          <a:ln w="9525">
                            <a:noFill/>
                            <a:miter lim="800000"/>
                            <a:headEnd/>
                            <a:tailEnd/>
                          </a:ln>
                        </pic:spPr>
                      </pic:pic>
                    </a:graphicData>
                  </a:graphic>
                </wp:inline>
              </w:drawing>
            </w:r>
          </w:p>
        </w:tc>
        <w:tc>
          <w:tcPr>
            <w:tcW w:w="287" w:type="dxa"/>
            <w:tcMar>
              <w:left w:w="0" w:type="dxa"/>
              <w:right w:w="0" w:type="dxa"/>
            </w:tcMar>
          </w:tcPr>
          <w:p w:rsidR="002101B0" w:rsidRDefault="002101B0" w:rsidP="008A4B39">
            <w:pPr>
              <w:pStyle w:val="B-FigureHolder"/>
              <w:keepNext/>
            </w:pPr>
          </w:p>
        </w:tc>
        <w:tc>
          <w:tcPr>
            <w:tcW w:w="5195" w:type="dxa"/>
            <w:tcMar>
              <w:left w:w="0" w:type="dxa"/>
              <w:right w:w="0" w:type="dxa"/>
            </w:tcMar>
          </w:tcPr>
          <w:p w:rsidR="002101B0" w:rsidRPr="001567A6" w:rsidRDefault="006A49F0" w:rsidP="008A4B39">
            <w:pPr>
              <w:pStyle w:val="B-FigureHolder"/>
              <w:keepNext/>
              <w:rPr>
                <w:lang w:eastAsia="ja-JP"/>
              </w:rPr>
            </w:pPr>
            <w:r>
              <w:rPr>
                <w:noProof/>
                <w:lang w:eastAsia="ja-JP"/>
              </w:rPr>
              <w:drawing>
                <wp:inline distT="0" distB="0" distL="0" distR="0">
                  <wp:extent cx="2947434" cy="3071004"/>
                  <wp:effectExtent l="19050" t="0" r="5316" b="0"/>
                  <wp:docPr id="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cstate="print"/>
                          <a:srcRect/>
                          <a:stretch>
                            <a:fillRect/>
                          </a:stretch>
                        </pic:blipFill>
                        <pic:spPr bwMode="auto">
                          <a:xfrm>
                            <a:off x="0" y="0"/>
                            <a:ext cx="2949886" cy="3073559"/>
                          </a:xfrm>
                          <a:prstGeom prst="rect">
                            <a:avLst/>
                          </a:prstGeom>
                          <a:noFill/>
                          <a:ln w="9525">
                            <a:noFill/>
                            <a:miter lim="800000"/>
                            <a:headEnd/>
                            <a:tailEnd/>
                          </a:ln>
                        </pic:spPr>
                      </pic:pic>
                    </a:graphicData>
                  </a:graphic>
                </wp:inline>
              </w:drawing>
            </w:r>
          </w:p>
        </w:tc>
      </w:tr>
      <w:tr w:rsidR="002101B0" w:rsidTr="008A4B39">
        <w:trPr>
          <w:trHeight w:val="546"/>
        </w:trPr>
        <w:tc>
          <w:tcPr>
            <w:tcW w:w="5195" w:type="dxa"/>
            <w:tcMar>
              <w:left w:w="0" w:type="dxa"/>
              <w:right w:w="0" w:type="dxa"/>
            </w:tcMar>
          </w:tcPr>
          <w:p w:rsidR="002101B0" w:rsidRPr="006B7538" w:rsidRDefault="002101B0" w:rsidP="008A4B39">
            <w:pPr>
              <w:pStyle w:val="B-SourceFullWidth"/>
              <w:keepNext/>
            </w:pPr>
            <w:r>
              <w:t>Source: Company Estimates, Barclays Research</w:t>
            </w:r>
          </w:p>
        </w:tc>
        <w:tc>
          <w:tcPr>
            <w:tcW w:w="287" w:type="dxa"/>
            <w:tcMar>
              <w:left w:w="0" w:type="dxa"/>
              <w:right w:w="0" w:type="dxa"/>
            </w:tcMar>
          </w:tcPr>
          <w:p w:rsidR="002101B0" w:rsidRDefault="002101B0" w:rsidP="008A4B39">
            <w:pPr>
              <w:pStyle w:val="B-FigureHolder"/>
              <w:keepNext/>
            </w:pPr>
          </w:p>
        </w:tc>
        <w:tc>
          <w:tcPr>
            <w:tcW w:w="5195" w:type="dxa"/>
            <w:tcMar>
              <w:left w:w="0" w:type="dxa"/>
              <w:right w:w="0" w:type="dxa"/>
            </w:tcMar>
          </w:tcPr>
          <w:p w:rsidR="002101B0" w:rsidRDefault="002101B0" w:rsidP="008A4B39">
            <w:pPr>
              <w:pStyle w:val="B-SourceFullWidth"/>
              <w:keepNext/>
            </w:pPr>
            <w:r>
              <w:t>Source: Company Estimates, Barclays Research</w:t>
            </w:r>
          </w:p>
        </w:tc>
      </w:tr>
    </w:tbl>
    <w:p w:rsidR="002101B0" w:rsidRDefault="002101B0" w:rsidP="002101B0">
      <w:pPr>
        <w:pStyle w:val="B-Text"/>
        <w:rPr>
          <w:lang w:val="en-US"/>
        </w:rPr>
      </w:pPr>
      <w:r>
        <w:rPr>
          <w:lang w:val="en-US"/>
        </w:rPr>
        <w:t>Lastly, the next exhibit contains our free cash flow estimates for FY16-FY18. We assume capex as a percentage of sales is unchanged over the next few years. In addition, we also assume that working capital is a net neutral impact vs. ~$2M drag in FY15. The increase in free cash flow in FY17-FY18 is primarily driven by expected improvements in EBITDA.</w:t>
      </w:r>
    </w:p>
    <w:tbl>
      <w:tblPr>
        <w:tblW w:w="10434" w:type="dxa"/>
        <w:tblLayout w:type="fixed"/>
        <w:tblCellMar>
          <w:left w:w="0" w:type="dxa"/>
          <w:right w:w="0" w:type="dxa"/>
        </w:tblCellMar>
        <w:tblLook w:val="0000"/>
      </w:tblPr>
      <w:tblGrid>
        <w:gridCol w:w="2977"/>
        <w:gridCol w:w="7457"/>
      </w:tblGrid>
      <w:tr w:rsidR="002101B0" w:rsidTr="008A4B39">
        <w:trPr>
          <w:trHeight w:val="900"/>
        </w:trPr>
        <w:tc>
          <w:tcPr>
            <w:tcW w:w="2977" w:type="dxa"/>
            <w:tcMar>
              <w:left w:w="0" w:type="dxa"/>
              <w:right w:w="418" w:type="dxa"/>
            </w:tcMar>
          </w:tcPr>
          <w:p w:rsidR="002101B0" w:rsidRDefault="002101B0" w:rsidP="008A4B39">
            <w:pPr>
              <w:pStyle w:val="B-HangingText"/>
              <w:framePr w:w="0" w:hSpace="0" w:wrap="auto" w:vAnchor="margin" w:hAnchor="text" w:xAlign="left" w:yAlign="inline"/>
            </w:pPr>
          </w:p>
        </w:tc>
        <w:tc>
          <w:tcPr>
            <w:tcW w:w="7457"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304</w:t>
              </w:r>
            </w:fldSimple>
            <w:r>
              <w:t xml:space="preserve">   </w:t>
            </w:r>
            <w:r>
              <w:br/>
            </w:r>
            <w:r>
              <w:rPr>
                <w:rStyle w:val="B-FigureCaptionTitle"/>
              </w:rPr>
              <w:t>CHEF Free Cash Flow</w:t>
            </w:r>
          </w:p>
        </w:tc>
      </w:tr>
      <w:tr w:rsidR="002101B0" w:rsidTr="008A4B39">
        <w:trPr>
          <w:trHeight w:hRule="exact" w:val="4326"/>
        </w:trPr>
        <w:tc>
          <w:tcPr>
            <w:tcW w:w="2977"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457"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103712" cy="2670301"/>
                  <wp:effectExtent l="19050" t="0" r="1438" b="0"/>
                  <wp:docPr id="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cstate="print"/>
                          <a:srcRect/>
                          <a:stretch>
                            <a:fillRect/>
                          </a:stretch>
                        </pic:blipFill>
                        <pic:spPr bwMode="auto">
                          <a:xfrm>
                            <a:off x="0" y="0"/>
                            <a:ext cx="3107907" cy="2673910"/>
                          </a:xfrm>
                          <a:prstGeom prst="rect">
                            <a:avLst/>
                          </a:prstGeom>
                          <a:noFill/>
                          <a:ln w="9525">
                            <a:noFill/>
                            <a:miter lim="800000"/>
                            <a:headEnd/>
                            <a:tailEnd/>
                          </a:ln>
                        </pic:spPr>
                      </pic:pic>
                    </a:graphicData>
                  </a:graphic>
                </wp:inline>
              </w:drawing>
            </w:r>
          </w:p>
        </w:tc>
      </w:tr>
      <w:tr w:rsidR="002101B0" w:rsidTr="008A4B39">
        <w:trPr>
          <w:trHeight w:val="176"/>
        </w:trPr>
        <w:tc>
          <w:tcPr>
            <w:tcW w:w="2977"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457"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pPr>
    </w:p>
    <w:p w:rsidR="002101B0" w:rsidRDefault="002101B0" w:rsidP="002101B0">
      <w:pPr>
        <w:pStyle w:val="B-Text"/>
      </w:pPr>
    </w:p>
    <w:p w:rsidR="002101B0" w:rsidRPr="00506A7C" w:rsidRDefault="002101B0" w:rsidP="002101B0">
      <w:pPr>
        <w:pStyle w:val="B-Heading2"/>
      </w:pPr>
      <w:r>
        <w:t xml:space="preserve">1) </w:t>
      </w:r>
      <w:r w:rsidRPr="00C73F49">
        <w:t>Big appetite for acquisitions has not improved fundamentals</w:t>
      </w:r>
    </w:p>
    <w:p w:rsidR="002101B0" w:rsidRDefault="002101B0" w:rsidP="002101B0">
      <w:pPr>
        <w:pStyle w:val="B-Text"/>
        <w:rPr>
          <w:lang w:val="en-US"/>
        </w:rPr>
      </w:pPr>
      <w:r w:rsidRPr="00C73F49">
        <w:rPr>
          <w:lang w:val="en-US"/>
        </w:rPr>
        <w:t xml:space="preserve">Since the end of FY11, CHEF has completed eight acquisitions. </w:t>
      </w:r>
      <w:r>
        <w:rPr>
          <w:lang w:val="en-US"/>
        </w:rPr>
        <w:t>The figure below contains the acquisitions that CHEF has completed since the end of FY11.</w:t>
      </w:r>
    </w:p>
    <w:tbl>
      <w:tblPr>
        <w:tblW w:w="10217" w:type="dxa"/>
        <w:tblLayout w:type="fixed"/>
        <w:tblCellMar>
          <w:left w:w="0" w:type="dxa"/>
          <w:right w:w="0" w:type="dxa"/>
        </w:tblCellMar>
        <w:tblLook w:val="0000"/>
      </w:tblPr>
      <w:tblGrid>
        <w:gridCol w:w="2915"/>
        <w:gridCol w:w="7302"/>
      </w:tblGrid>
      <w:tr w:rsidR="002101B0" w:rsidTr="008A4B39">
        <w:trPr>
          <w:trHeight w:val="444"/>
        </w:trPr>
        <w:tc>
          <w:tcPr>
            <w:tcW w:w="2915" w:type="dxa"/>
            <w:tcMar>
              <w:left w:w="0" w:type="dxa"/>
              <w:right w:w="418" w:type="dxa"/>
            </w:tcMar>
          </w:tcPr>
          <w:p w:rsidR="002101B0" w:rsidRDefault="002101B0" w:rsidP="008A4B39">
            <w:pPr>
              <w:pStyle w:val="B-HangingText"/>
              <w:framePr w:w="0" w:hSpace="0" w:wrap="auto" w:vAnchor="margin" w:hAnchor="text" w:xAlign="left" w:yAlign="inline"/>
            </w:pPr>
          </w:p>
        </w:tc>
        <w:tc>
          <w:tcPr>
            <w:tcW w:w="7302"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305</w:t>
              </w:r>
            </w:fldSimple>
            <w:r>
              <w:t xml:space="preserve">   </w:t>
            </w:r>
            <w:r>
              <w:br/>
            </w:r>
            <w:r>
              <w:rPr>
                <w:rStyle w:val="B-FigureCaptionTitle"/>
              </w:rPr>
              <w:t>Acquisitions Since End of FY11</w:t>
            </w:r>
          </w:p>
        </w:tc>
      </w:tr>
      <w:tr w:rsidR="002101B0" w:rsidTr="008A4B39">
        <w:trPr>
          <w:trHeight w:hRule="exact" w:val="2173"/>
        </w:trPr>
        <w:tc>
          <w:tcPr>
            <w:tcW w:w="2915"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302"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4572000" cy="1130300"/>
                  <wp:effectExtent l="19050" t="0" r="0" b="0"/>
                  <wp:docPr id="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cstate="print"/>
                          <a:srcRect/>
                          <a:stretch>
                            <a:fillRect/>
                          </a:stretch>
                        </pic:blipFill>
                        <pic:spPr bwMode="auto">
                          <a:xfrm>
                            <a:off x="0" y="0"/>
                            <a:ext cx="4572000" cy="1130300"/>
                          </a:xfrm>
                          <a:prstGeom prst="rect">
                            <a:avLst/>
                          </a:prstGeom>
                          <a:noFill/>
                          <a:ln w="9525">
                            <a:noFill/>
                            <a:miter lim="800000"/>
                            <a:headEnd/>
                            <a:tailEnd/>
                          </a:ln>
                        </pic:spPr>
                      </pic:pic>
                    </a:graphicData>
                  </a:graphic>
                </wp:inline>
              </w:drawing>
            </w:r>
          </w:p>
        </w:tc>
      </w:tr>
      <w:tr w:rsidR="002101B0" w:rsidTr="008A4B39">
        <w:trPr>
          <w:trHeight w:val="89"/>
        </w:trPr>
        <w:tc>
          <w:tcPr>
            <w:tcW w:w="2915"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302"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sidRPr="00C73F49">
        <w:rPr>
          <w:lang w:val="en-US"/>
        </w:rPr>
        <w:t xml:space="preserve">While these acquisitions have led to robust sales growth, EBITDA and EPS growth have not matched – our FY16 estimates assume EBITDA is up +12.0% annually and EPS is down -13.2% annually since FY11 vs. sales increasing +24.0% annually. </w:t>
      </w:r>
      <w:r>
        <w:rPr>
          <w:lang w:val="en-US"/>
        </w:rPr>
        <w:t>The next figure shows sales trends since FY11.</w:t>
      </w:r>
    </w:p>
    <w:tbl>
      <w:tblPr>
        <w:tblW w:w="10094" w:type="dxa"/>
        <w:tblLayout w:type="fixed"/>
        <w:tblCellMar>
          <w:left w:w="0" w:type="dxa"/>
          <w:right w:w="0" w:type="dxa"/>
        </w:tblCellMar>
        <w:tblLook w:val="0000"/>
      </w:tblPr>
      <w:tblGrid>
        <w:gridCol w:w="2880"/>
        <w:gridCol w:w="7214"/>
      </w:tblGrid>
      <w:tr w:rsidR="002101B0" w:rsidTr="008A4B39">
        <w:tc>
          <w:tcPr>
            <w:tcW w:w="2880" w:type="dxa"/>
            <w:tcMar>
              <w:left w:w="0" w:type="dxa"/>
              <w:right w:w="418" w:type="dxa"/>
            </w:tcMar>
          </w:tcPr>
          <w:p w:rsidR="002101B0" w:rsidRDefault="002101B0" w:rsidP="008A4B39">
            <w:pPr>
              <w:pStyle w:val="B-HangingText"/>
              <w:framePr w:w="0" w:hSpace="0" w:wrap="auto" w:vAnchor="margin" w:hAnchor="text" w:xAlign="left" w:yAlign="inline"/>
            </w:pPr>
          </w:p>
        </w:tc>
        <w:tc>
          <w:tcPr>
            <w:tcW w:w="7214"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306</w:t>
              </w:r>
            </w:fldSimple>
            <w:r>
              <w:t xml:space="preserve">   </w:t>
            </w:r>
            <w:r>
              <w:br/>
            </w:r>
            <w:r>
              <w:rPr>
                <w:rStyle w:val="B-FigureCaptionTitle"/>
              </w:rPr>
              <w:t>CHEF Revenues: Up +24% Annually Between FY11-FY16E</w:t>
            </w:r>
          </w:p>
        </w:tc>
      </w:tr>
      <w:tr w:rsidR="002101B0" w:rsidTr="008A4B39">
        <w:trPr>
          <w:trHeight w:hRule="exact" w:val="3528"/>
        </w:trPr>
        <w:tc>
          <w:tcPr>
            <w:tcW w:w="2880"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726815" cy="2242820"/>
                  <wp:effectExtent l="19050" t="0" r="6985" b="0"/>
                  <wp:docPr id="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2101B0" w:rsidTr="008A4B39">
        <w:tc>
          <w:tcPr>
            <w:tcW w:w="2880"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Pr>
          <w:lang w:val="en-US"/>
        </w:rPr>
        <w:t>The next two figures show EBITDA dollars and margin trends since FY11. EBITDA has increased at a +12.0% CAGR, but obviously at the expense of margin as margins have declined from 7.5% in FY11 to 5.4% LTM.</w:t>
      </w:r>
    </w:p>
    <w:tbl>
      <w:tblPr>
        <w:tblW w:w="10082" w:type="dxa"/>
        <w:tblLayout w:type="fixed"/>
        <w:tblCellMar>
          <w:left w:w="0" w:type="dxa"/>
          <w:right w:w="0" w:type="dxa"/>
        </w:tblCellMar>
        <w:tblLook w:val="0000"/>
      </w:tblPr>
      <w:tblGrid>
        <w:gridCol w:w="4905"/>
        <w:gridCol w:w="272"/>
        <w:gridCol w:w="4905"/>
      </w:tblGrid>
      <w:tr w:rsidR="002101B0" w:rsidTr="008A4B39">
        <w:trPr>
          <w:trHeight w:val="610"/>
        </w:trPr>
        <w:tc>
          <w:tcPr>
            <w:tcW w:w="4905" w:type="dxa"/>
            <w:tcMar>
              <w:left w:w="0" w:type="dxa"/>
              <w:right w:w="0" w:type="dxa"/>
            </w:tcMar>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307</w:t>
              </w:r>
            </w:fldSimple>
            <w:r>
              <w:t xml:space="preserve">   </w:t>
            </w:r>
            <w:r>
              <w:br/>
            </w:r>
            <w:r>
              <w:rPr>
                <w:rStyle w:val="B-FigureCaptionTitle"/>
              </w:rPr>
              <w:t>CHEF EBITDA: Up +12.0% Annually Between FY11-FY16E</w:t>
            </w:r>
          </w:p>
        </w:tc>
        <w:tc>
          <w:tcPr>
            <w:tcW w:w="272" w:type="dxa"/>
          </w:tcPr>
          <w:p w:rsidR="002101B0" w:rsidRDefault="002101B0" w:rsidP="008A4B39">
            <w:pPr>
              <w:pStyle w:val="B-FigureHolder"/>
              <w:keepNext/>
            </w:pPr>
          </w:p>
        </w:tc>
        <w:tc>
          <w:tcPr>
            <w:tcW w:w="4905"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308</w:t>
              </w:r>
            </w:fldSimple>
            <w:r>
              <w:t xml:space="preserve">   </w:t>
            </w:r>
            <w:r>
              <w:br/>
            </w:r>
            <w:r>
              <w:rPr>
                <w:rStyle w:val="B-FigureCaptionTitle"/>
              </w:rPr>
              <w:t>CHEF EBITDA Margins: Down Significantly</w:t>
            </w:r>
          </w:p>
        </w:tc>
      </w:tr>
      <w:tr w:rsidR="002101B0" w:rsidTr="008A4B39">
        <w:trPr>
          <w:trHeight w:hRule="exact" w:val="2990"/>
        </w:trPr>
        <w:tc>
          <w:tcPr>
            <w:tcW w:w="4905" w:type="dxa"/>
            <w:tcMar>
              <w:left w:w="0" w:type="dxa"/>
              <w:right w:w="0" w:type="dxa"/>
            </w:tcMar>
          </w:tcPr>
          <w:p w:rsidR="002101B0" w:rsidRPr="001567A6" w:rsidRDefault="006A49F0" w:rsidP="008A4B39">
            <w:pPr>
              <w:pStyle w:val="B-FigureHolder"/>
              <w:keepNext/>
            </w:pPr>
            <w:r>
              <w:rPr>
                <w:noProof/>
                <w:lang w:eastAsia="ja-JP"/>
              </w:rPr>
              <w:drawing>
                <wp:inline distT="0" distB="0" distL="0" distR="0">
                  <wp:extent cx="3114040" cy="1871980"/>
                  <wp:effectExtent l="19050" t="0" r="0" b="0"/>
                  <wp:docPr id="4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2" w:type="dxa"/>
            <w:tcMar>
              <w:left w:w="0" w:type="dxa"/>
              <w:right w:w="0" w:type="dxa"/>
            </w:tcMar>
          </w:tcPr>
          <w:p w:rsidR="002101B0" w:rsidRDefault="002101B0" w:rsidP="008A4B39">
            <w:pPr>
              <w:pStyle w:val="B-FigureHolder"/>
              <w:keepNext/>
            </w:pPr>
          </w:p>
        </w:tc>
        <w:tc>
          <w:tcPr>
            <w:tcW w:w="4905" w:type="dxa"/>
            <w:tcMar>
              <w:left w:w="0" w:type="dxa"/>
              <w:right w:w="0" w:type="dxa"/>
            </w:tcMar>
          </w:tcPr>
          <w:p w:rsidR="002101B0" w:rsidRPr="001567A6" w:rsidRDefault="006A49F0" w:rsidP="008A4B39">
            <w:pPr>
              <w:pStyle w:val="B-FigureHolder"/>
              <w:keepNext/>
              <w:rPr>
                <w:lang w:eastAsia="ja-JP"/>
              </w:rPr>
            </w:pPr>
            <w:r>
              <w:rPr>
                <w:noProof/>
                <w:lang w:eastAsia="ja-JP"/>
              </w:rPr>
              <w:drawing>
                <wp:inline distT="0" distB="0" distL="0" distR="0">
                  <wp:extent cx="3114040" cy="1871980"/>
                  <wp:effectExtent l="19050" t="0" r="0" b="0"/>
                  <wp:docPr id="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2101B0" w:rsidTr="008A4B39">
        <w:trPr>
          <w:trHeight w:val="346"/>
        </w:trPr>
        <w:tc>
          <w:tcPr>
            <w:tcW w:w="4905" w:type="dxa"/>
            <w:tcMar>
              <w:left w:w="0" w:type="dxa"/>
              <w:right w:w="0" w:type="dxa"/>
            </w:tcMar>
          </w:tcPr>
          <w:p w:rsidR="002101B0" w:rsidRPr="006B7538" w:rsidRDefault="002101B0" w:rsidP="008A4B39">
            <w:pPr>
              <w:pStyle w:val="B-SourceFullWidth"/>
              <w:keepNext/>
            </w:pPr>
            <w:r>
              <w:t>Source: Company Reports, Barclays Research</w:t>
            </w:r>
          </w:p>
        </w:tc>
        <w:tc>
          <w:tcPr>
            <w:tcW w:w="272" w:type="dxa"/>
            <w:tcMar>
              <w:left w:w="0" w:type="dxa"/>
              <w:right w:w="0" w:type="dxa"/>
            </w:tcMar>
          </w:tcPr>
          <w:p w:rsidR="002101B0" w:rsidRDefault="002101B0" w:rsidP="008A4B39">
            <w:pPr>
              <w:pStyle w:val="B-FigureHolder"/>
              <w:keepNext/>
            </w:pPr>
          </w:p>
        </w:tc>
        <w:tc>
          <w:tcPr>
            <w:tcW w:w="4905"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Pr>
          <w:lang w:val="en-US"/>
        </w:rPr>
        <w:t>Lower gross margins are significant drivers of the EBITDA margin decline.</w:t>
      </w:r>
    </w:p>
    <w:tbl>
      <w:tblPr>
        <w:tblW w:w="10094" w:type="dxa"/>
        <w:tblLayout w:type="fixed"/>
        <w:tblCellMar>
          <w:left w:w="0" w:type="dxa"/>
          <w:right w:w="0" w:type="dxa"/>
        </w:tblCellMar>
        <w:tblLook w:val="0000"/>
      </w:tblPr>
      <w:tblGrid>
        <w:gridCol w:w="2880"/>
        <w:gridCol w:w="7214"/>
      </w:tblGrid>
      <w:tr w:rsidR="002101B0" w:rsidTr="008A4B39">
        <w:tc>
          <w:tcPr>
            <w:tcW w:w="2880" w:type="dxa"/>
            <w:tcMar>
              <w:left w:w="0" w:type="dxa"/>
              <w:right w:w="418" w:type="dxa"/>
            </w:tcMar>
          </w:tcPr>
          <w:p w:rsidR="002101B0" w:rsidRDefault="002101B0" w:rsidP="008A4B39">
            <w:pPr>
              <w:pStyle w:val="B-HangingText"/>
              <w:framePr w:w="0" w:hSpace="0" w:wrap="auto" w:vAnchor="margin" w:hAnchor="text" w:xAlign="left" w:yAlign="inline"/>
            </w:pPr>
          </w:p>
        </w:tc>
        <w:tc>
          <w:tcPr>
            <w:tcW w:w="7214"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309</w:t>
              </w:r>
            </w:fldSimple>
            <w:r>
              <w:t xml:space="preserve">   </w:t>
            </w:r>
            <w:r>
              <w:br/>
            </w:r>
            <w:r>
              <w:rPr>
                <w:rStyle w:val="B-FigureCaptionTitle"/>
              </w:rPr>
              <w:t>CHEF Gross Margins: Down Significantly</w:t>
            </w:r>
          </w:p>
        </w:tc>
      </w:tr>
      <w:tr w:rsidR="002101B0" w:rsidTr="008A4B39">
        <w:trPr>
          <w:trHeight w:hRule="exact" w:val="3528"/>
        </w:trPr>
        <w:tc>
          <w:tcPr>
            <w:tcW w:w="2880"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726815" cy="2242820"/>
                  <wp:effectExtent l="19050" t="0" r="6985" b="0"/>
                  <wp:docPr id="4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2101B0" w:rsidTr="008A4B39">
        <w:tc>
          <w:tcPr>
            <w:tcW w:w="2880"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sidRPr="00C73F49">
        <w:rPr>
          <w:lang w:val="en-US"/>
        </w:rPr>
        <w:t>While CHEF is confident that it can return gross margins to 26%, center of the plate categories, including lower gross-margin-percent beef, were 20-25% of sales the last time gross margins were 26%, and it may be structurally harder to get gross margins back to 26% now that center of the plate categories are ~50% of sales.</w:t>
      </w:r>
    </w:p>
    <w:p w:rsidR="00E220EF" w:rsidRPr="00E220EF" w:rsidRDefault="00E220EF" w:rsidP="00E220EF">
      <w:pPr>
        <w:pStyle w:val="B-FigureCaption"/>
      </w:pPr>
      <w:r w:rsidRPr="00E220EF">
        <w:t xml:space="preserve">Figure </w:t>
      </w:r>
      <w:fldSimple w:instr=" SEQ Figure \* ARABIC \* MERGEFORMAT ">
        <w:r w:rsidR="0071571E">
          <w:rPr>
            <w:noProof/>
          </w:rPr>
          <w:t>310</w:t>
        </w:r>
      </w:fldSimple>
      <w:r w:rsidRPr="00E220EF">
        <w:t xml:space="preserve">   </w:t>
      </w:r>
      <w:r w:rsidRPr="00E220EF">
        <w:br/>
      </w:r>
      <w:r w:rsidRPr="00E220EF">
        <w:rPr>
          <w:rStyle w:val="B-FigureCaptionTitle"/>
        </w:rPr>
        <w:t>CHEF Sales Mix: Lower Margin Beef’s Greater Mix Creates Structural GPM Headwind</w:t>
      </w:r>
    </w:p>
    <w:p w:rsidR="00E220EF" w:rsidRPr="00772C21" w:rsidRDefault="00E220EF" w:rsidP="00E220EF">
      <w:pPr>
        <w:pStyle w:val="B-Source"/>
        <w:rPr>
          <w:lang w:eastAsia="ja-JP"/>
        </w:rPr>
      </w:pPr>
      <w:r>
        <w:rPr>
          <w:noProof/>
          <w:lang w:eastAsia="ja-JP"/>
        </w:rPr>
        <w:drawing>
          <wp:inline distT="0" distB="0" distL="0" distR="0">
            <wp:extent cx="3500527" cy="1670182"/>
            <wp:effectExtent l="19050" t="0" r="4673" b="0"/>
            <wp:docPr id="5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0" cstate="print"/>
                    <a:srcRect/>
                    <a:stretch>
                      <a:fillRect/>
                    </a:stretch>
                  </pic:blipFill>
                  <pic:spPr bwMode="auto">
                    <a:xfrm>
                      <a:off x="0" y="0"/>
                      <a:ext cx="3502190" cy="1670975"/>
                    </a:xfrm>
                    <a:prstGeom prst="rect">
                      <a:avLst/>
                    </a:prstGeom>
                    <a:noFill/>
                    <a:ln w="9525">
                      <a:noFill/>
                      <a:miter lim="800000"/>
                      <a:headEnd/>
                      <a:tailEnd/>
                    </a:ln>
                  </pic:spPr>
                </pic:pic>
              </a:graphicData>
            </a:graphic>
          </wp:inline>
        </w:drawing>
      </w:r>
    </w:p>
    <w:p w:rsidR="00E220EF" w:rsidRDefault="00E220EF" w:rsidP="00E220EF">
      <w:pPr>
        <w:pStyle w:val="B-Source"/>
      </w:pPr>
      <w:r>
        <w:t>Source: Company Reports, Barclays Research</w:t>
      </w:r>
    </w:p>
    <w:p w:rsidR="002101B0" w:rsidRDefault="002101B0" w:rsidP="002101B0">
      <w:pPr>
        <w:pStyle w:val="B-Text"/>
        <w:rPr>
          <w:lang w:val="en-US"/>
        </w:rPr>
      </w:pPr>
      <w:r>
        <w:rPr>
          <w:lang w:val="en-US"/>
        </w:rPr>
        <w:t>We estimate EPS of $0.38 in FY16E, which is lower than EPS of $0.77 in FY11. The implied CAGR is -13.2%, but most of the decline is due to the ~49% drop in FY16. Note that higher D&amp;A, mostly from the acquisitions, has also been a headwind to EPS. D&amp;A has increased +56% annually since 2011 and now represents 1.5% of sales vs. 0.5% in 2011.</w:t>
      </w:r>
    </w:p>
    <w:tbl>
      <w:tblPr>
        <w:tblW w:w="10094" w:type="dxa"/>
        <w:tblLayout w:type="fixed"/>
        <w:tblCellMar>
          <w:left w:w="0" w:type="dxa"/>
          <w:right w:w="0" w:type="dxa"/>
        </w:tblCellMar>
        <w:tblLook w:val="0000"/>
      </w:tblPr>
      <w:tblGrid>
        <w:gridCol w:w="2880"/>
        <w:gridCol w:w="7214"/>
      </w:tblGrid>
      <w:tr w:rsidR="002101B0" w:rsidTr="008A4B39">
        <w:tc>
          <w:tcPr>
            <w:tcW w:w="2880" w:type="dxa"/>
            <w:tcMar>
              <w:left w:w="0" w:type="dxa"/>
              <w:right w:w="418" w:type="dxa"/>
            </w:tcMar>
          </w:tcPr>
          <w:p w:rsidR="002101B0" w:rsidRDefault="002101B0" w:rsidP="008A4B39">
            <w:pPr>
              <w:pStyle w:val="B-HangingText"/>
              <w:framePr w:w="0" w:hSpace="0" w:wrap="auto" w:vAnchor="margin" w:hAnchor="text" w:xAlign="left" w:yAlign="inline"/>
            </w:pPr>
          </w:p>
        </w:tc>
        <w:tc>
          <w:tcPr>
            <w:tcW w:w="7214"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311</w:t>
              </w:r>
            </w:fldSimple>
            <w:r>
              <w:t xml:space="preserve">   </w:t>
            </w:r>
            <w:r>
              <w:br/>
            </w:r>
            <w:r>
              <w:rPr>
                <w:rStyle w:val="B-FigureCaptionTitle"/>
              </w:rPr>
              <w:t>CHEF EPS: Down Significantly in FY16</w:t>
            </w:r>
          </w:p>
        </w:tc>
      </w:tr>
      <w:tr w:rsidR="002101B0" w:rsidTr="008A4B39">
        <w:trPr>
          <w:trHeight w:hRule="exact" w:val="3528"/>
        </w:trPr>
        <w:tc>
          <w:tcPr>
            <w:tcW w:w="2880"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726815" cy="2242820"/>
                  <wp:effectExtent l="19050" t="0" r="6985" b="0"/>
                  <wp:docPr id="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2101B0" w:rsidTr="008A4B39">
        <w:tc>
          <w:tcPr>
            <w:tcW w:w="2880"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Pr>
          <w:lang w:val="en-US"/>
        </w:rPr>
        <w:t>In addition, l</w:t>
      </w:r>
      <w:r w:rsidRPr="00C73F49">
        <w:rPr>
          <w:lang w:val="en-US"/>
        </w:rPr>
        <w:t>ease-adjusted ROIC has similarly declined from 21.9% (FY11) to 6.5% (LTM).</w:t>
      </w:r>
      <w:r>
        <w:rPr>
          <w:lang w:val="en-US"/>
        </w:rPr>
        <w:t xml:space="preserve"> Note that the correlation between lease-adjusted ROIC and the stock price is -4.7%.</w:t>
      </w:r>
    </w:p>
    <w:tbl>
      <w:tblPr>
        <w:tblW w:w="10094" w:type="dxa"/>
        <w:tblLayout w:type="fixed"/>
        <w:tblCellMar>
          <w:left w:w="0" w:type="dxa"/>
          <w:right w:w="0" w:type="dxa"/>
        </w:tblCellMar>
        <w:tblLook w:val="0000"/>
      </w:tblPr>
      <w:tblGrid>
        <w:gridCol w:w="2880"/>
        <w:gridCol w:w="7214"/>
      </w:tblGrid>
      <w:tr w:rsidR="002101B0" w:rsidTr="008A4B39">
        <w:tc>
          <w:tcPr>
            <w:tcW w:w="2880" w:type="dxa"/>
            <w:tcMar>
              <w:left w:w="0" w:type="dxa"/>
              <w:right w:w="418" w:type="dxa"/>
            </w:tcMar>
          </w:tcPr>
          <w:p w:rsidR="002101B0" w:rsidRDefault="002101B0" w:rsidP="008A4B39">
            <w:pPr>
              <w:pStyle w:val="B-HangingText"/>
              <w:framePr w:w="0" w:hSpace="0" w:wrap="auto" w:vAnchor="margin" w:hAnchor="text" w:xAlign="left" w:yAlign="inline"/>
            </w:pPr>
          </w:p>
        </w:tc>
        <w:tc>
          <w:tcPr>
            <w:tcW w:w="7214"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312</w:t>
              </w:r>
            </w:fldSimple>
            <w:r>
              <w:t xml:space="preserve">   </w:t>
            </w:r>
            <w:r>
              <w:br/>
            </w:r>
            <w:r>
              <w:rPr>
                <w:rStyle w:val="B-FigureCaptionTitle"/>
              </w:rPr>
              <w:t>CHEF Lease-Adjusted ROIC: Down Significantly Since FY11</w:t>
            </w:r>
          </w:p>
        </w:tc>
      </w:tr>
      <w:tr w:rsidR="002101B0" w:rsidTr="008A4B39">
        <w:trPr>
          <w:trHeight w:hRule="exact" w:val="3528"/>
        </w:trPr>
        <w:tc>
          <w:tcPr>
            <w:tcW w:w="2880"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726815" cy="2242820"/>
                  <wp:effectExtent l="19050" t="0" r="6985" b="0"/>
                  <wp:docPr id="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2101B0" w:rsidTr="008A4B39">
        <w:tc>
          <w:tcPr>
            <w:tcW w:w="2880"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sidRPr="00C73F49">
        <w:rPr>
          <w:lang w:val="en-US"/>
        </w:rPr>
        <w:t xml:space="preserve">The company has mostly used leverage to finance these deals so net debt to EBITDA has increased from 1.5x (FY11) to 4.8x (LTM). </w:t>
      </w:r>
    </w:p>
    <w:tbl>
      <w:tblPr>
        <w:tblW w:w="10094" w:type="dxa"/>
        <w:tblLayout w:type="fixed"/>
        <w:tblCellMar>
          <w:left w:w="0" w:type="dxa"/>
          <w:right w:w="0" w:type="dxa"/>
        </w:tblCellMar>
        <w:tblLook w:val="0000"/>
      </w:tblPr>
      <w:tblGrid>
        <w:gridCol w:w="2880"/>
        <w:gridCol w:w="7214"/>
      </w:tblGrid>
      <w:tr w:rsidR="002101B0" w:rsidTr="008A4B39">
        <w:tc>
          <w:tcPr>
            <w:tcW w:w="2880" w:type="dxa"/>
            <w:tcMar>
              <w:left w:w="0" w:type="dxa"/>
              <w:right w:w="418" w:type="dxa"/>
            </w:tcMar>
          </w:tcPr>
          <w:p w:rsidR="002101B0" w:rsidRDefault="002101B0" w:rsidP="008A4B39">
            <w:pPr>
              <w:pStyle w:val="B-HangingText"/>
              <w:framePr w:w="0" w:hSpace="0" w:wrap="auto" w:vAnchor="margin" w:hAnchor="text" w:xAlign="left" w:yAlign="inline"/>
            </w:pPr>
          </w:p>
        </w:tc>
        <w:tc>
          <w:tcPr>
            <w:tcW w:w="7214"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313</w:t>
              </w:r>
            </w:fldSimple>
            <w:r>
              <w:t xml:space="preserve">   </w:t>
            </w:r>
            <w:r>
              <w:br/>
            </w:r>
            <w:r>
              <w:rPr>
                <w:rStyle w:val="B-FigureCaptionTitle"/>
              </w:rPr>
              <w:t>CHEF Leverage: Up Significantly Since FY11</w:t>
            </w:r>
          </w:p>
        </w:tc>
      </w:tr>
      <w:tr w:rsidR="002101B0" w:rsidTr="008A4B39">
        <w:trPr>
          <w:trHeight w:hRule="exact" w:val="3528"/>
        </w:trPr>
        <w:tc>
          <w:tcPr>
            <w:tcW w:w="2880"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726815" cy="2242820"/>
                  <wp:effectExtent l="19050" t="0" r="6985" b="0"/>
                  <wp:docPr id="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2101B0" w:rsidTr="008A4B39">
        <w:tc>
          <w:tcPr>
            <w:tcW w:w="2880"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sidRPr="00C73F49">
        <w:rPr>
          <w:lang w:val="en-US"/>
        </w:rPr>
        <w:t>Going forward, w</w:t>
      </w:r>
      <w:r w:rsidR="00F3467F">
        <w:rPr>
          <w:lang w:val="en-US"/>
        </w:rPr>
        <w:t>e would prefer that CHEF focus</w:t>
      </w:r>
      <w:r w:rsidRPr="00C73F49">
        <w:rPr>
          <w:lang w:val="en-US"/>
        </w:rPr>
        <w:t xml:space="preserve"> on improving EBITDA margins and ROIC while reducing leverage instead of pursuing new acquisitions</w:t>
      </w:r>
      <w:r>
        <w:rPr>
          <w:lang w:val="en-US"/>
        </w:rPr>
        <w:t xml:space="preserve">. </w:t>
      </w:r>
    </w:p>
    <w:p w:rsidR="002101B0" w:rsidRPr="00506A7C" w:rsidRDefault="002101B0" w:rsidP="002101B0">
      <w:pPr>
        <w:pStyle w:val="B-Heading2"/>
      </w:pPr>
      <w:r>
        <w:t>2) Slowing restaurant sales should limit organic growth in the near</w:t>
      </w:r>
      <w:r w:rsidR="00E220EF">
        <w:t xml:space="preserve"> </w:t>
      </w:r>
      <w:r>
        <w:t>term</w:t>
      </w:r>
    </w:p>
    <w:p w:rsidR="002101B0" w:rsidRDefault="002101B0" w:rsidP="002101B0">
      <w:pPr>
        <w:pStyle w:val="B-Text"/>
        <w:rPr>
          <w:lang w:val="en-US"/>
        </w:rPr>
      </w:pPr>
      <w:r w:rsidRPr="00F76319">
        <w:rPr>
          <w:lang w:val="en-US"/>
        </w:rPr>
        <w:t xml:space="preserve">CHEF has a long-track record of generating best-in-class organic growth of </w:t>
      </w:r>
      <w:r>
        <w:rPr>
          <w:lang w:val="en-US"/>
        </w:rPr>
        <w:t>+9.1</w:t>
      </w:r>
      <w:r w:rsidRPr="00F76319">
        <w:rPr>
          <w:lang w:val="en-US"/>
        </w:rPr>
        <w:t xml:space="preserve">% since </w:t>
      </w:r>
      <w:r>
        <w:rPr>
          <w:lang w:val="en-US"/>
        </w:rPr>
        <w:t>1Q10</w:t>
      </w:r>
      <w:r w:rsidRPr="00F76319">
        <w:rPr>
          <w:lang w:val="en-US"/>
        </w:rPr>
        <w:t xml:space="preserve">. However, organic sales slowed to +2.3% in 2Q due to a softening restaurant environment and deflation. We believe 3Q and 4Q could see a further slowing of organic growth due to extended deflation and election debates which could keep diners home. </w:t>
      </w:r>
      <w:r>
        <w:rPr>
          <w:lang w:val="en-US"/>
        </w:rPr>
        <w:t>(Our 4Q organic sales growth estimate excludes the benefit of the extra week).</w:t>
      </w:r>
    </w:p>
    <w:tbl>
      <w:tblPr>
        <w:tblW w:w="10094" w:type="dxa"/>
        <w:tblLayout w:type="fixed"/>
        <w:tblCellMar>
          <w:left w:w="0" w:type="dxa"/>
          <w:right w:w="0" w:type="dxa"/>
        </w:tblCellMar>
        <w:tblLook w:val="0000"/>
      </w:tblPr>
      <w:tblGrid>
        <w:gridCol w:w="2880"/>
        <w:gridCol w:w="7214"/>
      </w:tblGrid>
      <w:tr w:rsidR="002101B0" w:rsidTr="008A4B39">
        <w:tc>
          <w:tcPr>
            <w:tcW w:w="2880" w:type="dxa"/>
            <w:tcMar>
              <w:left w:w="0" w:type="dxa"/>
              <w:right w:w="418" w:type="dxa"/>
            </w:tcMar>
          </w:tcPr>
          <w:p w:rsidR="002101B0" w:rsidRDefault="002101B0" w:rsidP="008A4B39">
            <w:pPr>
              <w:pStyle w:val="B-HangingText"/>
              <w:framePr w:w="0" w:hSpace="0" w:wrap="auto" w:vAnchor="margin" w:hAnchor="text" w:xAlign="left" w:yAlign="inline"/>
            </w:pPr>
          </w:p>
        </w:tc>
        <w:tc>
          <w:tcPr>
            <w:tcW w:w="7214"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314</w:t>
              </w:r>
            </w:fldSimple>
            <w:r>
              <w:t xml:space="preserve">   </w:t>
            </w:r>
            <w:r>
              <w:br/>
            </w:r>
            <w:r>
              <w:rPr>
                <w:rStyle w:val="B-FigureCaptionTitle"/>
              </w:rPr>
              <w:t>CHEF Organic Sales Growth Trends: Best-in-Class, But Slowed Recently</w:t>
            </w:r>
          </w:p>
        </w:tc>
      </w:tr>
      <w:tr w:rsidR="002101B0" w:rsidTr="008A4B39">
        <w:trPr>
          <w:trHeight w:hRule="exact" w:val="3528"/>
        </w:trPr>
        <w:tc>
          <w:tcPr>
            <w:tcW w:w="2880"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726815" cy="2242820"/>
                  <wp:effectExtent l="19050" t="0" r="6985" b="0"/>
                  <wp:docPr id="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2101B0" w:rsidTr="008A4B39">
        <w:tc>
          <w:tcPr>
            <w:tcW w:w="2880"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214" w:type="dxa"/>
            <w:tcMar>
              <w:left w:w="0" w:type="dxa"/>
              <w:right w:w="0" w:type="dxa"/>
            </w:tcMar>
          </w:tcPr>
          <w:p w:rsidR="002101B0" w:rsidRDefault="002101B0" w:rsidP="008A4B39">
            <w:pPr>
              <w:pStyle w:val="B-SourceFullWidth"/>
              <w:keepNext/>
            </w:pPr>
            <w:r>
              <w:t>Source: Company Reports, Barclays Research</w:t>
            </w:r>
          </w:p>
        </w:tc>
      </w:tr>
    </w:tbl>
    <w:p w:rsidR="002101B0" w:rsidRDefault="002101B0" w:rsidP="002101B0">
      <w:pPr>
        <w:pStyle w:val="B-Text"/>
        <w:rPr>
          <w:lang w:val="en-US"/>
        </w:rPr>
      </w:pPr>
      <w:r>
        <w:rPr>
          <w:lang w:val="en-US"/>
        </w:rPr>
        <w:t>CHEF’s organic top-line has recently been hurt by deflation, which we expect to continue throughout the remainder of FY16. In addition, both CHEF and SYY called out a softening restaurant environment in August.</w:t>
      </w:r>
    </w:p>
    <w:p w:rsidR="002101B0" w:rsidRDefault="002101B0" w:rsidP="002101B0">
      <w:pPr>
        <w:pStyle w:val="B-Text"/>
        <w:rPr>
          <w:lang w:val="en-US"/>
        </w:rPr>
      </w:pPr>
      <w:r>
        <w:rPr>
          <w:lang w:val="en-US"/>
        </w:rPr>
        <w:t>Specifically, CHEF said:</w:t>
      </w:r>
    </w:p>
    <w:p w:rsidR="002101B0" w:rsidRDefault="002101B0" w:rsidP="00E220EF">
      <w:pPr>
        <w:pStyle w:val="B-BulletLevel1"/>
      </w:pPr>
      <w:r>
        <w:t>“During the quarter, we started to see some softening in the industry.” – CEO (8/2/2016)</w:t>
      </w:r>
    </w:p>
    <w:p w:rsidR="002101B0" w:rsidRPr="00D74DF7" w:rsidRDefault="002101B0" w:rsidP="002101B0">
      <w:pPr>
        <w:pStyle w:val="B-BulletLevel1"/>
        <w:numPr>
          <w:ilvl w:val="0"/>
          <w:numId w:val="4"/>
        </w:numPr>
      </w:pPr>
      <w:r>
        <w:t>“There was some softening, and i think just given the trends we are seeing and outlook for the rest of the year...kind of anticipate that probably staying.” – CFO (8/2/2016)</w:t>
      </w:r>
    </w:p>
    <w:p w:rsidR="002101B0" w:rsidRDefault="002101B0" w:rsidP="002101B0">
      <w:pPr>
        <w:pStyle w:val="B-Text"/>
        <w:rPr>
          <w:lang w:val="en-US"/>
        </w:rPr>
      </w:pPr>
      <w:r>
        <w:rPr>
          <w:lang w:val="en-US"/>
        </w:rPr>
        <w:t>SYY said:</w:t>
      </w:r>
    </w:p>
    <w:p w:rsidR="002101B0" w:rsidRDefault="002101B0" w:rsidP="002101B0">
      <w:pPr>
        <w:pStyle w:val="B-BulletLevel1"/>
        <w:numPr>
          <w:ilvl w:val="0"/>
          <w:numId w:val="4"/>
        </w:numPr>
      </w:pPr>
      <w:r>
        <w:t>“Market environment...is experiencing uneven trends and appears to have softened somewhat of late. While consumer confidence and unemployment data points remain relatively favourable compared to a few years ago, the current sentiment for customer spending on meals away from home seems to be trending downward.” – CEO (8/15/2016)</w:t>
      </w:r>
    </w:p>
    <w:p w:rsidR="002101B0" w:rsidRDefault="002101B0" w:rsidP="002101B0">
      <w:pPr>
        <w:pStyle w:val="B-BulletLevel1"/>
        <w:numPr>
          <w:ilvl w:val="0"/>
          <w:numId w:val="4"/>
        </w:numPr>
      </w:pPr>
      <w:r>
        <w:t>“The restaurant environment appears to be softening, and as a result, we anticipate modest case volume growth for the next quarter or two.” – CFO (8/15/2016)</w:t>
      </w:r>
    </w:p>
    <w:p w:rsidR="002101B0" w:rsidRDefault="002101B0" w:rsidP="002101B0">
      <w:pPr>
        <w:pStyle w:val="B-Text"/>
        <w:rPr>
          <w:lang w:val="en-US"/>
        </w:rPr>
      </w:pPr>
      <w:r>
        <w:rPr>
          <w:lang w:val="en-US"/>
        </w:rPr>
        <w:t xml:space="preserve">In addition, we believe the election will create transient headwinds. Specifically, we took a look at the last election cycle and found several instances of restaurants calling out the election as a reason for sales slowing in October. In addition, several companies indicated this summer that they will pull back on media spend this Fall to avoid competing with the campaigns for media space. </w:t>
      </w:r>
    </w:p>
    <w:p w:rsidR="002101B0" w:rsidRPr="00D74DF7" w:rsidRDefault="002101B0" w:rsidP="002101B0">
      <w:pPr>
        <w:pStyle w:val="B-BulletLevel1"/>
        <w:numPr>
          <w:ilvl w:val="0"/>
          <w:numId w:val="4"/>
        </w:numPr>
      </w:pPr>
      <w:r w:rsidRPr="00D74DF7">
        <w:t>Cheesecake Factory called out 15-20 bps impact on comps in their 4Q12 comp because of poor traffic on debate days (“big down days for most people in the restaurant business”)</w:t>
      </w:r>
      <w:r>
        <w:t xml:space="preserve"> (Feb 2013).</w:t>
      </w:r>
    </w:p>
    <w:p w:rsidR="002101B0" w:rsidRPr="00D74DF7" w:rsidRDefault="002101B0" w:rsidP="002101B0">
      <w:pPr>
        <w:pStyle w:val="B-BulletLevel1"/>
        <w:numPr>
          <w:ilvl w:val="0"/>
          <w:numId w:val="4"/>
        </w:numPr>
      </w:pPr>
      <w:r w:rsidRPr="00D74DF7">
        <w:t>Kona Grill said “sales trends in October and early November were choppy as political debates and the Presidential Election kept guests at home” (Feb 2013)</w:t>
      </w:r>
      <w:r>
        <w:t>.</w:t>
      </w:r>
    </w:p>
    <w:p w:rsidR="002101B0" w:rsidRPr="00D74DF7" w:rsidRDefault="002101B0" w:rsidP="002101B0">
      <w:pPr>
        <w:pStyle w:val="B-BulletLevel1"/>
        <w:numPr>
          <w:ilvl w:val="0"/>
          <w:numId w:val="4"/>
        </w:numPr>
      </w:pPr>
      <w:r w:rsidRPr="00D74DF7">
        <w:t>Kona also said that debate and convention days were “double digit negatives” (Nov 2013)</w:t>
      </w:r>
      <w:r>
        <w:t>.</w:t>
      </w:r>
    </w:p>
    <w:p w:rsidR="002101B0" w:rsidRPr="00D74DF7" w:rsidRDefault="002101B0" w:rsidP="002101B0">
      <w:pPr>
        <w:pStyle w:val="B-BulletLevel1"/>
        <w:numPr>
          <w:ilvl w:val="0"/>
          <w:numId w:val="4"/>
        </w:numPr>
      </w:pPr>
      <w:r w:rsidRPr="00D74DF7">
        <w:t>BJ’s restaurants said “Much like the political conventions, we continue to see negative o</w:t>
      </w:r>
      <w:r>
        <w:t>r</w:t>
      </w:r>
      <w:r w:rsidRPr="00D74DF7">
        <w:t xml:space="preserve"> softer comparable restaurant sales on the nights at the presidential and vice presidential debate and I would expect that we will see negative comparable restaurant sales on the upcoming election night.” (Oct 2012)</w:t>
      </w:r>
      <w:r>
        <w:t>.</w:t>
      </w:r>
      <w:r w:rsidRPr="00D74DF7">
        <w:t xml:space="preserve"> </w:t>
      </w:r>
    </w:p>
    <w:p w:rsidR="002101B0" w:rsidRPr="00D74DF7" w:rsidRDefault="002101B0" w:rsidP="002101B0">
      <w:pPr>
        <w:pStyle w:val="B-BulletLevel1"/>
        <w:numPr>
          <w:ilvl w:val="0"/>
          <w:numId w:val="4"/>
        </w:numPr>
      </w:pPr>
      <w:r w:rsidRPr="00D74DF7">
        <w:t>BJ’s also said that the Vice President and Presidential debate were “negative days” except for one night that coincided with Monday Night Football (Oct 2012)</w:t>
      </w:r>
      <w:r>
        <w:t>.</w:t>
      </w:r>
    </w:p>
    <w:p w:rsidR="002101B0" w:rsidRDefault="002101B0" w:rsidP="002101B0">
      <w:pPr>
        <w:pStyle w:val="B-Text"/>
        <w:rPr>
          <w:lang w:val="en-US"/>
        </w:rPr>
      </w:pPr>
      <w:r>
        <w:rPr>
          <w:lang w:val="en-US"/>
        </w:rPr>
        <w:t>As a result, we believe organic growth will remain pressured in the near-term. We are estimating organic growth of +1.0% in 3Q and -1.0% in 4Q (excluding the extra week).</w:t>
      </w:r>
    </w:p>
    <w:p w:rsidR="002101B0" w:rsidRDefault="002101B0" w:rsidP="002101B0">
      <w:pPr>
        <w:pStyle w:val="B-Text"/>
        <w:rPr>
          <w:lang w:val="en-US"/>
        </w:rPr>
      </w:pPr>
      <w:r>
        <w:t>Given the slowing organic sales trends, execution challenges and heightened leverage, the stock is down -29.1% vs. S&amp;P500 +4.7%.</w:t>
      </w:r>
    </w:p>
    <w:tbl>
      <w:tblPr>
        <w:tblW w:w="10258" w:type="dxa"/>
        <w:tblLayout w:type="fixed"/>
        <w:tblCellMar>
          <w:left w:w="0" w:type="dxa"/>
          <w:right w:w="0" w:type="dxa"/>
        </w:tblCellMar>
        <w:tblLook w:val="0000"/>
      </w:tblPr>
      <w:tblGrid>
        <w:gridCol w:w="2927"/>
        <w:gridCol w:w="7331"/>
      </w:tblGrid>
      <w:tr w:rsidR="002101B0" w:rsidTr="008A4B39">
        <w:trPr>
          <w:trHeight w:val="811"/>
        </w:trPr>
        <w:tc>
          <w:tcPr>
            <w:tcW w:w="2927" w:type="dxa"/>
            <w:tcMar>
              <w:left w:w="0" w:type="dxa"/>
              <w:right w:w="418" w:type="dxa"/>
            </w:tcMar>
          </w:tcPr>
          <w:p w:rsidR="002101B0" w:rsidRDefault="002101B0" w:rsidP="008A4B39">
            <w:pPr>
              <w:pStyle w:val="B-HangingText"/>
              <w:framePr w:w="0" w:hSpace="0" w:wrap="auto" w:vAnchor="margin" w:hAnchor="text" w:xAlign="left" w:yAlign="inline"/>
            </w:pPr>
          </w:p>
        </w:tc>
        <w:tc>
          <w:tcPr>
            <w:tcW w:w="7331" w:type="dxa"/>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315</w:t>
              </w:r>
            </w:fldSimple>
            <w:r>
              <w:t xml:space="preserve">   </w:t>
            </w:r>
            <w:r>
              <w:br/>
            </w:r>
            <w:r>
              <w:rPr>
                <w:rStyle w:val="B-FigureCaptionTitle"/>
              </w:rPr>
              <w:t>CHEF Stock Performance</w:t>
            </w:r>
          </w:p>
        </w:tc>
      </w:tr>
      <w:tr w:rsidR="002101B0" w:rsidTr="008A4B39">
        <w:trPr>
          <w:trHeight w:hRule="exact" w:val="3898"/>
        </w:trPr>
        <w:tc>
          <w:tcPr>
            <w:tcW w:w="2927" w:type="dxa"/>
            <w:vMerge w:val="restart"/>
            <w:tcMar>
              <w:left w:w="0" w:type="dxa"/>
              <w:right w:w="418" w:type="dxa"/>
            </w:tcMar>
          </w:tcPr>
          <w:p w:rsidR="002101B0" w:rsidRDefault="002101B0" w:rsidP="008A4B39">
            <w:pPr>
              <w:pStyle w:val="B-HangingText"/>
              <w:framePr w:w="0" w:hSpace="0" w:wrap="auto" w:vAnchor="margin" w:hAnchor="text" w:xAlign="left" w:yAlign="inline"/>
            </w:pPr>
          </w:p>
        </w:tc>
        <w:tc>
          <w:tcPr>
            <w:tcW w:w="7331" w:type="dxa"/>
            <w:tcMar>
              <w:left w:w="0" w:type="dxa"/>
              <w:right w:w="0" w:type="dxa"/>
            </w:tcMar>
          </w:tcPr>
          <w:p w:rsidR="002101B0" w:rsidRPr="00772C21" w:rsidRDefault="006A49F0" w:rsidP="008A4B39">
            <w:pPr>
              <w:pStyle w:val="B-FigureHolder"/>
              <w:keepNext/>
              <w:rPr>
                <w:lang w:eastAsia="ja-JP"/>
              </w:rPr>
            </w:pPr>
            <w:r>
              <w:rPr>
                <w:noProof/>
                <w:lang w:eastAsia="ja-JP"/>
              </w:rPr>
              <w:drawing>
                <wp:inline distT="0" distB="0" distL="0" distR="0">
                  <wp:extent cx="3845584" cy="2468666"/>
                  <wp:effectExtent l="19050" t="0" r="2516" b="0"/>
                  <wp:docPr id="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5" cstate="print"/>
                          <a:srcRect/>
                          <a:stretch>
                            <a:fillRect/>
                          </a:stretch>
                        </pic:blipFill>
                        <pic:spPr bwMode="auto">
                          <a:xfrm>
                            <a:off x="0" y="0"/>
                            <a:ext cx="3847642" cy="2469987"/>
                          </a:xfrm>
                          <a:prstGeom prst="rect">
                            <a:avLst/>
                          </a:prstGeom>
                          <a:noFill/>
                          <a:ln w="9525">
                            <a:noFill/>
                            <a:miter lim="800000"/>
                            <a:headEnd/>
                            <a:tailEnd/>
                          </a:ln>
                        </pic:spPr>
                      </pic:pic>
                    </a:graphicData>
                  </a:graphic>
                </wp:inline>
              </w:drawing>
            </w:r>
          </w:p>
        </w:tc>
      </w:tr>
      <w:tr w:rsidR="002101B0" w:rsidTr="008A4B39">
        <w:trPr>
          <w:trHeight w:val="159"/>
        </w:trPr>
        <w:tc>
          <w:tcPr>
            <w:tcW w:w="2927" w:type="dxa"/>
            <w:vMerge/>
            <w:tcMar>
              <w:left w:w="0" w:type="dxa"/>
              <w:right w:w="418" w:type="dxa"/>
            </w:tcMar>
          </w:tcPr>
          <w:p w:rsidR="002101B0" w:rsidRDefault="002101B0" w:rsidP="008A4B39">
            <w:pPr>
              <w:pStyle w:val="B-HangingText"/>
              <w:framePr w:w="0" w:hSpace="0" w:wrap="auto" w:vAnchor="margin" w:hAnchor="text" w:xAlign="left" w:yAlign="inline"/>
            </w:pPr>
          </w:p>
        </w:tc>
        <w:tc>
          <w:tcPr>
            <w:tcW w:w="7331" w:type="dxa"/>
            <w:tcMar>
              <w:left w:w="0" w:type="dxa"/>
              <w:right w:w="0" w:type="dxa"/>
            </w:tcMar>
          </w:tcPr>
          <w:p w:rsidR="002101B0" w:rsidRDefault="002101B0" w:rsidP="008A4B39">
            <w:pPr>
              <w:pStyle w:val="B-SourceFullWidth"/>
              <w:keepNext/>
            </w:pPr>
            <w:r>
              <w:t xml:space="preserve">Source: Thomson </w:t>
            </w:r>
          </w:p>
        </w:tc>
      </w:tr>
    </w:tbl>
    <w:p w:rsidR="002101B0" w:rsidRPr="00506A7C" w:rsidRDefault="002101B0" w:rsidP="002101B0">
      <w:pPr>
        <w:pStyle w:val="B-Heading2"/>
      </w:pPr>
      <w:r>
        <w:t>3)</w:t>
      </w:r>
      <w:r w:rsidRPr="005231B1">
        <w:t xml:space="preserve"> CHEF compares unfavourably on ROIC and free cash flow vs. other distribution peers</w:t>
      </w:r>
      <w:r>
        <w:t>.</w:t>
      </w:r>
    </w:p>
    <w:p w:rsidR="002101B0" w:rsidRDefault="002101B0" w:rsidP="002101B0">
      <w:pPr>
        <w:pStyle w:val="B-Text"/>
        <w:rPr>
          <w:lang w:val="en-US"/>
        </w:rPr>
      </w:pPr>
      <w:r w:rsidRPr="005231B1">
        <w:rPr>
          <w:lang w:val="en-US"/>
        </w:rPr>
        <w:t>Relative to SYY, USFD, PFGC and UNFI: CHEF has better sales and case growth and better margins, but worse lease-adjuste</w:t>
      </w:r>
      <w:r>
        <w:rPr>
          <w:lang w:val="en-US"/>
        </w:rPr>
        <w:t>d ROIC and free cash flow yield. The following figure contains our distributor comparison table.</w:t>
      </w:r>
    </w:p>
    <w:tbl>
      <w:tblPr>
        <w:tblW w:w="10094" w:type="dxa"/>
        <w:tblLayout w:type="fixed"/>
        <w:tblCellMar>
          <w:left w:w="0" w:type="dxa"/>
          <w:right w:w="0" w:type="dxa"/>
        </w:tblCellMar>
        <w:tblLook w:val="0000"/>
      </w:tblPr>
      <w:tblGrid>
        <w:gridCol w:w="10094"/>
      </w:tblGrid>
      <w:tr w:rsidR="002101B0" w:rsidTr="008A4B39">
        <w:tc>
          <w:tcPr>
            <w:tcW w:w="10094" w:type="dxa"/>
            <w:tcMar>
              <w:left w:w="0" w:type="dxa"/>
              <w:right w:w="0" w:type="dxa"/>
            </w:tcMar>
          </w:tcPr>
          <w:p w:rsidR="002101B0" w:rsidRPr="00635408" w:rsidRDefault="002101B0" w:rsidP="008A4B39">
            <w:pPr>
              <w:pStyle w:val="B-FigureCaptionFullWidth"/>
              <w:rPr>
                <w:rStyle w:val="B-FigureTitleChar0"/>
              </w:rPr>
            </w:pPr>
            <w:r>
              <w:t xml:space="preserve">Figure </w:t>
            </w:r>
            <w:fldSimple w:instr=" SEQ Figure \* ARABIC \* MERGEFORMAT ">
              <w:r w:rsidR="0071571E">
                <w:rPr>
                  <w:noProof/>
                </w:rPr>
                <w:t>316</w:t>
              </w:r>
            </w:fldSimple>
            <w:r>
              <w:t xml:space="preserve">   </w:t>
            </w:r>
            <w:r>
              <w:br/>
            </w:r>
            <w:r>
              <w:rPr>
                <w:rStyle w:val="B-FigureCaptionTitle"/>
              </w:rPr>
              <w:t xml:space="preserve">Distributor Operating Metric Comp Table </w:t>
            </w:r>
          </w:p>
        </w:tc>
      </w:tr>
      <w:tr w:rsidR="002101B0" w:rsidTr="008A4B39">
        <w:trPr>
          <w:trHeight w:val="3717"/>
        </w:trPr>
        <w:tc>
          <w:tcPr>
            <w:tcW w:w="10094" w:type="dxa"/>
            <w:tcMar>
              <w:left w:w="0" w:type="dxa"/>
              <w:right w:w="0" w:type="dxa"/>
            </w:tcMar>
          </w:tcPr>
          <w:p w:rsidR="002101B0" w:rsidRPr="006D384E" w:rsidRDefault="006A49F0" w:rsidP="008A4B39">
            <w:pPr>
              <w:pStyle w:val="B-FigureHolder"/>
              <w:keepNext/>
              <w:rPr>
                <w:lang w:eastAsia="ja-JP"/>
              </w:rPr>
            </w:pPr>
            <w:r>
              <w:rPr>
                <w:noProof/>
                <w:lang w:eastAsia="ja-JP"/>
              </w:rPr>
              <w:drawing>
                <wp:inline distT="0" distB="0" distL="0" distR="0">
                  <wp:extent cx="5838285" cy="6365030"/>
                  <wp:effectExtent l="19050" t="0" r="0" b="0"/>
                  <wp:docPr id="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srcRect/>
                          <a:stretch>
                            <a:fillRect/>
                          </a:stretch>
                        </pic:blipFill>
                        <pic:spPr bwMode="auto">
                          <a:xfrm>
                            <a:off x="0" y="0"/>
                            <a:ext cx="5840205" cy="6367123"/>
                          </a:xfrm>
                          <a:prstGeom prst="rect">
                            <a:avLst/>
                          </a:prstGeom>
                          <a:noFill/>
                          <a:ln w="9525">
                            <a:noFill/>
                            <a:miter lim="800000"/>
                            <a:headEnd/>
                            <a:tailEnd/>
                          </a:ln>
                        </pic:spPr>
                      </pic:pic>
                    </a:graphicData>
                  </a:graphic>
                </wp:inline>
              </w:drawing>
            </w:r>
          </w:p>
        </w:tc>
      </w:tr>
      <w:tr w:rsidR="002101B0" w:rsidTr="008A4B39">
        <w:tc>
          <w:tcPr>
            <w:tcW w:w="10094" w:type="dxa"/>
            <w:tcMar>
              <w:left w:w="0" w:type="dxa"/>
              <w:right w:w="0" w:type="dxa"/>
            </w:tcMar>
          </w:tcPr>
          <w:p w:rsidR="002101B0" w:rsidRDefault="002101B0" w:rsidP="008A4B39">
            <w:pPr>
              <w:pStyle w:val="B-SourceFullWidth"/>
              <w:keepNext/>
            </w:pPr>
            <w:r>
              <w:t>Source: Company Reports, Barclays Research</w:t>
            </w:r>
          </w:p>
        </w:tc>
      </w:tr>
    </w:tbl>
    <w:p w:rsidR="002101B0" w:rsidRPr="00506A7C" w:rsidRDefault="002101B0" w:rsidP="002101B0">
      <w:pPr>
        <w:pStyle w:val="B-Heading2"/>
      </w:pPr>
      <w:r>
        <w:t>4)</w:t>
      </w:r>
      <w:r w:rsidRPr="005231B1">
        <w:t xml:space="preserve"> </w:t>
      </w:r>
      <w:r w:rsidRPr="00F20272">
        <w:t>Significant top-line and margin opportunities</w:t>
      </w:r>
      <w:r>
        <w:t>.</w:t>
      </w:r>
    </w:p>
    <w:p w:rsidR="00D33A6B" w:rsidRDefault="002101B0" w:rsidP="002101B0">
      <w:pPr>
        <w:pStyle w:val="B-Text"/>
        <w:rPr>
          <w:lang w:val="en-US"/>
        </w:rPr>
      </w:pPr>
      <w:r w:rsidRPr="00F20272">
        <w:rPr>
          <w:lang w:val="en-US"/>
        </w:rPr>
        <w:t>Beyond the near</w:t>
      </w:r>
      <w:r w:rsidR="00E220EF">
        <w:rPr>
          <w:lang w:val="en-US"/>
        </w:rPr>
        <w:t xml:space="preserve"> </w:t>
      </w:r>
      <w:r w:rsidRPr="00F20272">
        <w:rPr>
          <w:lang w:val="en-US"/>
        </w:rPr>
        <w:t xml:space="preserve">term, </w:t>
      </w:r>
      <w:r w:rsidR="00BC12CA" w:rsidRPr="00F20272">
        <w:rPr>
          <w:lang w:val="en-US"/>
        </w:rPr>
        <w:t xml:space="preserve">we </w:t>
      </w:r>
      <w:r w:rsidRPr="00F20272">
        <w:rPr>
          <w:lang w:val="en-US"/>
        </w:rPr>
        <w:t>believe CHEF has a significant long-term sales growth opportunity, which includes rolling</w:t>
      </w:r>
      <w:r w:rsidR="00BC12CA">
        <w:rPr>
          <w:lang w:val="en-US"/>
        </w:rPr>
        <w:t xml:space="preserve"> </w:t>
      </w:r>
      <w:r w:rsidRPr="00F20272">
        <w:rPr>
          <w:lang w:val="en-US"/>
        </w:rPr>
        <w:t xml:space="preserve">up the specialty foodservice distribution industry and expanding to a national footprint. In addition, the company has opportunities to cross-sell with the recently acquired companies (CHEF is in the early stages of cross-selling with the protein businesses), expand into new product categories (i.e., produce), and increase sales force productivity with the roll-out of e-commerce ordering. </w:t>
      </w:r>
      <w:r w:rsidR="00E220EF" w:rsidRPr="00F20272">
        <w:rPr>
          <w:lang w:val="en-US"/>
        </w:rPr>
        <w:t xml:space="preserve">We </w:t>
      </w:r>
      <w:r w:rsidRPr="00F20272">
        <w:rPr>
          <w:lang w:val="en-US"/>
        </w:rPr>
        <w:t xml:space="preserve">believe CHEF will continue to gain share in its existing markets because it is the only pure-play specialty foodservice distributor with scale. Separately, the company’s </w:t>
      </w:r>
      <w:r w:rsidR="00BC12CA" w:rsidRPr="00F20272">
        <w:rPr>
          <w:lang w:val="en-US"/>
        </w:rPr>
        <w:t>m</w:t>
      </w:r>
      <w:r w:rsidR="00F01EC3" w:rsidRPr="00F20272">
        <w:rPr>
          <w:lang w:val="en-US"/>
        </w:rPr>
        <w:t xml:space="preserve">argin </w:t>
      </w:r>
      <w:r w:rsidRPr="00F20272">
        <w:rPr>
          <w:lang w:val="en-US"/>
        </w:rPr>
        <w:t>opportunities include improving execution at the protein business and leveraging prior G&amp;A investments</w:t>
      </w:r>
      <w:r>
        <w:rPr>
          <w:lang w:val="en-US"/>
        </w:rPr>
        <w:t>.</w:t>
      </w:r>
    </w:p>
    <w:p w:rsidR="00CF5514" w:rsidRDefault="00CF5514" w:rsidP="00CF5514">
      <w:pPr>
        <w:pStyle w:val="B-Heading2"/>
        <w:rPr>
          <w:lang w:val="en-US"/>
        </w:rPr>
      </w:pPr>
      <w:r w:rsidRPr="00CF5514">
        <w:t>Valuation and Conclusion</w:t>
      </w:r>
    </w:p>
    <w:p w:rsidR="00CF5514" w:rsidRDefault="00CF5514" w:rsidP="002101B0">
      <w:pPr>
        <w:pStyle w:val="B-Text"/>
      </w:pPr>
      <w:r w:rsidRPr="00CF5514">
        <w:t xml:space="preserve">Based on the above, we are initiating with an Equal </w:t>
      </w:r>
      <w:r w:rsidR="005004F0" w:rsidRPr="00CF5514">
        <w:t>Weight</w:t>
      </w:r>
      <w:r w:rsidRPr="00CF5514">
        <w:t xml:space="preserve"> rating based on our upside/downside scenario analysis. If organic growth remains LSD beyond the near-term, the company is unable to recapture gross margin and/or CHEF makes a new acquisition, we see downside to $8 (-31%), or 8.0x  FY17 EV/EBITDA – with an EBITDA of $62 million. We assign a 40% probability of this scenario playing out. If, however, organic growth accelerates to +MSD, execution in the protein business improves and gross margins begin to recover, and the company makes no new acquisitions, then we see upside to $15 (+27%), or 11.0x FY17 EV/EBITDA. We believe there is a 60% probability of this scenario occurring. The weighted average of these two scenarios gets us to our $12 price target and Equal Weight rating</w:t>
      </w:r>
      <w:r>
        <w:t>.</w:t>
      </w: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p w:rsidR="00521FDD" w:rsidRDefault="00521FDD" w:rsidP="002101B0">
      <w:pPr>
        <w:pStyle w:val="B-Text"/>
      </w:pPr>
    </w:p>
    <w:tbl>
      <w:tblPr>
        <w:tblW w:w="10080" w:type="dxa"/>
        <w:tblCellMar>
          <w:left w:w="0" w:type="dxa"/>
          <w:right w:w="20" w:type="dxa"/>
        </w:tblCellMar>
        <w:tblLook w:val="04A0"/>
      </w:tblPr>
      <w:tblGrid>
        <w:gridCol w:w="2533"/>
        <w:gridCol w:w="668"/>
        <w:gridCol w:w="667"/>
        <w:gridCol w:w="667"/>
        <w:gridCol w:w="667"/>
        <w:gridCol w:w="804"/>
        <w:gridCol w:w="74"/>
        <w:gridCol w:w="4000"/>
      </w:tblGrid>
      <w:tr w:rsidR="00521FDD">
        <w:tc>
          <w:tcPr>
            <w:tcW w:w="0" w:type="auto"/>
            <w:gridSpan w:val="7"/>
            <w:tcBorders>
              <w:bottom w:val="single" w:sz="12" w:space="0" w:color="FFFFFF"/>
            </w:tcBorders>
            <w:shd w:val="clear" w:color="auto" w:fill="00AEEF"/>
            <w:vAlign w:val="center"/>
          </w:tcPr>
          <w:p w:rsidR="00521FDD" w:rsidRDefault="00521FDD" w:rsidP="00521FDD">
            <w:pPr>
              <w:pStyle w:val="B-TableHeading"/>
              <w:pageBreakBefore/>
              <w:ind w:left="20" w:right="20"/>
            </w:pPr>
            <w:bookmarkStart w:id="95" w:name="FDP_10002882_196581_160922_118134809"/>
            <w:permEnd w:id="31"/>
            <w:r>
              <w:t>U.S. Food &amp; Staples Retailing</w:t>
            </w:r>
          </w:p>
        </w:tc>
        <w:tc>
          <w:tcPr>
            <w:tcW w:w="0" w:type="auto"/>
            <w:tcBorders>
              <w:bottom w:val="single" w:sz="12" w:space="0" w:color="FFFFFF"/>
            </w:tcBorders>
            <w:shd w:val="clear" w:color="auto" w:fill="00AEEF"/>
            <w:vAlign w:val="center"/>
          </w:tcPr>
          <w:p w:rsidR="00521FDD" w:rsidRDefault="00521FDD">
            <w:pPr>
              <w:pStyle w:val="B-TableHeadingRight"/>
              <w:ind w:left="20" w:right="20"/>
            </w:pPr>
            <w:r>
              <w:t>Industry View: NEUTRAL</w:t>
            </w:r>
          </w:p>
        </w:tc>
      </w:tr>
      <w:tr w:rsidR="00521FDD">
        <w:tc>
          <w:tcPr>
            <w:tcW w:w="0" w:type="auto"/>
            <w:gridSpan w:val="7"/>
            <w:shd w:val="clear" w:color="auto" w:fill="E2F4FD"/>
            <w:vAlign w:val="center"/>
          </w:tcPr>
          <w:p w:rsidR="00521FDD" w:rsidRDefault="00966E7D">
            <w:pPr>
              <w:pStyle w:val="B-TableTextBoldLeftLarge"/>
              <w:spacing w:before="60" w:after="60"/>
              <w:ind w:left="20" w:right="20"/>
            </w:pPr>
            <w:hyperlink r:id="rId367">
              <w:r w:rsidR="00521FDD">
                <w:t>Performance Food Group Co (PFGC)</w:t>
              </w:r>
            </w:hyperlink>
          </w:p>
        </w:tc>
        <w:tc>
          <w:tcPr>
            <w:tcW w:w="0" w:type="auto"/>
            <w:shd w:val="clear" w:color="auto" w:fill="E2F4FD"/>
            <w:vAlign w:val="center"/>
          </w:tcPr>
          <w:p w:rsidR="00521FDD" w:rsidRDefault="00521FDD">
            <w:pPr>
              <w:pStyle w:val="B-TableTextBoldRight"/>
              <w:spacing w:before="60" w:after="60"/>
              <w:ind w:left="20" w:right="20"/>
            </w:pPr>
            <w:r>
              <w:t>Stock Rating: OVERWEIGHT</w:t>
            </w:r>
          </w:p>
        </w:tc>
      </w:tr>
      <w:tr w:rsidR="00521FDD">
        <w:tc>
          <w:tcPr>
            <w:tcW w:w="0" w:type="auto"/>
            <w:gridSpan w:val="8"/>
          </w:tcPr>
          <w:p w:rsidR="00521FDD" w:rsidRDefault="00521FDD">
            <w:pPr>
              <w:pStyle w:val="B-TableTextRight"/>
              <w:spacing w:before="10" w:after="10"/>
              <w:ind w:left="20" w:right="20"/>
            </w:pPr>
          </w:p>
        </w:tc>
      </w:tr>
      <w:tr w:rsidR="00521FDD">
        <w:tc>
          <w:tcPr>
            <w:tcW w:w="0" w:type="auto"/>
            <w:tcBorders>
              <w:bottom w:val="single" w:sz="4" w:space="0" w:color="C9CBCC"/>
            </w:tcBorders>
          </w:tcPr>
          <w:p w:rsidR="00521FDD" w:rsidRDefault="00521FDD">
            <w:pPr>
              <w:pStyle w:val="C-DisclosureTableHeaderboldleft"/>
              <w:spacing w:before="10" w:after="10"/>
              <w:ind w:left="20" w:right="20"/>
            </w:pPr>
            <w:r>
              <w:t>Income statement ($mn)</w:t>
            </w:r>
          </w:p>
        </w:tc>
        <w:tc>
          <w:tcPr>
            <w:tcW w:w="0" w:type="auto"/>
            <w:tcBorders>
              <w:bottom w:val="single" w:sz="4" w:space="0" w:color="C9CBCC"/>
            </w:tcBorders>
          </w:tcPr>
          <w:p w:rsidR="00521FDD" w:rsidRDefault="00521FDD">
            <w:pPr>
              <w:pStyle w:val="C-DisclosureTableHeaderboldright"/>
              <w:spacing w:before="10" w:after="10"/>
              <w:ind w:left="20" w:right="20"/>
            </w:pPr>
            <w:r>
              <w:t>2016A</w:t>
            </w:r>
          </w:p>
        </w:tc>
        <w:tc>
          <w:tcPr>
            <w:tcW w:w="0" w:type="auto"/>
            <w:tcBorders>
              <w:bottom w:val="single" w:sz="4" w:space="0" w:color="C9CBCC"/>
            </w:tcBorders>
          </w:tcPr>
          <w:p w:rsidR="00521FDD" w:rsidRDefault="00521FDD">
            <w:pPr>
              <w:pStyle w:val="C-DisclosureTableHeaderboldright"/>
              <w:spacing w:before="10" w:after="10"/>
              <w:ind w:left="20" w:right="20"/>
            </w:pPr>
            <w:r>
              <w:t>2017E</w:t>
            </w:r>
          </w:p>
        </w:tc>
        <w:tc>
          <w:tcPr>
            <w:tcW w:w="0" w:type="auto"/>
            <w:tcBorders>
              <w:bottom w:val="single" w:sz="4" w:space="0" w:color="C9CBCC"/>
            </w:tcBorders>
          </w:tcPr>
          <w:p w:rsidR="00521FDD" w:rsidRDefault="00521FDD">
            <w:pPr>
              <w:pStyle w:val="C-DisclosureTableHeaderboldright"/>
              <w:spacing w:before="10" w:after="10"/>
              <w:ind w:left="20" w:right="20"/>
            </w:pPr>
            <w:r>
              <w:t>2018E</w:t>
            </w:r>
          </w:p>
        </w:tc>
        <w:tc>
          <w:tcPr>
            <w:tcW w:w="0" w:type="auto"/>
            <w:tcBorders>
              <w:bottom w:val="single" w:sz="4" w:space="0" w:color="C9CBCC"/>
            </w:tcBorders>
          </w:tcPr>
          <w:p w:rsidR="00521FDD" w:rsidRDefault="00521FDD">
            <w:pPr>
              <w:pStyle w:val="C-DisclosureTableHeaderboldright"/>
              <w:spacing w:before="10" w:after="10"/>
              <w:ind w:left="20" w:right="20"/>
            </w:pPr>
            <w:r>
              <w:t>2019E</w:t>
            </w:r>
          </w:p>
        </w:tc>
        <w:tc>
          <w:tcPr>
            <w:tcW w:w="0" w:type="auto"/>
            <w:tcBorders>
              <w:bottom w:val="single" w:sz="4" w:space="0" w:color="C9CBCC"/>
            </w:tcBorders>
          </w:tcPr>
          <w:p w:rsidR="00521FDD" w:rsidRDefault="00521FDD">
            <w:pPr>
              <w:pStyle w:val="C-DisclosureTableHeaderboldright"/>
              <w:spacing w:before="10" w:after="10"/>
              <w:ind w:left="20" w:right="20"/>
            </w:pPr>
            <w:r>
              <w:t>CAGR</w:t>
            </w:r>
          </w:p>
        </w:tc>
        <w:tc>
          <w:tcPr>
            <w:tcW w:w="0" w:type="auto"/>
            <w:tcBorders>
              <w:bottom w:val="single" w:sz="4" w:space="0" w:color="C9CBCC"/>
            </w:tcBorders>
          </w:tcPr>
          <w:p w:rsidR="00521FDD" w:rsidRDefault="00521FDD">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521FDD">
              <w:trPr>
                <w:jc w:val="right"/>
              </w:trPr>
              <w:tc>
                <w:tcPr>
                  <w:tcW w:w="0" w:type="auto"/>
                </w:tcPr>
                <w:p w:rsidR="00521FDD" w:rsidRDefault="00521FDD">
                  <w:pPr>
                    <w:pStyle w:val="C-DisclosureTableHeaderboldleft"/>
                    <w:spacing w:before="10" w:after="10"/>
                    <w:ind w:left="20" w:right="20"/>
                  </w:pPr>
                  <w:r>
                    <w:t>Price (19-Sep-2016)</w:t>
                  </w:r>
                </w:p>
              </w:tc>
              <w:tc>
                <w:tcPr>
                  <w:tcW w:w="0" w:type="auto"/>
                </w:tcPr>
                <w:p w:rsidR="00521FDD" w:rsidRDefault="00521FDD">
                  <w:pPr>
                    <w:pStyle w:val="C-DisclosureTableHeaderboldright"/>
                    <w:spacing w:before="10" w:after="10"/>
                    <w:ind w:left="20" w:right="20"/>
                  </w:pPr>
                  <w:r>
                    <w:t>USD 24.13</w:t>
                  </w:r>
                </w:p>
              </w:tc>
            </w:tr>
            <w:tr w:rsidR="00521FDD">
              <w:trPr>
                <w:jc w:val="right"/>
              </w:trPr>
              <w:tc>
                <w:tcPr>
                  <w:tcW w:w="0" w:type="auto"/>
                  <w:tcBorders>
                    <w:bottom w:val="single" w:sz="4" w:space="0" w:color="C9CBCC"/>
                  </w:tcBorders>
                </w:tcPr>
                <w:p w:rsidR="00521FDD" w:rsidRDefault="00521FDD">
                  <w:pPr>
                    <w:pStyle w:val="C-DisclosureTableHeaderboldleft"/>
                    <w:spacing w:before="10" w:after="10"/>
                    <w:ind w:left="20" w:right="20"/>
                  </w:pPr>
                  <w:r>
                    <w:t>Price Target</w:t>
                  </w:r>
                </w:p>
              </w:tc>
              <w:tc>
                <w:tcPr>
                  <w:tcW w:w="0" w:type="auto"/>
                  <w:tcBorders>
                    <w:bottom w:val="single" w:sz="4" w:space="0" w:color="C9CBCC"/>
                  </w:tcBorders>
                </w:tcPr>
                <w:p w:rsidR="00521FDD" w:rsidRDefault="00521FDD">
                  <w:pPr>
                    <w:pStyle w:val="C-DisclosureTableHeaderboldright"/>
                    <w:spacing w:before="10" w:after="10"/>
                    <w:ind w:left="20" w:right="20"/>
                  </w:pPr>
                  <w:r>
                    <w:t>USD 28.00</w:t>
                  </w:r>
                </w:p>
              </w:tc>
            </w:tr>
            <w:tr w:rsidR="00521FDD">
              <w:trPr>
                <w:jc w:val="right"/>
              </w:trPr>
              <w:tc>
                <w:tcPr>
                  <w:tcW w:w="0" w:type="auto"/>
                  <w:gridSpan w:val="2"/>
                </w:tcPr>
                <w:p w:rsidR="00521FDD" w:rsidRDefault="00521FDD">
                  <w:pPr>
                    <w:pStyle w:val="B-TableText"/>
                    <w:spacing w:before="10" w:after="10"/>
                    <w:ind w:left="20" w:right="20"/>
                  </w:pPr>
                  <w:r>
                    <w:rPr>
                      <w:b/>
                    </w:rPr>
                    <w:t>Why Overweight?</w:t>
                  </w:r>
                  <w:r>
                    <w:t xml:space="preserve"> Our Price Target values PFGC more in line with other foodservice distributors (Sysco) and Stable Staple peers – albeit at a slight discount given the lower ROIC and lack of a dividend.  </w:t>
                  </w:r>
                </w:p>
              </w:tc>
            </w:tr>
            <w:tr w:rsidR="00521FDD">
              <w:trPr>
                <w:jc w:val="right"/>
              </w:trPr>
              <w:tc>
                <w:tcPr>
                  <w:tcW w:w="0" w:type="auto"/>
                  <w:gridSpan w:val="2"/>
                </w:tcPr>
                <w:p w:rsidR="00521FDD" w:rsidRDefault="00521FDD">
                  <w:pPr>
                    <w:pStyle w:val="B-TableTextRight"/>
                    <w:spacing w:before="10" w:after="10"/>
                    <w:ind w:left="20" w:right="20"/>
                  </w:pPr>
                </w:p>
              </w:tc>
            </w:tr>
            <w:tr w:rsidR="00521FDD">
              <w:trPr>
                <w:jc w:val="right"/>
              </w:trPr>
              <w:tc>
                <w:tcPr>
                  <w:tcW w:w="0" w:type="auto"/>
                  <w:tcBorders>
                    <w:bottom w:val="single" w:sz="4" w:space="0" w:color="C9CBCC"/>
                  </w:tcBorders>
                </w:tcPr>
                <w:p w:rsidR="00521FDD" w:rsidRDefault="00521FDD">
                  <w:pPr>
                    <w:pStyle w:val="C-DisclosureTableHeaderboldleft"/>
                    <w:spacing w:before="10" w:after="10"/>
                    <w:ind w:left="20" w:right="20"/>
                  </w:pPr>
                  <w:r>
                    <w:t>Upside case</w:t>
                  </w:r>
                </w:p>
              </w:tc>
              <w:tc>
                <w:tcPr>
                  <w:tcW w:w="0" w:type="auto"/>
                  <w:tcBorders>
                    <w:bottom w:val="single" w:sz="4" w:space="0" w:color="C9CBCC"/>
                  </w:tcBorders>
                </w:tcPr>
                <w:p w:rsidR="00521FDD" w:rsidRDefault="00521FDD">
                  <w:pPr>
                    <w:pStyle w:val="C-DisclosureTableHeaderboldright"/>
                    <w:spacing w:before="10" w:after="10"/>
                    <w:ind w:left="20" w:right="20"/>
                  </w:pPr>
                  <w:r>
                    <w:t>USD 31.00</w:t>
                  </w:r>
                </w:p>
              </w:tc>
            </w:tr>
            <w:tr w:rsidR="00521FDD">
              <w:trPr>
                <w:jc w:val="right"/>
              </w:trPr>
              <w:tc>
                <w:tcPr>
                  <w:tcW w:w="0" w:type="auto"/>
                  <w:gridSpan w:val="2"/>
                </w:tcPr>
                <w:p w:rsidR="00521FDD" w:rsidRDefault="00521FDD">
                  <w:pPr>
                    <w:pStyle w:val="B-TableText"/>
                    <w:spacing w:before="10" w:after="10"/>
                    <w:ind w:left="20" w:right="20"/>
                  </w:pPr>
                  <w:r>
                    <w:t>Reflects: 1) A continuation of strong Independent case volume growth, 2) a narrowing of the discount relative to the closest peer as well as some of the other names we consider "Stable Staples", 3) Improving ROIC, 4) Continued deleverage, and 5) The potential for a dividend.</w:t>
                  </w:r>
                </w:p>
              </w:tc>
            </w:tr>
            <w:tr w:rsidR="00521FDD">
              <w:trPr>
                <w:jc w:val="right"/>
              </w:trPr>
              <w:tc>
                <w:tcPr>
                  <w:tcW w:w="0" w:type="auto"/>
                  <w:gridSpan w:val="2"/>
                </w:tcPr>
                <w:p w:rsidR="00521FDD" w:rsidRDefault="00521FDD">
                  <w:pPr>
                    <w:pStyle w:val="B-TableTextRight"/>
                    <w:spacing w:before="10" w:after="10"/>
                    <w:ind w:left="20" w:right="20"/>
                  </w:pPr>
                </w:p>
              </w:tc>
            </w:tr>
            <w:tr w:rsidR="00521FDD">
              <w:trPr>
                <w:jc w:val="right"/>
              </w:trPr>
              <w:tc>
                <w:tcPr>
                  <w:tcW w:w="0" w:type="auto"/>
                  <w:tcBorders>
                    <w:bottom w:val="single" w:sz="4" w:space="0" w:color="C9CBCC"/>
                  </w:tcBorders>
                </w:tcPr>
                <w:p w:rsidR="00521FDD" w:rsidRDefault="00521FDD">
                  <w:pPr>
                    <w:pStyle w:val="C-DisclosureTableHeaderboldleft"/>
                    <w:spacing w:before="10" w:after="10"/>
                    <w:ind w:left="20" w:right="20"/>
                  </w:pPr>
                  <w:r>
                    <w:t>Downside case</w:t>
                  </w:r>
                </w:p>
              </w:tc>
              <w:tc>
                <w:tcPr>
                  <w:tcW w:w="0" w:type="auto"/>
                  <w:tcBorders>
                    <w:bottom w:val="single" w:sz="4" w:space="0" w:color="C9CBCC"/>
                  </w:tcBorders>
                </w:tcPr>
                <w:p w:rsidR="00521FDD" w:rsidRDefault="00521FDD">
                  <w:pPr>
                    <w:pStyle w:val="C-DisclosureTableHeaderboldright"/>
                    <w:spacing w:before="10" w:after="10"/>
                    <w:ind w:left="20" w:right="20"/>
                  </w:pPr>
                  <w:r>
                    <w:t>USD 23.00</w:t>
                  </w:r>
                </w:p>
              </w:tc>
            </w:tr>
            <w:tr w:rsidR="00521FDD">
              <w:trPr>
                <w:jc w:val="right"/>
              </w:trPr>
              <w:tc>
                <w:tcPr>
                  <w:tcW w:w="0" w:type="auto"/>
                  <w:gridSpan w:val="2"/>
                </w:tcPr>
                <w:p w:rsidR="00521FDD" w:rsidRDefault="00521FDD">
                  <w:pPr>
                    <w:pStyle w:val="B-TableText"/>
                    <w:spacing w:before="10" w:after="10"/>
                    <w:ind w:left="20" w:right="20"/>
                  </w:pPr>
                  <w:r>
                    <w:t>Reflects: 1) A meaningful slowdown in Independent case growth,  2) A reversal of recent CPI/PPI trends - which could cause gross margin and gross profit dollar pressure, and 3) a slowdown in EBITDA and EPS Growth due to either slowing independent sales or CPI/PPI reversal.</w:t>
                  </w:r>
                </w:p>
              </w:tc>
            </w:tr>
            <w:tr w:rsidR="00521FDD">
              <w:trPr>
                <w:jc w:val="right"/>
              </w:trPr>
              <w:tc>
                <w:tcPr>
                  <w:tcW w:w="0" w:type="auto"/>
                  <w:gridSpan w:val="2"/>
                </w:tcPr>
                <w:p w:rsidR="00521FDD" w:rsidRDefault="00521FDD">
                  <w:pPr>
                    <w:pStyle w:val="B-TableTextRight"/>
                    <w:spacing w:before="10" w:after="10"/>
                    <w:ind w:left="20" w:right="20"/>
                  </w:pPr>
                </w:p>
              </w:tc>
            </w:tr>
            <w:tr w:rsidR="00521FDD">
              <w:trPr>
                <w:jc w:val="right"/>
              </w:trPr>
              <w:tc>
                <w:tcPr>
                  <w:tcW w:w="0" w:type="auto"/>
                  <w:gridSpan w:val="2"/>
                  <w:tcBorders>
                    <w:bottom w:val="single" w:sz="4" w:space="0" w:color="C9CBCC"/>
                  </w:tcBorders>
                </w:tcPr>
                <w:p w:rsidR="00521FDD" w:rsidRDefault="00521FDD">
                  <w:pPr>
                    <w:pStyle w:val="C-DisclosureTableHeaderboldleft"/>
                    <w:spacing w:before="10" w:after="10"/>
                    <w:ind w:left="20" w:right="20"/>
                  </w:pPr>
                  <w:r>
                    <w:t>Upside/Downside scenarios</w:t>
                  </w:r>
                </w:p>
              </w:tc>
            </w:tr>
            <w:tr w:rsidR="00521FDD">
              <w:trPr>
                <w:jc w:val="right"/>
              </w:trPr>
              <w:tc>
                <w:tcPr>
                  <w:tcW w:w="0" w:type="auto"/>
                  <w:gridSpan w:val="2"/>
                </w:tcPr>
                <w:p w:rsidR="00521FDD" w:rsidRDefault="00521FDD">
                  <w:pPr>
                    <w:spacing w:before="10" w:after="10"/>
                    <w:ind w:left="20" w:right="20"/>
                  </w:pPr>
                  <w:r>
                    <w:rPr>
                      <w:noProof/>
                      <w:lang w:eastAsia="ja-JP"/>
                    </w:rPr>
                    <w:drawing>
                      <wp:inline distT="0" distB="0" distL="0" distR="0">
                        <wp:extent cx="2362200" cy="1866900"/>
                        <wp:effectExtent l="19050" t="0" r="0" b="0"/>
                        <wp:docPr id="190"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368"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Revenue</w:t>
            </w:r>
          </w:p>
        </w:tc>
        <w:tc>
          <w:tcPr>
            <w:tcW w:w="0" w:type="auto"/>
          </w:tcPr>
          <w:p w:rsidR="00521FDD" w:rsidRDefault="00521FDD">
            <w:pPr>
              <w:pStyle w:val="B-TableTextRight"/>
              <w:spacing w:before="10" w:after="10"/>
              <w:ind w:left="20" w:right="20"/>
            </w:pPr>
            <w:r>
              <w:t>16,105</w:t>
            </w:r>
          </w:p>
        </w:tc>
        <w:tc>
          <w:tcPr>
            <w:tcW w:w="0" w:type="auto"/>
            <w:shd w:val="clear" w:color="auto" w:fill="E2F4FD"/>
          </w:tcPr>
          <w:p w:rsidR="00521FDD" w:rsidRDefault="00521FDD">
            <w:pPr>
              <w:pStyle w:val="B-TableTextRight"/>
              <w:spacing w:before="10" w:after="10"/>
              <w:ind w:left="20" w:right="20"/>
            </w:pPr>
            <w:r>
              <w:t>16,720</w:t>
            </w:r>
          </w:p>
        </w:tc>
        <w:tc>
          <w:tcPr>
            <w:tcW w:w="0" w:type="auto"/>
          </w:tcPr>
          <w:p w:rsidR="00521FDD" w:rsidRDefault="00521FDD">
            <w:pPr>
              <w:pStyle w:val="B-TableTextRight"/>
              <w:spacing w:before="10" w:after="10"/>
              <w:ind w:left="20" w:right="20"/>
            </w:pPr>
            <w:r>
              <w:t>17,808</w:t>
            </w:r>
          </w:p>
        </w:tc>
        <w:tc>
          <w:tcPr>
            <w:tcW w:w="0" w:type="auto"/>
          </w:tcPr>
          <w:p w:rsidR="00521FDD" w:rsidRDefault="00521FDD">
            <w:pPr>
              <w:pStyle w:val="B-TableTextRight"/>
              <w:spacing w:before="10" w:after="10"/>
              <w:ind w:left="20" w:right="20"/>
            </w:pPr>
            <w:r>
              <w:t>18,849</w:t>
            </w:r>
          </w:p>
        </w:tc>
        <w:tc>
          <w:tcPr>
            <w:tcW w:w="0" w:type="auto"/>
          </w:tcPr>
          <w:p w:rsidR="00521FDD" w:rsidRDefault="00521FDD">
            <w:pPr>
              <w:pStyle w:val="B-TableTextRight"/>
              <w:spacing w:before="10" w:after="10"/>
              <w:ind w:left="20" w:right="20"/>
            </w:pPr>
            <w:r>
              <w:t>5.4%</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EBITDA (adj)</w:t>
            </w:r>
          </w:p>
        </w:tc>
        <w:tc>
          <w:tcPr>
            <w:tcW w:w="0" w:type="auto"/>
          </w:tcPr>
          <w:p w:rsidR="00521FDD" w:rsidRDefault="00521FDD">
            <w:pPr>
              <w:pStyle w:val="B-TableTextRight"/>
              <w:spacing w:before="10" w:after="10"/>
              <w:ind w:left="20" w:right="20"/>
            </w:pPr>
            <w:r>
              <w:t>352</w:t>
            </w:r>
          </w:p>
        </w:tc>
        <w:tc>
          <w:tcPr>
            <w:tcW w:w="0" w:type="auto"/>
            <w:shd w:val="clear" w:color="auto" w:fill="E2F4FD"/>
          </w:tcPr>
          <w:p w:rsidR="00521FDD" w:rsidRDefault="00521FDD">
            <w:pPr>
              <w:pStyle w:val="B-TableTextRight"/>
              <w:spacing w:before="10" w:after="10"/>
              <w:ind w:left="20" w:right="20"/>
            </w:pPr>
            <w:r>
              <w:t>376</w:t>
            </w:r>
          </w:p>
        </w:tc>
        <w:tc>
          <w:tcPr>
            <w:tcW w:w="0" w:type="auto"/>
          </w:tcPr>
          <w:p w:rsidR="00521FDD" w:rsidRDefault="00521FDD">
            <w:pPr>
              <w:pStyle w:val="B-TableTextRight"/>
              <w:spacing w:before="10" w:after="10"/>
              <w:ind w:left="20" w:right="20"/>
            </w:pPr>
            <w:r>
              <w:t>406</w:t>
            </w:r>
          </w:p>
        </w:tc>
        <w:tc>
          <w:tcPr>
            <w:tcW w:w="0" w:type="auto"/>
          </w:tcPr>
          <w:p w:rsidR="00521FDD" w:rsidRDefault="00521FDD">
            <w:pPr>
              <w:pStyle w:val="B-TableTextRight"/>
              <w:spacing w:before="10" w:after="10"/>
              <w:ind w:left="20" w:right="20"/>
            </w:pPr>
            <w:r>
              <w:t>433</w:t>
            </w:r>
          </w:p>
        </w:tc>
        <w:tc>
          <w:tcPr>
            <w:tcW w:w="0" w:type="auto"/>
          </w:tcPr>
          <w:p w:rsidR="00521FDD" w:rsidRDefault="00521FDD">
            <w:pPr>
              <w:pStyle w:val="B-TableTextRight"/>
              <w:spacing w:before="10" w:after="10"/>
              <w:ind w:left="20" w:right="20"/>
            </w:pPr>
            <w:r>
              <w:t>7.1%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EBIT (adj)</w:t>
            </w:r>
          </w:p>
        </w:tc>
        <w:tc>
          <w:tcPr>
            <w:tcW w:w="0" w:type="auto"/>
          </w:tcPr>
          <w:p w:rsidR="00521FDD" w:rsidRDefault="00521FDD">
            <w:pPr>
              <w:pStyle w:val="B-TableTextRight"/>
              <w:spacing w:before="10" w:after="10"/>
              <w:ind w:left="20" w:right="20"/>
            </w:pPr>
            <w:r>
              <w:t>235</w:t>
            </w:r>
          </w:p>
        </w:tc>
        <w:tc>
          <w:tcPr>
            <w:tcW w:w="0" w:type="auto"/>
            <w:shd w:val="clear" w:color="auto" w:fill="E2F4FD"/>
          </w:tcPr>
          <w:p w:rsidR="00521FDD" w:rsidRDefault="00521FDD">
            <w:pPr>
              <w:pStyle w:val="B-TableTextRight"/>
              <w:spacing w:before="10" w:after="10"/>
              <w:ind w:left="20" w:right="20"/>
            </w:pPr>
            <w:r>
              <w:t>258</w:t>
            </w:r>
          </w:p>
        </w:tc>
        <w:tc>
          <w:tcPr>
            <w:tcW w:w="0" w:type="auto"/>
          </w:tcPr>
          <w:p w:rsidR="00521FDD" w:rsidRDefault="00521FDD">
            <w:pPr>
              <w:pStyle w:val="B-TableTextRight"/>
              <w:spacing w:before="10" w:after="10"/>
              <w:ind w:left="20" w:right="20"/>
            </w:pPr>
            <w:r>
              <w:t>285</w:t>
            </w:r>
          </w:p>
        </w:tc>
        <w:tc>
          <w:tcPr>
            <w:tcW w:w="0" w:type="auto"/>
          </w:tcPr>
          <w:p w:rsidR="00521FDD" w:rsidRDefault="00521FDD">
            <w:pPr>
              <w:pStyle w:val="B-TableTextRight"/>
              <w:spacing w:before="10" w:after="10"/>
              <w:ind w:left="20" w:right="20"/>
            </w:pPr>
            <w:r>
              <w:t>305</w:t>
            </w:r>
          </w:p>
        </w:tc>
        <w:tc>
          <w:tcPr>
            <w:tcW w:w="0" w:type="auto"/>
          </w:tcPr>
          <w:p w:rsidR="00521FDD" w:rsidRDefault="00521FDD">
            <w:pPr>
              <w:pStyle w:val="B-TableTextRight"/>
              <w:spacing w:before="10" w:after="10"/>
              <w:ind w:left="20" w:right="20"/>
            </w:pPr>
            <w:r>
              <w:t>9.1%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Pre-tax income (adj)</w:t>
            </w:r>
          </w:p>
        </w:tc>
        <w:tc>
          <w:tcPr>
            <w:tcW w:w="0" w:type="auto"/>
          </w:tcPr>
          <w:p w:rsidR="00521FDD" w:rsidRDefault="00521FDD">
            <w:pPr>
              <w:pStyle w:val="B-TableTextRight"/>
              <w:spacing w:before="10" w:after="10"/>
              <w:ind w:left="20" w:right="20"/>
            </w:pPr>
            <w:r>
              <w:t>152</w:t>
            </w:r>
          </w:p>
        </w:tc>
        <w:tc>
          <w:tcPr>
            <w:tcW w:w="0" w:type="auto"/>
            <w:shd w:val="clear" w:color="auto" w:fill="E2F4FD"/>
          </w:tcPr>
          <w:p w:rsidR="00521FDD" w:rsidRDefault="00521FDD">
            <w:pPr>
              <w:pStyle w:val="B-TableTextRight"/>
              <w:spacing w:before="10" w:after="10"/>
              <w:ind w:left="20" w:right="20"/>
            </w:pPr>
            <w:r>
              <w:t>203</w:t>
            </w:r>
          </w:p>
        </w:tc>
        <w:tc>
          <w:tcPr>
            <w:tcW w:w="0" w:type="auto"/>
          </w:tcPr>
          <w:p w:rsidR="00521FDD" w:rsidRDefault="00521FDD">
            <w:pPr>
              <w:pStyle w:val="B-TableTextRight"/>
              <w:spacing w:before="10" w:after="10"/>
              <w:ind w:left="20" w:right="20"/>
            </w:pPr>
            <w:r>
              <w:t>230</w:t>
            </w:r>
          </w:p>
        </w:tc>
        <w:tc>
          <w:tcPr>
            <w:tcW w:w="0" w:type="auto"/>
          </w:tcPr>
          <w:p w:rsidR="00521FDD" w:rsidRDefault="00521FDD">
            <w:pPr>
              <w:pStyle w:val="B-TableTextRight"/>
              <w:spacing w:before="10" w:after="10"/>
              <w:ind w:left="20" w:right="20"/>
            </w:pPr>
            <w:r>
              <w:t>250</w:t>
            </w:r>
          </w:p>
        </w:tc>
        <w:tc>
          <w:tcPr>
            <w:tcW w:w="0" w:type="auto"/>
          </w:tcPr>
          <w:p w:rsidR="00521FDD" w:rsidRDefault="00521FDD">
            <w:pPr>
              <w:pStyle w:val="B-TableTextRight"/>
              <w:spacing w:before="10" w:after="10"/>
              <w:ind w:left="20" w:right="20"/>
            </w:pPr>
            <w:r>
              <w:t>18.0%</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Net income (adj)</w:t>
            </w:r>
          </w:p>
        </w:tc>
        <w:tc>
          <w:tcPr>
            <w:tcW w:w="0" w:type="auto"/>
          </w:tcPr>
          <w:p w:rsidR="00521FDD" w:rsidRDefault="00521FDD">
            <w:pPr>
              <w:pStyle w:val="B-TableTextRight"/>
              <w:spacing w:before="10" w:after="10"/>
              <w:ind w:left="20" w:right="20"/>
            </w:pPr>
            <w:r>
              <w:t>91</w:t>
            </w:r>
          </w:p>
        </w:tc>
        <w:tc>
          <w:tcPr>
            <w:tcW w:w="0" w:type="auto"/>
            <w:shd w:val="clear" w:color="auto" w:fill="E2F4FD"/>
          </w:tcPr>
          <w:p w:rsidR="00521FDD" w:rsidRDefault="00521FDD">
            <w:pPr>
              <w:pStyle w:val="B-TableTextRight"/>
              <w:spacing w:before="10" w:after="10"/>
              <w:ind w:left="20" w:right="20"/>
            </w:pPr>
            <w:r>
              <w:t>122</w:t>
            </w:r>
          </w:p>
        </w:tc>
        <w:tc>
          <w:tcPr>
            <w:tcW w:w="0" w:type="auto"/>
          </w:tcPr>
          <w:p w:rsidR="00521FDD" w:rsidRDefault="00521FDD">
            <w:pPr>
              <w:pStyle w:val="B-TableTextRight"/>
              <w:spacing w:before="10" w:after="10"/>
              <w:ind w:left="20" w:right="20"/>
            </w:pPr>
            <w:r>
              <w:t>138</w:t>
            </w:r>
          </w:p>
        </w:tc>
        <w:tc>
          <w:tcPr>
            <w:tcW w:w="0" w:type="auto"/>
          </w:tcPr>
          <w:p w:rsidR="00521FDD" w:rsidRDefault="00521FDD">
            <w:pPr>
              <w:pStyle w:val="B-TableTextRight"/>
              <w:spacing w:before="10" w:after="10"/>
              <w:ind w:left="20" w:right="20"/>
            </w:pPr>
            <w:r>
              <w:t>150</w:t>
            </w:r>
          </w:p>
        </w:tc>
        <w:tc>
          <w:tcPr>
            <w:tcW w:w="0" w:type="auto"/>
          </w:tcPr>
          <w:p w:rsidR="00521FDD" w:rsidRDefault="00521FDD">
            <w:pPr>
              <w:pStyle w:val="B-TableTextRight"/>
              <w:spacing w:before="10" w:after="10"/>
              <w:ind w:left="20" w:right="20"/>
            </w:pPr>
            <w:r>
              <w:t>18.1%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EPS (adj) ($)</w:t>
            </w:r>
          </w:p>
        </w:tc>
        <w:tc>
          <w:tcPr>
            <w:tcW w:w="0" w:type="auto"/>
          </w:tcPr>
          <w:p w:rsidR="00521FDD" w:rsidRDefault="00521FDD">
            <w:pPr>
              <w:pStyle w:val="B-TableTextRight"/>
              <w:spacing w:before="10" w:after="10"/>
              <w:ind w:left="20" w:right="20"/>
            </w:pPr>
            <w:r>
              <w:t>0.93</w:t>
            </w:r>
          </w:p>
        </w:tc>
        <w:tc>
          <w:tcPr>
            <w:tcW w:w="0" w:type="auto"/>
            <w:shd w:val="clear" w:color="auto" w:fill="E2F4FD"/>
          </w:tcPr>
          <w:p w:rsidR="00521FDD" w:rsidRDefault="00521FDD">
            <w:pPr>
              <w:pStyle w:val="B-TableTextRight"/>
              <w:spacing w:before="10" w:after="10"/>
              <w:ind w:left="20" w:right="20"/>
            </w:pPr>
            <w:r>
              <w:t>1.20</w:t>
            </w:r>
          </w:p>
        </w:tc>
        <w:tc>
          <w:tcPr>
            <w:tcW w:w="0" w:type="auto"/>
          </w:tcPr>
          <w:p w:rsidR="00521FDD" w:rsidRDefault="00521FDD">
            <w:pPr>
              <w:pStyle w:val="B-TableTextRight"/>
              <w:spacing w:before="10" w:after="10"/>
              <w:ind w:left="20" w:right="20"/>
            </w:pPr>
            <w:r>
              <w:t>1.34</w:t>
            </w:r>
          </w:p>
        </w:tc>
        <w:tc>
          <w:tcPr>
            <w:tcW w:w="0" w:type="auto"/>
          </w:tcPr>
          <w:p w:rsidR="00521FDD" w:rsidRDefault="00521FDD">
            <w:pPr>
              <w:pStyle w:val="B-TableTextRight"/>
              <w:spacing w:before="10" w:after="10"/>
              <w:ind w:left="20" w:right="20"/>
            </w:pPr>
            <w:r>
              <w:t>1.44</w:t>
            </w:r>
          </w:p>
        </w:tc>
        <w:tc>
          <w:tcPr>
            <w:tcW w:w="0" w:type="auto"/>
          </w:tcPr>
          <w:p w:rsidR="00521FDD" w:rsidRDefault="00521FDD">
            <w:pPr>
              <w:pStyle w:val="B-TableTextRight"/>
              <w:spacing w:before="10" w:after="10"/>
              <w:ind w:left="20" w:right="20"/>
            </w:pPr>
            <w:r>
              <w:t>15.7%</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Diluted shares (mn)</w:t>
            </w:r>
          </w:p>
        </w:tc>
        <w:tc>
          <w:tcPr>
            <w:tcW w:w="0" w:type="auto"/>
          </w:tcPr>
          <w:p w:rsidR="00521FDD" w:rsidRDefault="00521FDD">
            <w:pPr>
              <w:pStyle w:val="B-TableTextRight"/>
              <w:spacing w:before="10" w:after="10"/>
              <w:ind w:left="20" w:right="20"/>
            </w:pPr>
            <w:r>
              <w:t>97.8</w:t>
            </w:r>
          </w:p>
        </w:tc>
        <w:tc>
          <w:tcPr>
            <w:tcW w:w="0" w:type="auto"/>
            <w:shd w:val="clear" w:color="auto" w:fill="E2F4FD"/>
          </w:tcPr>
          <w:p w:rsidR="00521FDD" w:rsidRDefault="00521FDD">
            <w:pPr>
              <w:pStyle w:val="B-TableTextRight"/>
              <w:spacing w:before="10" w:after="10"/>
              <w:ind w:left="20" w:right="20"/>
            </w:pPr>
            <w:r>
              <w:t>102.0</w:t>
            </w:r>
          </w:p>
        </w:tc>
        <w:tc>
          <w:tcPr>
            <w:tcW w:w="0" w:type="auto"/>
          </w:tcPr>
          <w:p w:rsidR="00521FDD" w:rsidRDefault="00521FDD">
            <w:pPr>
              <w:pStyle w:val="B-TableTextRight"/>
              <w:spacing w:before="10" w:after="10"/>
              <w:ind w:left="20" w:right="20"/>
            </w:pPr>
            <w:r>
              <w:t>103.0</w:t>
            </w:r>
          </w:p>
        </w:tc>
        <w:tc>
          <w:tcPr>
            <w:tcW w:w="0" w:type="auto"/>
          </w:tcPr>
          <w:p w:rsidR="00521FDD" w:rsidRDefault="00521FDD">
            <w:pPr>
              <w:pStyle w:val="B-TableTextRight"/>
              <w:spacing w:before="10" w:after="10"/>
              <w:ind w:left="20" w:right="20"/>
            </w:pPr>
            <w:r>
              <w:t>104.0</w:t>
            </w:r>
          </w:p>
        </w:tc>
        <w:tc>
          <w:tcPr>
            <w:tcW w:w="0" w:type="auto"/>
          </w:tcPr>
          <w:p w:rsidR="00521FDD" w:rsidRDefault="00521FDD">
            <w:pPr>
              <w:pStyle w:val="B-TableTextRight"/>
              <w:spacing w:before="10" w:after="10"/>
              <w:ind w:left="20" w:right="20"/>
            </w:pPr>
            <w:r>
              <w:t>2.1%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DPS ($)</w:t>
            </w:r>
          </w:p>
        </w:tc>
        <w:tc>
          <w:tcPr>
            <w:tcW w:w="0" w:type="auto"/>
          </w:tcPr>
          <w:p w:rsidR="00521FDD" w:rsidRDefault="00521FDD">
            <w:pPr>
              <w:pStyle w:val="B-TableTextRight"/>
              <w:spacing w:before="10" w:after="10"/>
              <w:ind w:left="20" w:right="20"/>
            </w:pPr>
            <w:r>
              <w:t>0.00</w:t>
            </w:r>
          </w:p>
        </w:tc>
        <w:tc>
          <w:tcPr>
            <w:tcW w:w="0" w:type="auto"/>
            <w:shd w:val="clear" w:color="auto" w:fill="E2F4FD"/>
          </w:tcPr>
          <w:p w:rsidR="00521FDD" w:rsidRDefault="00521FDD">
            <w:pPr>
              <w:pStyle w:val="B-TableTextRight"/>
              <w:spacing w:before="10" w:after="10"/>
              <w:ind w:left="20" w:right="20"/>
            </w:pPr>
            <w:r>
              <w:t>0.00</w:t>
            </w:r>
          </w:p>
        </w:tc>
        <w:tc>
          <w:tcPr>
            <w:tcW w:w="0" w:type="auto"/>
          </w:tcPr>
          <w:p w:rsidR="00521FDD" w:rsidRDefault="00521FDD">
            <w:pPr>
              <w:pStyle w:val="B-TableTextRight"/>
              <w:spacing w:before="10" w:after="10"/>
              <w:ind w:left="20" w:right="20"/>
            </w:pPr>
            <w:r>
              <w:t>0.00</w:t>
            </w:r>
          </w:p>
        </w:tc>
        <w:tc>
          <w:tcPr>
            <w:tcW w:w="0" w:type="auto"/>
          </w:tcPr>
          <w:p w:rsidR="00521FDD" w:rsidRDefault="00521FDD">
            <w:pPr>
              <w:pStyle w:val="B-TableTextRight"/>
              <w:spacing w:before="10" w:after="10"/>
              <w:ind w:left="20" w:right="20"/>
            </w:pPr>
            <w:r>
              <w:t>0.00</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6"/>
          </w:tcPr>
          <w:p w:rsidR="00521FDD" w:rsidRDefault="00521FDD">
            <w:pPr>
              <w:pStyle w:val="B-TableTextRight"/>
              <w:spacing w:before="10" w:after="10"/>
              <w:ind w:left="20" w:right="20"/>
            </w:pP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5"/>
            <w:tcBorders>
              <w:bottom w:val="single" w:sz="4" w:space="0" w:color="C9CBCC"/>
            </w:tcBorders>
          </w:tcPr>
          <w:p w:rsidR="00521FDD" w:rsidRDefault="00521FDD">
            <w:pPr>
              <w:pStyle w:val="C-DisclosureTableHeaderboldleft"/>
              <w:spacing w:before="10" w:after="10"/>
              <w:ind w:left="20" w:right="20"/>
            </w:pPr>
            <w:r>
              <w:t>Margin and return data</w:t>
            </w:r>
          </w:p>
        </w:tc>
        <w:tc>
          <w:tcPr>
            <w:tcW w:w="0" w:type="auto"/>
            <w:tcBorders>
              <w:bottom w:val="single" w:sz="4" w:space="0" w:color="C9CBCC"/>
            </w:tcBorders>
          </w:tcPr>
          <w:p w:rsidR="00521FDD" w:rsidRDefault="00521FDD">
            <w:pPr>
              <w:pStyle w:val="C-DisclosureTableHeaderboldright"/>
              <w:spacing w:before="10" w:after="10"/>
              <w:ind w:left="20" w:right="20"/>
            </w:pPr>
            <w:r>
              <w:t>Average</w:t>
            </w:r>
          </w:p>
        </w:tc>
        <w:tc>
          <w:tcPr>
            <w:tcW w:w="0" w:type="auto"/>
            <w:tcBorders>
              <w:bottom w:val="single" w:sz="4" w:space="0" w:color="C9CBCC"/>
            </w:tcBorders>
          </w:tcPr>
          <w:p w:rsidR="00521FDD" w:rsidRDefault="00521FDD">
            <w:pPr>
              <w:pStyle w:val="C-DisclosureTableHeaderboldright"/>
              <w:spacing w:before="10" w:after="10"/>
              <w:ind w:left="20" w:right="20"/>
            </w:pPr>
            <w:r>
              <w:t xml:space="preserve">  </w:t>
            </w:r>
          </w:p>
        </w:tc>
        <w:tc>
          <w:tcPr>
            <w:tcW w:w="0" w:type="auto"/>
            <w:vMerge/>
            <w:tcBorders>
              <w:bottom w:val="single" w:sz="4" w:space="0" w:color="C9CBCC"/>
            </w:tcBorders>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EBITDA (adj) margin (%)</w:t>
            </w:r>
          </w:p>
        </w:tc>
        <w:tc>
          <w:tcPr>
            <w:tcW w:w="0" w:type="auto"/>
          </w:tcPr>
          <w:p w:rsidR="00521FDD" w:rsidRDefault="00521FDD">
            <w:pPr>
              <w:pStyle w:val="B-TableTextRight"/>
              <w:spacing w:before="10" w:after="10"/>
              <w:ind w:left="20" w:right="20"/>
            </w:pPr>
            <w:r>
              <w:t>2.2</w:t>
            </w:r>
          </w:p>
        </w:tc>
        <w:tc>
          <w:tcPr>
            <w:tcW w:w="0" w:type="auto"/>
            <w:shd w:val="clear" w:color="auto" w:fill="E2F4FD"/>
          </w:tcPr>
          <w:p w:rsidR="00521FDD" w:rsidRDefault="00521FDD">
            <w:pPr>
              <w:pStyle w:val="B-TableTextRight"/>
              <w:spacing w:before="10" w:after="10"/>
              <w:ind w:left="20" w:right="20"/>
            </w:pPr>
            <w:r>
              <w:t>2.3</w:t>
            </w:r>
          </w:p>
        </w:tc>
        <w:tc>
          <w:tcPr>
            <w:tcW w:w="0" w:type="auto"/>
          </w:tcPr>
          <w:p w:rsidR="00521FDD" w:rsidRDefault="00521FDD">
            <w:pPr>
              <w:pStyle w:val="B-TableTextRight"/>
              <w:spacing w:before="10" w:after="10"/>
              <w:ind w:left="20" w:right="20"/>
            </w:pPr>
            <w:r>
              <w:t>2.3</w:t>
            </w:r>
          </w:p>
        </w:tc>
        <w:tc>
          <w:tcPr>
            <w:tcW w:w="0" w:type="auto"/>
          </w:tcPr>
          <w:p w:rsidR="00521FDD" w:rsidRDefault="00521FDD">
            <w:pPr>
              <w:pStyle w:val="B-TableTextRight"/>
              <w:spacing w:before="10" w:after="10"/>
              <w:ind w:left="20" w:right="20"/>
            </w:pPr>
            <w:r>
              <w:t>2.3</w:t>
            </w:r>
          </w:p>
        </w:tc>
        <w:tc>
          <w:tcPr>
            <w:tcW w:w="0" w:type="auto"/>
          </w:tcPr>
          <w:p w:rsidR="00521FDD" w:rsidRDefault="00521FDD">
            <w:pPr>
              <w:pStyle w:val="B-TableTextRight"/>
              <w:spacing w:before="10" w:after="10"/>
              <w:ind w:left="20" w:right="20"/>
            </w:pPr>
            <w:r>
              <w:t>2.3</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EBIT (adj) margin (%)</w:t>
            </w:r>
          </w:p>
        </w:tc>
        <w:tc>
          <w:tcPr>
            <w:tcW w:w="0" w:type="auto"/>
          </w:tcPr>
          <w:p w:rsidR="00521FDD" w:rsidRDefault="00521FDD">
            <w:pPr>
              <w:pStyle w:val="B-TableTextRight"/>
              <w:spacing w:before="10" w:after="10"/>
              <w:ind w:left="20" w:right="20"/>
            </w:pPr>
            <w:r>
              <w:t>1.5</w:t>
            </w:r>
          </w:p>
        </w:tc>
        <w:tc>
          <w:tcPr>
            <w:tcW w:w="0" w:type="auto"/>
            <w:shd w:val="clear" w:color="auto" w:fill="E2F4FD"/>
          </w:tcPr>
          <w:p w:rsidR="00521FDD" w:rsidRDefault="00521FDD">
            <w:pPr>
              <w:pStyle w:val="B-TableTextRight"/>
              <w:spacing w:before="10" w:after="10"/>
              <w:ind w:left="20" w:right="20"/>
            </w:pPr>
            <w:r>
              <w:t>1.5</w:t>
            </w:r>
          </w:p>
        </w:tc>
        <w:tc>
          <w:tcPr>
            <w:tcW w:w="0" w:type="auto"/>
          </w:tcPr>
          <w:p w:rsidR="00521FDD" w:rsidRDefault="00521FDD">
            <w:pPr>
              <w:pStyle w:val="B-TableTextRight"/>
              <w:spacing w:before="10" w:after="10"/>
              <w:ind w:left="20" w:right="20"/>
            </w:pPr>
            <w:r>
              <w:t>1.6</w:t>
            </w:r>
          </w:p>
        </w:tc>
        <w:tc>
          <w:tcPr>
            <w:tcW w:w="0" w:type="auto"/>
          </w:tcPr>
          <w:p w:rsidR="00521FDD" w:rsidRDefault="00521FDD">
            <w:pPr>
              <w:pStyle w:val="B-TableTextRight"/>
              <w:spacing w:before="10" w:after="10"/>
              <w:ind w:left="20" w:right="20"/>
            </w:pPr>
            <w:r>
              <w:t>1.6</w:t>
            </w:r>
          </w:p>
        </w:tc>
        <w:tc>
          <w:tcPr>
            <w:tcW w:w="0" w:type="auto"/>
          </w:tcPr>
          <w:p w:rsidR="00521FDD" w:rsidRDefault="00521FDD">
            <w:pPr>
              <w:pStyle w:val="B-TableTextRight"/>
              <w:spacing w:before="10" w:after="10"/>
              <w:ind w:left="20" w:right="20"/>
            </w:pPr>
            <w:r>
              <w:t>1.6</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Pre-tax (adj) margin (%)</w:t>
            </w:r>
          </w:p>
        </w:tc>
        <w:tc>
          <w:tcPr>
            <w:tcW w:w="0" w:type="auto"/>
          </w:tcPr>
          <w:p w:rsidR="00521FDD" w:rsidRDefault="00521FDD">
            <w:pPr>
              <w:pStyle w:val="B-TableTextRight"/>
              <w:spacing w:before="10" w:after="10"/>
              <w:ind w:left="20" w:right="20"/>
            </w:pPr>
            <w:r>
              <w:t>0.9</w:t>
            </w:r>
          </w:p>
        </w:tc>
        <w:tc>
          <w:tcPr>
            <w:tcW w:w="0" w:type="auto"/>
            <w:shd w:val="clear" w:color="auto" w:fill="E2F4FD"/>
          </w:tcPr>
          <w:p w:rsidR="00521FDD" w:rsidRDefault="00521FDD">
            <w:pPr>
              <w:pStyle w:val="B-TableTextRight"/>
              <w:spacing w:before="10" w:after="10"/>
              <w:ind w:left="20" w:right="20"/>
            </w:pPr>
            <w:r>
              <w:t>1.2</w:t>
            </w:r>
          </w:p>
        </w:tc>
        <w:tc>
          <w:tcPr>
            <w:tcW w:w="0" w:type="auto"/>
          </w:tcPr>
          <w:p w:rsidR="00521FDD" w:rsidRDefault="00521FDD">
            <w:pPr>
              <w:pStyle w:val="B-TableTextRight"/>
              <w:spacing w:before="10" w:after="10"/>
              <w:ind w:left="20" w:right="20"/>
            </w:pPr>
            <w:r>
              <w:t>1.3</w:t>
            </w:r>
          </w:p>
        </w:tc>
        <w:tc>
          <w:tcPr>
            <w:tcW w:w="0" w:type="auto"/>
          </w:tcPr>
          <w:p w:rsidR="00521FDD" w:rsidRDefault="00521FDD">
            <w:pPr>
              <w:pStyle w:val="B-TableTextRight"/>
              <w:spacing w:before="10" w:after="10"/>
              <w:ind w:left="20" w:right="20"/>
            </w:pPr>
            <w:r>
              <w:t>1.3</w:t>
            </w:r>
          </w:p>
        </w:tc>
        <w:tc>
          <w:tcPr>
            <w:tcW w:w="0" w:type="auto"/>
          </w:tcPr>
          <w:p w:rsidR="00521FDD" w:rsidRDefault="00521FDD">
            <w:pPr>
              <w:pStyle w:val="B-TableTextRight"/>
              <w:spacing w:before="10" w:after="10"/>
              <w:ind w:left="20" w:right="20"/>
            </w:pPr>
            <w:r>
              <w:t>1.2</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Net (adj) margin (%)</w:t>
            </w:r>
          </w:p>
        </w:tc>
        <w:tc>
          <w:tcPr>
            <w:tcW w:w="0" w:type="auto"/>
          </w:tcPr>
          <w:p w:rsidR="00521FDD" w:rsidRDefault="00521FDD">
            <w:pPr>
              <w:pStyle w:val="B-TableTextRight"/>
              <w:spacing w:before="10" w:after="10"/>
              <w:ind w:left="20" w:right="20"/>
            </w:pPr>
            <w:r>
              <w:t>0.6</w:t>
            </w:r>
          </w:p>
        </w:tc>
        <w:tc>
          <w:tcPr>
            <w:tcW w:w="0" w:type="auto"/>
            <w:shd w:val="clear" w:color="auto" w:fill="E2F4FD"/>
          </w:tcPr>
          <w:p w:rsidR="00521FDD" w:rsidRDefault="00521FDD">
            <w:pPr>
              <w:pStyle w:val="B-TableTextRight"/>
              <w:spacing w:before="10" w:after="10"/>
              <w:ind w:left="20" w:right="20"/>
            </w:pPr>
            <w:r>
              <w:t>0.7</w:t>
            </w:r>
          </w:p>
        </w:tc>
        <w:tc>
          <w:tcPr>
            <w:tcW w:w="0" w:type="auto"/>
          </w:tcPr>
          <w:p w:rsidR="00521FDD" w:rsidRDefault="00521FDD">
            <w:pPr>
              <w:pStyle w:val="B-TableTextRight"/>
              <w:spacing w:before="10" w:after="10"/>
              <w:ind w:left="20" w:right="20"/>
            </w:pPr>
            <w:r>
              <w:t>0.8</w:t>
            </w:r>
          </w:p>
        </w:tc>
        <w:tc>
          <w:tcPr>
            <w:tcW w:w="0" w:type="auto"/>
          </w:tcPr>
          <w:p w:rsidR="00521FDD" w:rsidRDefault="00521FDD">
            <w:pPr>
              <w:pStyle w:val="B-TableTextRight"/>
              <w:spacing w:before="10" w:after="10"/>
              <w:ind w:left="20" w:right="20"/>
            </w:pPr>
            <w:r>
              <w:t>0.8</w:t>
            </w:r>
          </w:p>
        </w:tc>
        <w:tc>
          <w:tcPr>
            <w:tcW w:w="0" w:type="auto"/>
          </w:tcPr>
          <w:p w:rsidR="00521FDD" w:rsidRDefault="00521FDD">
            <w:pPr>
              <w:pStyle w:val="B-TableTextRight"/>
              <w:spacing w:before="10" w:after="10"/>
              <w:ind w:left="20" w:right="20"/>
            </w:pPr>
            <w:r>
              <w:t>0.7</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ROIC (%)</w:t>
            </w:r>
          </w:p>
        </w:tc>
        <w:tc>
          <w:tcPr>
            <w:tcW w:w="0" w:type="auto"/>
          </w:tcPr>
          <w:p w:rsidR="00521FDD" w:rsidRDefault="00521FDD">
            <w:pPr>
              <w:pStyle w:val="B-TableTextRight"/>
              <w:spacing w:before="10" w:after="10"/>
              <w:ind w:left="20" w:right="20"/>
            </w:pPr>
            <w:r>
              <w:t>9.6</w:t>
            </w:r>
          </w:p>
        </w:tc>
        <w:tc>
          <w:tcPr>
            <w:tcW w:w="0" w:type="auto"/>
            <w:shd w:val="clear" w:color="auto" w:fill="E2F4FD"/>
          </w:tcPr>
          <w:p w:rsidR="00521FDD" w:rsidRDefault="00521FDD">
            <w:pPr>
              <w:pStyle w:val="B-TableTextRight"/>
              <w:spacing w:before="10" w:after="10"/>
              <w:ind w:left="20" w:right="20"/>
            </w:pPr>
            <w:r>
              <w:t>10.1</w:t>
            </w:r>
          </w:p>
        </w:tc>
        <w:tc>
          <w:tcPr>
            <w:tcW w:w="0" w:type="auto"/>
          </w:tcPr>
          <w:p w:rsidR="00521FDD" w:rsidRDefault="00521FDD">
            <w:pPr>
              <w:pStyle w:val="B-TableTextRight"/>
              <w:spacing w:before="10" w:after="10"/>
              <w:ind w:left="20" w:right="20"/>
            </w:pPr>
            <w:r>
              <w:t>10.9</w:t>
            </w:r>
          </w:p>
        </w:tc>
        <w:tc>
          <w:tcPr>
            <w:tcW w:w="0" w:type="auto"/>
          </w:tcPr>
          <w:p w:rsidR="00521FDD" w:rsidRDefault="00521FDD">
            <w:pPr>
              <w:pStyle w:val="B-TableTextRight"/>
              <w:spacing w:before="10" w:after="10"/>
              <w:ind w:left="20" w:right="20"/>
            </w:pPr>
            <w:r>
              <w:t>11.6</w:t>
            </w:r>
          </w:p>
        </w:tc>
        <w:tc>
          <w:tcPr>
            <w:tcW w:w="0" w:type="auto"/>
          </w:tcPr>
          <w:p w:rsidR="00521FDD" w:rsidRDefault="00521FDD">
            <w:pPr>
              <w:pStyle w:val="B-TableTextRight"/>
              <w:spacing w:before="10" w:after="10"/>
              <w:ind w:left="20" w:right="20"/>
            </w:pPr>
            <w:r>
              <w:t>10.6</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ROE (%)</w:t>
            </w:r>
          </w:p>
        </w:tc>
        <w:tc>
          <w:tcPr>
            <w:tcW w:w="0" w:type="auto"/>
          </w:tcPr>
          <w:p w:rsidR="00521FDD" w:rsidRDefault="00521FDD">
            <w:pPr>
              <w:pStyle w:val="B-TableTextRight"/>
              <w:spacing w:before="10" w:after="10"/>
              <w:ind w:left="20" w:right="20"/>
            </w:pPr>
            <w:r>
              <w:t>14.1</w:t>
            </w:r>
          </w:p>
        </w:tc>
        <w:tc>
          <w:tcPr>
            <w:tcW w:w="0" w:type="auto"/>
            <w:shd w:val="clear" w:color="auto" w:fill="E2F4FD"/>
          </w:tcPr>
          <w:p w:rsidR="00521FDD" w:rsidRDefault="00521FDD">
            <w:pPr>
              <w:pStyle w:val="B-TableTextRight"/>
              <w:spacing w:before="10" w:after="10"/>
              <w:ind w:left="20" w:right="20"/>
            </w:pPr>
            <w:r>
              <w:t>14.1</w:t>
            </w:r>
          </w:p>
        </w:tc>
        <w:tc>
          <w:tcPr>
            <w:tcW w:w="0" w:type="auto"/>
          </w:tcPr>
          <w:p w:rsidR="00521FDD" w:rsidRDefault="00521FDD">
            <w:pPr>
              <w:pStyle w:val="B-TableTextRight"/>
              <w:spacing w:before="10" w:after="10"/>
              <w:ind w:left="20" w:right="20"/>
            </w:pPr>
            <w:r>
              <w:t>13.9</w:t>
            </w:r>
          </w:p>
        </w:tc>
        <w:tc>
          <w:tcPr>
            <w:tcW w:w="0" w:type="auto"/>
          </w:tcPr>
          <w:p w:rsidR="00521FDD" w:rsidRDefault="00521FDD">
            <w:pPr>
              <w:pStyle w:val="B-TableTextRight"/>
              <w:spacing w:before="10" w:after="10"/>
              <w:ind w:left="20" w:right="20"/>
            </w:pPr>
            <w:r>
              <w:t>13.2</w:t>
            </w:r>
          </w:p>
        </w:tc>
        <w:tc>
          <w:tcPr>
            <w:tcW w:w="0" w:type="auto"/>
          </w:tcPr>
          <w:p w:rsidR="00521FDD" w:rsidRDefault="00521FDD">
            <w:pPr>
              <w:pStyle w:val="B-TableTextRight"/>
              <w:spacing w:before="10" w:after="10"/>
              <w:ind w:left="20" w:right="20"/>
            </w:pPr>
            <w:r>
              <w:t>13.8</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ROA (lease adjusted) (%)</w:t>
            </w:r>
          </w:p>
        </w:tc>
        <w:tc>
          <w:tcPr>
            <w:tcW w:w="0" w:type="auto"/>
          </w:tcPr>
          <w:p w:rsidR="00521FDD" w:rsidRDefault="00521FDD">
            <w:pPr>
              <w:pStyle w:val="B-TableTextRight"/>
              <w:spacing w:before="10" w:after="10"/>
              <w:ind w:left="20" w:right="20"/>
            </w:pPr>
            <w:r>
              <w:t>5.9</w:t>
            </w:r>
          </w:p>
        </w:tc>
        <w:tc>
          <w:tcPr>
            <w:tcW w:w="0" w:type="auto"/>
            <w:shd w:val="clear" w:color="auto" w:fill="E2F4FD"/>
          </w:tcPr>
          <w:p w:rsidR="00521FDD" w:rsidRDefault="00521FDD">
            <w:pPr>
              <w:pStyle w:val="B-TableTextRight"/>
              <w:spacing w:before="10" w:after="10"/>
              <w:ind w:left="20" w:right="20"/>
            </w:pPr>
            <w:r>
              <w:t>6.1</w:t>
            </w:r>
          </w:p>
        </w:tc>
        <w:tc>
          <w:tcPr>
            <w:tcW w:w="0" w:type="auto"/>
          </w:tcPr>
          <w:p w:rsidR="00521FDD" w:rsidRDefault="00521FDD">
            <w:pPr>
              <w:pStyle w:val="B-TableTextRight"/>
              <w:spacing w:before="10" w:after="10"/>
              <w:ind w:left="20" w:right="20"/>
            </w:pPr>
            <w:r>
              <w:t>6.2</w:t>
            </w:r>
          </w:p>
        </w:tc>
        <w:tc>
          <w:tcPr>
            <w:tcW w:w="0" w:type="auto"/>
          </w:tcPr>
          <w:p w:rsidR="00521FDD" w:rsidRDefault="00521FDD">
            <w:pPr>
              <w:pStyle w:val="B-TableTextRight"/>
              <w:spacing w:before="10" w:after="10"/>
              <w:ind w:left="20" w:right="20"/>
            </w:pPr>
            <w:r>
              <w:t>6.1</w:t>
            </w:r>
          </w:p>
        </w:tc>
        <w:tc>
          <w:tcPr>
            <w:tcW w:w="0" w:type="auto"/>
          </w:tcPr>
          <w:p w:rsidR="00521FDD" w:rsidRDefault="00521FDD">
            <w:pPr>
              <w:pStyle w:val="B-TableTextRight"/>
              <w:spacing w:before="10" w:after="10"/>
              <w:ind w:left="20" w:right="20"/>
            </w:pPr>
            <w:r>
              <w:t>6.1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6"/>
          </w:tcPr>
          <w:p w:rsidR="00521FDD" w:rsidRDefault="00521FDD">
            <w:pPr>
              <w:pStyle w:val="B-TableTextRight"/>
              <w:spacing w:before="10" w:after="10"/>
              <w:ind w:left="20" w:right="20"/>
            </w:pP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5"/>
            <w:tcBorders>
              <w:bottom w:val="single" w:sz="4" w:space="0" w:color="C9CBCC"/>
            </w:tcBorders>
          </w:tcPr>
          <w:p w:rsidR="00521FDD" w:rsidRDefault="00521FDD">
            <w:pPr>
              <w:pStyle w:val="C-DisclosureTableHeaderboldleft"/>
              <w:spacing w:before="10" w:after="10"/>
              <w:ind w:left="20" w:right="20"/>
            </w:pPr>
            <w:r>
              <w:t>Balance sheet and cash flow ($mn)</w:t>
            </w:r>
          </w:p>
        </w:tc>
        <w:tc>
          <w:tcPr>
            <w:tcW w:w="0" w:type="auto"/>
            <w:tcBorders>
              <w:bottom w:val="single" w:sz="4" w:space="0" w:color="C9CBCC"/>
            </w:tcBorders>
          </w:tcPr>
          <w:p w:rsidR="00521FDD" w:rsidRDefault="00521FDD">
            <w:pPr>
              <w:pStyle w:val="C-DisclosureTableHeaderboldright"/>
              <w:spacing w:before="10" w:after="10"/>
              <w:ind w:left="20" w:right="20"/>
            </w:pPr>
            <w:r>
              <w:t>CAGR</w:t>
            </w:r>
          </w:p>
        </w:tc>
        <w:tc>
          <w:tcPr>
            <w:tcW w:w="0" w:type="auto"/>
            <w:tcBorders>
              <w:bottom w:val="single" w:sz="4" w:space="0" w:color="C9CBCC"/>
            </w:tcBorders>
          </w:tcPr>
          <w:p w:rsidR="00521FDD" w:rsidRDefault="00521FDD">
            <w:pPr>
              <w:pStyle w:val="C-DisclosureTableHeaderboldright"/>
              <w:spacing w:before="10" w:after="10"/>
              <w:ind w:left="20" w:right="20"/>
            </w:pPr>
            <w:r>
              <w:t xml:space="preserve">  </w:t>
            </w:r>
          </w:p>
        </w:tc>
        <w:tc>
          <w:tcPr>
            <w:tcW w:w="0" w:type="auto"/>
            <w:vMerge/>
            <w:tcBorders>
              <w:bottom w:val="single" w:sz="4" w:space="0" w:color="C9CBCC"/>
            </w:tcBorders>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Tangible fixed assets</w:t>
            </w:r>
          </w:p>
        </w:tc>
        <w:tc>
          <w:tcPr>
            <w:tcW w:w="0" w:type="auto"/>
          </w:tcPr>
          <w:p w:rsidR="00521FDD" w:rsidRDefault="00521FDD">
            <w:pPr>
              <w:pStyle w:val="B-TableTextRight"/>
              <w:spacing w:before="10" w:after="10"/>
              <w:ind w:left="20" w:right="20"/>
            </w:pPr>
            <w:r>
              <w:t>637</w:t>
            </w:r>
          </w:p>
        </w:tc>
        <w:tc>
          <w:tcPr>
            <w:tcW w:w="0" w:type="auto"/>
            <w:shd w:val="clear" w:color="auto" w:fill="E2F4FD"/>
          </w:tcPr>
          <w:p w:rsidR="00521FDD" w:rsidRDefault="00521FDD">
            <w:pPr>
              <w:pStyle w:val="B-TableTextRight"/>
              <w:spacing w:before="10" w:after="10"/>
              <w:ind w:left="20" w:right="20"/>
            </w:pPr>
            <w:r>
              <w:t>669</w:t>
            </w:r>
          </w:p>
        </w:tc>
        <w:tc>
          <w:tcPr>
            <w:tcW w:w="0" w:type="auto"/>
          </w:tcPr>
          <w:p w:rsidR="00521FDD" w:rsidRDefault="00521FDD">
            <w:pPr>
              <w:pStyle w:val="B-TableTextRight"/>
              <w:spacing w:before="10" w:after="10"/>
              <w:ind w:left="20" w:right="20"/>
            </w:pPr>
            <w:r>
              <w:t>676</w:t>
            </w:r>
          </w:p>
        </w:tc>
        <w:tc>
          <w:tcPr>
            <w:tcW w:w="0" w:type="auto"/>
          </w:tcPr>
          <w:p w:rsidR="00521FDD" w:rsidRDefault="00521FDD">
            <w:pPr>
              <w:pStyle w:val="B-TableTextRight"/>
              <w:spacing w:before="10" w:after="10"/>
              <w:ind w:left="20" w:right="20"/>
            </w:pPr>
            <w:r>
              <w:t>676</w:t>
            </w:r>
          </w:p>
        </w:tc>
        <w:tc>
          <w:tcPr>
            <w:tcW w:w="0" w:type="auto"/>
          </w:tcPr>
          <w:p w:rsidR="00521FDD" w:rsidRDefault="00521FDD">
            <w:pPr>
              <w:pStyle w:val="B-TableTextRight"/>
              <w:spacing w:before="10" w:after="10"/>
              <w:ind w:left="20" w:right="20"/>
            </w:pPr>
            <w:r>
              <w:t>2.0%</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Intangible fixed assets</w:t>
            </w:r>
          </w:p>
        </w:tc>
        <w:tc>
          <w:tcPr>
            <w:tcW w:w="0" w:type="auto"/>
          </w:tcPr>
          <w:p w:rsidR="00521FDD" w:rsidRDefault="00521FDD">
            <w:pPr>
              <w:pStyle w:val="B-TableTextRight"/>
              <w:spacing w:before="10" w:after="10"/>
              <w:ind w:left="20" w:right="20"/>
            </w:pPr>
            <w:r>
              <w:t>823</w:t>
            </w:r>
          </w:p>
        </w:tc>
        <w:tc>
          <w:tcPr>
            <w:tcW w:w="0" w:type="auto"/>
            <w:shd w:val="clear" w:color="auto" w:fill="E2F4FD"/>
          </w:tcPr>
          <w:p w:rsidR="00521FDD" w:rsidRDefault="00521FDD">
            <w:pPr>
              <w:pStyle w:val="B-TableTextRight"/>
              <w:spacing w:before="10" w:after="10"/>
              <w:ind w:left="20" w:right="20"/>
            </w:pPr>
            <w:r>
              <w:t>823</w:t>
            </w:r>
          </w:p>
        </w:tc>
        <w:tc>
          <w:tcPr>
            <w:tcW w:w="0" w:type="auto"/>
          </w:tcPr>
          <w:p w:rsidR="00521FDD" w:rsidRDefault="00521FDD">
            <w:pPr>
              <w:pStyle w:val="B-TableTextRight"/>
              <w:spacing w:before="10" w:after="10"/>
              <w:ind w:left="20" w:right="20"/>
            </w:pPr>
            <w:r>
              <w:t>823</w:t>
            </w:r>
          </w:p>
        </w:tc>
        <w:tc>
          <w:tcPr>
            <w:tcW w:w="0" w:type="auto"/>
          </w:tcPr>
          <w:p w:rsidR="00521FDD" w:rsidRDefault="00521FDD">
            <w:pPr>
              <w:pStyle w:val="B-TableTextRight"/>
              <w:spacing w:before="10" w:after="10"/>
              <w:ind w:left="20" w:right="20"/>
            </w:pPr>
            <w:r>
              <w:t>823</w:t>
            </w:r>
          </w:p>
        </w:tc>
        <w:tc>
          <w:tcPr>
            <w:tcW w:w="0" w:type="auto"/>
          </w:tcPr>
          <w:p w:rsidR="00521FDD" w:rsidRDefault="00521FDD">
            <w:pPr>
              <w:pStyle w:val="B-TableTextRight"/>
              <w:spacing w:before="10" w:after="10"/>
              <w:ind w:left="20" w:right="20"/>
            </w:pPr>
            <w:r>
              <w:t>0.0%</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Cash and equivalents</w:t>
            </w:r>
          </w:p>
        </w:tc>
        <w:tc>
          <w:tcPr>
            <w:tcW w:w="0" w:type="auto"/>
          </w:tcPr>
          <w:p w:rsidR="00521FDD" w:rsidRDefault="00521FDD">
            <w:pPr>
              <w:pStyle w:val="B-TableTextRight"/>
              <w:spacing w:before="10" w:after="10"/>
              <w:ind w:left="20" w:right="20"/>
            </w:pPr>
            <w:r>
              <w:t>11</w:t>
            </w:r>
          </w:p>
        </w:tc>
        <w:tc>
          <w:tcPr>
            <w:tcW w:w="0" w:type="auto"/>
            <w:shd w:val="clear" w:color="auto" w:fill="E2F4FD"/>
          </w:tcPr>
          <w:p w:rsidR="00521FDD" w:rsidRDefault="00521FDD">
            <w:pPr>
              <w:pStyle w:val="B-TableTextRight"/>
              <w:spacing w:before="10" w:after="10"/>
              <w:ind w:left="20" w:right="20"/>
            </w:pPr>
            <w:r>
              <w:t>127</w:t>
            </w:r>
          </w:p>
        </w:tc>
        <w:tc>
          <w:tcPr>
            <w:tcW w:w="0" w:type="auto"/>
          </w:tcPr>
          <w:p w:rsidR="00521FDD" w:rsidRDefault="00521FDD">
            <w:pPr>
              <w:pStyle w:val="B-TableTextRight"/>
              <w:spacing w:before="10" w:after="10"/>
              <w:ind w:left="20" w:right="20"/>
            </w:pPr>
            <w:r>
              <w:t>276</w:t>
            </w:r>
          </w:p>
        </w:tc>
        <w:tc>
          <w:tcPr>
            <w:tcW w:w="0" w:type="auto"/>
          </w:tcPr>
          <w:p w:rsidR="00521FDD" w:rsidRDefault="00521FDD">
            <w:pPr>
              <w:pStyle w:val="B-TableTextRight"/>
              <w:spacing w:before="10" w:after="10"/>
              <w:ind w:left="20" w:right="20"/>
            </w:pPr>
            <w:r>
              <w:t>427</w:t>
            </w:r>
          </w:p>
        </w:tc>
        <w:tc>
          <w:tcPr>
            <w:tcW w:w="0" w:type="auto"/>
          </w:tcPr>
          <w:p w:rsidR="00521FDD" w:rsidRDefault="00521FDD">
            <w:pPr>
              <w:pStyle w:val="B-TableTextRight"/>
              <w:spacing w:before="10" w:after="10"/>
              <w:ind w:left="20" w:right="20"/>
            </w:pPr>
            <w:r>
              <w:t>239.7%</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Total assets</w:t>
            </w:r>
          </w:p>
        </w:tc>
        <w:tc>
          <w:tcPr>
            <w:tcW w:w="0" w:type="auto"/>
          </w:tcPr>
          <w:p w:rsidR="00521FDD" w:rsidRDefault="00521FDD">
            <w:pPr>
              <w:pStyle w:val="B-TableTextRight"/>
              <w:spacing w:before="10" w:after="10"/>
              <w:ind w:left="20" w:right="20"/>
            </w:pPr>
            <w:r>
              <w:t>3,455</w:t>
            </w:r>
          </w:p>
        </w:tc>
        <w:tc>
          <w:tcPr>
            <w:tcW w:w="0" w:type="auto"/>
            <w:shd w:val="clear" w:color="auto" w:fill="E2F4FD"/>
          </w:tcPr>
          <w:p w:rsidR="00521FDD" w:rsidRDefault="00521FDD">
            <w:pPr>
              <w:pStyle w:val="B-TableTextRight"/>
              <w:spacing w:before="10" w:after="10"/>
              <w:ind w:left="20" w:right="20"/>
            </w:pPr>
            <w:r>
              <w:t>3,623</w:t>
            </w:r>
          </w:p>
        </w:tc>
        <w:tc>
          <w:tcPr>
            <w:tcW w:w="0" w:type="auto"/>
          </w:tcPr>
          <w:p w:rsidR="00521FDD" w:rsidRDefault="00521FDD">
            <w:pPr>
              <w:pStyle w:val="B-TableTextRight"/>
              <w:spacing w:before="10" w:after="10"/>
              <w:ind w:left="20" w:right="20"/>
            </w:pPr>
            <w:r>
              <w:t>3,888</w:t>
            </w:r>
          </w:p>
        </w:tc>
        <w:tc>
          <w:tcPr>
            <w:tcW w:w="0" w:type="auto"/>
          </w:tcPr>
          <w:p w:rsidR="00521FDD" w:rsidRDefault="00521FDD">
            <w:pPr>
              <w:pStyle w:val="B-TableTextRight"/>
              <w:spacing w:before="10" w:after="10"/>
              <w:ind w:left="20" w:right="20"/>
            </w:pPr>
            <w:r>
              <w:t>4,122</w:t>
            </w:r>
          </w:p>
        </w:tc>
        <w:tc>
          <w:tcPr>
            <w:tcW w:w="0" w:type="auto"/>
          </w:tcPr>
          <w:p w:rsidR="00521FDD" w:rsidRDefault="00521FDD">
            <w:pPr>
              <w:pStyle w:val="B-TableTextRight"/>
              <w:spacing w:before="10" w:after="10"/>
              <w:ind w:left="20" w:right="20"/>
            </w:pPr>
            <w:r>
              <w:t>6.1%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Short and long-term debt</w:t>
            </w:r>
          </w:p>
        </w:tc>
        <w:tc>
          <w:tcPr>
            <w:tcW w:w="0" w:type="auto"/>
          </w:tcPr>
          <w:p w:rsidR="00521FDD" w:rsidRDefault="00521FDD">
            <w:pPr>
              <w:pStyle w:val="B-TableTextRight"/>
              <w:spacing w:before="10" w:after="10"/>
              <w:ind w:left="20" w:right="20"/>
            </w:pPr>
            <w:r>
              <w:t>1,146</w:t>
            </w:r>
          </w:p>
        </w:tc>
        <w:tc>
          <w:tcPr>
            <w:tcW w:w="0" w:type="auto"/>
            <w:shd w:val="clear" w:color="auto" w:fill="E2F4FD"/>
          </w:tcPr>
          <w:p w:rsidR="00521FDD" w:rsidRDefault="00521FDD">
            <w:pPr>
              <w:pStyle w:val="B-TableTextRight"/>
              <w:spacing w:before="10" w:after="10"/>
              <w:ind w:left="20" w:right="20"/>
            </w:pPr>
            <w:r>
              <w:t>1,146</w:t>
            </w:r>
          </w:p>
        </w:tc>
        <w:tc>
          <w:tcPr>
            <w:tcW w:w="0" w:type="auto"/>
          </w:tcPr>
          <w:p w:rsidR="00521FDD" w:rsidRDefault="00521FDD">
            <w:pPr>
              <w:pStyle w:val="B-TableTextRight"/>
              <w:spacing w:before="10" w:after="10"/>
              <w:ind w:left="20" w:right="20"/>
            </w:pPr>
            <w:r>
              <w:t>1,121</w:t>
            </w:r>
          </w:p>
        </w:tc>
        <w:tc>
          <w:tcPr>
            <w:tcW w:w="0" w:type="auto"/>
          </w:tcPr>
          <w:p w:rsidR="00521FDD" w:rsidRDefault="00521FDD">
            <w:pPr>
              <w:pStyle w:val="B-TableTextRight"/>
              <w:spacing w:before="10" w:after="10"/>
              <w:ind w:left="20" w:right="20"/>
            </w:pPr>
            <w:r>
              <w:t>1,096</w:t>
            </w:r>
          </w:p>
        </w:tc>
        <w:tc>
          <w:tcPr>
            <w:tcW w:w="0" w:type="auto"/>
          </w:tcPr>
          <w:p w:rsidR="00521FDD" w:rsidRDefault="00521FDD">
            <w:pPr>
              <w:pStyle w:val="B-TableTextRight"/>
              <w:spacing w:before="10" w:after="10"/>
              <w:ind w:left="20" w:right="20"/>
            </w:pPr>
            <w:r>
              <w:t>-1.5%</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Total liabilities</w:t>
            </w:r>
          </w:p>
        </w:tc>
        <w:tc>
          <w:tcPr>
            <w:tcW w:w="0" w:type="auto"/>
          </w:tcPr>
          <w:p w:rsidR="00521FDD" w:rsidRDefault="00521FDD">
            <w:pPr>
              <w:pStyle w:val="B-TableTextRight"/>
              <w:spacing w:before="10" w:after="10"/>
              <w:ind w:left="20" w:right="20"/>
            </w:pPr>
            <w:r>
              <w:t>2,653</w:t>
            </w:r>
          </w:p>
        </w:tc>
        <w:tc>
          <w:tcPr>
            <w:tcW w:w="0" w:type="auto"/>
            <w:shd w:val="clear" w:color="auto" w:fill="E2F4FD"/>
          </w:tcPr>
          <w:p w:rsidR="00521FDD" w:rsidRDefault="00521FDD">
            <w:pPr>
              <w:pStyle w:val="B-TableTextRight"/>
              <w:spacing w:before="10" w:after="10"/>
              <w:ind w:left="20" w:right="20"/>
            </w:pPr>
            <w:r>
              <w:t>2,698</w:t>
            </w:r>
          </w:p>
        </w:tc>
        <w:tc>
          <w:tcPr>
            <w:tcW w:w="0" w:type="auto"/>
          </w:tcPr>
          <w:p w:rsidR="00521FDD" w:rsidRDefault="00521FDD">
            <w:pPr>
              <w:pStyle w:val="B-TableTextRight"/>
              <w:spacing w:before="10" w:after="10"/>
              <w:ind w:left="20" w:right="20"/>
            </w:pPr>
            <w:r>
              <w:t>2,823</w:t>
            </w:r>
          </w:p>
        </w:tc>
        <w:tc>
          <w:tcPr>
            <w:tcW w:w="0" w:type="auto"/>
          </w:tcPr>
          <w:p w:rsidR="00521FDD" w:rsidRDefault="00521FDD">
            <w:pPr>
              <w:pStyle w:val="B-TableTextRight"/>
              <w:spacing w:before="10" w:after="10"/>
              <w:ind w:left="20" w:right="20"/>
            </w:pPr>
            <w:r>
              <w:t>2,905</w:t>
            </w:r>
          </w:p>
        </w:tc>
        <w:tc>
          <w:tcPr>
            <w:tcW w:w="0" w:type="auto"/>
          </w:tcPr>
          <w:p w:rsidR="00521FDD" w:rsidRDefault="00521FDD">
            <w:pPr>
              <w:pStyle w:val="B-TableTextRight"/>
              <w:spacing w:before="10" w:after="10"/>
              <w:ind w:left="20" w:right="20"/>
            </w:pPr>
            <w:r>
              <w:t>3.1%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Net debt/(funds)</w:t>
            </w:r>
          </w:p>
        </w:tc>
        <w:tc>
          <w:tcPr>
            <w:tcW w:w="0" w:type="auto"/>
          </w:tcPr>
          <w:p w:rsidR="00521FDD" w:rsidRDefault="00521FDD">
            <w:pPr>
              <w:pStyle w:val="B-TableTextRight"/>
              <w:spacing w:before="10" w:after="10"/>
              <w:ind w:left="20" w:right="20"/>
            </w:pPr>
            <w:r>
              <w:t>1,135</w:t>
            </w:r>
          </w:p>
        </w:tc>
        <w:tc>
          <w:tcPr>
            <w:tcW w:w="0" w:type="auto"/>
            <w:shd w:val="clear" w:color="auto" w:fill="E2F4FD"/>
          </w:tcPr>
          <w:p w:rsidR="00521FDD" w:rsidRDefault="00521FDD">
            <w:pPr>
              <w:pStyle w:val="B-TableTextRight"/>
              <w:spacing w:before="10" w:after="10"/>
              <w:ind w:left="20" w:right="20"/>
            </w:pPr>
            <w:r>
              <w:t>1,018</w:t>
            </w:r>
          </w:p>
        </w:tc>
        <w:tc>
          <w:tcPr>
            <w:tcW w:w="0" w:type="auto"/>
          </w:tcPr>
          <w:p w:rsidR="00521FDD" w:rsidRDefault="00521FDD">
            <w:pPr>
              <w:pStyle w:val="B-TableTextRight"/>
              <w:spacing w:before="10" w:after="10"/>
              <w:ind w:left="20" w:right="20"/>
            </w:pPr>
            <w:r>
              <w:t>857</w:t>
            </w:r>
          </w:p>
        </w:tc>
        <w:tc>
          <w:tcPr>
            <w:tcW w:w="0" w:type="auto"/>
          </w:tcPr>
          <w:p w:rsidR="00521FDD" w:rsidRDefault="00521FDD">
            <w:pPr>
              <w:pStyle w:val="B-TableTextRight"/>
              <w:spacing w:before="10" w:after="10"/>
              <w:ind w:left="20" w:right="20"/>
            </w:pPr>
            <w:r>
              <w:t>675</w:t>
            </w:r>
          </w:p>
        </w:tc>
        <w:tc>
          <w:tcPr>
            <w:tcW w:w="0" w:type="auto"/>
          </w:tcPr>
          <w:p w:rsidR="00521FDD" w:rsidRDefault="00521FDD">
            <w:pPr>
              <w:pStyle w:val="B-TableTextRight"/>
              <w:spacing w:before="10" w:after="10"/>
              <w:ind w:left="20" w:right="20"/>
            </w:pPr>
            <w:r>
              <w:t>-15.9%</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Shareholders' equity</w:t>
            </w:r>
          </w:p>
        </w:tc>
        <w:tc>
          <w:tcPr>
            <w:tcW w:w="0" w:type="auto"/>
          </w:tcPr>
          <w:p w:rsidR="00521FDD" w:rsidRDefault="00521FDD">
            <w:pPr>
              <w:pStyle w:val="B-TableTextRight"/>
              <w:spacing w:before="10" w:after="10"/>
              <w:ind w:left="20" w:right="20"/>
            </w:pPr>
            <w:r>
              <w:t>803</w:t>
            </w:r>
          </w:p>
        </w:tc>
        <w:tc>
          <w:tcPr>
            <w:tcW w:w="0" w:type="auto"/>
            <w:shd w:val="clear" w:color="auto" w:fill="E2F4FD"/>
          </w:tcPr>
          <w:p w:rsidR="00521FDD" w:rsidRDefault="00521FDD">
            <w:pPr>
              <w:pStyle w:val="B-TableTextRight"/>
              <w:spacing w:before="10" w:after="10"/>
              <w:ind w:left="20" w:right="20"/>
            </w:pPr>
            <w:r>
              <w:t>925</w:t>
            </w:r>
          </w:p>
        </w:tc>
        <w:tc>
          <w:tcPr>
            <w:tcW w:w="0" w:type="auto"/>
          </w:tcPr>
          <w:p w:rsidR="00521FDD" w:rsidRDefault="00521FDD">
            <w:pPr>
              <w:pStyle w:val="B-TableTextRight"/>
              <w:spacing w:before="10" w:after="10"/>
              <w:ind w:left="20" w:right="20"/>
            </w:pPr>
            <w:r>
              <w:t>1,065</w:t>
            </w:r>
          </w:p>
        </w:tc>
        <w:tc>
          <w:tcPr>
            <w:tcW w:w="0" w:type="auto"/>
          </w:tcPr>
          <w:p w:rsidR="00521FDD" w:rsidRDefault="00521FDD">
            <w:pPr>
              <w:pStyle w:val="B-TableTextRight"/>
              <w:spacing w:before="10" w:after="10"/>
              <w:ind w:left="20" w:right="20"/>
            </w:pPr>
            <w:r>
              <w:t>1,217</w:t>
            </w:r>
          </w:p>
        </w:tc>
        <w:tc>
          <w:tcPr>
            <w:tcW w:w="0" w:type="auto"/>
          </w:tcPr>
          <w:p w:rsidR="00521FDD" w:rsidRDefault="00521FDD">
            <w:pPr>
              <w:pStyle w:val="B-TableTextRight"/>
              <w:spacing w:before="10" w:after="10"/>
              <w:ind w:left="20" w:right="20"/>
            </w:pPr>
            <w:r>
              <w:t>14.9%</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Change in working capital</w:t>
            </w:r>
          </w:p>
        </w:tc>
        <w:tc>
          <w:tcPr>
            <w:tcW w:w="0" w:type="auto"/>
          </w:tcPr>
          <w:p w:rsidR="00521FDD" w:rsidRDefault="00521FDD">
            <w:pPr>
              <w:pStyle w:val="B-TableTextRight"/>
              <w:spacing w:before="10" w:after="10"/>
              <w:ind w:left="20" w:right="20"/>
            </w:pPr>
            <w:r>
              <w:t>-2</w:t>
            </w:r>
          </w:p>
        </w:tc>
        <w:tc>
          <w:tcPr>
            <w:tcW w:w="0" w:type="auto"/>
            <w:shd w:val="clear" w:color="auto" w:fill="E2F4FD"/>
          </w:tcPr>
          <w:p w:rsidR="00521FDD" w:rsidRDefault="00521FDD">
            <w:pPr>
              <w:pStyle w:val="B-TableTextRight"/>
              <w:spacing w:before="10" w:after="10"/>
              <w:ind w:left="20" w:right="20"/>
            </w:pPr>
            <w:r>
              <w:t>26</w:t>
            </w:r>
          </w:p>
        </w:tc>
        <w:tc>
          <w:tcPr>
            <w:tcW w:w="0" w:type="auto"/>
          </w:tcPr>
          <w:p w:rsidR="00521FDD" w:rsidRDefault="00521FDD">
            <w:pPr>
              <w:pStyle w:val="B-TableTextRight"/>
              <w:spacing w:before="10" w:after="10"/>
              <w:ind w:left="20" w:right="20"/>
            </w:pPr>
            <w:r>
              <w:t>42</w:t>
            </w:r>
          </w:p>
        </w:tc>
        <w:tc>
          <w:tcPr>
            <w:tcW w:w="0" w:type="auto"/>
          </w:tcPr>
          <w:p w:rsidR="00521FDD" w:rsidRDefault="00521FDD">
            <w:pPr>
              <w:pStyle w:val="B-TableTextRight"/>
              <w:spacing w:before="10" w:after="10"/>
              <w:ind w:left="20" w:right="20"/>
            </w:pPr>
            <w:r>
              <w:t>24</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Cash flow from operations</w:t>
            </w:r>
          </w:p>
        </w:tc>
        <w:tc>
          <w:tcPr>
            <w:tcW w:w="0" w:type="auto"/>
          </w:tcPr>
          <w:p w:rsidR="00521FDD" w:rsidRDefault="00521FDD">
            <w:pPr>
              <w:pStyle w:val="B-TableTextRight"/>
              <w:spacing w:before="10" w:after="10"/>
              <w:ind w:left="20" w:right="20"/>
            </w:pPr>
            <w:r>
              <w:t>235</w:t>
            </w:r>
          </w:p>
        </w:tc>
        <w:tc>
          <w:tcPr>
            <w:tcW w:w="0" w:type="auto"/>
            <w:shd w:val="clear" w:color="auto" w:fill="E2F4FD"/>
          </w:tcPr>
          <w:p w:rsidR="00521FDD" w:rsidRDefault="00521FDD">
            <w:pPr>
              <w:pStyle w:val="B-TableTextRight"/>
              <w:spacing w:before="10" w:after="10"/>
              <w:ind w:left="20" w:right="20"/>
            </w:pPr>
            <w:r>
              <w:t>266</w:t>
            </w:r>
          </w:p>
        </w:tc>
        <w:tc>
          <w:tcPr>
            <w:tcW w:w="0" w:type="auto"/>
          </w:tcPr>
          <w:p w:rsidR="00521FDD" w:rsidRDefault="00521FDD">
            <w:pPr>
              <w:pStyle w:val="B-TableTextRight"/>
              <w:spacing w:before="10" w:after="10"/>
              <w:ind w:left="20" w:right="20"/>
            </w:pPr>
            <w:r>
              <w:t>297</w:t>
            </w:r>
          </w:p>
        </w:tc>
        <w:tc>
          <w:tcPr>
            <w:tcW w:w="0" w:type="auto"/>
          </w:tcPr>
          <w:p w:rsidR="00521FDD" w:rsidRDefault="00521FDD">
            <w:pPr>
              <w:pStyle w:val="B-TableTextRight"/>
              <w:spacing w:before="10" w:after="10"/>
              <w:ind w:left="20" w:right="20"/>
            </w:pPr>
            <w:r>
              <w:t>299</w:t>
            </w:r>
          </w:p>
        </w:tc>
        <w:tc>
          <w:tcPr>
            <w:tcW w:w="0" w:type="auto"/>
          </w:tcPr>
          <w:p w:rsidR="00521FDD" w:rsidRDefault="00521FDD">
            <w:pPr>
              <w:pStyle w:val="B-TableTextRight"/>
              <w:spacing w:before="10" w:after="10"/>
              <w:ind w:left="20" w:right="20"/>
            </w:pPr>
            <w:r>
              <w:t>8.4%</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Capital expenditure</w:t>
            </w:r>
          </w:p>
        </w:tc>
        <w:tc>
          <w:tcPr>
            <w:tcW w:w="0" w:type="auto"/>
          </w:tcPr>
          <w:p w:rsidR="00521FDD" w:rsidRDefault="00521FDD">
            <w:pPr>
              <w:pStyle w:val="B-TableTextRight"/>
              <w:spacing w:before="10" w:after="10"/>
              <w:ind w:left="20" w:right="20"/>
            </w:pPr>
            <w:r>
              <w:t>-120</w:t>
            </w:r>
          </w:p>
        </w:tc>
        <w:tc>
          <w:tcPr>
            <w:tcW w:w="0" w:type="auto"/>
            <w:shd w:val="clear" w:color="auto" w:fill="E2F4FD"/>
          </w:tcPr>
          <w:p w:rsidR="00521FDD" w:rsidRDefault="00521FDD">
            <w:pPr>
              <w:pStyle w:val="B-TableTextRight"/>
              <w:spacing w:before="10" w:after="10"/>
              <w:ind w:left="20" w:right="20"/>
            </w:pPr>
            <w:r>
              <w:t>-150</w:t>
            </w:r>
          </w:p>
        </w:tc>
        <w:tc>
          <w:tcPr>
            <w:tcW w:w="0" w:type="auto"/>
          </w:tcPr>
          <w:p w:rsidR="00521FDD" w:rsidRDefault="00521FDD">
            <w:pPr>
              <w:pStyle w:val="B-TableTextRight"/>
              <w:spacing w:before="10" w:after="10"/>
              <w:ind w:left="20" w:right="20"/>
            </w:pPr>
            <w:r>
              <w:t>-125</w:t>
            </w:r>
          </w:p>
        </w:tc>
        <w:tc>
          <w:tcPr>
            <w:tcW w:w="0" w:type="auto"/>
          </w:tcPr>
          <w:p w:rsidR="00521FDD" w:rsidRDefault="00521FDD">
            <w:pPr>
              <w:pStyle w:val="B-TableTextRight"/>
              <w:spacing w:before="10" w:after="10"/>
              <w:ind w:left="20" w:right="20"/>
            </w:pPr>
            <w:r>
              <w:t>-125</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Free cash flow</w:t>
            </w:r>
          </w:p>
        </w:tc>
        <w:tc>
          <w:tcPr>
            <w:tcW w:w="0" w:type="auto"/>
          </w:tcPr>
          <w:p w:rsidR="00521FDD" w:rsidRDefault="00521FDD">
            <w:pPr>
              <w:pStyle w:val="B-TableTextRight"/>
              <w:spacing w:before="10" w:after="10"/>
              <w:ind w:left="20" w:right="20"/>
            </w:pPr>
            <w:r>
              <w:t>92</w:t>
            </w:r>
          </w:p>
        </w:tc>
        <w:tc>
          <w:tcPr>
            <w:tcW w:w="0" w:type="auto"/>
            <w:shd w:val="clear" w:color="auto" w:fill="E2F4FD"/>
          </w:tcPr>
          <w:p w:rsidR="00521FDD" w:rsidRDefault="00521FDD">
            <w:pPr>
              <w:pStyle w:val="B-TableTextRight"/>
              <w:spacing w:before="10" w:after="10"/>
              <w:ind w:left="20" w:right="20"/>
            </w:pPr>
            <w:r>
              <w:t>116</w:t>
            </w:r>
          </w:p>
        </w:tc>
        <w:tc>
          <w:tcPr>
            <w:tcW w:w="0" w:type="auto"/>
          </w:tcPr>
          <w:p w:rsidR="00521FDD" w:rsidRDefault="00521FDD">
            <w:pPr>
              <w:pStyle w:val="B-TableTextRight"/>
              <w:spacing w:before="10" w:after="10"/>
              <w:ind w:left="20" w:right="20"/>
            </w:pPr>
            <w:r>
              <w:t>161</w:t>
            </w:r>
          </w:p>
        </w:tc>
        <w:tc>
          <w:tcPr>
            <w:tcW w:w="0" w:type="auto"/>
          </w:tcPr>
          <w:p w:rsidR="00521FDD" w:rsidRDefault="00521FDD">
            <w:pPr>
              <w:pStyle w:val="B-TableTextRight"/>
              <w:spacing w:before="10" w:after="10"/>
              <w:ind w:left="20" w:right="20"/>
            </w:pPr>
            <w:r>
              <w:t>182</w:t>
            </w:r>
          </w:p>
        </w:tc>
        <w:tc>
          <w:tcPr>
            <w:tcW w:w="0" w:type="auto"/>
          </w:tcPr>
          <w:p w:rsidR="00521FDD" w:rsidRDefault="00521FDD">
            <w:pPr>
              <w:pStyle w:val="B-TableTextRight"/>
              <w:spacing w:before="10" w:after="10"/>
              <w:ind w:left="20" w:right="20"/>
            </w:pPr>
            <w:r>
              <w:t>25.6%</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6"/>
          </w:tcPr>
          <w:p w:rsidR="00521FDD" w:rsidRDefault="00521FDD">
            <w:pPr>
              <w:pStyle w:val="B-TableTextRight"/>
              <w:spacing w:before="10" w:after="10"/>
              <w:ind w:left="20" w:right="20"/>
            </w:pP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5"/>
            <w:tcBorders>
              <w:bottom w:val="single" w:sz="4" w:space="0" w:color="C9CBCC"/>
            </w:tcBorders>
          </w:tcPr>
          <w:p w:rsidR="00521FDD" w:rsidRDefault="00521FDD">
            <w:pPr>
              <w:pStyle w:val="C-DisclosureTableHeaderboldleft"/>
              <w:spacing w:before="10" w:after="10"/>
              <w:ind w:left="20" w:right="20"/>
            </w:pPr>
            <w:r>
              <w:t>Valuation and leverage metrics</w:t>
            </w:r>
          </w:p>
        </w:tc>
        <w:tc>
          <w:tcPr>
            <w:tcW w:w="0" w:type="auto"/>
            <w:tcBorders>
              <w:bottom w:val="single" w:sz="4" w:space="0" w:color="C9CBCC"/>
            </w:tcBorders>
          </w:tcPr>
          <w:p w:rsidR="00521FDD" w:rsidRDefault="00521FDD">
            <w:pPr>
              <w:pStyle w:val="C-DisclosureTableHeaderboldright"/>
              <w:spacing w:before="10" w:after="10"/>
              <w:ind w:left="20" w:right="20"/>
            </w:pPr>
            <w:r>
              <w:t>Average</w:t>
            </w:r>
          </w:p>
        </w:tc>
        <w:tc>
          <w:tcPr>
            <w:tcW w:w="0" w:type="auto"/>
            <w:tcBorders>
              <w:bottom w:val="single" w:sz="4" w:space="0" w:color="C9CBCC"/>
            </w:tcBorders>
          </w:tcPr>
          <w:p w:rsidR="00521FDD" w:rsidRDefault="00521FDD">
            <w:pPr>
              <w:pStyle w:val="C-DisclosureTableHeaderboldright"/>
              <w:spacing w:before="10" w:after="10"/>
              <w:ind w:left="20" w:right="20"/>
            </w:pPr>
            <w:r>
              <w:t xml:space="preserve">  </w:t>
            </w:r>
          </w:p>
        </w:tc>
        <w:tc>
          <w:tcPr>
            <w:tcW w:w="0" w:type="auto"/>
            <w:vMerge/>
            <w:tcBorders>
              <w:bottom w:val="single" w:sz="4" w:space="0" w:color="C9CBCC"/>
            </w:tcBorders>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P/E (adj) (x)</w:t>
            </w:r>
          </w:p>
        </w:tc>
        <w:tc>
          <w:tcPr>
            <w:tcW w:w="0" w:type="auto"/>
          </w:tcPr>
          <w:p w:rsidR="00521FDD" w:rsidRDefault="00521FDD">
            <w:pPr>
              <w:pStyle w:val="B-TableTextRight"/>
              <w:spacing w:before="10" w:after="10"/>
              <w:ind w:left="20" w:right="20"/>
            </w:pPr>
            <w:r>
              <w:t>25.9</w:t>
            </w:r>
          </w:p>
        </w:tc>
        <w:tc>
          <w:tcPr>
            <w:tcW w:w="0" w:type="auto"/>
            <w:shd w:val="clear" w:color="auto" w:fill="E2F4FD"/>
          </w:tcPr>
          <w:p w:rsidR="00521FDD" w:rsidRDefault="00521FDD">
            <w:pPr>
              <w:pStyle w:val="B-TableTextRight"/>
              <w:spacing w:before="10" w:after="10"/>
              <w:ind w:left="20" w:right="20"/>
            </w:pPr>
            <w:r>
              <w:t>20.2</w:t>
            </w:r>
          </w:p>
        </w:tc>
        <w:tc>
          <w:tcPr>
            <w:tcW w:w="0" w:type="auto"/>
          </w:tcPr>
          <w:p w:rsidR="00521FDD" w:rsidRDefault="00521FDD">
            <w:pPr>
              <w:pStyle w:val="B-TableTextRight"/>
              <w:spacing w:before="10" w:after="10"/>
              <w:ind w:left="20" w:right="20"/>
            </w:pPr>
            <w:r>
              <w:t>18.0</w:t>
            </w:r>
          </w:p>
        </w:tc>
        <w:tc>
          <w:tcPr>
            <w:tcW w:w="0" w:type="auto"/>
          </w:tcPr>
          <w:p w:rsidR="00521FDD" w:rsidRDefault="00521FDD">
            <w:pPr>
              <w:pStyle w:val="B-TableTextRight"/>
              <w:spacing w:before="10" w:after="10"/>
              <w:ind w:left="20" w:right="20"/>
            </w:pPr>
            <w:r>
              <w:t>16.7</w:t>
            </w:r>
          </w:p>
        </w:tc>
        <w:tc>
          <w:tcPr>
            <w:tcW w:w="0" w:type="auto"/>
          </w:tcPr>
          <w:p w:rsidR="00521FDD" w:rsidRDefault="00521FDD">
            <w:pPr>
              <w:pStyle w:val="B-TableTextRight"/>
              <w:spacing w:before="10" w:after="10"/>
              <w:ind w:left="20" w:right="20"/>
            </w:pPr>
            <w:r>
              <w:t>20.2</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EV/EBITDA (adj) (x)</w:t>
            </w:r>
          </w:p>
        </w:tc>
        <w:tc>
          <w:tcPr>
            <w:tcW w:w="0" w:type="auto"/>
          </w:tcPr>
          <w:p w:rsidR="00521FDD" w:rsidRDefault="00521FDD">
            <w:pPr>
              <w:pStyle w:val="B-TableTextRight"/>
              <w:spacing w:before="10" w:after="10"/>
              <w:ind w:left="20" w:right="20"/>
            </w:pPr>
            <w:r>
              <w:t>10.2</w:t>
            </w:r>
          </w:p>
        </w:tc>
        <w:tc>
          <w:tcPr>
            <w:tcW w:w="0" w:type="auto"/>
            <w:shd w:val="clear" w:color="auto" w:fill="E2F4FD"/>
          </w:tcPr>
          <w:p w:rsidR="00521FDD" w:rsidRDefault="00521FDD">
            <w:pPr>
              <w:pStyle w:val="B-TableTextRight"/>
              <w:spacing w:before="10" w:after="10"/>
              <w:ind w:left="20" w:right="20"/>
            </w:pPr>
            <w:r>
              <w:t>9.2</w:t>
            </w:r>
          </w:p>
        </w:tc>
        <w:tc>
          <w:tcPr>
            <w:tcW w:w="0" w:type="auto"/>
          </w:tcPr>
          <w:p w:rsidR="00521FDD" w:rsidRDefault="00521FDD">
            <w:pPr>
              <w:pStyle w:val="B-TableTextRight"/>
              <w:spacing w:before="10" w:after="10"/>
              <w:ind w:left="20" w:right="20"/>
            </w:pPr>
            <w:r>
              <w:t>8.1</w:t>
            </w:r>
          </w:p>
        </w:tc>
        <w:tc>
          <w:tcPr>
            <w:tcW w:w="0" w:type="auto"/>
          </w:tcPr>
          <w:p w:rsidR="00521FDD" w:rsidRDefault="00521FDD">
            <w:pPr>
              <w:pStyle w:val="B-TableTextRight"/>
              <w:spacing w:before="10" w:after="10"/>
              <w:ind w:left="20" w:right="20"/>
            </w:pPr>
            <w:r>
              <w:t>7.2</w:t>
            </w:r>
          </w:p>
        </w:tc>
        <w:tc>
          <w:tcPr>
            <w:tcW w:w="0" w:type="auto"/>
          </w:tcPr>
          <w:p w:rsidR="00521FDD" w:rsidRDefault="00521FDD">
            <w:pPr>
              <w:pStyle w:val="B-TableTextRight"/>
              <w:spacing w:before="10" w:after="10"/>
              <w:ind w:left="20" w:right="20"/>
            </w:pPr>
            <w:r>
              <w:t>8.7</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Equity FCF yield (%)</w:t>
            </w:r>
          </w:p>
        </w:tc>
        <w:tc>
          <w:tcPr>
            <w:tcW w:w="0" w:type="auto"/>
          </w:tcPr>
          <w:p w:rsidR="00521FDD" w:rsidRDefault="00521FDD">
            <w:pPr>
              <w:pStyle w:val="B-TableTextRight"/>
              <w:spacing w:before="10" w:after="10"/>
              <w:ind w:left="20" w:right="20"/>
            </w:pPr>
            <w:r>
              <w:t>3.9</w:t>
            </w:r>
          </w:p>
        </w:tc>
        <w:tc>
          <w:tcPr>
            <w:tcW w:w="0" w:type="auto"/>
            <w:shd w:val="clear" w:color="auto" w:fill="E2F4FD"/>
          </w:tcPr>
          <w:p w:rsidR="00521FDD" w:rsidRDefault="00521FDD">
            <w:pPr>
              <w:pStyle w:val="B-TableTextRight"/>
              <w:spacing w:before="10" w:after="10"/>
              <w:ind w:left="20" w:right="20"/>
            </w:pPr>
            <w:r>
              <w:t>4.7</w:t>
            </w:r>
          </w:p>
        </w:tc>
        <w:tc>
          <w:tcPr>
            <w:tcW w:w="0" w:type="auto"/>
          </w:tcPr>
          <w:p w:rsidR="00521FDD" w:rsidRDefault="00521FDD">
            <w:pPr>
              <w:pStyle w:val="B-TableTextRight"/>
              <w:spacing w:before="10" w:after="10"/>
              <w:ind w:left="20" w:right="20"/>
            </w:pPr>
            <w:r>
              <w:t>6.5</w:t>
            </w:r>
          </w:p>
        </w:tc>
        <w:tc>
          <w:tcPr>
            <w:tcW w:w="0" w:type="auto"/>
          </w:tcPr>
          <w:p w:rsidR="00521FDD" w:rsidRDefault="00521FDD">
            <w:pPr>
              <w:pStyle w:val="B-TableTextRight"/>
              <w:spacing w:before="10" w:after="10"/>
              <w:ind w:left="20" w:right="20"/>
            </w:pPr>
            <w:r>
              <w:t>7.3</w:t>
            </w:r>
          </w:p>
        </w:tc>
        <w:tc>
          <w:tcPr>
            <w:tcW w:w="0" w:type="auto"/>
          </w:tcPr>
          <w:p w:rsidR="00521FDD" w:rsidRDefault="00521FDD">
            <w:pPr>
              <w:pStyle w:val="B-TableTextRight"/>
              <w:spacing w:before="10" w:after="10"/>
              <w:ind w:left="20" w:right="20"/>
            </w:pPr>
            <w:r>
              <w:t>5.6</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P/Sales (x)</w:t>
            </w:r>
          </w:p>
        </w:tc>
        <w:tc>
          <w:tcPr>
            <w:tcW w:w="0" w:type="auto"/>
          </w:tcPr>
          <w:p w:rsidR="00521FDD" w:rsidRDefault="00521FDD">
            <w:pPr>
              <w:pStyle w:val="B-TableTextRight"/>
              <w:spacing w:before="10" w:after="10"/>
              <w:ind w:left="20" w:right="20"/>
            </w:pPr>
            <w:r>
              <w:t>0.2</w:t>
            </w:r>
          </w:p>
        </w:tc>
        <w:tc>
          <w:tcPr>
            <w:tcW w:w="0" w:type="auto"/>
            <w:shd w:val="clear" w:color="auto" w:fill="E2F4FD"/>
          </w:tcPr>
          <w:p w:rsidR="00521FDD" w:rsidRDefault="00521FDD">
            <w:pPr>
              <w:pStyle w:val="B-TableTextRight"/>
              <w:spacing w:before="10" w:after="10"/>
              <w:ind w:left="20" w:right="20"/>
            </w:pPr>
            <w:r>
              <w:t>0.1</w:t>
            </w:r>
          </w:p>
        </w:tc>
        <w:tc>
          <w:tcPr>
            <w:tcW w:w="0" w:type="auto"/>
          </w:tcPr>
          <w:p w:rsidR="00521FDD" w:rsidRDefault="00521FDD">
            <w:pPr>
              <w:pStyle w:val="B-TableTextRight"/>
              <w:spacing w:before="10" w:after="10"/>
              <w:ind w:left="20" w:right="20"/>
            </w:pPr>
            <w:r>
              <w:t>0.1</w:t>
            </w:r>
          </w:p>
        </w:tc>
        <w:tc>
          <w:tcPr>
            <w:tcW w:w="0" w:type="auto"/>
          </w:tcPr>
          <w:p w:rsidR="00521FDD" w:rsidRDefault="00521FDD">
            <w:pPr>
              <w:pStyle w:val="B-TableTextRight"/>
              <w:spacing w:before="10" w:after="10"/>
              <w:ind w:left="20" w:right="20"/>
            </w:pPr>
            <w:r>
              <w:t>0.1</w:t>
            </w:r>
          </w:p>
        </w:tc>
        <w:tc>
          <w:tcPr>
            <w:tcW w:w="0" w:type="auto"/>
          </w:tcPr>
          <w:p w:rsidR="00521FDD" w:rsidRDefault="00521FDD">
            <w:pPr>
              <w:pStyle w:val="B-TableTextRight"/>
              <w:spacing w:before="10" w:after="10"/>
              <w:ind w:left="20" w:right="20"/>
            </w:pPr>
            <w:r>
              <w:t>0.1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P/BV (x)</w:t>
            </w:r>
          </w:p>
        </w:tc>
        <w:tc>
          <w:tcPr>
            <w:tcW w:w="0" w:type="auto"/>
          </w:tcPr>
          <w:p w:rsidR="00521FDD" w:rsidRDefault="00521FDD">
            <w:pPr>
              <w:pStyle w:val="B-TableTextRight"/>
              <w:spacing w:before="10" w:after="10"/>
              <w:ind w:left="20" w:right="20"/>
            </w:pPr>
            <w:r>
              <w:t>2.9</w:t>
            </w:r>
          </w:p>
        </w:tc>
        <w:tc>
          <w:tcPr>
            <w:tcW w:w="0" w:type="auto"/>
            <w:shd w:val="clear" w:color="auto" w:fill="E2F4FD"/>
          </w:tcPr>
          <w:p w:rsidR="00521FDD" w:rsidRDefault="00521FDD">
            <w:pPr>
              <w:pStyle w:val="B-TableTextRight"/>
              <w:spacing w:before="10" w:after="10"/>
              <w:ind w:left="20" w:right="20"/>
            </w:pPr>
            <w:r>
              <w:t>2.7</w:t>
            </w:r>
          </w:p>
        </w:tc>
        <w:tc>
          <w:tcPr>
            <w:tcW w:w="0" w:type="auto"/>
          </w:tcPr>
          <w:p w:rsidR="00521FDD" w:rsidRDefault="00521FDD">
            <w:pPr>
              <w:pStyle w:val="B-TableTextRight"/>
              <w:spacing w:before="10" w:after="10"/>
              <w:ind w:left="20" w:right="20"/>
            </w:pPr>
            <w:r>
              <w:t>2.3</w:t>
            </w:r>
          </w:p>
        </w:tc>
        <w:tc>
          <w:tcPr>
            <w:tcW w:w="0" w:type="auto"/>
          </w:tcPr>
          <w:p w:rsidR="00521FDD" w:rsidRDefault="00521FDD">
            <w:pPr>
              <w:pStyle w:val="B-TableTextRight"/>
              <w:spacing w:before="10" w:after="10"/>
              <w:ind w:left="20" w:right="20"/>
            </w:pPr>
            <w:r>
              <w:t>2.0</w:t>
            </w:r>
          </w:p>
        </w:tc>
        <w:tc>
          <w:tcPr>
            <w:tcW w:w="0" w:type="auto"/>
          </w:tcPr>
          <w:p w:rsidR="00521FDD" w:rsidRDefault="00521FDD">
            <w:pPr>
              <w:pStyle w:val="B-TableTextRight"/>
              <w:spacing w:before="10" w:after="10"/>
              <w:ind w:left="20" w:right="20"/>
            </w:pPr>
            <w:r>
              <w:t>2.5</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Dividend yield (%)</w:t>
            </w:r>
          </w:p>
        </w:tc>
        <w:tc>
          <w:tcPr>
            <w:tcW w:w="0" w:type="auto"/>
          </w:tcPr>
          <w:p w:rsidR="00521FDD" w:rsidRDefault="00521FDD">
            <w:pPr>
              <w:pStyle w:val="B-TableTextRight"/>
              <w:spacing w:before="10" w:after="10"/>
              <w:ind w:left="20" w:right="20"/>
            </w:pPr>
            <w:r>
              <w:t>0.0</w:t>
            </w:r>
          </w:p>
        </w:tc>
        <w:tc>
          <w:tcPr>
            <w:tcW w:w="0" w:type="auto"/>
            <w:shd w:val="clear" w:color="auto" w:fill="E2F4FD"/>
          </w:tcPr>
          <w:p w:rsidR="00521FDD" w:rsidRDefault="00521FDD">
            <w:pPr>
              <w:pStyle w:val="B-TableTextRight"/>
              <w:spacing w:before="10" w:after="10"/>
              <w:ind w:left="20" w:right="20"/>
            </w:pPr>
            <w:r>
              <w:t>0.0</w:t>
            </w:r>
          </w:p>
        </w:tc>
        <w:tc>
          <w:tcPr>
            <w:tcW w:w="0" w:type="auto"/>
          </w:tcPr>
          <w:p w:rsidR="00521FDD" w:rsidRDefault="00521FDD">
            <w:pPr>
              <w:pStyle w:val="B-TableTextRight"/>
              <w:spacing w:before="10" w:after="10"/>
              <w:ind w:left="20" w:right="20"/>
            </w:pPr>
            <w:r>
              <w:t>0.0</w:t>
            </w:r>
          </w:p>
        </w:tc>
        <w:tc>
          <w:tcPr>
            <w:tcW w:w="0" w:type="auto"/>
          </w:tcPr>
          <w:p w:rsidR="00521FDD" w:rsidRDefault="00521FDD">
            <w:pPr>
              <w:pStyle w:val="B-TableTextRight"/>
              <w:spacing w:before="10" w:after="10"/>
              <w:ind w:left="20" w:right="20"/>
            </w:pPr>
            <w:r>
              <w:t>0.0</w:t>
            </w:r>
          </w:p>
        </w:tc>
        <w:tc>
          <w:tcPr>
            <w:tcW w:w="0" w:type="auto"/>
          </w:tcPr>
          <w:p w:rsidR="00521FDD" w:rsidRDefault="00521FDD">
            <w:pPr>
              <w:pStyle w:val="B-TableTextRight"/>
              <w:spacing w:before="10" w:after="10"/>
              <w:ind w:left="20" w:right="20"/>
            </w:pPr>
            <w:r>
              <w:t>0.0</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Adj debt/EBITDAR (x)</w:t>
            </w:r>
          </w:p>
        </w:tc>
        <w:tc>
          <w:tcPr>
            <w:tcW w:w="0" w:type="auto"/>
          </w:tcPr>
          <w:p w:rsidR="00521FDD" w:rsidRDefault="00521FDD">
            <w:pPr>
              <w:pStyle w:val="B-TableTextRight"/>
              <w:spacing w:before="10" w:after="10"/>
              <w:ind w:left="20" w:right="20"/>
            </w:pPr>
            <w:r>
              <w:t>3.6</w:t>
            </w:r>
          </w:p>
        </w:tc>
        <w:tc>
          <w:tcPr>
            <w:tcW w:w="0" w:type="auto"/>
            <w:shd w:val="clear" w:color="auto" w:fill="E2F4FD"/>
          </w:tcPr>
          <w:p w:rsidR="00521FDD" w:rsidRDefault="00521FDD">
            <w:pPr>
              <w:pStyle w:val="B-TableTextRight"/>
              <w:spacing w:before="10" w:after="10"/>
              <w:ind w:left="20" w:right="20"/>
            </w:pPr>
            <w:r>
              <w:t>3.2</w:t>
            </w:r>
          </w:p>
        </w:tc>
        <w:tc>
          <w:tcPr>
            <w:tcW w:w="0" w:type="auto"/>
          </w:tcPr>
          <w:p w:rsidR="00521FDD" w:rsidRDefault="00521FDD">
            <w:pPr>
              <w:pStyle w:val="B-TableTextRight"/>
              <w:spacing w:before="10" w:after="10"/>
              <w:ind w:left="20" w:right="20"/>
            </w:pPr>
            <w:r>
              <w:t>2.7</w:t>
            </w:r>
          </w:p>
        </w:tc>
        <w:tc>
          <w:tcPr>
            <w:tcW w:w="0" w:type="auto"/>
          </w:tcPr>
          <w:p w:rsidR="00521FDD" w:rsidRDefault="00521FDD">
            <w:pPr>
              <w:pStyle w:val="B-TableTextRight"/>
              <w:spacing w:before="10" w:after="10"/>
              <w:ind w:left="20" w:right="20"/>
            </w:pPr>
            <w:r>
              <w:t>2.2</w:t>
            </w:r>
          </w:p>
        </w:tc>
        <w:tc>
          <w:tcPr>
            <w:tcW w:w="0" w:type="auto"/>
          </w:tcPr>
          <w:p w:rsidR="00521FDD" w:rsidRDefault="00521FDD">
            <w:pPr>
              <w:pStyle w:val="B-TableTextRight"/>
              <w:spacing w:before="10" w:after="10"/>
              <w:ind w:left="20" w:right="20"/>
            </w:pPr>
            <w:r>
              <w:t>2.9</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6"/>
          </w:tcPr>
          <w:p w:rsidR="00521FDD" w:rsidRDefault="00521FDD">
            <w:pPr>
              <w:pStyle w:val="B-TableTextRight"/>
              <w:spacing w:before="10" w:after="10"/>
              <w:ind w:left="20" w:right="20"/>
            </w:pP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5"/>
            <w:tcBorders>
              <w:bottom w:val="single" w:sz="4" w:space="0" w:color="C9CBCC"/>
            </w:tcBorders>
          </w:tcPr>
          <w:p w:rsidR="00521FDD" w:rsidRDefault="00521FDD">
            <w:pPr>
              <w:pStyle w:val="C-DisclosureTableHeaderboldleft"/>
              <w:spacing w:before="10" w:after="10"/>
              <w:ind w:left="20" w:right="20"/>
            </w:pPr>
            <w:r>
              <w:t>Selected operating metrics</w:t>
            </w:r>
          </w:p>
        </w:tc>
        <w:tc>
          <w:tcPr>
            <w:tcW w:w="0" w:type="auto"/>
            <w:tcBorders>
              <w:bottom w:val="single" w:sz="4" w:space="0" w:color="C9CBCC"/>
            </w:tcBorders>
          </w:tcPr>
          <w:p w:rsidR="00521FDD" w:rsidRDefault="00521FDD">
            <w:pPr>
              <w:pStyle w:val="C-DisclosureTableHeaderboldright"/>
              <w:spacing w:before="10" w:after="10"/>
              <w:ind w:left="20" w:right="20"/>
            </w:pPr>
            <w:r>
              <w:t>Average</w:t>
            </w:r>
          </w:p>
        </w:tc>
        <w:tc>
          <w:tcPr>
            <w:tcW w:w="0" w:type="auto"/>
            <w:tcBorders>
              <w:bottom w:val="single" w:sz="4" w:space="0" w:color="C9CBCC"/>
            </w:tcBorders>
          </w:tcPr>
          <w:p w:rsidR="00521FDD" w:rsidRDefault="00521FDD">
            <w:pPr>
              <w:pStyle w:val="C-DisclosureTableHeaderboldright"/>
              <w:spacing w:before="10" w:after="10"/>
              <w:ind w:left="20" w:right="20"/>
            </w:pPr>
            <w:r>
              <w:t xml:space="preserve">  </w:t>
            </w:r>
          </w:p>
        </w:tc>
        <w:tc>
          <w:tcPr>
            <w:tcW w:w="0" w:type="auto"/>
            <w:vMerge/>
            <w:tcBorders>
              <w:bottom w:val="single" w:sz="4" w:space="0" w:color="C9CBCC"/>
            </w:tcBorders>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Same store sales growth (%)</w:t>
            </w:r>
          </w:p>
        </w:tc>
        <w:tc>
          <w:tcPr>
            <w:tcW w:w="0" w:type="auto"/>
          </w:tcPr>
          <w:p w:rsidR="00521FDD" w:rsidRDefault="00521FDD">
            <w:pPr>
              <w:pStyle w:val="B-TableTextRight"/>
              <w:spacing w:before="10" w:after="10"/>
              <w:ind w:left="20" w:right="20"/>
            </w:pPr>
            <w:r>
              <w:t>N/A</w:t>
            </w:r>
          </w:p>
        </w:tc>
        <w:tc>
          <w:tcPr>
            <w:tcW w:w="0" w:type="auto"/>
            <w:shd w:val="clear" w:color="auto" w:fill="E2F4FD"/>
          </w:tcPr>
          <w:p w:rsidR="00521FDD" w:rsidRDefault="00521FDD">
            <w:pPr>
              <w:pStyle w:val="B-TableTextRight"/>
              <w:spacing w:before="10" w:after="10"/>
              <w:ind w:left="20" w:right="20"/>
            </w:pPr>
            <w:r>
              <w:t>N/A</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Square footage growth (%)</w:t>
            </w:r>
          </w:p>
        </w:tc>
        <w:tc>
          <w:tcPr>
            <w:tcW w:w="0" w:type="auto"/>
          </w:tcPr>
          <w:p w:rsidR="00521FDD" w:rsidRDefault="00521FDD">
            <w:pPr>
              <w:pStyle w:val="B-TableTextRight"/>
              <w:spacing w:before="10" w:after="10"/>
              <w:ind w:left="20" w:right="20"/>
            </w:pPr>
            <w:r>
              <w:t>N/A</w:t>
            </w:r>
          </w:p>
        </w:tc>
        <w:tc>
          <w:tcPr>
            <w:tcW w:w="0" w:type="auto"/>
            <w:shd w:val="clear" w:color="auto" w:fill="E2F4FD"/>
          </w:tcPr>
          <w:p w:rsidR="00521FDD" w:rsidRDefault="00521FDD">
            <w:pPr>
              <w:pStyle w:val="B-TableTextRight"/>
              <w:spacing w:before="10" w:after="10"/>
              <w:ind w:left="20" w:right="20"/>
            </w:pPr>
            <w:r>
              <w:t>N/A</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Right"/>
              <w:spacing w:before="10" w:after="10"/>
              <w:ind w:left="20" w:right="20"/>
            </w:pPr>
            <w:r>
              <w:t>N/A</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Inventory growth (%)</w:t>
            </w:r>
          </w:p>
        </w:tc>
        <w:tc>
          <w:tcPr>
            <w:tcW w:w="0" w:type="auto"/>
          </w:tcPr>
          <w:p w:rsidR="00521FDD" w:rsidRDefault="00521FDD">
            <w:pPr>
              <w:pStyle w:val="B-TableTextRight"/>
              <w:spacing w:before="10" w:after="10"/>
              <w:ind w:left="20" w:right="20"/>
            </w:pPr>
            <w:r>
              <w:t>4.2</w:t>
            </w:r>
          </w:p>
        </w:tc>
        <w:tc>
          <w:tcPr>
            <w:tcW w:w="0" w:type="auto"/>
            <w:shd w:val="clear" w:color="auto" w:fill="E2F4FD"/>
          </w:tcPr>
          <w:p w:rsidR="00521FDD" w:rsidRDefault="00521FDD">
            <w:pPr>
              <w:pStyle w:val="B-TableTextRight"/>
              <w:spacing w:before="10" w:after="10"/>
              <w:ind w:left="20" w:right="20"/>
            </w:pPr>
            <w:r>
              <w:t>1.8</w:t>
            </w:r>
          </w:p>
        </w:tc>
        <w:tc>
          <w:tcPr>
            <w:tcW w:w="0" w:type="auto"/>
          </w:tcPr>
          <w:p w:rsidR="00521FDD" w:rsidRDefault="00521FDD">
            <w:pPr>
              <w:pStyle w:val="B-TableTextRight"/>
              <w:spacing w:before="10" w:after="10"/>
              <w:ind w:left="20" w:right="20"/>
            </w:pPr>
            <w:r>
              <w:t>6.5</w:t>
            </w:r>
          </w:p>
        </w:tc>
        <w:tc>
          <w:tcPr>
            <w:tcW w:w="0" w:type="auto"/>
          </w:tcPr>
          <w:p w:rsidR="00521FDD" w:rsidRDefault="00521FDD">
            <w:pPr>
              <w:pStyle w:val="B-TableTextRight"/>
              <w:spacing w:before="10" w:after="10"/>
              <w:ind w:left="20" w:right="20"/>
            </w:pPr>
            <w:r>
              <w:t>4.0</w:t>
            </w:r>
          </w:p>
        </w:tc>
        <w:tc>
          <w:tcPr>
            <w:tcW w:w="0" w:type="auto"/>
          </w:tcPr>
          <w:p w:rsidR="00521FDD" w:rsidRDefault="00521FDD">
            <w:pPr>
              <w:pStyle w:val="B-TableTextRight"/>
              <w:spacing w:before="10" w:after="10"/>
              <w:ind w:left="20" w:right="20"/>
            </w:pPr>
            <w:r>
              <w:t>4.1</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tcPr>
          <w:p w:rsidR="00521FDD" w:rsidRDefault="00521FDD">
            <w:pPr>
              <w:pStyle w:val="B-TableText"/>
              <w:spacing w:before="10" w:after="10"/>
              <w:ind w:left="20" w:right="20"/>
            </w:pPr>
            <w:r>
              <w:t>Capex/sales (%)</w:t>
            </w:r>
          </w:p>
        </w:tc>
        <w:tc>
          <w:tcPr>
            <w:tcW w:w="0" w:type="auto"/>
          </w:tcPr>
          <w:p w:rsidR="00521FDD" w:rsidRDefault="00521FDD">
            <w:pPr>
              <w:pStyle w:val="B-TableTextRight"/>
              <w:spacing w:before="10" w:after="10"/>
              <w:ind w:left="20" w:right="20"/>
            </w:pPr>
            <w:r>
              <w:t>0.7</w:t>
            </w:r>
          </w:p>
        </w:tc>
        <w:tc>
          <w:tcPr>
            <w:tcW w:w="0" w:type="auto"/>
            <w:shd w:val="clear" w:color="auto" w:fill="E2F4FD"/>
          </w:tcPr>
          <w:p w:rsidR="00521FDD" w:rsidRDefault="00521FDD">
            <w:pPr>
              <w:pStyle w:val="B-TableTextRight"/>
              <w:spacing w:before="10" w:after="10"/>
              <w:ind w:left="20" w:right="20"/>
            </w:pPr>
            <w:r>
              <w:t>0.9</w:t>
            </w:r>
          </w:p>
        </w:tc>
        <w:tc>
          <w:tcPr>
            <w:tcW w:w="0" w:type="auto"/>
          </w:tcPr>
          <w:p w:rsidR="00521FDD" w:rsidRDefault="00521FDD">
            <w:pPr>
              <w:pStyle w:val="B-TableTextRight"/>
              <w:spacing w:before="10" w:after="10"/>
              <w:ind w:left="20" w:right="20"/>
            </w:pPr>
            <w:r>
              <w:t>0.7</w:t>
            </w:r>
          </w:p>
        </w:tc>
        <w:tc>
          <w:tcPr>
            <w:tcW w:w="0" w:type="auto"/>
          </w:tcPr>
          <w:p w:rsidR="00521FDD" w:rsidRDefault="00521FDD">
            <w:pPr>
              <w:pStyle w:val="B-TableTextRight"/>
              <w:spacing w:before="10" w:after="10"/>
              <w:ind w:left="20" w:right="20"/>
            </w:pPr>
            <w:r>
              <w:t>0.7</w:t>
            </w:r>
          </w:p>
        </w:tc>
        <w:tc>
          <w:tcPr>
            <w:tcW w:w="0" w:type="auto"/>
          </w:tcPr>
          <w:p w:rsidR="00521FDD" w:rsidRDefault="00521FDD">
            <w:pPr>
              <w:pStyle w:val="B-TableTextRight"/>
              <w:spacing w:before="10" w:after="10"/>
              <w:ind w:left="20" w:right="20"/>
            </w:pPr>
            <w:r>
              <w:t>0.8</w:t>
            </w:r>
          </w:p>
        </w:tc>
        <w:tc>
          <w:tcPr>
            <w:tcW w:w="0" w:type="auto"/>
          </w:tcPr>
          <w:p w:rsidR="00521FDD" w:rsidRDefault="00521FDD">
            <w:pPr>
              <w:pStyle w:val="B-TableText"/>
              <w:spacing w:before="10" w:after="10"/>
              <w:ind w:left="20" w:right="20"/>
            </w:pPr>
            <w:r>
              <w:t xml:space="preserve">  </w:t>
            </w:r>
          </w:p>
        </w:tc>
        <w:tc>
          <w:tcPr>
            <w:tcW w:w="0" w:type="auto"/>
            <w:vMerge/>
          </w:tcPr>
          <w:p w:rsidR="00521FDD" w:rsidRDefault="00521FDD">
            <w:pPr>
              <w:spacing w:before="10" w:after="10"/>
              <w:ind w:left="20" w:right="20"/>
            </w:pPr>
          </w:p>
        </w:tc>
      </w:tr>
      <w:tr w:rsidR="00521FDD">
        <w:tc>
          <w:tcPr>
            <w:tcW w:w="0" w:type="auto"/>
            <w:gridSpan w:val="8"/>
            <w:tcBorders>
              <w:bottom w:val="single" w:sz="4" w:space="0" w:color="C9CBCC"/>
            </w:tcBorders>
          </w:tcPr>
          <w:p w:rsidR="00521FDD" w:rsidRDefault="00521FDD">
            <w:pPr>
              <w:pStyle w:val="B-TableTextRight"/>
              <w:spacing w:before="10" w:after="10"/>
              <w:ind w:left="20" w:right="20"/>
            </w:pPr>
          </w:p>
        </w:tc>
      </w:tr>
      <w:tr w:rsidR="00521FDD">
        <w:tc>
          <w:tcPr>
            <w:tcW w:w="0" w:type="auto"/>
            <w:gridSpan w:val="8"/>
            <w:tcBorders>
              <w:top w:val="single" w:sz="4" w:space="0" w:color="C9CBCC"/>
            </w:tcBorders>
          </w:tcPr>
          <w:p w:rsidR="00521FDD" w:rsidRDefault="00521FDD">
            <w:pPr>
              <w:pStyle w:val="B-SourceDataPage"/>
            </w:pPr>
            <w:r>
              <w:t>Source: Company data, Barclays Research</w:t>
            </w:r>
            <w:r>
              <w:br/>
              <w:t>Note: FY End Jun</w:t>
            </w:r>
          </w:p>
        </w:tc>
      </w:tr>
      <w:bookmarkEnd w:id="95"/>
    </w:tbl>
    <w:p w:rsidR="00521FDD" w:rsidRDefault="00521FDD" w:rsidP="002101B0">
      <w:pPr>
        <w:pStyle w:val="B-Text"/>
      </w:pPr>
      <w:permStart w:id="32" w:edGrp="everyone"/>
    </w:p>
    <w:p w:rsidR="00D33A6B" w:rsidRDefault="00D33A6B" w:rsidP="00D33A6B">
      <w:pPr>
        <w:pStyle w:val="B-SectionHeading"/>
      </w:pPr>
      <w:bookmarkStart w:id="96" w:name="_Toc461543498"/>
      <w:bookmarkStart w:id="97" w:name="_Toc462321248"/>
      <w:r>
        <w:t>performance food group</w:t>
      </w:r>
      <w:bookmarkEnd w:id="96"/>
      <w:bookmarkEnd w:id="97"/>
    </w:p>
    <w:tbl>
      <w:tblPr>
        <w:tblW w:w="7200" w:type="dxa"/>
        <w:tblInd w:w="2880" w:type="dxa"/>
        <w:tblCellMar>
          <w:left w:w="0" w:type="dxa"/>
          <w:right w:w="20" w:type="dxa"/>
        </w:tblCellMar>
        <w:tblLook w:val="0000"/>
      </w:tblPr>
      <w:tblGrid>
        <w:gridCol w:w="856"/>
        <w:gridCol w:w="882"/>
        <w:gridCol w:w="566"/>
        <w:gridCol w:w="730"/>
        <w:gridCol w:w="730"/>
        <w:gridCol w:w="566"/>
        <w:gridCol w:w="730"/>
        <w:gridCol w:w="730"/>
        <w:gridCol w:w="705"/>
        <w:gridCol w:w="705"/>
      </w:tblGrid>
      <w:tr w:rsidR="00F01EC3" w:rsidRPr="00F01EC3" w:rsidTr="00F01EC3">
        <w:trPr>
          <w:tblHeader/>
        </w:trPr>
        <w:tc>
          <w:tcPr>
            <w:tcW w:w="0" w:type="auto"/>
            <w:gridSpan w:val="10"/>
          </w:tcPr>
          <w:permEnd w:id="32"/>
          <w:p w:rsidR="00F01EC3" w:rsidRPr="00F01EC3" w:rsidRDefault="00966E7D" w:rsidP="00F01EC3">
            <w:pPr>
              <w:pStyle w:val="B-FigureTitleFullWidth"/>
            </w:pPr>
            <w:r>
              <w:rPr>
                <w:noProof/>
                <w:lang w:eastAsia="zh-CN"/>
              </w:rPr>
              <w:pict>
                <v:shape id="_x0000_s1219" type="#_x0000_t202" style="position:absolute;margin-left:-2in;margin-top:5.75pt;width:126pt;height:158.4pt;z-index:251691520;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F01EC3" w:rsidTr="00F01EC3">
                          <w:tc>
                            <w:tcPr>
                              <w:tcW w:w="0" w:type="auto"/>
                            </w:tcPr>
                            <w:p w:rsidR="007C4802" w:rsidRPr="00F01EC3" w:rsidRDefault="007C4802" w:rsidP="00F01EC3">
                              <w:pPr>
                                <w:pStyle w:val="A-NameHeadLeft6ptbefore"/>
                              </w:pPr>
                              <w:r>
                                <w:t>PFGC</w:t>
                              </w:r>
                            </w:p>
                          </w:tc>
                        </w:tr>
                        <w:tr w:rsidR="007C4802" w:rsidRPr="00F01EC3" w:rsidTr="00F01EC3">
                          <w:tc>
                            <w:tcPr>
                              <w:tcW w:w="0" w:type="auto"/>
                            </w:tcPr>
                            <w:p w:rsidR="007C4802" w:rsidRPr="00F01EC3" w:rsidRDefault="007C4802" w:rsidP="00F01EC3">
                              <w:pPr>
                                <w:pStyle w:val="A-NameHeadLeft4ptbefore"/>
                              </w:pPr>
                              <w:r>
                                <w:t>Stock Rating</w:t>
                              </w:r>
                            </w:p>
                          </w:tc>
                        </w:tr>
                        <w:tr w:rsidR="007C4802" w:rsidRPr="00F01EC3" w:rsidTr="00F01EC3">
                          <w:tc>
                            <w:tcPr>
                              <w:tcW w:w="0" w:type="auto"/>
                            </w:tcPr>
                            <w:p w:rsidR="007C4802" w:rsidRPr="00F01EC3" w:rsidRDefault="007C4802" w:rsidP="00F01EC3">
                              <w:pPr>
                                <w:pStyle w:val="A-NameRatingLeft"/>
                              </w:pPr>
                              <w:r>
                                <w:t>OVERWEIGHT</w:t>
                              </w:r>
                            </w:p>
                          </w:tc>
                        </w:tr>
                        <w:tr w:rsidR="007C4802" w:rsidRPr="00F01EC3" w:rsidTr="00F01EC3">
                          <w:tc>
                            <w:tcPr>
                              <w:tcW w:w="0" w:type="auto"/>
                            </w:tcPr>
                            <w:p w:rsidR="007C4802" w:rsidRPr="00F01EC3" w:rsidRDefault="007C4802" w:rsidP="00F01EC3">
                              <w:pPr>
                                <w:pStyle w:val="A-NameHeadLeft4ptbefore"/>
                              </w:pPr>
                              <w:r>
                                <w:t>Industry View</w:t>
                              </w:r>
                            </w:p>
                          </w:tc>
                        </w:tr>
                        <w:tr w:rsidR="007C4802" w:rsidRPr="00F01EC3" w:rsidTr="00F01EC3">
                          <w:tc>
                            <w:tcPr>
                              <w:tcW w:w="0" w:type="auto"/>
                            </w:tcPr>
                            <w:p w:rsidR="007C4802" w:rsidRPr="00F01EC3" w:rsidRDefault="007C4802" w:rsidP="00F01EC3">
                              <w:pPr>
                                <w:pStyle w:val="A-NameRatingLeft"/>
                              </w:pPr>
                              <w:r>
                                <w:t>NEUTRAL</w:t>
                              </w:r>
                            </w:p>
                          </w:tc>
                        </w:tr>
                        <w:tr w:rsidR="007C4802" w:rsidRPr="00F01EC3" w:rsidTr="00F01EC3">
                          <w:tc>
                            <w:tcPr>
                              <w:tcW w:w="0" w:type="auto"/>
                            </w:tcPr>
                            <w:p w:rsidR="007C4802" w:rsidRPr="00F01EC3" w:rsidRDefault="007C4802" w:rsidP="00F01EC3">
                              <w:pPr>
                                <w:pStyle w:val="A-NameHeadLeft4ptbefore"/>
                              </w:pPr>
                              <w:r>
                                <w:t>Price Target</w:t>
                              </w:r>
                            </w:p>
                          </w:tc>
                        </w:tr>
                        <w:tr w:rsidR="007C4802" w:rsidRPr="00F01EC3" w:rsidTr="00F01EC3">
                          <w:tc>
                            <w:tcPr>
                              <w:tcW w:w="0" w:type="auto"/>
                            </w:tcPr>
                            <w:p w:rsidR="007C4802" w:rsidRPr="00F01EC3" w:rsidRDefault="007C4802" w:rsidP="00F01EC3">
                              <w:pPr>
                                <w:pStyle w:val="A-NameRatingLeft"/>
                              </w:pPr>
                              <w:r>
                                <w:t>USD 28.00</w:t>
                              </w:r>
                            </w:p>
                          </w:tc>
                        </w:tr>
                        <w:tr w:rsidR="007C4802" w:rsidRPr="00F01EC3" w:rsidTr="00F01EC3">
                          <w:tc>
                            <w:tcPr>
                              <w:tcW w:w="0" w:type="auto"/>
                            </w:tcPr>
                            <w:p w:rsidR="007C4802" w:rsidRPr="00F01EC3" w:rsidRDefault="007C4802" w:rsidP="00F01EC3">
                              <w:pPr>
                                <w:pStyle w:val="A-NameHeadLeft4ptbefore"/>
                              </w:pPr>
                              <w:r>
                                <w:t>Price (19-Sep-2016)</w:t>
                              </w:r>
                            </w:p>
                          </w:tc>
                        </w:tr>
                        <w:tr w:rsidR="007C4802" w:rsidRPr="00F01EC3" w:rsidTr="00F01EC3">
                          <w:tc>
                            <w:tcPr>
                              <w:tcW w:w="0" w:type="auto"/>
                            </w:tcPr>
                            <w:p w:rsidR="007C4802" w:rsidRPr="00F01EC3" w:rsidRDefault="007C4802" w:rsidP="00F01EC3">
                              <w:pPr>
                                <w:pStyle w:val="A-NameRatingLeft"/>
                              </w:pPr>
                              <w:r>
                                <w:t>USD 24.13</w:t>
                              </w:r>
                            </w:p>
                          </w:tc>
                        </w:tr>
                        <w:tr w:rsidR="007C4802" w:rsidRPr="00F01EC3" w:rsidTr="00F01EC3">
                          <w:tc>
                            <w:tcPr>
                              <w:tcW w:w="0" w:type="auto"/>
                            </w:tcPr>
                            <w:p w:rsidR="007C4802" w:rsidRPr="00F01EC3" w:rsidRDefault="007C4802" w:rsidP="00F01EC3">
                              <w:pPr>
                                <w:pStyle w:val="A-NameHeadLeft4ptbefore"/>
                              </w:pPr>
                              <w:r>
                                <w:t>Potential Upside/Downside</w:t>
                              </w:r>
                            </w:p>
                          </w:tc>
                        </w:tr>
                        <w:tr w:rsidR="007C4802" w:rsidRPr="00F01EC3" w:rsidTr="00F01EC3">
                          <w:tc>
                            <w:tcPr>
                              <w:tcW w:w="0" w:type="auto"/>
                            </w:tcPr>
                            <w:p w:rsidR="007C4802" w:rsidRPr="00F01EC3" w:rsidRDefault="007C4802" w:rsidP="00F01EC3">
                              <w:pPr>
                                <w:pStyle w:val="A-NameRatingLeft"/>
                              </w:pPr>
                              <w:r>
                                <w:t>+16.0%</w:t>
                              </w:r>
                            </w:p>
                          </w:tc>
                        </w:tr>
                      </w:tbl>
                      <w:p w:rsidR="007C4802" w:rsidRDefault="007C4802"/>
                    </w:txbxContent>
                  </v:textbox>
                  <w10:wrap anchorx="margin"/>
                  <w10:anchorlock/>
                </v:shape>
              </w:pict>
            </w:r>
            <w:r w:rsidR="00F01EC3">
              <w:t>Performance Food Group Co.(PFGC): Quarterly and Annual EPS (USD)</w:t>
            </w:r>
          </w:p>
        </w:tc>
      </w:tr>
      <w:tr w:rsidR="00F01EC3" w:rsidRPr="00F01EC3" w:rsidTr="00F01EC3">
        <w:tc>
          <w:tcPr>
            <w:tcW w:w="0" w:type="auto"/>
            <w:tcBorders>
              <w:bottom w:val="single" w:sz="12" w:space="0" w:color="FFFFFF"/>
            </w:tcBorders>
            <w:shd w:val="clear" w:color="auto" w:fill="00AEEF"/>
          </w:tcPr>
          <w:p w:rsidR="00F01EC3" w:rsidRPr="00F01EC3" w:rsidRDefault="00F01EC3" w:rsidP="00F01EC3">
            <w:pPr>
              <w:pStyle w:val="B-TableHeadingCentered"/>
            </w:pPr>
          </w:p>
        </w:tc>
        <w:tc>
          <w:tcPr>
            <w:tcW w:w="0" w:type="auto"/>
            <w:tcBorders>
              <w:bottom w:val="single" w:sz="12" w:space="0" w:color="FFFFFF"/>
            </w:tcBorders>
            <w:shd w:val="clear" w:color="auto" w:fill="00AEEF"/>
          </w:tcPr>
          <w:p w:rsidR="00F01EC3" w:rsidRPr="00F01EC3" w:rsidRDefault="00F01EC3" w:rsidP="00F01EC3">
            <w:pPr>
              <w:pStyle w:val="B-TableHeadingCentered"/>
            </w:pPr>
            <w:r>
              <w:t>2016</w:t>
            </w:r>
          </w:p>
        </w:tc>
        <w:tc>
          <w:tcPr>
            <w:tcW w:w="0" w:type="auto"/>
            <w:gridSpan w:val="3"/>
            <w:tcBorders>
              <w:bottom w:val="single" w:sz="12" w:space="0" w:color="FFFFFF"/>
            </w:tcBorders>
            <w:shd w:val="clear" w:color="auto" w:fill="00AEEF"/>
          </w:tcPr>
          <w:p w:rsidR="00F01EC3" w:rsidRPr="00F01EC3" w:rsidRDefault="00F01EC3" w:rsidP="00F01EC3">
            <w:pPr>
              <w:pStyle w:val="B-TableHeadingCentered"/>
            </w:pPr>
            <w:r>
              <w:t>2017</w:t>
            </w:r>
          </w:p>
        </w:tc>
        <w:tc>
          <w:tcPr>
            <w:tcW w:w="0" w:type="auto"/>
            <w:gridSpan w:val="3"/>
            <w:tcBorders>
              <w:bottom w:val="single" w:sz="12" w:space="0" w:color="FFFFFF"/>
            </w:tcBorders>
            <w:shd w:val="clear" w:color="auto" w:fill="00AEEF"/>
          </w:tcPr>
          <w:p w:rsidR="00F01EC3" w:rsidRPr="00F01EC3" w:rsidRDefault="00F01EC3" w:rsidP="00F01EC3">
            <w:pPr>
              <w:pStyle w:val="B-TableHeadingCentered"/>
            </w:pPr>
            <w:r>
              <w:t>2018</w:t>
            </w:r>
          </w:p>
        </w:tc>
        <w:tc>
          <w:tcPr>
            <w:tcW w:w="0" w:type="auto"/>
            <w:gridSpan w:val="2"/>
            <w:tcBorders>
              <w:bottom w:val="single" w:sz="12" w:space="0" w:color="FFFFFF"/>
            </w:tcBorders>
            <w:shd w:val="clear" w:color="auto" w:fill="00AEEF"/>
          </w:tcPr>
          <w:p w:rsidR="00F01EC3" w:rsidRPr="00F01EC3" w:rsidRDefault="00F01EC3" w:rsidP="00F01EC3">
            <w:pPr>
              <w:pStyle w:val="B-TableHeadingCentered"/>
            </w:pPr>
            <w:r>
              <w:t>Change y/y</w:t>
            </w:r>
          </w:p>
        </w:tc>
      </w:tr>
      <w:tr w:rsidR="00F01EC3" w:rsidRPr="00F01EC3" w:rsidTr="00F01EC3">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FY Jun</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Actual</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Old</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New</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Cons</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Old</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New</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Cons</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2017</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2018</w:t>
            </w:r>
          </w:p>
        </w:tc>
      </w:tr>
      <w:tr w:rsidR="00F01EC3" w:rsidRPr="00F01EC3" w:rsidTr="00F01EC3">
        <w:tc>
          <w:tcPr>
            <w:tcW w:w="0" w:type="auto"/>
            <w:tcBorders>
              <w:top w:val="single" w:sz="12" w:space="0" w:color="FFFFFF"/>
            </w:tcBorders>
          </w:tcPr>
          <w:p w:rsidR="00F01EC3" w:rsidRPr="00F01EC3" w:rsidRDefault="00F01EC3" w:rsidP="00F01EC3">
            <w:pPr>
              <w:pStyle w:val="B-TableText"/>
            </w:pPr>
            <w:r>
              <w:t>Q1</w:t>
            </w:r>
          </w:p>
        </w:tc>
        <w:tc>
          <w:tcPr>
            <w:tcW w:w="0" w:type="auto"/>
            <w:tcBorders>
              <w:top w:val="single" w:sz="12" w:space="0" w:color="FFFFFF"/>
            </w:tcBorders>
          </w:tcPr>
          <w:p w:rsidR="00F01EC3" w:rsidRPr="00F01EC3" w:rsidRDefault="00F01EC3" w:rsidP="00F01EC3">
            <w:pPr>
              <w:pStyle w:val="B-TableTextCentered"/>
            </w:pPr>
            <w:r>
              <w:t>0.20A</w:t>
            </w:r>
          </w:p>
        </w:tc>
        <w:tc>
          <w:tcPr>
            <w:tcW w:w="0" w:type="auto"/>
            <w:tcBorders>
              <w:top w:val="single" w:sz="12" w:space="0" w:color="FFFFFF"/>
            </w:tcBorders>
          </w:tcPr>
          <w:p w:rsidR="00F01EC3" w:rsidRPr="00F01EC3" w:rsidRDefault="00F01EC3" w:rsidP="00F01EC3">
            <w:pPr>
              <w:pStyle w:val="B-TableTextCentered"/>
            </w:pPr>
            <w:r>
              <w:t>N/A</w:t>
            </w:r>
          </w:p>
        </w:tc>
        <w:tc>
          <w:tcPr>
            <w:tcW w:w="0" w:type="auto"/>
            <w:tcBorders>
              <w:top w:val="single" w:sz="12" w:space="0" w:color="FFFFFF"/>
            </w:tcBorders>
            <w:shd w:val="clear" w:color="auto" w:fill="E2F4FD"/>
          </w:tcPr>
          <w:p w:rsidR="00F01EC3" w:rsidRPr="00F01EC3" w:rsidRDefault="00F01EC3" w:rsidP="00F01EC3">
            <w:pPr>
              <w:pStyle w:val="B-TableTextCentered"/>
            </w:pPr>
            <w:r>
              <w:t>0.22E</w:t>
            </w:r>
          </w:p>
        </w:tc>
        <w:tc>
          <w:tcPr>
            <w:tcW w:w="0" w:type="auto"/>
            <w:tcBorders>
              <w:top w:val="single" w:sz="12" w:space="0" w:color="FFFFFF"/>
            </w:tcBorders>
          </w:tcPr>
          <w:p w:rsidR="00F01EC3" w:rsidRPr="00F01EC3" w:rsidRDefault="00F01EC3" w:rsidP="00F01EC3">
            <w:pPr>
              <w:pStyle w:val="B-TableTextCentered"/>
            </w:pPr>
            <w:r>
              <w:t>0.23E</w:t>
            </w:r>
          </w:p>
        </w:tc>
        <w:tc>
          <w:tcPr>
            <w:tcW w:w="0" w:type="auto"/>
            <w:tcBorders>
              <w:top w:val="single" w:sz="12" w:space="0" w:color="FFFFFF"/>
            </w:tcBorders>
          </w:tcPr>
          <w:p w:rsidR="00F01EC3" w:rsidRPr="00F01EC3" w:rsidRDefault="00F01EC3" w:rsidP="00F01EC3">
            <w:pPr>
              <w:pStyle w:val="B-TableTextCentered"/>
            </w:pPr>
            <w:r>
              <w:t>N/A</w:t>
            </w:r>
          </w:p>
        </w:tc>
        <w:tc>
          <w:tcPr>
            <w:tcW w:w="0" w:type="auto"/>
            <w:tcBorders>
              <w:top w:val="single" w:sz="12" w:space="0" w:color="FFFFFF"/>
            </w:tcBorders>
            <w:shd w:val="clear" w:color="auto" w:fill="E2F4FD"/>
          </w:tcPr>
          <w:p w:rsidR="00F01EC3" w:rsidRPr="00F01EC3" w:rsidRDefault="00F01EC3" w:rsidP="00F01EC3">
            <w:pPr>
              <w:pStyle w:val="B-TableTextCentered"/>
            </w:pPr>
            <w:r>
              <w:t>N/A</w:t>
            </w:r>
          </w:p>
        </w:tc>
        <w:tc>
          <w:tcPr>
            <w:tcW w:w="0" w:type="auto"/>
            <w:tcBorders>
              <w:top w:val="single" w:sz="12" w:space="0" w:color="FFFFFF"/>
            </w:tcBorders>
          </w:tcPr>
          <w:p w:rsidR="00F01EC3" w:rsidRPr="00F01EC3" w:rsidRDefault="00F01EC3" w:rsidP="00F01EC3">
            <w:pPr>
              <w:pStyle w:val="B-TableTextCentered"/>
            </w:pPr>
            <w:r>
              <w:t>0.29E</w:t>
            </w:r>
          </w:p>
        </w:tc>
        <w:tc>
          <w:tcPr>
            <w:tcW w:w="0" w:type="auto"/>
            <w:tcBorders>
              <w:top w:val="single" w:sz="12" w:space="0" w:color="FFFFFF"/>
            </w:tcBorders>
          </w:tcPr>
          <w:p w:rsidR="00F01EC3" w:rsidRPr="00F01EC3" w:rsidRDefault="00F01EC3" w:rsidP="00F01EC3">
            <w:pPr>
              <w:pStyle w:val="B-TableTextCentered"/>
            </w:pPr>
            <w:r>
              <w:t>10%</w:t>
            </w:r>
          </w:p>
        </w:tc>
        <w:tc>
          <w:tcPr>
            <w:tcW w:w="0" w:type="auto"/>
            <w:tcBorders>
              <w:top w:val="single" w:sz="12" w:space="0" w:color="FFFFFF"/>
            </w:tcBorders>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Q2</w:t>
            </w:r>
          </w:p>
        </w:tc>
        <w:tc>
          <w:tcPr>
            <w:tcW w:w="0" w:type="auto"/>
          </w:tcPr>
          <w:p w:rsidR="00F01EC3" w:rsidRPr="00F01EC3" w:rsidRDefault="00F01EC3" w:rsidP="00F01EC3">
            <w:pPr>
              <w:pStyle w:val="B-TableTextCentered"/>
            </w:pPr>
            <w:r>
              <w:t>0.26A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0.31E</w:t>
            </w:r>
          </w:p>
        </w:tc>
        <w:tc>
          <w:tcPr>
            <w:tcW w:w="0" w:type="auto"/>
          </w:tcPr>
          <w:p w:rsidR="00F01EC3" w:rsidRPr="00F01EC3" w:rsidRDefault="00F01EC3" w:rsidP="00F01EC3">
            <w:pPr>
              <w:pStyle w:val="B-TableTextCentered"/>
            </w:pPr>
            <w:r>
              <w:t>0.33E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0.37E</w:t>
            </w:r>
          </w:p>
        </w:tc>
        <w:tc>
          <w:tcPr>
            <w:tcW w:w="0" w:type="auto"/>
          </w:tcPr>
          <w:p w:rsidR="00F01EC3" w:rsidRPr="00F01EC3" w:rsidRDefault="00F01EC3" w:rsidP="00F01EC3">
            <w:pPr>
              <w:pStyle w:val="B-TableTextCentered"/>
            </w:pPr>
            <w:r>
              <w:t>19%</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Q3</w:t>
            </w:r>
          </w:p>
        </w:tc>
        <w:tc>
          <w:tcPr>
            <w:tcW w:w="0" w:type="auto"/>
          </w:tcPr>
          <w:p w:rsidR="00F01EC3" w:rsidRPr="00F01EC3" w:rsidRDefault="00F01EC3" w:rsidP="00F01EC3">
            <w:pPr>
              <w:pStyle w:val="B-TableTextCentered"/>
            </w:pPr>
            <w:r>
              <w:t>0.13A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0.23E</w:t>
            </w:r>
          </w:p>
        </w:tc>
        <w:tc>
          <w:tcPr>
            <w:tcW w:w="0" w:type="auto"/>
          </w:tcPr>
          <w:p w:rsidR="00F01EC3" w:rsidRPr="00F01EC3" w:rsidRDefault="00F01EC3" w:rsidP="00F01EC3">
            <w:pPr>
              <w:pStyle w:val="B-TableTextCentered"/>
            </w:pPr>
            <w:r>
              <w:t>0.24E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0.28E</w:t>
            </w:r>
          </w:p>
        </w:tc>
        <w:tc>
          <w:tcPr>
            <w:tcW w:w="0" w:type="auto"/>
          </w:tcPr>
          <w:p w:rsidR="00F01EC3" w:rsidRPr="00F01EC3" w:rsidRDefault="00F01EC3" w:rsidP="00F01EC3">
            <w:pPr>
              <w:pStyle w:val="B-TableTextCentered"/>
            </w:pPr>
            <w:r>
              <w:t>77%</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Q4</w:t>
            </w:r>
          </w:p>
        </w:tc>
        <w:tc>
          <w:tcPr>
            <w:tcW w:w="0" w:type="auto"/>
          </w:tcPr>
          <w:p w:rsidR="00F01EC3" w:rsidRPr="00F01EC3" w:rsidRDefault="00F01EC3" w:rsidP="00F01EC3">
            <w:pPr>
              <w:pStyle w:val="B-TableTextCentered"/>
            </w:pPr>
            <w:r>
              <w:t>0.35A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0.44E</w:t>
            </w:r>
          </w:p>
        </w:tc>
        <w:tc>
          <w:tcPr>
            <w:tcW w:w="0" w:type="auto"/>
          </w:tcPr>
          <w:p w:rsidR="00F01EC3" w:rsidRPr="00F01EC3" w:rsidRDefault="00F01EC3" w:rsidP="00F01EC3">
            <w:pPr>
              <w:pStyle w:val="B-TableTextCentered"/>
            </w:pPr>
            <w:r>
              <w:t>0.47E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0.53E</w:t>
            </w:r>
          </w:p>
        </w:tc>
        <w:tc>
          <w:tcPr>
            <w:tcW w:w="0" w:type="auto"/>
          </w:tcPr>
          <w:p w:rsidR="00F01EC3" w:rsidRPr="00F01EC3" w:rsidRDefault="00F01EC3" w:rsidP="00F01EC3">
            <w:pPr>
              <w:pStyle w:val="B-TableTextCentered"/>
            </w:pPr>
            <w:r>
              <w:t>26%</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Year</w:t>
            </w:r>
          </w:p>
        </w:tc>
        <w:tc>
          <w:tcPr>
            <w:tcW w:w="0" w:type="auto"/>
          </w:tcPr>
          <w:p w:rsidR="00F01EC3" w:rsidRPr="00F01EC3" w:rsidRDefault="00F01EC3" w:rsidP="00F01EC3">
            <w:pPr>
              <w:pStyle w:val="B-TableTextCentered"/>
            </w:pPr>
            <w:r>
              <w:t>0.93A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1.20E</w:t>
            </w:r>
          </w:p>
        </w:tc>
        <w:tc>
          <w:tcPr>
            <w:tcW w:w="0" w:type="auto"/>
          </w:tcPr>
          <w:p w:rsidR="00F01EC3" w:rsidRPr="00F01EC3" w:rsidRDefault="00F01EC3" w:rsidP="00F01EC3">
            <w:pPr>
              <w:pStyle w:val="B-TableTextCentered"/>
            </w:pPr>
            <w:r>
              <w:t>1.27E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1.34E</w:t>
            </w:r>
          </w:p>
        </w:tc>
        <w:tc>
          <w:tcPr>
            <w:tcW w:w="0" w:type="auto"/>
          </w:tcPr>
          <w:p w:rsidR="00F01EC3" w:rsidRPr="00F01EC3" w:rsidRDefault="00F01EC3" w:rsidP="00F01EC3">
            <w:pPr>
              <w:pStyle w:val="B-TableTextCentered"/>
            </w:pPr>
            <w:r>
              <w:t>1.48E</w:t>
            </w:r>
          </w:p>
        </w:tc>
        <w:tc>
          <w:tcPr>
            <w:tcW w:w="0" w:type="auto"/>
          </w:tcPr>
          <w:p w:rsidR="00F01EC3" w:rsidRPr="00F01EC3" w:rsidRDefault="00F01EC3" w:rsidP="00F01EC3">
            <w:pPr>
              <w:pStyle w:val="B-TableTextCentered"/>
            </w:pPr>
            <w:r>
              <w:t>29%</w:t>
            </w:r>
          </w:p>
        </w:tc>
        <w:tc>
          <w:tcPr>
            <w:tcW w:w="0" w:type="auto"/>
          </w:tcPr>
          <w:p w:rsidR="00F01EC3" w:rsidRPr="00F01EC3" w:rsidRDefault="00F01EC3" w:rsidP="00F01EC3">
            <w:pPr>
              <w:pStyle w:val="B-TableTextCentered"/>
            </w:pPr>
            <w:r>
              <w:t>12%</w:t>
            </w:r>
          </w:p>
        </w:tc>
      </w:tr>
      <w:tr w:rsidR="00F01EC3" w:rsidRPr="00F01EC3" w:rsidTr="00F01EC3">
        <w:tc>
          <w:tcPr>
            <w:tcW w:w="0" w:type="auto"/>
            <w:tcBorders>
              <w:bottom w:val="single" w:sz="4" w:space="0" w:color="C9CBCC"/>
            </w:tcBorders>
          </w:tcPr>
          <w:p w:rsidR="00F01EC3" w:rsidRPr="00F01EC3" w:rsidRDefault="00F01EC3" w:rsidP="00F01EC3">
            <w:pPr>
              <w:pStyle w:val="B-TableText"/>
            </w:pPr>
            <w:r>
              <w:t>P/E</w:t>
            </w:r>
          </w:p>
        </w:tc>
        <w:tc>
          <w:tcPr>
            <w:tcW w:w="0" w:type="auto"/>
            <w:tcBorders>
              <w:bottom w:val="single" w:sz="4" w:space="0" w:color="C9CBCC"/>
            </w:tcBorders>
          </w:tcPr>
          <w:p w:rsidR="00F01EC3" w:rsidRPr="00F01EC3" w:rsidRDefault="00F01EC3" w:rsidP="00F01EC3">
            <w:pPr>
              <w:pStyle w:val="B-TableTextCentered"/>
            </w:pPr>
            <w:r>
              <w:t>25.9</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shd w:val="clear" w:color="auto" w:fill="E2F4FD"/>
          </w:tcPr>
          <w:p w:rsidR="00F01EC3" w:rsidRPr="00F01EC3" w:rsidRDefault="00F01EC3" w:rsidP="00F01EC3">
            <w:pPr>
              <w:pStyle w:val="B-TableTextCentered"/>
            </w:pPr>
            <w:r>
              <w:t>20.2</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shd w:val="clear" w:color="auto" w:fill="E2F4FD"/>
          </w:tcPr>
          <w:p w:rsidR="00F01EC3" w:rsidRPr="00F01EC3" w:rsidRDefault="00F01EC3" w:rsidP="00F01EC3">
            <w:pPr>
              <w:pStyle w:val="B-TableTextCentered"/>
            </w:pPr>
            <w:r>
              <w:t>18.0</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r>
      <w:tr w:rsidR="00F01EC3" w:rsidRPr="00F01EC3" w:rsidTr="00F01EC3">
        <w:tc>
          <w:tcPr>
            <w:tcW w:w="0" w:type="auto"/>
            <w:gridSpan w:val="10"/>
            <w:tcBorders>
              <w:top w:val="single" w:sz="4" w:space="0" w:color="C9CBCC"/>
            </w:tcBorders>
          </w:tcPr>
          <w:p w:rsidR="00F01EC3" w:rsidRPr="00F01EC3" w:rsidRDefault="00F01EC3" w:rsidP="00F01EC3">
            <w:pPr>
              <w:pStyle w:val="B-SourceFullWidth"/>
            </w:pPr>
            <w:r>
              <w:t>Source: Barclays Research.</w:t>
            </w:r>
            <w:r w:rsidRPr="00F01EC3">
              <w:rPr>
                <w:vertAlign w:val="superscript"/>
              </w:rPr>
              <w:br/>
            </w:r>
            <w:r>
              <w:t>Consensus numbers are from Thomson Reuters</w:t>
            </w:r>
          </w:p>
        </w:tc>
      </w:tr>
    </w:tbl>
    <w:p w:rsidR="00D33A6B" w:rsidRDefault="00AF0547" w:rsidP="00D33A6B">
      <w:pPr>
        <w:pStyle w:val="B-Heading1"/>
      </w:pPr>
      <w:permStart w:id="33" w:edGrp="everyone"/>
      <w:r w:rsidRPr="00AF0547">
        <w:t xml:space="preserve">A Faster Growth </w:t>
      </w:r>
      <w:r w:rsidR="00BC12CA">
        <w:t>‘</w:t>
      </w:r>
      <w:r w:rsidRPr="00AF0547">
        <w:t>Stable Staple</w:t>
      </w:r>
      <w:r w:rsidR="00BC12CA">
        <w:t>’</w:t>
      </w:r>
    </w:p>
    <w:p w:rsidR="00AF0547" w:rsidRPr="00506A7C" w:rsidRDefault="00AF0547" w:rsidP="00AF0547">
      <w:pPr>
        <w:pStyle w:val="B-Heading2"/>
      </w:pPr>
      <w:r>
        <w:t xml:space="preserve">Strong top-line, improving returns, and growing free cash flow warrant a comparison to more expensive staples peers. Initiate at Overweight with a $28 price target. </w:t>
      </w:r>
    </w:p>
    <w:p w:rsidR="00AF0547" w:rsidRDefault="00AF0547" w:rsidP="00AF0547">
      <w:pPr>
        <w:pStyle w:val="B-Text"/>
      </w:pPr>
      <w:r w:rsidRPr="003B6E31">
        <w:t>We are initiating coverage with an Overweight rating and $28 price target. Our price target values Performance Food Group (PFGC) on a CY17 EV/EBITDA of 9.7x, which is based on a weighted average of our downside and upside scenarios. Our downside scenario is $23, or 8.4x CY17 EV/EBITDA (~30% probability), while our upside scenario is $31, or 10.5x CY17 EV/EBITDA (~70% probability).</w:t>
      </w:r>
    </w:p>
    <w:p w:rsidR="00AF0547" w:rsidRDefault="00AF0547" w:rsidP="00AF0547">
      <w:pPr>
        <w:pStyle w:val="B-Text"/>
      </w:pPr>
      <w:r>
        <w:t xml:space="preserve">In </w:t>
      </w:r>
      <w:r w:rsidRPr="00260555">
        <w:t>PFGC’s brief second life as a public company, shares are up 25.</w:t>
      </w:r>
      <w:r w:rsidR="00260555" w:rsidRPr="00260555">
        <w:t>7</w:t>
      </w:r>
      <w:r w:rsidRPr="00260555">
        <w:t>% since the IPO (vs. the S&amp;P500’s +</w:t>
      </w:r>
      <w:r w:rsidR="00260555" w:rsidRPr="00260555">
        <w:t>11</w:t>
      </w:r>
      <w:r w:rsidRPr="00260555">
        <w:t>.</w:t>
      </w:r>
      <w:r w:rsidR="00260555" w:rsidRPr="00260555">
        <w:t>2</w:t>
      </w:r>
      <w:r w:rsidRPr="00260555">
        <w:t>%)</w:t>
      </w:r>
      <w:r>
        <w:t xml:space="preserve"> and +</w:t>
      </w:r>
      <w:r w:rsidR="00260555">
        <w:t>4.3</w:t>
      </w:r>
      <w:r>
        <w:t>% YTD (vs. the S&amp;P’s +</w:t>
      </w:r>
      <w:r w:rsidR="00260555">
        <w:t>4.7</w:t>
      </w:r>
      <w:r>
        <w:t xml:space="preserve">%). In our view, performance has been a function of strong top line, improving returns, growing free cash flow, reasonable leverage, and transparency for new and existing shareholders, which cannot be underestimated as a critical success factor for newly public companies. </w:t>
      </w:r>
    </w:p>
    <w:p w:rsidR="00AF0547" w:rsidRDefault="00AF0547" w:rsidP="00AF0547">
      <w:pPr>
        <w:pStyle w:val="B-Text"/>
      </w:pPr>
      <w:r>
        <w:t xml:space="preserve">PFGC initially traded at a NTM EV/EBITDA of ~9.5x following its IPO, later increasing to as high as ~10.5x, but valuation has since returned to about </w:t>
      </w:r>
      <w:r w:rsidRPr="00260555">
        <w:t>~</w:t>
      </w:r>
      <w:r w:rsidR="00260555">
        <w:t>9</w:t>
      </w:r>
      <w:r w:rsidRPr="00260555">
        <w:t>x.</w:t>
      </w:r>
      <w:r>
        <w:t xml:space="preserve"> As a result, PFGC trades at a sizeable discount </w:t>
      </w:r>
      <w:r w:rsidRPr="00260555">
        <w:t xml:space="preserve">to SYY </w:t>
      </w:r>
      <w:r w:rsidRPr="00260555">
        <w:rPr>
          <w:color w:val="auto"/>
        </w:rPr>
        <w:t xml:space="preserve">(at </w:t>
      </w:r>
      <w:r w:rsidR="00260555" w:rsidRPr="00260555">
        <w:rPr>
          <w:color w:val="auto"/>
        </w:rPr>
        <w:t>10.8x</w:t>
      </w:r>
      <w:r w:rsidRPr="00260555">
        <w:t>) and other</w:t>
      </w:r>
      <w:r>
        <w:t xml:space="preserve"> consumer staples peers despite exhibiting many metrics that are in-line with this peer group. We do believe PFGC should trade at a slight discount to these consumer staples peers given the lower ROIC, lack of a dividend, and shorter operating history as a public company – but, </w:t>
      </w:r>
      <w:r w:rsidRPr="00260555">
        <w:t>we believe the magnitude of the discount is unwarranted, so we are initiating with an Overweight rating and $28 price target. Our price target assumes a CY17 EV/EBITDA of 9.</w:t>
      </w:r>
      <w:r w:rsidR="00260555" w:rsidRPr="00260555">
        <w:t>7</w:t>
      </w:r>
      <w:r w:rsidRPr="00260555">
        <w:t>x.</w:t>
      </w:r>
    </w:p>
    <w:p w:rsidR="00AF0547" w:rsidRPr="00260555" w:rsidRDefault="00AF0547" w:rsidP="00AF0547">
      <w:pPr>
        <w:pStyle w:val="B-Heading3"/>
        <w:rPr>
          <w:lang w:val="en-US"/>
        </w:rPr>
      </w:pPr>
      <w:r>
        <w:rPr>
          <w:lang w:val="en-US"/>
        </w:rPr>
        <w:t>Overweight rating based on upside/downs</w:t>
      </w:r>
      <w:r w:rsidRPr="00260555">
        <w:rPr>
          <w:lang w:val="en-US"/>
        </w:rPr>
        <w:t>ide scenario analysis</w:t>
      </w:r>
    </w:p>
    <w:p w:rsidR="00AF0547" w:rsidRPr="00260555" w:rsidRDefault="00AF0547" w:rsidP="00AF0547">
      <w:pPr>
        <w:pStyle w:val="B-Text"/>
      </w:pPr>
      <w:r w:rsidRPr="00260555">
        <w:t>Our Overweight rating is based on a consideration of our upside and downside scenarios. Our upside scenario values PFGC at $31 (+</w:t>
      </w:r>
      <w:r w:rsidR="00260555" w:rsidRPr="00260555">
        <w:t>28</w:t>
      </w:r>
      <w:r>
        <w:t xml:space="preserve">% upside), which we believe materializes if PFGC maintains strong momentum with independent customers, continues to deliver on its EBITDA growth goals, continues to improve ROIC and de-levers the balance sheet. In addition, with growing free cash flow, the company will have increasing balance sheet optionality. Our upside valuation reflects a CY17 EV/EBITDA </w:t>
      </w:r>
      <w:r w:rsidRPr="00260555">
        <w:t>of 10.5x – still</w:t>
      </w:r>
      <w:r>
        <w:t xml:space="preserve"> a slight discount vs. Sysco and other consumer staples peers, which we believe is appropriate given PFGC’s lower ROIC, lack of a dividend and shorter operating history as a public company. We assign </w:t>
      </w:r>
      <w:r w:rsidRPr="00260555">
        <w:t>a 70% probability to our</w:t>
      </w:r>
      <w:r>
        <w:t xml:space="preserve"> upside s</w:t>
      </w:r>
      <w:r w:rsidRPr="00260555">
        <w:t xml:space="preserve">cenario. </w:t>
      </w:r>
    </w:p>
    <w:p w:rsidR="00AF0547" w:rsidRDefault="00AF0547" w:rsidP="00AF0547">
      <w:pPr>
        <w:pStyle w:val="B-Text"/>
      </w:pPr>
      <w:r w:rsidRPr="00260555">
        <w:t>We see downside to $23 (-</w:t>
      </w:r>
      <w:r w:rsidR="00260555" w:rsidRPr="00260555">
        <w:t>5</w:t>
      </w:r>
      <w:r w:rsidRPr="00260555">
        <w:t>%</w:t>
      </w:r>
      <w:r>
        <w:t xml:space="preserve"> downside) if independent case growth and EBITDA slow meaningfully. Our downside scenario reflects a CY17 EV/EBITDA of 8.</w:t>
      </w:r>
      <w:r w:rsidR="00260555">
        <w:t>4</w:t>
      </w:r>
      <w:r>
        <w:t>x, which is more or less in-line with Sysco’s valuation before Fall 2013 – prior to announcing the US Foods deal. The weighted average of these scenarios gets us to our $</w:t>
      </w:r>
      <w:r w:rsidRPr="00260555">
        <w:t>28</w:t>
      </w:r>
      <w:r>
        <w:t xml:space="preserve"> price target and Overweight rating.</w:t>
      </w:r>
    </w:p>
    <w:p w:rsidR="00AF0547" w:rsidRDefault="00AF0547" w:rsidP="00AF0547">
      <w:pPr>
        <w:pStyle w:val="B-Text"/>
      </w:pPr>
      <w:r>
        <w:t>The following figure captures our view on the upside and downside for PFGC.</w:t>
      </w:r>
    </w:p>
    <w:tbl>
      <w:tblPr>
        <w:tblW w:w="10094" w:type="dxa"/>
        <w:tblLayout w:type="fixed"/>
        <w:tblCellMar>
          <w:left w:w="0" w:type="dxa"/>
          <w:right w:w="0" w:type="dxa"/>
        </w:tblCellMar>
        <w:tblLook w:val="0000"/>
      </w:tblPr>
      <w:tblGrid>
        <w:gridCol w:w="10094"/>
      </w:tblGrid>
      <w:tr w:rsidR="00AF0547" w:rsidTr="00F17087">
        <w:tc>
          <w:tcPr>
            <w:tcW w:w="10094" w:type="dxa"/>
            <w:tcMar>
              <w:left w:w="0" w:type="dxa"/>
              <w:right w:w="0" w:type="dxa"/>
            </w:tcMar>
          </w:tcPr>
          <w:p w:rsidR="00AF0547" w:rsidRPr="00635408" w:rsidRDefault="00AF0547" w:rsidP="00260555">
            <w:pPr>
              <w:pStyle w:val="B-FigureCaptionFullWidth"/>
              <w:rPr>
                <w:rStyle w:val="B-FigureTitleChar0"/>
              </w:rPr>
            </w:pPr>
            <w:r>
              <w:t xml:space="preserve">Figure </w:t>
            </w:r>
            <w:fldSimple w:instr=" SEQ Figure \* ARABIC \* MERGEFORMAT ">
              <w:r w:rsidR="0071571E">
                <w:rPr>
                  <w:noProof/>
                </w:rPr>
                <w:t>317</w:t>
              </w:r>
            </w:fldSimple>
            <w:r>
              <w:t xml:space="preserve">   </w:t>
            </w:r>
            <w:r>
              <w:br/>
            </w:r>
            <w:r>
              <w:rPr>
                <w:rStyle w:val="B-FigureCaptionTitle"/>
              </w:rPr>
              <w:t xml:space="preserve">PFGC Valuation Snapshot </w:t>
            </w:r>
          </w:p>
        </w:tc>
      </w:tr>
      <w:tr w:rsidR="00AF0547" w:rsidTr="00F17087">
        <w:trPr>
          <w:trHeight w:val="3717"/>
        </w:trPr>
        <w:tc>
          <w:tcPr>
            <w:tcW w:w="10094" w:type="dxa"/>
            <w:tcMar>
              <w:left w:w="0" w:type="dxa"/>
              <w:right w:w="0" w:type="dxa"/>
            </w:tcMar>
          </w:tcPr>
          <w:p w:rsidR="00AF0547" w:rsidRPr="006D384E" w:rsidRDefault="006A49F0" w:rsidP="00F17087">
            <w:pPr>
              <w:pStyle w:val="B-FigureHolder"/>
              <w:keepNext/>
              <w:rPr>
                <w:lang w:eastAsia="ja-JP"/>
              </w:rPr>
            </w:pPr>
            <w:r>
              <w:rPr>
                <w:noProof/>
                <w:lang w:eastAsia="ja-JP"/>
              </w:rPr>
              <w:drawing>
                <wp:inline distT="0" distB="0" distL="0" distR="0">
                  <wp:extent cx="6209363" cy="2657991"/>
                  <wp:effectExtent l="19050" t="0" r="937" b="0"/>
                  <wp:docPr id="4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cstate="print"/>
                          <a:srcRect/>
                          <a:stretch>
                            <a:fillRect/>
                          </a:stretch>
                        </pic:blipFill>
                        <pic:spPr bwMode="auto">
                          <a:xfrm>
                            <a:off x="0" y="0"/>
                            <a:ext cx="6209363" cy="2657991"/>
                          </a:xfrm>
                          <a:prstGeom prst="rect">
                            <a:avLst/>
                          </a:prstGeom>
                          <a:noFill/>
                          <a:ln w="9525">
                            <a:noFill/>
                            <a:miter lim="800000"/>
                            <a:headEnd/>
                            <a:tailEnd/>
                          </a:ln>
                        </pic:spPr>
                      </pic:pic>
                    </a:graphicData>
                  </a:graphic>
                </wp:inline>
              </w:drawing>
            </w:r>
          </w:p>
        </w:tc>
      </w:tr>
      <w:tr w:rsidR="00AF0547" w:rsidTr="00F17087">
        <w:tc>
          <w:tcPr>
            <w:tcW w:w="10094" w:type="dxa"/>
            <w:tcMar>
              <w:left w:w="0" w:type="dxa"/>
              <w:right w:w="0" w:type="dxa"/>
            </w:tcMar>
          </w:tcPr>
          <w:p w:rsidR="00AF0547" w:rsidRDefault="00AF0547" w:rsidP="00F17087">
            <w:pPr>
              <w:pStyle w:val="B-SourceFullWidth"/>
              <w:keepNext/>
            </w:pPr>
            <w:r>
              <w:t>Source: Company Reports, Barclays Research</w:t>
            </w:r>
          </w:p>
        </w:tc>
      </w:tr>
    </w:tbl>
    <w:p w:rsidR="00AF0547" w:rsidRPr="00506A7C" w:rsidRDefault="00AF0547" w:rsidP="00AF0547">
      <w:pPr>
        <w:pStyle w:val="B-Heading2"/>
      </w:pPr>
      <w:r>
        <w:t>Our view in greater detail</w:t>
      </w:r>
    </w:p>
    <w:p w:rsidR="00AF0547" w:rsidRDefault="00AF0547" w:rsidP="00AF0547">
      <w:pPr>
        <w:pStyle w:val="B-Text"/>
      </w:pPr>
      <w:r>
        <w:t>We believe PFGC’s s</w:t>
      </w:r>
      <w:r w:rsidRPr="003D77EF">
        <w:t xml:space="preserve">trong top-line, improving returns, and growing free cash flow warrant a </w:t>
      </w:r>
      <w:r>
        <w:t xml:space="preserve">multiple that is closer to its </w:t>
      </w:r>
      <w:r w:rsidRPr="003D77EF">
        <w:t>more expensive staples peers</w:t>
      </w:r>
      <w:r>
        <w:t xml:space="preserve">. Our thesis </w:t>
      </w:r>
      <w:r w:rsidR="00592CD8">
        <w:t xml:space="preserve">reflects </w:t>
      </w:r>
      <w:r>
        <w:t xml:space="preserve">the following: </w:t>
      </w:r>
    </w:p>
    <w:p w:rsidR="00AF0547" w:rsidRDefault="00AF0547" w:rsidP="00F3467F">
      <w:pPr>
        <w:pStyle w:val="B-NumberedBullet1"/>
        <w:numPr>
          <w:ilvl w:val="0"/>
          <w:numId w:val="60"/>
        </w:numPr>
      </w:pPr>
      <w:r w:rsidRPr="00592CD8">
        <w:rPr>
          <w:rStyle w:val="A-TextBoldChar"/>
        </w:rPr>
        <w:t>Fundamentals have strong momentum.</w:t>
      </w:r>
      <w:r>
        <w:t xml:space="preserve"> </w:t>
      </w:r>
      <w:r w:rsidRPr="00AA42EB">
        <w:t>PFGC has a long-track record of gaining share in a mature industry. PFGC has increased case volumes with the more profitable independent customers by 6-10% for 28 consecutive quarters (and +9% last quarter), which is truly best-in-class</w:t>
      </w:r>
      <w:r>
        <w:t>. In addition, sales growth at the company’s Vistar business has also been strong (+9.1% excluding the extra week in FY16). Beyond the top</w:t>
      </w:r>
      <w:r w:rsidR="00592CD8">
        <w:t xml:space="preserve"> </w:t>
      </w:r>
      <w:r>
        <w:t>line, the company expanded EBITDA margins and increased ROIC. Going forward, we expect PFGC to deliver on its top line and EBITDA growth goals (+5-7% and +7-10%, respectively), continue increasing ROIC, and continue growing free cash flow.</w:t>
      </w:r>
    </w:p>
    <w:p w:rsidR="00AF0547" w:rsidRDefault="00AF0547" w:rsidP="00F97922">
      <w:pPr>
        <w:pStyle w:val="B-NumberedBullet1"/>
      </w:pPr>
      <w:r w:rsidRPr="00592CD8">
        <w:rPr>
          <w:rStyle w:val="A-TextBoldChar"/>
        </w:rPr>
        <w:t>Magnitude of valuation discount vs. other staples is unwarranted.</w:t>
      </w:r>
      <w:r>
        <w:t xml:space="preserve"> Relative to Sysco and other consumer staples peers, we expect PFGC to grow sales and EPS faster over the next three years. In addition, the company has a similar free cash flow yield. As a result, we believe </w:t>
      </w:r>
      <w:r w:rsidRPr="00053C84">
        <w:t xml:space="preserve">the ~2x discount vs. SYY and </w:t>
      </w:r>
      <w:r w:rsidR="00053C84">
        <w:t xml:space="preserve">the </w:t>
      </w:r>
      <w:r w:rsidRPr="00053C84">
        <w:t>~</w:t>
      </w:r>
      <w:r w:rsidR="00053C84" w:rsidRPr="00053C84">
        <w:t>4.5</w:t>
      </w:r>
      <w:r w:rsidRPr="00053C84">
        <w:t>x discount vs. other</w:t>
      </w:r>
      <w:r>
        <w:t xml:space="preserve"> consumer staples peers is unwarranted, especially given the opportunities to increase cash flow, de-lever the balance sheet and grow ROIC.</w:t>
      </w:r>
    </w:p>
    <w:p w:rsidR="00AF0547" w:rsidRDefault="00AF0547" w:rsidP="00F97922">
      <w:pPr>
        <w:pStyle w:val="B-NumberedBullet1"/>
      </w:pPr>
      <w:r w:rsidRPr="00592CD8">
        <w:rPr>
          <w:rStyle w:val="A-TextBoldChar"/>
        </w:rPr>
        <w:t xml:space="preserve">Growing free cash flow </w:t>
      </w:r>
      <w:r w:rsidRPr="006A3B71">
        <w:rPr>
          <w:rStyle w:val="A-TextBoldChar"/>
        </w:rPr>
        <w:t>increases optionality.</w:t>
      </w:r>
      <w:r w:rsidRPr="006A3B71">
        <w:t xml:space="preserve"> We estimate that PFGC’s FY18 free cash flow yield is </w:t>
      </w:r>
      <w:r w:rsidR="006A3B71" w:rsidRPr="006A3B71">
        <w:t>6.5</w:t>
      </w:r>
      <w:r w:rsidRPr="006A3B71">
        <w:t>%</w:t>
      </w:r>
      <w:r w:rsidR="006A3B71">
        <w:t xml:space="preserve"> (based on current valuation)</w:t>
      </w:r>
      <w:r w:rsidRPr="006A3B71">
        <w:t>.</w:t>
      </w:r>
      <w:r>
        <w:t xml:space="preserve"> Given the increasing free cash flow, we suggest that PFGC reduce debt slightly and consider implementing a dividend. A stronger balance sheet and a respectable dividend yield (e.g., 1%-2%) would solidify PFGC’s position as a faster growth Stable Staple and would warrant a further narrowing of the valuation gap vs. Sysco and other consumer staples peers.</w:t>
      </w:r>
    </w:p>
    <w:p w:rsidR="00AF0547" w:rsidRPr="00506A7C" w:rsidRDefault="00AF0547" w:rsidP="00AF0547">
      <w:pPr>
        <w:pStyle w:val="B-Heading2"/>
      </w:pPr>
      <w:r>
        <w:t>Summary of Financials &amp; Valuation</w:t>
      </w:r>
    </w:p>
    <w:p w:rsidR="00AF0547" w:rsidRDefault="00AF0547" w:rsidP="00AF0547">
      <w:pPr>
        <w:pStyle w:val="B-Text"/>
        <w:rPr>
          <w:lang w:val="en-US"/>
        </w:rPr>
      </w:pPr>
      <w:r>
        <w:rPr>
          <w:lang w:val="en-US"/>
        </w:rPr>
        <w:t xml:space="preserve">Below we highlight our estimates vs. </w:t>
      </w:r>
      <w:r w:rsidR="00592CD8">
        <w:rPr>
          <w:lang w:val="en-US"/>
        </w:rPr>
        <w:t>c</w:t>
      </w:r>
      <w:r>
        <w:rPr>
          <w:lang w:val="en-US"/>
        </w:rPr>
        <w:t xml:space="preserve">onsensus. In general, our adjusted EBITDA is below PFGC’s definition and </w:t>
      </w:r>
      <w:r w:rsidR="00592CD8">
        <w:rPr>
          <w:lang w:val="en-US"/>
        </w:rPr>
        <w:t>c</w:t>
      </w:r>
      <w:r>
        <w:rPr>
          <w:lang w:val="en-US"/>
        </w:rPr>
        <w:t xml:space="preserve">onsensus because we do not add back stock compensation expense. However, the table below does show our estimates using the company’s definition (e.g., “Company-Defined EBITDA”). We are relatively in-line with </w:t>
      </w:r>
      <w:r w:rsidR="00592CD8">
        <w:rPr>
          <w:lang w:val="en-US"/>
        </w:rPr>
        <w:t>c</w:t>
      </w:r>
      <w:r>
        <w:rPr>
          <w:lang w:val="en-US"/>
        </w:rPr>
        <w:t xml:space="preserve">onsensus in FY17 (using the company’s definition), but we are below </w:t>
      </w:r>
      <w:r w:rsidR="00592CD8">
        <w:rPr>
          <w:lang w:val="en-US"/>
        </w:rPr>
        <w:t>c</w:t>
      </w:r>
      <w:r>
        <w:rPr>
          <w:lang w:val="en-US"/>
        </w:rPr>
        <w:t>onsensus in FY18 and FY19 due to our lower revenue estimates.</w:t>
      </w:r>
    </w:p>
    <w:tbl>
      <w:tblPr>
        <w:tblW w:w="10132" w:type="dxa"/>
        <w:tblLayout w:type="fixed"/>
        <w:tblCellMar>
          <w:left w:w="0" w:type="dxa"/>
          <w:right w:w="0" w:type="dxa"/>
        </w:tblCellMar>
        <w:tblLook w:val="0000"/>
      </w:tblPr>
      <w:tblGrid>
        <w:gridCol w:w="2891"/>
        <w:gridCol w:w="7241"/>
      </w:tblGrid>
      <w:tr w:rsidR="00AF0547" w:rsidTr="00F17087">
        <w:trPr>
          <w:trHeight w:val="587"/>
        </w:trPr>
        <w:tc>
          <w:tcPr>
            <w:tcW w:w="2891" w:type="dxa"/>
            <w:tcMar>
              <w:left w:w="0" w:type="dxa"/>
              <w:right w:w="418" w:type="dxa"/>
            </w:tcMar>
          </w:tcPr>
          <w:p w:rsidR="00AF0547" w:rsidRDefault="00AF0547" w:rsidP="00F17087">
            <w:pPr>
              <w:pStyle w:val="B-HangingText"/>
              <w:framePr w:w="0" w:hSpace="0" w:wrap="auto" w:vAnchor="margin" w:hAnchor="text" w:xAlign="left" w:yAlign="inline"/>
            </w:pPr>
          </w:p>
        </w:tc>
        <w:tc>
          <w:tcPr>
            <w:tcW w:w="7241" w:type="dxa"/>
          </w:tcPr>
          <w:p w:rsidR="00AF0547" w:rsidRPr="00635408" w:rsidRDefault="00AF0547" w:rsidP="006A3B71">
            <w:pPr>
              <w:pStyle w:val="B-FigureCaptionFullWidth"/>
              <w:rPr>
                <w:rStyle w:val="B-FigureTitleChar0"/>
              </w:rPr>
            </w:pPr>
            <w:r>
              <w:t xml:space="preserve">Figure </w:t>
            </w:r>
            <w:fldSimple w:instr=" SEQ Figure \* ARABIC \* MERGEFORMAT ">
              <w:r w:rsidR="0071571E">
                <w:rPr>
                  <w:noProof/>
                </w:rPr>
                <w:t>318</w:t>
              </w:r>
            </w:fldSimple>
            <w:r>
              <w:t xml:space="preserve">   </w:t>
            </w:r>
            <w:r>
              <w:br/>
            </w:r>
            <w:r>
              <w:rPr>
                <w:rStyle w:val="B-FigureCaptionTitle"/>
              </w:rPr>
              <w:t>Barclays Estimates vs. Consensus</w:t>
            </w:r>
          </w:p>
        </w:tc>
      </w:tr>
      <w:tr w:rsidR="00AF0547" w:rsidTr="00F17087">
        <w:trPr>
          <w:trHeight w:hRule="exact" w:val="2853"/>
        </w:trPr>
        <w:tc>
          <w:tcPr>
            <w:tcW w:w="2891"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41"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4598035" cy="1708150"/>
                  <wp:effectExtent l="19050" t="0" r="0" b="0"/>
                  <wp:docPr id="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cstate="print"/>
                          <a:srcRect/>
                          <a:stretch>
                            <a:fillRect/>
                          </a:stretch>
                        </pic:blipFill>
                        <pic:spPr bwMode="auto">
                          <a:xfrm>
                            <a:off x="0" y="0"/>
                            <a:ext cx="4598035" cy="1708150"/>
                          </a:xfrm>
                          <a:prstGeom prst="rect">
                            <a:avLst/>
                          </a:prstGeom>
                          <a:noFill/>
                          <a:ln w="9525">
                            <a:noFill/>
                            <a:miter lim="800000"/>
                            <a:headEnd/>
                            <a:tailEnd/>
                          </a:ln>
                        </pic:spPr>
                      </pic:pic>
                    </a:graphicData>
                  </a:graphic>
                </wp:inline>
              </w:drawing>
            </w:r>
          </w:p>
        </w:tc>
      </w:tr>
      <w:tr w:rsidR="00AF0547" w:rsidTr="00F17087">
        <w:trPr>
          <w:trHeight w:val="116"/>
        </w:trPr>
        <w:tc>
          <w:tcPr>
            <w:tcW w:w="2891"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41" w:type="dxa"/>
            <w:tcMar>
              <w:left w:w="0" w:type="dxa"/>
              <w:right w:w="0" w:type="dxa"/>
            </w:tcMar>
          </w:tcPr>
          <w:p w:rsidR="00AF0547" w:rsidRDefault="00AF0547" w:rsidP="00F17087">
            <w:pPr>
              <w:pStyle w:val="B-SourceFullWidth"/>
              <w:keepNext/>
            </w:pPr>
            <w:r>
              <w:t>Source: Barclays Research, ConsensusMetrix</w:t>
            </w:r>
          </w:p>
        </w:tc>
      </w:tr>
    </w:tbl>
    <w:p w:rsidR="00AF0547" w:rsidRDefault="00AF0547" w:rsidP="00AF0547">
      <w:pPr>
        <w:pStyle w:val="B-Text"/>
        <w:rPr>
          <w:lang w:val="en-US"/>
        </w:rPr>
      </w:pPr>
      <w:r>
        <w:rPr>
          <w:lang w:val="en-US"/>
        </w:rPr>
        <w:t>The following figures show our price target valuation and PFGC’s current valuation using our definition of EBITDA</w:t>
      </w:r>
    </w:p>
    <w:tbl>
      <w:tblPr>
        <w:tblW w:w="10294" w:type="dxa"/>
        <w:tblLayout w:type="fixed"/>
        <w:tblCellMar>
          <w:left w:w="0" w:type="dxa"/>
          <w:right w:w="0" w:type="dxa"/>
        </w:tblCellMar>
        <w:tblLook w:val="0000"/>
      </w:tblPr>
      <w:tblGrid>
        <w:gridCol w:w="5008"/>
        <w:gridCol w:w="278"/>
        <w:gridCol w:w="5008"/>
      </w:tblGrid>
      <w:tr w:rsidR="00AF0547" w:rsidTr="00592CD8">
        <w:tc>
          <w:tcPr>
            <w:tcW w:w="5008"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319</w:t>
              </w:r>
            </w:fldSimple>
            <w:r>
              <w:t xml:space="preserve">   </w:t>
            </w:r>
            <w:r>
              <w:br/>
            </w:r>
            <w:r>
              <w:rPr>
                <w:rStyle w:val="B-FigureCaptionTitle"/>
              </w:rPr>
              <w:t>PFGC Price Target Valuation</w:t>
            </w:r>
          </w:p>
        </w:tc>
        <w:tc>
          <w:tcPr>
            <w:tcW w:w="278" w:type="dxa"/>
          </w:tcPr>
          <w:p w:rsidR="00AF0547" w:rsidRDefault="00AF0547" w:rsidP="00F17087">
            <w:pPr>
              <w:pStyle w:val="B-FigureHolder"/>
              <w:keepNext/>
            </w:pPr>
          </w:p>
        </w:tc>
        <w:tc>
          <w:tcPr>
            <w:tcW w:w="5008" w:type="dxa"/>
          </w:tcPr>
          <w:p w:rsidR="00AF0547" w:rsidRPr="00635408" w:rsidRDefault="00AF0547" w:rsidP="006A3B71">
            <w:pPr>
              <w:pStyle w:val="B-FigureCaptionFullWidth"/>
              <w:rPr>
                <w:rStyle w:val="B-FigureTitleChar0"/>
              </w:rPr>
            </w:pPr>
            <w:r>
              <w:t xml:space="preserve">Figure </w:t>
            </w:r>
            <w:fldSimple w:instr=" SEQ Figure \* ARABIC \* MERGEFORMAT ">
              <w:r w:rsidR="0071571E">
                <w:rPr>
                  <w:noProof/>
                </w:rPr>
                <w:t>320</w:t>
              </w:r>
            </w:fldSimple>
            <w:r>
              <w:t xml:space="preserve">   </w:t>
            </w:r>
            <w:r>
              <w:br/>
            </w:r>
            <w:r>
              <w:rPr>
                <w:rStyle w:val="B-FigureCaptionTitle"/>
              </w:rPr>
              <w:t xml:space="preserve">PFGC Current Valuation </w:t>
            </w:r>
          </w:p>
        </w:tc>
      </w:tr>
      <w:tr w:rsidR="00AF0547" w:rsidTr="00F17087">
        <w:trPr>
          <w:trHeight w:hRule="exact" w:val="4156"/>
        </w:trPr>
        <w:tc>
          <w:tcPr>
            <w:tcW w:w="5008" w:type="dxa"/>
            <w:tcMar>
              <w:left w:w="0" w:type="dxa"/>
              <w:right w:w="0" w:type="dxa"/>
            </w:tcMar>
          </w:tcPr>
          <w:p w:rsidR="00AF0547" w:rsidRPr="001567A6" w:rsidRDefault="001F4B0D" w:rsidP="00F17087">
            <w:pPr>
              <w:pStyle w:val="B-FigureHolder"/>
              <w:keepNext/>
            </w:pPr>
            <w:r>
              <w:rPr>
                <w:noProof/>
                <w:lang w:eastAsia="ja-JP"/>
              </w:rPr>
              <w:drawing>
                <wp:inline distT="0" distB="0" distL="0" distR="0">
                  <wp:extent cx="3000195" cy="2626145"/>
                  <wp:effectExtent l="19050" t="0" r="0" b="0"/>
                  <wp:docPr id="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cstate="print"/>
                          <a:srcRect/>
                          <a:stretch>
                            <a:fillRect/>
                          </a:stretch>
                        </pic:blipFill>
                        <pic:spPr bwMode="auto">
                          <a:xfrm>
                            <a:off x="0" y="0"/>
                            <a:ext cx="3001993" cy="2627719"/>
                          </a:xfrm>
                          <a:prstGeom prst="rect">
                            <a:avLst/>
                          </a:prstGeom>
                          <a:noFill/>
                          <a:ln w="9525">
                            <a:noFill/>
                            <a:miter lim="800000"/>
                            <a:headEnd/>
                            <a:tailEnd/>
                          </a:ln>
                        </pic:spPr>
                      </pic:pic>
                    </a:graphicData>
                  </a:graphic>
                </wp:inline>
              </w:drawing>
            </w:r>
          </w:p>
        </w:tc>
        <w:tc>
          <w:tcPr>
            <w:tcW w:w="278" w:type="dxa"/>
            <w:tcMar>
              <w:left w:w="0" w:type="dxa"/>
              <w:right w:w="0" w:type="dxa"/>
            </w:tcMar>
          </w:tcPr>
          <w:p w:rsidR="00AF0547" w:rsidRDefault="00AF0547" w:rsidP="00F17087">
            <w:pPr>
              <w:pStyle w:val="B-FigureHolder"/>
              <w:keepNext/>
            </w:pPr>
          </w:p>
        </w:tc>
        <w:tc>
          <w:tcPr>
            <w:tcW w:w="5008" w:type="dxa"/>
            <w:tcMar>
              <w:left w:w="0" w:type="dxa"/>
              <w:right w:w="0" w:type="dxa"/>
            </w:tcMar>
          </w:tcPr>
          <w:p w:rsidR="00AF0547" w:rsidRPr="001567A6" w:rsidRDefault="006A49F0" w:rsidP="00F17087">
            <w:pPr>
              <w:pStyle w:val="B-FigureHolder"/>
              <w:keepNext/>
              <w:rPr>
                <w:lang w:eastAsia="ja-JP"/>
              </w:rPr>
            </w:pPr>
            <w:r>
              <w:rPr>
                <w:noProof/>
                <w:lang w:eastAsia="ja-JP"/>
              </w:rPr>
              <w:drawing>
                <wp:inline distT="0" distB="0" distL="0" distR="0">
                  <wp:extent cx="3013075" cy="2638425"/>
                  <wp:effectExtent l="19050" t="0" r="0" b="0"/>
                  <wp:docPr id="4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2" cstate="print"/>
                          <a:srcRect/>
                          <a:stretch>
                            <a:fillRect/>
                          </a:stretch>
                        </pic:blipFill>
                        <pic:spPr bwMode="auto">
                          <a:xfrm>
                            <a:off x="0" y="0"/>
                            <a:ext cx="3013075" cy="2638425"/>
                          </a:xfrm>
                          <a:prstGeom prst="rect">
                            <a:avLst/>
                          </a:prstGeom>
                          <a:noFill/>
                          <a:ln w="9525">
                            <a:noFill/>
                            <a:miter lim="800000"/>
                            <a:headEnd/>
                            <a:tailEnd/>
                          </a:ln>
                        </pic:spPr>
                      </pic:pic>
                    </a:graphicData>
                  </a:graphic>
                </wp:inline>
              </w:drawing>
            </w:r>
          </w:p>
        </w:tc>
      </w:tr>
      <w:tr w:rsidR="00AF0547" w:rsidTr="00592CD8">
        <w:tc>
          <w:tcPr>
            <w:tcW w:w="5008" w:type="dxa"/>
            <w:tcMar>
              <w:left w:w="0" w:type="dxa"/>
              <w:right w:w="0" w:type="dxa"/>
            </w:tcMar>
          </w:tcPr>
          <w:p w:rsidR="00AF0547" w:rsidRPr="006B7538" w:rsidRDefault="00AF0547" w:rsidP="00F17087">
            <w:pPr>
              <w:pStyle w:val="B-SourceFullWidth"/>
              <w:keepNext/>
            </w:pPr>
            <w:r>
              <w:t>Source: Company Reports, Barclays Research</w:t>
            </w:r>
          </w:p>
        </w:tc>
        <w:tc>
          <w:tcPr>
            <w:tcW w:w="278" w:type="dxa"/>
            <w:tcMar>
              <w:left w:w="0" w:type="dxa"/>
              <w:right w:w="0" w:type="dxa"/>
            </w:tcMar>
          </w:tcPr>
          <w:p w:rsidR="00AF0547" w:rsidRDefault="00AF0547" w:rsidP="00F17087">
            <w:pPr>
              <w:pStyle w:val="B-FigureHolder"/>
              <w:keepNext/>
            </w:pPr>
          </w:p>
        </w:tc>
        <w:tc>
          <w:tcPr>
            <w:tcW w:w="5008"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Lastly, the next exhibit contains our free cash flow estimates for FY17-FY19. Note that we assume capex (before acquisitions) is 0.9% of sales in FY17 (in-line with Guidance) and 0.7% of sales in FY18-FY19, which is consistent with FY16. Note that FY17 capex is higher than FY16 because of the timing of certain projects (e.g., automated pick and pack facility).</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6A3B71">
            <w:pPr>
              <w:pStyle w:val="B-FigureCaptionFullWidth"/>
              <w:rPr>
                <w:rStyle w:val="B-FigureTitleChar0"/>
              </w:rPr>
            </w:pPr>
            <w:r>
              <w:t xml:space="preserve">Figure </w:t>
            </w:r>
            <w:fldSimple w:instr=" SEQ Figure \* ARABIC \* MERGEFORMAT ">
              <w:r w:rsidR="0071571E">
                <w:rPr>
                  <w:noProof/>
                </w:rPr>
                <w:t>321</w:t>
              </w:r>
            </w:fldSimple>
            <w:r>
              <w:t xml:space="preserve">   </w:t>
            </w:r>
            <w:r>
              <w:br/>
            </w:r>
            <w:r>
              <w:rPr>
                <w:rStyle w:val="B-FigureCaptionTitle"/>
              </w:rPr>
              <w:t xml:space="preserve">PFGC Free Cash Flow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416300" cy="2242820"/>
                  <wp:effectExtent l="19050" t="0" r="0" b="0"/>
                  <wp:docPr id="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3" cstate="print"/>
                          <a:srcRect/>
                          <a:stretch>
                            <a:fillRect/>
                          </a:stretch>
                        </pic:blipFill>
                        <pic:spPr bwMode="auto">
                          <a:xfrm>
                            <a:off x="0" y="0"/>
                            <a:ext cx="3416300"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p>
    <w:p w:rsidR="00AF0547" w:rsidRPr="00506A7C" w:rsidRDefault="00AF0547" w:rsidP="00AF0547">
      <w:pPr>
        <w:pStyle w:val="B-Heading2"/>
      </w:pPr>
      <w:r>
        <w:t>1) Fundamentals have strong momentum.</w:t>
      </w:r>
    </w:p>
    <w:p w:rsidR="00AF0547" w:rsidRDefault="00AF0547" w:rsidP="00AF0547">
      <w:pPr>
        <w:pStyle w:val="B-Text"/>
        <w:rPr>
          <w:lang w:val="en-US"/>
        </w:rPr>
      </w:pPr>
      <w:r w:rsidRPr="00AA42EB">
        <w:rPr>
          <w:lang w:val="en-US"/>
        </w:rPr>
        <w:t xml:space="preserve">PFGC has a long-track record of gaining share in a mature industry. </w:t>
      </w:r>
      <w:r>
        <w:rPr>
          <w:lang w:val="en-US"/>
        </w:rPr>
        <w:t xml:space="preserve">As a result, we believe the company is well positioned to deliver on its long-term sales and EBITDA growth goals of </w:t>
      </w:r>
      <w:r w:rsidRPr="00BE39FE">
        <w:rPr>
          <w:lang w:val="en-US"/>
        </w:rPr>
        <w:t>+5-7% and +7-10%,</w:t>
      </w:r>
      <w:r>
        <w:rPr>
          <w:lang w:val="en-US"/>
        </w:rPr>
        <w:t xml:space="preserve"> respectively. </w:t>
      </w:r>
    </w:p>
    <w:p w:rsidR="00AF0547" w:rsidRDefault="00AF0547" w:rsidP="00AF0547">
      <w:pPr>
        <w:pStyle w:val="B-Text"/>
        <w:rPr>
          <w:lang w:val="en-US"/>
        </w:rPr>
      </w:pPr>
      <w:r>
        <w:rPr>
          <w:lang w:val="en-US"/>
        </w:rPr>
        <w:t>As the following figure shows, PFGC has consistently increased sales in the MSD range over the last six years (FY16 was on the lighter side of MSD due to deflation and planned exits at PFG Customized).</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322</w:t>
              </w:r>
            </w:fldSimple>
            <w:r>
              <w:t xml:space="preserve">   </w:t>
            </w:r>
            <w:r>
              <w:br/>
            </w:r>
            <w:r>
              <w:rPr>
                <w:rStyle w:val="B-FigureCaptionTitle"/>
              </w:rPr>
              <w:t>PFGC’s Revenue Growth Rates Reflect Share Gains in Mature Industry</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1100" cy="2242185"/>
                  <wp:effectExtent l="19050" t="0" r="0" b="0"/>
                  <wp:docPr id="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4"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The next figure shows sales mix by segment. PFS is the largest segment (60% of sales) followed by Customized (23%) and then Vistar (17%).</w:t>
      </w:r>
    </w:p>
    <w:p w:rsidR="00AF0547" w:rsidRDefault="00AF0547" w:rsidP="00AF0547">
      <w:pPr>
        <w:pStyle w:val="B-Text"/>
        <w:rPr>
          <w:lang w:val="en-US"/>
        </w:rPr>
      </w:pP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323</w:t>
              </w:r>
            </w:fldSimple>
            <w:r>
              <w:t xml:space="preserve">   </w:t>
            </w:r>
            <w:r>
              <w:br/>
            </w:r>
            <w:r>
              <w:rPr>
                <w:rStyle w:val="B-FigureCaptionTitle"/>
              </w:rPr>
              <w:t>Sales Mix by Segment</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4275" cy="2238375"/>
                  <wp:effectExtent l="19050" t="0" r="9525"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srcRect/>
                          <a:stretch>
                            <a:fillRect/>
                          </a:stretch>
                        </pic:blipFill>
                        <pic:spPr bwMode="auto">
                          <a:xfrm>
                            <a:off x="0" y="0"/>
                            <a:ext cx="3724275" cy="223837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w:t>
            </w:r>
          </w:p>
        </w:tc>
      </w:tr>
    </w:tbl>
    <w:p w:rsidR="00AF0547" w:rsidRDefault="00AF0547" w:rsidP="00AF0547">
      <w:pPr>
        <w:pStyle w:val="B-Text"/>
        <w:rPr>
          <w:lang w:val="en-US"/>
        </w:rPr>
      </w:pPr>
      <w:r>
        <w:rPr>
          <w:lang w:val="en-US"/>
        </w:rPr>
        <w:t xml:space="preserve">Next, we examine sales trends by segment. Starting with PFGC’s largest segment, Performance Foodservice, sales grew at a robust 12.1% pace in FY15 and increased +3.8% in FY16 (adjusted for the extra week). Sales slowed in FY16 primarily due to deflation. In general, sales growth in this segment is driven by sales to independent customers. PFGC has grown independent cases by 6-10% for 28 consecutive quarters (and +9% last quarter), which is truly best-in-class. PFGC’s success with independent customers can partially be explained by a very productive sales force. We estimate the revenues/sales person is $7.9M at PFGC vs. $6.8M and $5.7M at Sysco and US Foods, respectively. The business mix skews some of these numbers, but we believe PFGC has a motivated sales force that helps drive industry-best top line growth. </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324</w:t>
              </w:r>
            </w:fldSimple>
            <w:r>
              <w:t xml:space="preserve">   </w:t>
            </w:r>
            <w:r>
              <w:br/>
            </w:r>
            <w:r>
              <w:rPr>
                <w:rStyle w:val="B-FigureCaptionTitle"/>
              </w:rPr>
              <w:t>Performance Foodservice Sales Growth</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The following chart shows the percentage of sales that independent (street) customers have represented at PFGC over the last six years. Note that the percentage of sales that independent customers represent has steadily increased over time, but we believe it is still about ~600 bps below Sysco’s penetration. As a result, we believe PFGC has an opportunity to further increase its independent customer penetration.</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325</w:t>
              </w:r>
            </w:fldSimple>
            <w:r>
              <w:t xml:space="preserve">   </w:t>
            </w:r>
            <w:r>
              <w:br/>
            </w:r>
            <w:r>
              <w:rPr>
                <w:rStyle w:val="B-FigureCaptionTitle"/>
              </w:rPr>
              <w:t>Independent (Street) Sales as % of Broadline Sales</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2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7"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w:t>
            </w:r>
          </w:p>
        </w:tc>
      </w:tr>
    </w:tbl>
    <w:p w:rsidR="00AF0547" w:rsidRDefault="00AF0547" w:rsidP="00AF0547">
      <w:pPr>
        <w:pStyle w:val="B-Text"/>
        <w:rPr>
          <w:lang w:val="en-US"/>
        </w:rPr>
      </w:pPr>
      <w:r>
        <w:rPr>
          <w:lang w:val="en-US"/>
        </w:rPr>
        <w:t>Vistar is a leading distributor of candy, snacks, beverages and other single serve impulse items. The company is the largest distributor in the confectionary industry, and the only one with national scale. Vistar recently won a new geography with an existing dollar store customer, which should help support growth in FY17. Vistar is unique to PFGC – no other public distributor participates in this channel</w:t>
      </w:r>
      <w:r w:rsidR="006A3B71">
        <w:rPr>
          <w:lang w:val="en-US"/>
        </w:rPr>
        <w:t>.</w:t>
      </w:r>
      <w:r>
        <w:rPr>
          <w:lang w:val="en-US"/>
        </w:rPr>
        <w:t xml:space="preserve"> The business is high margin and stable, and accounted for ~25% of EBITDA in FY16. In general we view Vistar a point of differentiation vs. the other large distributors because it gives PFGC exposure to a faster growing channel. </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326</w:t>
              </w:r>
            </w:fldSimple>
            <w:r>
              <w:t xml:space="preserve">   </w:t>
            </w:r>
            <w:r>
              <w:br/>
            </w:r>
            <w:r>
              <w:rPr>
                <w:rStyle w:val="B-FigureCaptionTitle"/>
              </w:rPr>
              <w:t>Vistar Sales Growth</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00780" cy="2242820"/>
                  <wp:effectExtent l="19050" t="0" r="0" b="0"/>
                  <wp:docPr id="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8" cstate="print"/>
                          <a:srcRect/>
                          <a:stretch>
                            <a:fillRect/>
                          </a:stretch>
                        </pic:blipFill>
                        <pic:spPr bwMode="auto">
                          <a:xfrm>
                            <a:off x="0" y="0"/>
                            <a:ext cx="3700780"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Sales growth has been lumpier at PFG Customized, which is PFGC’s systems business. In FY16, sales were negatively impacted by planned customer exits ahead of the Red Lobster win and lower sales to certain customers in the casual dining channel. Red Lobster, once fully onboarded, will generate $500 million of incremental revenues, net of planned customer exits to free up capacity. PFGC began supplying Red Lobster in August 2016, but will not fully onboard them until November 2016.</w:t>
      </w:r>
    </w:p>
    <w:p w:rsidR="00AF0547" w:rsidRDefault="00AF0547" w:rsidP="00AF0547">
      <w:pPr>
        <w:pStyle w:val="B-Text"/>
        <w:rPr>
          <w:lang w:val="en-US"/>
        </w:rPr>
      </w:pPr>
      <w:r w:rsidRPr="00F17420">
        <w:rPr>
          <w:lang w:val="en-US"/>
        </w:rPr>
        <w:t>Separately, Ruby Tuesdays recently closed 95 stores. We believe these closures will negatively impact PFGC Customized revenues by ~$100M – so while Red Lobster will result in net incremental revenues of $500 million, Ruby Tue</w:t>
      </w:r>
      <w:r w:rsidR="00592CD8">
        <w:rPr>
          <w:lang w:val="en-US"/>
        </w:rPr>
        <w:t>s</w:t>
      </w:r>
      <w:r w:rsidRPr="00F17420">
        <w:rPr>
          <w:lang w:val="en-US"/>
        </w:rPr>
        <w:t xml:space="preserve">day’s closures will negatively impact </w:t>
      </w:r>
      <w:r>
        <w:rPr>
          <w:lang w:val="en-US"/>
        </w:rPr>
        <w:t>PFG C</w:t>
      </w:r>
      <w:r w:rsidRPr="00F17420">
        <w:rPr>
          <w:lang w:val="en-US"/>
        </w:rPr>
        <w:t xml:space="preserve">ustomized by $100 </w:t>
      </w:r>
      <w:r>
        <w:rPr>
          <w:lang w:val="en-US"/>
        </w:rPr>
        <w:t>million. In a perfect world, PF</w:t>
      </w:r>
      <w:r w:rsidRPr="00F17420">
        <w:rPr>
          <w:lang w:val="en-US"/>
        </w:rPr>
        <w:t>G Customized would have preferred to offset Red Lobster incremental footprint and capacity requirements with Ruby Tuesday’s closed footprint in order to optimize the network</w:t>
      </w:r>
      <w:r>
        <w:rPr>
          <w:lang w:val="en-US"/>
        </w:rPr>
        <w:t>.</w:t>
      </w:r>
      <w:r w:rsidRPr="00F17420">
        <w:rPr>
          <w:lang w:val="en-US"/>
        </w:rPr>
        <w:t xml:space="preserve"> </w:t>
      </w:r>
      <w:r>
        <w:rPr>
          <w:lang w:val="en-US"/>
        </w:rPr>
        <w:t>H</w:t>
      </w:r>
      <w:r w:rsidRPr="00F17420">
        <w:rPr>
          <w:lang w:val="en-US"/>
        </w:rPr>
        <w:t>owever the nuances of servi</w:t>
      </w:r>
      <w:r>
        <w:rPr>
          <w:lang w:val="en-US"/>
        </w:rPr>
        <w:t>ng both banners from a capacity and</w:t>
      </w:r>
      <w:r w:rsidRPr="00F17420">
        <w:rPr>
          <w:lang w:val="en-US"/>
        </w:rPr>
        <w:t xml:space="preserve"> route density perspective did not make this possible. As a result, PFGC’s Customized revenues will increase $400 million when factoring in both </w:t>
      </w:r>
      <w:r>
        <w:rPr>
          <w:lang w:val="en-US"/>
        </w:rPr>
        <w:t xml:space="preserve">the </w:t>
      </w:r>
      <w:r w:rsidRPr="00F17420">
        <w:rPr>
          <w:lang w:val="en-US"/>
        </w:rPr>
        <w:t>Re</w:t>
      </w:r>
      <w:r>
        <w:rPr>
          <w:lang w:val="en-US"/>
        </w:rPr>
        <w:t>d Lobster gain and Ruby Tuesday</w:t>
      </w:r>
      <w:r w:rsidRPr="00F17420">
        <w:rPr>
          <w:lang w:val="en-US"/>
        </w:rPr>
        <w:t xml:space="preserve"> loss</w:t>
      </w:r>
      <w:r>
        <w:rPr>
          <w:lang w:val="en-US"/>
        </w:rPr>
        <w:t>.</w:t>
      </w:r>
    </w:p>
    <w:p w:rsidR="00AF0547" w:rsidRDefault="00AF0547" w:rsidP="00AF0547">
      <w:pPr>
        <w:pStyle w:val="B-Text"/>
        <w:rPr>
          <w:lang w:val="en-US"/>
        </w:rPr>
      </w:pPr>
      <w:r>
        <w:rPr>
          <w:lang w:val="en-US"/>
        </w:rPr>
        <w:t>In FY17, we expect sales growth to accelerate due to the Red Lobster win. PFGC will not cycle the new business until 2Q18. Red Lobster will be accretive to both EBITDA and EPS in FY17. Sales growth should be modest excluding new customer wins given the challenging environment in the casual dining channel and the Ruby Tuesday closures. However, it is clear that PFG Customized is gaining share in this segment as the segment’s growth rates are above Sysco’s SYGMA unit (Sysco’s SYGMA sales have declined -0.5% and -1.6% for the last two fiscal years, on a 52wk-to-52wk basis).</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327</w:t>
              </w:r>
            </w:fldSimple>
            <w:r>
              <w:t xml:space="preserve">   </w:t>
            </w:r>
            <w:r>
              <w:br/>
            </w:r>
            <w:r>
              <w:rPr>
                <w:rStyle w:val="B-FigureCaptionTitle"/>
              </w:rPr>
              <w:t>PFG Customized Sales Growth</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PFGC has also consistently increased EBITDA each year by at least a MSD percentage.</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328</w:t>
              </w:r>
            </w:fldSimple>
            <w:r>
              <w:t xml:space="preserve">   </w:t>
            </w:r>
            <w:r>
              <w:br/>
            </w:r>
            <w:r>
              <w:rPr>
                <w:rStyle w:val="B-FigureCaptionTitle"/>
              </w:rPr>
              <w:t>PFGC EBITDA Growth Rates (Adjusted for Extra Week in 2016)</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1100" cy="2242185"/>
                  <wp:effectExtent l="19050" t="0" r="0" b="0"/>
                  <wp:docPr id="2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0"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The next figure shows the percentage of EBITDA that each segment represents.</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329</w:t>
              </w:r>
            </w:fldSimple>
            <w:r>
              <w:t xml:space="preserve">   </w:t>
            </w:r>
            <w:r>
              <w:br/>
            </w:r>
            <w:r>
              <w:rPr>
                <w:rStyle w:val="B-FigureCaptionTitle"/>
              </w:rPr>
              <w:t xml:space="preserve">EBITDA Mix by Segment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4275" cy="2238375"/>
                  <wp:effectExtent l="19050" t="0" r="9525" b="0"/>
                  <wp:docPr id="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cstate="print"/>
                          <a:srcRect/>
                          <a:stretch>
                            <a:fillRect/>
                          </a:stretch>
                        </pic:blipFill>
                        <pic:spPr bwMode="auto">
                          <a:xfrm>
                            <a:off x="0" y="0"/>
                            <a:ext cx="3724275" cy="223837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w:t>
            </w:r>
          </w:p>
        </w:tc>
      </w:tr>
    </w:tbl>
    <w:p w:rsidR="00AF0547" w:rsidRPr="00076036" w:rsidRDefault="00AF0547" w:rsidP="00AF0547">
      <w:pPr>
        <w:pStyle w:val="B-Text"/>
        <w:rPr>
          <w:lang w:val="en-US"/>
        </w:rPr>
      </w:pPr>
      <w:r w:rsidRPr="00076036">
        <w:rPr>
          <w:lang w:val="en-US"/>
        </w:rPr>
        <w:t xml:space="preserve">The following chart shows reported (not-adjusted) EBITDA growth by segment. The Performance Foodservice and Vistar divisions are driving EBITDA growth, while </w:t>
      </w:r>
      <w:r>
        <w:rPr>
          <w:lang w:val="en-US"/>
        </w:rPr>
        <w:t xml:space="preserve">PFG </w:t>
      </w:r>
      <w:r w:rsidRPr="00076036">
        <w:rPr>
          <w:lang w:val="en-US"/>
        </w:rPr>
        <w:t xml:space="preserve">Customized EBITDA </w:t>
      </w:r>
      <w:r>
        <w:rPr>
          <w:lang w:val="en-US"/>
        </w:rPr>
        <w:t>is a slight drag – reflecting a challenging casual dining environment – but also recent customer exits ahead of the Red Lobster onboarding.</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330</w:t>
              </w:r>
            </w:fldSimple>
            <w:r>
              <w:t xml:space="preserve">   </w:t>
            </w:r>
            <w:r>
              <w:br/>
            </w:r>
            <w:r>
              <w:rPr>
                <w:rStyle w:val="B-FigureCaptionTitle"/>
              </w:rPr>
              <w:t xml:space="preserve">Reported EBITDA Growth by Segment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PFGC has also consistently increased EBITDA margins since 2010. EBITDA margins are up ~30 bps between FY10 and FY16.</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331</w:t>
              </w:r>
            </w:fldSimple>
            <w:r>
              <w:t xml:space="preserve">   </w:t>
            </w:r>
            <w:r>
              <w:br/>
            </w:r>
            <w:r>
              <w:rPr>
                <w:rStyle w:val="B-FigureCaptionTitle"/>
              </w:rPr>
              <w:t>PFGC EBITDA Margins</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1100" cy="2242185"/>
                  <wp:effectExtent l="19050" t="0" r="0" b="0"/>
                  <wp:docPr id="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3"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 xml:space="preserve">The following chart shows reported EBITDA margins by segment. Margins increased at both Performance Foodservice and Vistar last year, </w:t>
      </w:r>
      <w:r w:rsidR="00D20E76">
        <w:rPr>
          <w:lang w:val="en-US"/>
        </w:rPr>
        <w:t xml:space="preserve">largely a function </w:t>
      </w:r>
      <w:r w:rsidR="003E7806">
        <w:rPr>
          <w:lang w:val="en-US"/>
        </w:rPr>
        <w:t>of each segments’ increase in top line</w:t>
      </w:r>
      <w:r w:rsidR="00433999">
        <w:rPr>
          <w:lang w:val="en-US"/>
        </w:rPr>
        <w:t xml:space="preserve">. </w:t>
      </w:r>
      <w:r>
        <w:rPr>
          <w:lang w:val="en-US"/>
        </w:rPr>
        <w:t xml:space="preserve">Separately, in addition to being the fastest growing segment, Vistar also has the highest margins, which should support margin expansion going forward as the segment occupies a greater share of the mix. </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332</w:t>
              </w:r>
            </w:fldSimple>
            <w:r>
              <w:t xml:space="preserve">   </w:t>
            </w:r>
            <w:r>
              <w:br/>
            </w:r>
            <w:r>
              <w:rPr>
                <w:rStyle w:val="B-FigureCaptionTitle"/>
              </w:rPr>
              <w:t>EBITDA Margins by Segment</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6815" cy="2242820"/>
                  <wp:effectExtent l="19050" t="0" r="6985" b="0"/>
                  <wp:docPr id="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4"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3E7806" w:rsidRPr="003E7806" w:rsidRDefault="003E7806" w:rsidP="00F97922">
      <w:pPr>
        <w:pStyle w:val="B-Heading3"/>
      </w:pPr>
      <w:r w:rsidRPr="003E7806">
        <w:t>Opportunities to Expand Margin</w:t>
      </w:r>
    </w:p>
    <w:p w:rsidR="003E7806" w:rsidRDefault="008A0358" w:rsidP="004C1308">
      <w:pPr>
        <w:pStyle w:val="B-NumberedBullet1"/>
        <w:numPr>
          <w:ilvl w:val="0"/>
          <w:numId w:val="43"/>
        </w:numPr>
      </w:pPr>
      <w:r w:rsidRPr="008A0358">
        <w:rPr>
          <w:rStyle w:val="A-TextBoldChar"/>
        </w:rPr>
        <w:t xml:space="preserve">Growing </w:t>
      </w:r>
      <w:r w:rsidR="00AF0547" w:rsidRPr="008A0358">
        <w:rPr>
          <w:rStyle w:val="A-TextBoldChar"/>
        </w:rPr>
        <w:t>private label sales should also help margins.</w:t>
      </w:r>
      <w:r w:rsidR="00AF0547">
        <w:t xml:space="preserve"> PFGC has grown private label sales 100-400 bps faster than independent sales for the last 28 quarters, which has helped increase its private label penetration from 37.2% in FY10 to 42.6% in FY16. Note that we believe Sysco’s private label penetration is still ~200 bps higher than PFGC’s. As a result, we believe PFGC still ha</w:t>
      </w:r>
      <w:r w:rsidR="003E7806">
        <w:t>s</w:t>
      </w:r>
      <w:r w:rsidR="00AF0547">
        <w:t xml:space="preserve"> an opportunity to increase its private label penetration.</w:t>
      </w:r>
    </w:p>
    <w:p w:rsidR="003E7806" w:rsidRDefault="00AF0547" w:rsidP="004C1308">
      <w:pPr>
        <w:pStyle w:val="B-NumberedBullet1"/>
        <w:numPr>
          <w:ilvl w:val="0"/>
          <w:numId w:val="43"/>
        </w:numPr>
      </w:pPr>
      <w:r w:rsidRPr="008A0358">
        <w:rPr>
          <w:rStyle w:val="A-TextBoldChar"/>
        </w:rPr>
        <w:t>The Winning Together program represents another margin opportunity.</w:t>
      </w:r>
      <w:r w:rsidRPr="003E7806">
        <w:t xml:space="preserve"> The program spans all of PFGC, but is predominantly focused in Performance Foodservice. The program’s goal is to find cost savings and productivity improvements in order to offset inflation in wages and benefits. The program focuses on procurement opportunities (e.g., structured supplier negotiations, lower cost of in-bound logistics, e-sourcing, enhanced marketing) and operations opportunities (e.g., leveraging best practices, technology, indirect costs).</w:t>
      </w:r>
    </w:p>
    <w:p w:rsidR="003E7806" w:rsidRDefault="003E7806" w:rsidP="004C1308">
      <w:pPr>
        <w:pStyle w:val="B-NumberedBullet1"/>
        <w:numPr>
          <w:ilvl w:val="0"/>
          <w:numId w:val="43"/>
        </w:numPr>
      </w:pPr>
      <w:r w:rsidRPr="008A0358">
        <w:rPr>
          <w:rStyle w:val="A-TextBoldChar"/>
        </w:rPr>
        <w:t>Acquisition</w:t>
      </w:r>
      <w:r w:rsidR="00592CD8" w:rsidRPr="008A0358">
        <w:rPr>
          <w:rStyle w:val="A-TextBoldChar"/>
        </w:rPr>
        <w:t>s</w:t>
      </w:r>
      <w:r w:rsidRPr="008A0358">
        <w:rPr>
          <w:rStyle w:val="A-TextBoldChar"/>
        </w:rPr>
        <w:t xml:space="preserve"> are an underappreciated opportunity.</w:t>
      </w:r>
      <w:r>
        <w:t xml:space="preserve"> </w:t>
      </w:r>
      <w:r w:rsidRPr="003E7806">
        <w:t xml:space="preserve">Our estimates do not reflect a top-line benefit from any meaningful acquisitions. </w:t>
      </w:r>
      <w:r w:rsidRPr="00CF5514">
        <w:t xml:space="preserve">However, PFGC has a very strong track record with acquisitions and realizing synergies. We believe only one out of the last 15 acquisitions have not </w:t>
      </w:r>
      <w:r w:rsidR="00CF5514" w:rsidRPr="00CF5514">
        <w:t>met PFGC’s internal goals</w:t>
      </w:r>
      <w:r w:rsidRPr="00CF5514">
        <w:t>.</w:t>
      </w:r>
      <w:r>
        <w:t xml:space="preserve"> PFGC’s acquisition priorities are focused on standalone broadline operating companies, fold-ins, and specialty companies (i.e., for Vistar).</w:t>
      </w:r>
    </w:p>
    <w:p w:rsidR="00AF0547" w:rsidRPr="003E7806" w:rsidRDefault="00AF0547" w:rsidP="00AF0547">
      <w:pPr>
        <w:pStyle w:val="B-Text"/>
        <w:rPr>
          <w:lang w:val="en-US"/>
        </w:rPr>
      </w:pPr>
      <w:r w:rsidRPr="003E7806">
        <w:rPr>
          <w:lang w:val="en-US"/>
        </w:rPr>
        <w:t>Improving sales and EBITDA margins has led to higher lease-adjusted ROIC</w:t>
      </w:r>
      <w:r w:rsidR="003E7806">
        <w:rPr>
          <w:lang w:val="en-US"/>
        </w:rPr>
        <w:t>, and we believe ROIC will continue to improve given the significant opportunities detailed above</w:t>
      </w:r>
      <w:r w:rsidRPr="003E7806">
        <w:rPr>
          <w:lang w:val="en-US"/>
        </w:rPr>
        <w:t>. The following figure shows ROIC trends at PFGC for the last several quarters.</w:t>
      </w:r>
    </w:p>
    <w:tbl>
      <w:tblPr>
        <w:tblW w:w="10094" w:type="dxa"/>
        <w:tblLayout w:type="fixed"/>
        <w:tblCellMar>
          <w:left w:w="0" w:type="dxa"/>
          <w:right w:w="0" w:type="dxa"/>
        </w:tblCellMar>
        <w:tblLook w:val="0000"/>
      </w:tblPr>
      <w:tblGrid>
        <w:gridCol w:w="2880"/>
        <w:gridCol w:w="7214"/>
      </w:tblGrid>
      <w:tr w:rsidR="00AF0547" w:rsidRPr="003E7806" w:rsidTr="00F17087">
        <w:tc>
          <w:tcPr>
            <w:tcW w:w="2880" w:type="dxa"/>
            <w:tcMar>
              <w:left w:w="0" w:type="dxa"/>
              <w:right w:w="418" w:type="dxa"/>
            </w:tcMar>
          </w:tcPr>
          <w:p w:rsidR="00AF0547" w:rsidRPr="003E7806" w:rsidRDefault="00AF0547" w:rsidP="00F17087">
            <w:pPr>
              <w:pStyle w:val="B-HangingText"/>
              <w:framePr w:w="0" w:hSpace="0" w:wrap="auto" w:vAnchor="margin" w:hAnchor="text" w:xAlign="left" w:yAlign="inline"/>
            </w:pPr>
          </w:p>
        </w:tc>
        <w:tc>
          <w:tcPr>
            <w:tcW w:w="7214" w:type="dxa"/>
          </w:tcPr>
          <w:p w:rsidR="00AF0547" w:rsidRPr="003E7806" w:rsidRDefault="00AF0547" w:rsidP="00F17087">
            <w:pPr>
              <w:pStyle w:val="B-FigureCaptionFullWidth"/>
              <w:rPr>
                <w:rStyle w:val="B-FigureTitleChar0"/>
              </w:rPr>
            </w:pPr>
            <w:r w:rsidRPr="003E7806">
              <w:t xml:space="preserve">Figure </w:t>
            </w:r>
            <w:fldSimple w:instr=" SEQ Figure \* ARABIC \* MERGEFORMAT ">
              <w:r w:rsidR="0071571E">
                <w:rPr>
                  <w:noProof/>
                </w:rPr>
                <w:t>333</w:t>
              </w:r>
            </w:fldSimple>
            <w:r w:rsidRPr="003E7806">
              <w:t xml:space="preserve">   </w:t>
            </w:r>
            <w:r w:rsidRPr="003E7806">
              <w:br/>
            </w:r>
            <w:r w:rsidRPr="003E7806">
              <w:rPr>
                <w:rStyle w:val="B-FigureCaptionTitle"/>
              </w:rPr>
              <w:t xml:space="preserve">Steadily Improving Lease-Adjusted ROIC  </w:t>
            </w:r>
          </w:p>
        </w:tc>
      </w:tr>
      <w:tr w:rsidR="00AF0547" w:rsidRPr="003E7806" w:rsidTr="00F17087">
        <w:trPr>
          <w:trHeight w:hRule="exact" w:val="3528"/>
        </w:trPr>
        <w:tc>
          <w:tcPr>
            <w:tcW w:w="2880" w:type="dxa"/>
            <w:vMerge w:val="restart"/>
            <w:tcMar>
              <w:left w:w="0" w:type="dxa"/>
              <w:right w:w="418" w:type="dxa"/>
            </w:tcMar>
          </w:tcPr>
          <w:p w:rsidR="00AF0547" w:rsidRPr="003E7806"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3E7806" w:rsidRDefault="001F4B0D" w:rsidP="00F17087">
            <w:pPr>
              <w:pStyle w:val="B-FigureHolder"/>
              <w:keepNext/>
              <w:rPr>
                <w:lang w:eastAsia="ja-JP"/>
              </w:rPr>
            </w:pPr>
            <w:r w:rsidRPr="003E7806">
              <w:rPr>
                <w:noProof/>
                <w:lang w:eastAsia="ja-JP"/>
              </w:rPr>
              <w:drawing>
                <wp:inline distT="0" distB="0" distL="0" distR="0">
                  <wp:extent cx="3714750" cy="2238375"/>
                  <wp:effectExtent l="1905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cstate="print"/>
                          <a:srcRect/>
                          <a:stretch>
                            <a:fillRect/>
                          </a:stretch>
                        </pic:blipFill>
                        <pic:spPr bwMode="auto">
                          <a:xfrm>
                            <a:off x="0" y="0"/>
                            <a:ext cx="3714750" cy="2238375"/>
                          </a:xfrm>
                          <a:prstGeom prst="rect">
                            <a:avLst/>
                          </a:prstGeom>
                          <a:noFill/>
                          <a:ln w="9525">
                            <a:noFill/>
                            <a:miter lim="800000"/>
                            <a:headEnd/>
                            <a:tailEnd/>
                          </a:ln>
                        </pic:spPr>
                      </pic:pic>
                    </a:graphicData>
                  </a:graphic>
                </wp:inline>
              </w:drawing>
            </w:r>
          </w:p>
        </w:tc>
      </w:tr>
      <w:tr w:rsidR="00AF0547" w:rsidRPr="003E7806" w:rsidTr="00F17087">
        <w:tc>
          <w:tcPr>
            <w:tcW w:w="2880" w:type="dxa"/>
            <w:vMerge/>
            <w:tcMar>
              <w:left w:w="0" w:type="dxa"/>
              <w:right w:w="418" w:type="dxa"/>
            </w:tcMar>
          </w:tcPr>
          <w:p w:rsidR="00AF0547" w:rsidRPr="003E7806"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3E7806" w:rsidRDefault="00AF0547" w:rsidP="00F17087">
            <w:pPr>
              <w:pStyle w:val="B-SourceFullWidth"/>
              <w:keepNext/>
            </w:pPr>
            <w:r w:rsidRPr="003E7806">
              <w:t>Source: Company Reports, Barclays Research</w:t>
            </w:r>
          </w:p>
        </w:tc>
      </w:tr>
    </w:tbl>
    <w:p w:rsidR="00AF0547" w:rsidRPr="00506A7C" w:rsidRDefault="00AF0547" w:rsidP="00AF0547">
      <w:pPr>
        <w:pStyle w:val="B-Heading3"/>
        <w:rPr>
          <w:lang w:val="en-US"/>
        </w:rPr>
      </w:pPr>
      <w:r>
        <w:rPr>
          <w:lang w:val="en-US"/>
        </w:rPr>
        <w:t xml:space="preserve">Risk to P&amp;L: fuel prices are set to increase in 2017 </w:t>
      </w:r>
    </w:p>
    <w:p w:rsidR="00AF0547" w:rsidRDefault="00AF0547" w:rsidP="00AF0547">
      <w:pPr>
        <w:pStyle w:val="B-Text"/>
      </w:pPr>
      <w:r>
        <w:t>After two years of declines, gasoline and diesel prices are both set to increase going forward according to the U.S. Energy Information Administration (EIA). The EIA predicts that gasoline prices will be up y/y beginning in January 2017 and that diesel prices will be up y/y starting in December 2016. If this plays out, gasoline would be a headwind to consumer spending and diesel would be a headwind to operating costs. PFGC is somewhat mitigated by rising fuel costs through its use of costless collars. PFGC uses costless collars to hedge ~1/3 of their fuel usage in Performance Foodservice and Vistar (customers in the PFG Customized segment take on the fuel price risk). In addition, the company uses fuel surcharges with contract customers that would also help mitigate the increase of fuel costs.</w:t>
      </w:r>
    </w:p>
    <w:tbl>
      <w:tblPr>
        <w:tblW w:w="10149" w:type="dxa"/>
        <w:tblLayout w:type="fixed"/>
        <w:tblCellMar>
          <w:left w:w="0" w:type="dxa"/>
          <w:right w:w="0" w:type="dxa"/>
        </w:tblCellMar>
        <w:tblLook w:val="0000"/>
      </w:tblPr>
      <w:tblGrid>
        <w:gridCol w:w="4938"/>
        <w:gridCol w:w="273"/>
        <w:gridCol w:w="4938"/>
      </w:tblGrid>
      <w:tr w:rsidR="00AF0547" w:rsidTr="00F17087">
        <w:trPr>
          <w:trHeight w:val="640"/>
        </w:trPr>
        <w:tc>
          <w:tcPr>
            <w:tcW w:w="4938" w:type="dxa"/>
            <w:tcMar>
              <w:left w:w="0" w:type="dxa"/>
              <w:right w:w="0" w:type="dxa"/>
            </w:tcMar>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334</w:t>
              </w:r>
            </w:fldSimple>
            <w:r>
              <w:t xml:space="preserve">   </w:t>
            </w:r>
            <w:r>
              <w:br/>
            </w:r>
            <w:r>
              <w:rPr>
                <w:rStyle w:val="B-FigureCaptionTitle"/>
              </w:rPr>
              <w:t>US Gasoline Prices (All Grades Retail Price Including Taxes)</w:t>
            </w:r>
          </w:p>
        </w:tc>
        <w:tc>
          <w:tcPr>
            <w:tcW w:w="273" w:type="dxa"/>
          </w:tcPr>
          <w:p w:rsidR="00AF0547" w:rsidRDefault="00AF0547" w:rsidP="00F17087">
            <w:pPr>
              <w:pStyle w:val="B-FigureHolder"/>
              <w:keepNext/>
            </w:pPr>
          </w:p>
        </w:tc>
        <w:tc>
          <w:tcPr>
            <w:tcW w:w="4938"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335</w:t>
              </w:r>
            </w:fldSimple>
            <w:r>
              <w:t xml:space="preserve">   </w:t>
            </w:r>
            <w:r>
              <w:br/>
            </w:r>
            <w:r>
              <w:rPr>
                <w:rStyle w:val="B-FigureCaptionTitle"/>
              </w:rPr>
              <w:t>US Diesel Prices (Including Taxes)</w:t>
            </w:r>
          </w:p>
        </w:tc>
      </w:tr>
      <w:tr w:rsidR="00AF0547" w:rsidTr="00F17087">
        <w:trPr>
          <w:trHeight w:hRule="exact" w:val="3074"/>
        </w:trPr>
        <w:tc>
          <w:tcPr>
            <w:tcW w:w="4938" w:type="dxa"/>
            <w:tcMar>
              <w:left w:w="0" w:type="dxa"/>
              <w:right w:w="0" w:type="dxa"/>
            </w:tcMar>
          </w:tcPr>
          <w:p w:rsidR="00AF0547" w:rsidRPr="001567A6" w:rsidRDefault="001F4B0D" w:rsidP="00F17087">
            <w:pPr>
              <w:pStyle w:val="B-FigureHolder"/>
              <w:keepNext/>
            </w:pPr>
            <w:r>
              <w:rPr>
                <w:noProof/>
                <w:lang w:eastAsia="ja-JP"/>
              </w:rPr>
              <w:drawing>
                <wp:inline distT="0" distB="0" distL="0" distR="0">
                  <wp:extent cx="3114040" cy="1871980"/>
                  <wp:effectExtent l="19050" t="0" r="0" b="0"/>
                  <wp:docPr id="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3" w:type="dxa"/>
            <w:tcMar>
              <w:left w:w="0" w:type="dxa"/>
              <w:right w:w="0" w:type="dxa"/>
            </w:tcMar>
          </w:tcPr>
          <w:p w:rsidR="00AF0547" w:rsidRDefault="00AF0547" w:rsidP="00F17087">
            <w:pPr>
              <w:pStyle w:val="B-FigureHolder"/>
              <w:keepNext/>
            </w:pPr>
          </w:p>
        </w:tc>
        <w:tc>
          <w:tcPr>
            <w:tcW w:w="4938" w:type="dxa"/>
            <w:tcMar>
              <w:left w:w="0" w:type="dxa"/>
              <w:right w:w="0" w:type="dxa"/>
            </w:tcMar>
          </w:tcPr>
          <w:p w:rsidR="00AF0547" w:rsidRPr="001567A6" w:rsidRDefault="001F4B0D" w:rsidP="00F17087">
            <w:pPr>
              <w:pStyle w:val="B-FigureHolder"/>
              <w:keepNext/>
              <w:rPr>
                <w:lang w:eastAsia="ja-JP"/>
              </w:rPr>
            </w:pPr>
            <w:r>
              <w:rPr>
                <w:noProof/>
                <w:lang w:eastAsia="ja-JP"/>
              </w:rPr>
              <w:drawing>
                <wp:inline distT="0" distB="0" distL="0" distR="0">
                  <wp:extent cx="3114040" cy="1871980"/>
                  <wp:effectExtent l="19050" t="0" r="0" b="0"/>
                  <wp:docPr id="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AF0547" w:rsidTr="00F17087">
        <w:trPr>
          <w:trHeight w:val="355"/>
        </w:trPr>
        <w:tc>
          <w:tcPr>
            <w:tcW w:w="4938" w:type="dxa"/>
            <w:tcMar>
              <w:left w:w="0" w:type="dxa"/>
              <w:right w:w="0" w:type="dxa"/>
            </w:tcMar>
          </w:tcPr>
          <w:p w:rsidR="00AF0547" w:rsidRPr="006B7538" w:rsidRDefault="00AF0547" w:rsidP="00F17087">
            <w:pPr>
              <w:pStyle w:val="B-SourceFullWidth"/>
              <w:keepNext/>
            </w:pPr>
            <w:r>
              <w:t>Source: EIA Short-Term Energy Outlook</w:t>
            </w:r>
          </w:p>
        </w:tc>
        <w:tc>
          <w:tcPr>
            <w:tcW w:w="273" w:type="dxa"/>
            <w:tcMar>
              <w:left w:w="0" w:type="dxa"/>
              <w:right w:w="0" w:type="dxa"/>
            </w:tcMar>
          </w:tcPr>
          <w:p w:rsidR="00AF0547" w:rsidRDefault="00AF0547" w:rsidP="00F17087">
            <w:pPr>
              <w:pStyle w:val="B-FigureHolder"/>
              <w:keepNext/>
            </w:pPr>
          </w:p>
        </w:tc>
        <w:tc>
          <w:tcPr>
            <w:tcW w:w="4938" w:type="dxa"/>
            <w:tcMar>
              <w:left w:w="0" w:type="dxa"/>
              <w:right w:w="0" w:type="dxa"/>
            </w:tcMar>
          </w:tcPr>
          <w:p w:rsidR="00AF0547" w:rsidRDefault="00AF0547" w:rsidP="00F17087">
            <w:pPr>
              <w:pStyle w:val="B-SourceFullWidth"/>
              <w:keepNext/>
            </w:pPr>
            <w:r>
              <w:t>Source: EIA Short-Term Energy Outlook</w:t>
            </w:r>
          </w:p>
        </w:tc>
      </w:tr>
    </w:tbl>
    <w:p w:rsidR="00AF0547" w:rsidRDefault="00AF0547" w:rsidP="00AF0547">
      <w:pPr>
        <w:pStyle w:val="B-Text"/>
        <w:rPr>
          <w:lang w:val="en-US"/>
        </w:rPr>
      </w:pPr>
    </w:p>
    <w:p w:rsidR="00AF0547" w:rsidRPr="00506A7C" w:rsidRDefault="00AF0547" w:rsidP="00AF0547">
      <w:pPr>
        <w:pStyle w:val="B-Heading2"/>
      </w:pPr>
      <w:r>
        <w:t>2) Magnitude of valuation discount vs. other staples is unwarranted.</w:t>
      </w:r>
    </w:p>
    <w:p w:rsidR="00AF0547" w:rsidRDefault="00AF0547" w:rsidP="00AF0547">
      <w:pPr>
        <w:pStyle w:val="B-Text"/>
        <w:rPr>
          <w:lang w:val="en-US"/>
        </w:rPr>
      </w:pPr>
      <w:r>
        <w:rPr>
          <w:lang w:val="en-US"/>
        </w:rPr>
        <w:t xml:space="preserve">Relative to Sysco and other consumer staples peers, we expect PFGC to grow sales and EPS faster over the next three years. In addition, PFGC has a similar free cash flow yield. Despite these superior or in-line metrics, PFGC’s CY17 EV/EBITDA </w:t>
      </w:r>
      <w:r w:rsidRPr="006A3B71">
        <w:rPr>
          <w:lang w:val="en-US"/>
        </w:rPr>
        <w:t>multiple is ~2x lower than</w:t>
      </w:r>
      <w:r>
        <w:rPr>
          <w:lang w:val="en-US"/>
        </w:rPr>
        <w:t xml:space="preserve"> Sysco </w:t>
      </w:r>
      <w:r w:rsidRPr="006A3B71">
        <w:rPr>
          <w:lang w:val="en-US"/>
        </w:rPr>
        <w:t>and ~</w:t>
      </w:r>
      <w:r w:rsidR="006A3B71" w:rsidRPr="006A3B71">
        <w:rPr>
          <w:lang w:val="en-US"/>
        </w:rPr>
        <w:t>4.5</w:t>
      </w:r>
      <w:r w:rsidRPr="006A3B71">
        <w:rPr>
          <w:lang w:val="en-US"/>
        </w:rPr>
        <w:t>x lower than</w:t>
      </w:r>
      <w:r>
        <w:rPr>
          <w:lang w:val="en-US"/>
        </w:rPr>
        <w:t xml:space="preserve"> the consumer staples peer group’s average. While PFGC deserves to trade at some discount to these companies given the lower ROIC, lack of a dividend, and shorter operating history as a public company, we believe the magnitude of the discount is unwarranted – especially given the opportunities to increase cash flow, de-lever the balance sheet and grow ROIC. The following figure compares PFGC vs. its large foodservice distribution peers and other best-in-class consumer staples companies.</w:t>
      </w:r>
    </w:p>
    <w:p w:rsidR="003E7806" w:rsidRDefault="003E7806" w:rsidP="00AF0547">
      <w:pPr>
        <w:pStyle w:val="B-Text"/>
        <w:rPr>
          <w:lang w:val="en-US"/>
        </w:rPr>
      </w:pPr>
      <w:r>
        <w:rPr>
          <w:lang w:val="en-US"/>
        </w:rPr>
        <w:t>In addition, broadening the comparison to include other publicly traded food distributors on a wider range of metrics yields the same results. The company more or less has a faster top-line growth profile, but lower margins than the other large broadline distributors. PFGC has the strongest local case growth among all distributors for the last quarter reported. The company’s margins, in general, are lower than the other distributors because of its customer mix. We believe margins should continue to improve given: 1) PFGC’s long-term track record of gaining share with higher-margin independent customers; 2) PFGC’s track record of growing private label sales 100-400 bps faster than overall independent sales for each of the last 28 quarters, which should improve sales penetration, which is about ~400 bps less than Sysco; and 3) Vistar is a higher margin business that continues to be the fastest growing segment at PFGC.</w:t>
      </w:r>
    </w:p>
    <w:p w:rsidR="00AF0547" w:rsidRDefault="00AF0547" w:rsidP="00AF0547">
      <w:pPr>
        <w:pStyle w:val="B-Text"/>
        <w:rPr>
          <w:lang w:val="en-US"/>
        </w:rPr>
      </w:pPr>
    </w:p>
    <w:p w:rsidR="00AF0547" w:rsidRDefault="00AF0547" w:rsidP="00AF0547">
      <w:pPr>
        <w:pStyle w:val="B-Text"/>
        <w:rPr>
          <w:lang w:val="en-US"/>
        </w:rPr>
      </w:pPr>
    </w:p>
    <w:p w:rsidR="00AF0547" w:rsidRDefault="00AF0547" w:rsidP="00AF0547">
      <w:pPr>
        <w:pStyle w:val="B-Text"/>
        <w:rPr>
          <w:lang w:val="en-US"/>
        </w:rPr>
      </w:pPr>
    </w:p>
    <w:p w:rsidR="00AF0547" w:rsidRDefault="00AF0547" w:rsidP="00AF0547">
      <w:pPr>
        <w:pStyle w:val="B-Text"/>
        <w:rPr>
          <w:lang w:val="en-US"/>
        </w:rPr>
      </w:pPr>
    </w:p>
    <w:tbl>
      <w:tblPr>
        <w:tblW w:w="10094" w:type="dxa"/>
        <w:tblLayout w:type="fixed"/>
        <w:tblCellMar>
          <w:left w:w="0" w:type="dxa"/>
          <w:right w:w="0" w:type="dxa"/>
        </w:tblCellMar>
        <w:tblLook w:val="0000"/>
      </w:tblPr>
      <w:tblGrid>
        <w:gridCol w:w="10094"/>
      </w:tblGrid>
      <w:tr w:rsidR="00AF0547" w:rsidTr="00F17087">
        <w:tc>
          <w:tcPr>
            <w:tcW w:w="10094" w:type="dxa"/>
            <w:tcMar>
              <w:left w:w="0" w:type="dxa"/>
              <w:right w:w="0" w:type="dxa"/>
            </w:tcMar>
          </w:tcPr>
          <w:p w:rsidR="00AF0547" w:rsidRPr="00635408" w:rsidRDefault="00AF0547" w:rsidP="006A3B71">
            <w:pPr>
              <w:pStyle w:val="B-FigureCaptionFullWidth"/>
              <w:rPr>
                <w:rStyle w:val="B-FigureTitleChar0"/>
              </w:rPr>
            </w:pPr>
            <w:r>
              <w:t xml:space="preserve">Figure </w:t>
            </w:r>
            <w:fldSimple w:instr=" SEQ Figure \* ARABIC \* MERGEFORMAT ">
              <w:r w:rsidR="0071571E">
                <w:rPr>
                  <w:noProof/>
                </w:rPr>
                <w:t>336</w:t>
              </w:r>
            </w:fldSimple>
            <w:r>
              <w:t xml:space="preserve">   </w:t>
            </w:r>
            <w:r>
              <w:br/>
            </w:r>
            <w:r>
              <w:rPr>
                <w:rStyle w:val="B-FigureCaptionTitle"/>
              </w:rPr>
              <w:t xml:space="preserve">Staples Comp Sheet </w:t>
            </w:r>
          </w:p>
        </w:tc>
      </w:tr>
      <w:tr w:rsidR="00AF0547" w:rsidTr="00F17087">
        <w:trPr>
          <w:trHeight w:val="3717"/>
        </w:trPr>
        <w:tc>
          <w:tcPr>
            <w:tcW w:w="10094" w:type="dxa"/>
            <w:tcMar>
              <w:left w:w="0" w:type="dxa"/>
              <w:right w:w="0" w:type="dxa"/>
            </w:tcMar>
          </w:tcPr>
          <w:p w:rsidR="00AF0547" w:rsidRPr="006D384E" w:rsidRDefault="006A49F0" w:rsidP="00F17087">
            <w:pPr>
              <w:pStyle w:val="B-FigureHolder"/>
              <w:keepNext/>
              <w:rPr>
                <w:lang w:eastAsia="ja-JP"/>
              </w:rPr>
            </w:pPr>
            <w:r>
              <w:rPr>
                <w:noProof/>
                <w:lang w:eastAsia="ja-JP"/>
              </w:rPr>
              <w:drawing>
                <wp:inline distT="0" distB="0" distL="0" distR="0">
                  <wp:extent cx="6408420" cy="3604895"/>
                  <wp:effectExtent l="19050" t="0" r="0" b="0"/>
                  <wp:docPr id="4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6" cstate="print"/>
                          <a:srcRect/>
                          <a:stretch>
                            <a:fillRect/>
                          </a:stretch>
                        </pic:blipFill>
                        <pic:spPr bwMode="auto">
                          <a:xfrm>
                            <a:off x="0" y="0"/>
                            <a:ext cx="6408420" cy="3604895"/>
                          </a:xfrm>
                          <a:prstGeom prst="rect">
                            <a:avLst/>
                          </a:prstGeom>
                          <a:noFill/>
                          <a:ln w="9525">
                            <a:noFill/>
                            <a:miter lim="800000"/>
                            <a:headEnd/>
                            <a:tailEnd/>
                          </a:ln>
                        </pic:spPr>
                      </pic:pic>
                    </a:graphicData>
                  </a:graphic>
                </wp:inline>
              </w:drawing>
            </w:r>
          </w:p>
        </w:tc>
      </w:tr>
      <w:tr w:rsidR="00AF0547" w:rsidTr="00F17087">
        <w:tc>
          <w:tcPr>
            <w:tcW w:w="10094" w:type="dxa"/>
            <w:tcMar>
              <w:left w:w="0" w:type="dxa"/>
              <w:right w:w="0" w:type="dxa"/>
            </w:tcMar>
          </w:tcPr>
          <w:p w:rsidR="00AF0547" w:rsidRDefault="00AF0547" w:rsidP="00F17087">
            <w:pPr>
              <w:pStyle w:val="B-SourceFullWidth"/>
              <w:keepNext/>
            </w:pPr>
            <w:r>
              <w:t>Source: Barclays Research, Company Reports</w:t>
            </w:r>
            <w:r w:rsidR="006A3B71">
              <w:t>, ConsensusMetrix</w:t>
            </w:r>
          </w:p>
        </w:tc>
      </w:tr>
    </w:tbl>
    <w:p w:rsidR="00AF0547" w:rsidRDefault="00AF0547" w:rsidP="00AF0547">
      <w:pPr>
        <w:pStyle w:val="B-Text"/>
        <w:rPr>
          <w:lang w:val="en-US"/>
        </w:rPr>
      </w:pPr>
    </w:p>
    <w:p w:rsidR="00AF0547" w:rsidRDefault="00AF0547" w:rsidP="00AF0547">
      <w:pPr>
        <w:pStyle w:val="B-Text"/>
        <w:rPr>
          <w:lang w:val="en-US"/>
        </w:rPr>
      </w:pPr>
      <w:r>
        <w:rPr>
          <w:lang w:val="en-US"/>
        </w:rPr>
        <w:t>The next figure compares PFGC’s growth algorithm vs. SYY and USFD.</w:t>
      </w:r>
    </w:p>
    <w:tbl>
      <w:tblPr>
        <w:tblW w:w="10189" w:type="dxa"/>
        <w:tblLayout w:type="fixed"/>
        <w:tblCellMar>
          <w:left w:w="0" w:type="dxa"/>
          <w:right w:w="0" w:type="dxa"/>
        </w:tblCellMar>
        <w:tblLook w:val="0000"/>
      </w:tblPr>
      <w:tblGrid>
        <w:gridCol w:w="2907"/>
        <w:gridCol w:w="7282"/>
      </w:tblGrid>
      <w:tr w:rsidR="00AF0547" w:rsidTr="00F17087">
        <w:trPr>
          <w:trHeight w:val="289"/>
        </w:trPr>
        <w:tc>
          <w:tcPr>
            <w:tcW w:w="2907" w:type="dxa"/>
            <w:tcMar>
              <w:left w:w="0" w:type="dxa"/>
              <w:right w:w="418" w:type="dxa"/>
            </w:tcMar>
          </w:tcPr>
          <w:p w:rsidR="00AF0547" w:rsidRDefault="00AF0547" w:rsidP="00F17087">
            <w:pPr>
              <w:pStyle w:val="B-HangingText"/>
              <w:framePr w:w="0" w:hSpace="0" w:wrap="auto" w:vAnchor="margin" w:hAnchor="text" w:xAlign="left" w:yAlign="inline"/>
            </w:pPr>
          </w:p>
        </w:tc>
        <w:tc>
          <w:tcPr>
            <w:tcW w:w="7282"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337</w:t>
              </w:r>
            </w:fldSimple>
            <w:r>
              <w:t xml:space="preserve">   </w:t>
            </w:r>
            <w:r>
              <w:br/>
            </w:r>
            <w:r w:rsidRPr="00D62CAE">
              <w:rPr>
                <w:rStyle w:val="B-FigureCaptionTitle"/>
              </w:rPr>
              <w:t>PFGC, SYY and USFD Growth Algorithms</w:t>
            </w:r>
          </w:p>
        </w:tc>
      </w:tr>
      <w:tr w:rsidR="00AF0547" w:rsidTr="00F17087">
        <w:trPr>
          <w:trHeight w:hRule="exact" w:val="1415"/>
        </w:trPr>
        <w:tc>
          <w:tcPr>
            <w:tcW w:w="2907"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82"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484880" cy="819785"/>
                  <wp:effectExtent l="19050" t="0" r="127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cstate="print"/>
                          <a:srcRect/>
                          <a:stretch>
                            <a:fillRect/>
                          </a:stretch>
                        </pic:blipFill>
                        <pic:spPr bwMode="auto">
                          <a:xfrm>
                            <a:off x="0" y="0"/>
                            <a:ext cx="3484880" cy="819785"/>
                          </a:xfrm>
                          <a:prstGeom prst="rect">
                            <a:avLst/>
                          </a:prstGeom>
                          <a:noFill/>
                          <a:ln w="9525">
                            <a:noFill/>
                            <a:miter lim="800000"/>
                            <a:headEnd/>
                            <a:tailEnd/>
                          </a:ln>
                        </pic:spPr>
                      </pic:pic>
                    </a:graphicData>
                  </a:graphic>
                </wp:inline>
              </w:drawing>
            </w:r>
          </w:p>
        </w:tc>
      </w:tr>
      <w:tr w:rsidR="00AF0547" w:rsidTr="00F17087">
        <w:trPr>
          <w:trHeight w:val="58"/>
        </w:trPr>
        <w:tc>
          <w:tcPr>
            <w:tcW w:w="2907"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82" w:type="dxa"/>
            <w:tcMar>
              <w:left w:w="0" w:type="dxa"/>
              <w:right w:w="0" w:type="dxa"/>
            </w:tcMar>
          </w:tcPr>
          <w:p w:rsidR="00AF0547" w:rsidRDefault="00AF0547" w:rsidP="00F17087">
            <w:pPr>
              <w:pStyle w:val="B-SourceFullWidth"/>
              <w:keepNext/>
            </w:pPr>
            <w:r>
              <w:t>Source: Company Reports</w:t>
            </w:r>
          </w:p>
        </w:tc>
      </w:tr>
    </w:tbl>
    <w:p w:rsidR="00BF613A" w:rsidRDefault="00BF613A" w:rsidP="00BF613A">
      <w:pPr>
        <w:pStyle w:val="B-Text"/>
        <w:rPr>
          <w:lang w:val="en-US"/>
        </w:rPr>
      </w:pPr>
      <w:r w:rsidRPr="006A3B71">
        <w:rPr>
          <w:lang w:val="en-US"/>
        </w:rPr>
        <w:t xml:space="preserve">The table below </w:t>
      </w:r>
      <w:r w:rsidR="006A3B71">
        <w:rPr>
          <w:lang w:val="en-US"/>
        </w:rPr>
        <w:t xml:space="preserve">compares PFGC vs. other public food distributors. In general, PFGC compares favorably on the top-line and less favorably on margins. PFGC has the fastest local case growth vs. the entire group and the highest overall case growth vs. SYY and USFD. In addition, the company has lower than average margins, which is primarily driven by </w:t>
      </w:r>
      <w:r w:rsidR="009D372E">
        <w:rPr>
          <w:lang w:val="en-US"/>
        </w:rPr>
        <w:t xml:space="preserve">its </w:t>
      </w:r>
      <w:r w:rsidR="006A3B71">
        <w:rPr>
          <w:lang w:val="en-US"/>
        </w:rPr>
        <w:t>business mix.</w:t>
      </w:r>
    </w:p>
    <w:p w:rsidR="008A0358" w:rsidRPr="00635408" w:rsidRDefault="008A0358" w:rsidP="00F17087">
      <w:pPr>
        <w:pStyle w:val="B-FigureCaptionFullWidth"/>
        <w:rPr>
          <w:rStyle w:val="B-FigureTitleChar0"/>
        </w:rPr>
      </w:pPr>
      <w:r>
        <w:t xml:space="preserve">Figure </w:t>
      </w:r>
      <w:fldSimple w:instr=" SEQ Figure \* ARABIC \* MERGEFORMAT ">
        <w:r w:rsidR="0071571E">
          <w:rPr>
            <w:noProof/>
          </w:rPr>
          <w:t>338</w:t>
        </w:r>
      </w:fldSimple>
      <w:r>
        <w:t xml:space="preserve">   </w:t>
      </w:r>
      <w:r>
        <w:br/>
      </w:r>
      <w:r>
        <w:rPr>
          <w:rStyle w:val="B-FigureCaptionTitle"/>
        </w:rPr>
        <w:t xml:space="preserve">Distributor Operating Metric Comp Table </w:t>
      </w:r>
    </w:p>
    <w:p w:rsidR="008A0358" w:rsidRPr="006D384E" w:rsidRDefault="006A49F0" w:rsidP="008A0358">
      <w:pPr>
        <w:pStyle w:val="B-SourceFullWidth"/>
        <w:rPr>
          <w:lang w:eastAsia="ja-JP"/>
        </w:rPr>
      </w:pPr>
      <w:r>
        <w:rPr>
          <w:noProof/>
          <w:lang w:eastAsia="ja-JP"/>
        </w:rPr>
        <w:drawing>
          <wp:inline distT="0" distB="0" distL="0" distR="0">
            <wp:extent cx="5707192" cy="6229216"/>
            <wp:effectExtent l="19050" t="0" r="7808" b="0"/>
            <wp:docPr id="4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8" cstate="print"/>
                    <a:srcRect/>
                    <a:stretch>
                      <a:fillRect/>
                    </a:stretch>
                  </pic:blipFill>
                  <pic:spPr bwMode="auto">
                    <a:xfrm>
                      <a:off x="0" y="0"/>
                      <a:ext cx="5706976" cy="6228981"/>
                    </a:xfrm>
                    <a:prstGeom prst="rect">
                      <a:avLst/>
                    </a:prstGeom>
                    <a:noFill/>
                    <a:ln w="9525">
                      <a:noFill/>
                      <a:miter lim="800000"/>
                      <a:headEnd/>
                      <a:tailEnd/>
                    </a:ln>
                  </pic:spPr>
                </pic:pic>
              </a:graphicData>
            </a:graphic>
          </wp:inline>
        </w:drawing>
      </w:r>
    </w:p>
    <w:p w:rsidR="008A0358" w:rsidRDefault="008A0358" w:rsidP="008A0358">
      <w:pPr>
        <w:pStyle w:val="B-SourceFullWidth"/>
      </w:pPr>
      <w:r>
        <w:t>Source: Company Reports, Barclays Research</w:t>
      </w:r>
    </w:p>
    <w:p w:rsidR="00AF0547" w:rsidRPr="00506A7C" w:rsidRDefault="00AF0547" w:rsidP="00AF0547">
      <w:pPr>
        <w:pStyle w:val="B-Heading3"/>
        <w:rPr>
          <w:lang w:val="en-US"/>
        </w:rPr>
      </w:pPr>
      <w:r>
        <w:rPr>
          <w:lang w:val="en-US"/>
        </w:rPr>
        <w:t>Valuation unchanged since IPO despite shares significantly outperforming S&amp;P</w:t>
      </w:r>
      <w:r w:rsidR="00592CD8">
        <w:rPr>
          <w:lang w:val="en-US"/>
        </w:rPr>
        <w:t xml:space="preserve"> </w:t>
      </w:r>
      <w:r>
        <w:rPr>
          <w:lang w:val="en-US"/>
        </w:rPr>
        <w:t>500</w:t>
      </w:r>
    </w:p>
    <w:p w:rsidR="00AF0547" w:rsidRPr="00506A7C" w:rsidRDefault="00AF0547" w:rsidP="00AF0547">
      <w:pPr>
        <w:pStyle w:val="B-Text"/>
      </w:pPr>
      <w:r>
        <w:rPr>
          <w:lang w:val="en-US"/>
        </w:rPr>
        <w:t>Since the IPO, PFGC is up +</w:t>
      </w:r>
      <w:r w:rsidR="009D372E">
        <w:rPr>
          <w:lang w:val="en-US"/>
        </w:rPr>
        <w:t>25.7</w:t>
      </w:r>
      <w:r>
        <w:rPr>
          <w:lang w:val="en-US"/>
        </w:rPr>
        <w:t>% vs. the S&amp;P</w:t>
      </w:r>
      <w:r w:rsidR="00592CD8">
        <w:rPr>
          <w:lang w:val="en-US"/>
        </w:rPr>
        <w:t xml:space="preserve"> </w:t>
      </w:r>
      <w:r>
        <w:rPr>
          <w:lang w:val="en-US"/>
        </w:rPr>
        <w:t>500 +</w:t>
      </w:r>
      <w:r w:rsidR="009D372E">
        <w:rPr>
          <w:lang w:val="en-US"/>
        </w:rPr>
        <w:t>11.2</w:t>
      </w:r>
      <w:r>
        <w:rPr>
          <w:lang w:val="en-US"/>
        </w:rPr>
        <w:t>%. However, NTM EV/EBITDA is roughly the same now as it was when the company first went public. The next figure compares PFGC’s stock performance vs. the S&amp;P</w:t>
      </w:r>
      <w:r w:rsidR="008A0358">
        <w:rPr>
          <w:lang w:val="en-US"/>
        </w:rPr>
        <w:t xml:space="preserve"> </w:t>
      </w:r>
      <w:r>
        <w:rPr>
          <w:lang w:val="en-US"/>
        </w:rPr>
        <w:t>500 since the IPO.</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9D372E">
            <w:pPr>
              <w:pStyle w:val="B-FigureCaptionFullWidth"/>
              <w:rPr>
                <w:rStyle w:val="B-FigureTitleChar0"/>
              </w:rPr>
            </w:pPr>
            <w:r>
              <w:t xml:space="preserve">Figure </w:t>
            </w:r>
            <w:fldSimple w:instr=" SEQ Figure \* ARABIC \* MERGEFORMAT ">
              <w:r w:rsidR="0071571E">
                <w:rPr>
                  <w:noProof/>
                </w:rPr>
                <w:t>339</w:t>
              </w:r>
            </w:fldSimple>
            <w:r>
              <w:t xml:space="preserve">   </w:t>
            </w:r>
            <w:r>
              <w:br/>
            </w:r>
            <w:r>
              <w:rPr>
                <w:rStyle w:val="B-FigureCaptionTitle"/>
              </w:rPr>
              <w:t xml:space="preserve">PFGC Stock Performance Since IPO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6A49F0" w:rsidP="00F17087">
            <w:pPr>
              <w:pStyle w:val="B-FigureHolder"/>
              <w:keepNext/>
              <w:rPr>
                <w:lang w:eastAsia="ja-JP"/>
              </w:rPr>
            </w:pPr>
            <w:r>
              <w:rPr>
                <w:noProof/>
                <w:lang w:eastAsia="ja-JP"/>
              </w:rPr>
              <w:drawing>
                <wp:inline distT="0" distB="0" distL="0" distR="0">
                  <wp:extent cx="3492500" cy="2240915"/>
                  <wp:effectExtent l="19050" t="0" r="0" b="0"/>
                  <wp:docPr id="4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9" cstate="print"/>
                          <a:srcRect/>
                          <a:stretch>
                            <a:fillRect/>
                          </a:stretch>
                        </pic:blipFill>
                        <pic:spPr bwMode="auto">
                          <a:xfrm>
                            <a:off x="0" y="0"/>
                            <a:ext cx="3492500" cy="224091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Thomson Reuters</w:t>
            </w:r>
          </w:p>
        </w:tc>
      </w:tr>
    </w:tbl>
    <w:p w:rsidR="00AF0547" w:rsidRDefault="00AF0547" w:rsidP="00AF0547">
      <w:pPr>
        <w:pStyle w:val="B-Text"/>
        <w:rPr>
          <w:lang w:val="en-US"/>
        </w:rPr>
      </w:pPr>
      <w:r>
        <w:rPr>
          <w:lang w:val="en-US"/>
        </w:rPr>
        <w:t>The next figure shows PFGC’s historical NTM EV/EBITDA valuation since its IPO. Note that valuation has returned to levels seen at the time of the IPO.</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9D372E">
            <w:pPr>
              <w:pStyle w:val="B-FigureCaptionFullWidth"/>
              <w:rPr>
                <w:rStyle w:val="B-FigureTitleChar0"/>
              </w:rPr>
            </w:pPr>
            <w:r>
              <w:t xml:space="preserve">Figure </w:t>
            </w:r>
            <w:fldSimple w:instr=" SEQ Figure \* ARABIC \* MERGEFORMAT ">
              <w:r w:rsidR="0071571E">
                <w:rPr>
                  <w:noProof/>
                </w:rPr>
                <w:t>340</w:t>
              </w:r>
            </w:fldSimple>
            <w:r>
              <w:t xml:space="preserve">   </w:t>
            </w:r>
            <w:r>
              <w:br/>
            </w:r>
            <w:r>
              <w:rPr>
                <w:rStyle w:val="B-FigureCaptionTitle"/>
              </w:rPr>
              <w:t xml:space="preserve">PFGC Forward </w:t>
            </w:r>
            <w:r w:rsidR="009D372E">
              <w:rPr>
                <w:rStyle w:val="B-FigureCaptionTitle"/>
              </w:rPr>
              <w:t xml:space="preserve">NTM </w:t>
            </w:r>
            <w:r>
              <w:rPr>
                <w:rStyle w:val="B-FigureCaptionTitle"/>
              </w:rPr>
              <w:t xml:space="preserve">EV/EBITDA Valuation Since IPO </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6A49F0" w:rsidP="00F17087">
            <w:pPr>
              <w:pStyle w:val="B-FigureHolder"/>
              <w:keepNext/>
              <w:rPr>
                <w:lang w:eastAsia="ja-JP"/>
              </w:rPr>
            </w:pPr>
            <w:r>
              <w:rPr>
                <w:noProof/>
                <w:lang w:eastAsia="ja-JP"/>
              </w:rPr>
              <w:drawing>
                <wp:inline distT="0" distB="0" distL="0" distR="0">
                  <wp:extent cx="3717290" cy="2240915"/>
                  <wp:effectExtent l="19050" t="0" r="0"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0" cstate="print"/>
                          <a:srcRect/>
                          <a:stretch>
                            <a:fillRect/>
                          </a:stretch>
                        </pic:blipFill>
                        <pic:spPr bwMode="auto">
                          <a:xfrm>
                            <a:off x="0" y="0"/>
                            <a:ext cx="3717290" cy="224091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Pr="00506A7C" w:rsidRDefault="00AF0547" w:rsidP="00AF0547">
      <w:pPr>
        <w:pStyle w:val="B-Heading2"/>
      </w:pPr>
      <w:r>
        <w:t>3) Growing free cash flow increases optionality.</w:t>
      </w:r>
    </w:p>
    <w:p w:rsidR="00AF0547" w:rsidRDefault="00AF0547" w:rsidP="00AF0547">
      <w:pPr>
        <w:pStyle w:val="B-Text"/>
        <w:rPr>
          <w:lang w:val="en-US"/>
        </w:rPr>
      </w:pPr>
      <w:r>
        <w:rPr>
          <w:lang w:val="en-US"/>
        </w:rPr>
        <w:t xml:space="preserve">Similar to other Stable Staples companies, PFGC generates a healthy amount of free cash flow. By our calculation, PFGC generated $91.8 million in FY16. We estimate PFGC will generate $116.1M in </w:t>
      </w:r>
      <w:r w:rsidRPr="009D372E">
        <w:rPr>
          <w:lang w:val="en-US"/>
        </w:rPr>
        <w:t>FY17 (4.1% yield on our</w:t>
      </w:r>
      <w:r>
        <w:rPr>
          <w:lang w:val="en-US"/>
        </w:rPr>
        <w:t xml:space="preserve"> price target) and $161.5M in FY18 </w:t>
      </w:r>
      <w:r w:rsidRPr="009D372E">
        <w:rPr>
          <w:lang w:val="en-US"/>
        </w:rPr>
        <w:t>(5.6% yield on our price target). The followin</w:t>
      </w:r>
      <w:r>
        <w:rPr>
          <w:lang w:val="en-US"/>
        </w:rPr>
        <w:t>g figure highlights PFGC’s free cash flow generation.</w:t>
      </w:r>
    </w:p>
    <w:tbl>
      <w:tblPr>
        <w:tblW w:w="10149" w:type="dxa"/>
        <w:tblLayout w:type="fixed"/>
        <w:tblCellMar>
          <w:left w:w="0" w:type="dxa"/>
          <w:right w:w="0" w:type="dxa"/>
        </w:tblCellMar>
        <w:tblLook w:val="0000"/>
      </w:tblPr>
      <w:tblGrid>
        <w:gridCol w:w="2896"/>
        <w:gridCol w:w="7253"/>
      </w:tblGrid>
      <w:tr w:rsidR="00AF0547" w:rsidTr="00F17087">
        <w:trPr>
          <w:trHeight w:val="593"/>
        </w:trPr>
        <w:tc>
          <w:tcPr>
            <w:tcW w:w="2896" w:type="dxa"/>
            <w:tcMar>
              <w:left w:w="0" w:type="dxa"/>
              <w:right w:w="418" w:type="dxa"/>
            </w:tcMar>
          </w:tcPr>
          <w:p w:rsidR="00AF0547" w:rsidRDefault="00AF0547" w:rsidP="00F17087">
            <w:pPr>
              <w:pStyle w:val="B-HangingText"/>
              <w:framePr w:w="0" w:hSpace="0" w:wrap="auto" w:vAnchor="margin" w:hAnchor="text" w:xAlign="left" w:yAlign="inline"/>
            </w:pPr>
          </w:p>
        </w:tc>
        <w:tc>
          <w:tcPr>
            <w:tcW w:w="7253"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341</w:t>
              </w:r>
            </w:fldSimple>
            <w:r>
              <w:t xml:space="preserve">   </w:t>
            </w:r>
            <w:r>
              <w:br/>
            </w:r>
            <w:r>
              <w:rPr>
                <w:rStyle w:val="B-FigureCaptionTitle"/>
              </w:rPr>
              <w:t>PFGC Free Cash Flow</w:t>
            </w:r>
          </w:p>
        </w:tc>
      </w:tr>
      <w:tr w:rsidR="00AF0547" w:rsidTr="00F17087">
        <w:trPr>
          <w:trHeight w:hRule="exact" w:val="2908"/>
        </w:trPr>
        <w:tc>
          <w:tcPr>
            <w:tcW w:w="2896"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53"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4382135" cy="1845945"/>
                  <wp:effectExtent l="19050" t="0" r="0" b="0"/>
                  <wp:docPr id="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1" cstate="print"/>
                          <a:srcRect/>
                          <a:stretch>
                            <a:fillRect/>
                          </a:stretch>
                        </pic:blipFill>
                        <pic:spPr bwMode="auto">
                          <a:xfrm>
                            <a:off x="0" y="0"/>
                            <a:ext cx="4382135" cy="1845945"/>
                          </a:xfrm>
                          <a:prstGeom prst="rect">
                            <a:avLst/>
                          </a:prstGeom>
                          <a:noFill/>
                          <a:ln w="9525">
                            <a:noFill/>
                            <a:miter lim="800000"/>
                            <a:headEnd/>
                            <a:tailEnd/>
                          </a:ln>
                        </pic:spPr>
                      </pic:pic>
                    </a:graphicData>
                  </a:graphic>
                </wp:inline>
              </w:drawing>
            </w:r>
          </w:p>
        </w:tc>
      </w:tr>
      <w:tr w:rsidR="00AF0547" w:rsidTr="00F17087">
        <w:trPr>
          <w:trHeight w:val="119"/>
        </w:trPr>
        <w:tc>
          <w:tcPr>
            <w:tcW w:w="2896"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53"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 xml:space="preserve">PFGC has reduced net debt to EBITDA leverage by ~0.5x since the IPO. </w:t>
      </w:r>
      <w:r w:rsidR="00F01EC3">
        <w:rPr>
          <w:lang w:val="en-US"/>
        </w:rPr>
        <w:t xml:space="preserve">We </w:t>
      </w:r>
      <w:r>
        <w:rPr>
          <w:lang w:val="en-US"/>
        </w:rPr>
        <w:t xml:space="preserve">suggest that PFGC allocate some of its free cash flow to debt reduction. </w:t>
      </w:r>
      <w:r w:rsidR="00BF613A">
        <w:rPr>
          <w:lang w:val="en-US"/>
        </w:rPr>
        <w:t xml:space="preserve">This would warrant a higher multiple. </w:t>
      </w:r>
      <w:r>
        <w:rPr>
          <w:lang w:val="en-US"/>
        </w:rPr>
        <w:t>The following exhibit shows PFGC’s leverage ratio improvement since the IPO.</w:t>
      </w:r>
    </w:p>
    <w:tbl>
      <w:tblPr>
        <w:tblW w:w="10094" w:type="dxa"/>
        <w:tblLayout w:type="fixed"/>
        <w:tblCellMar>
          <w:left w:w="0" w:type="dxa"/>
          <w:right w:w="0" w:type="dxa"/>
        </w:tblCellMar>
        <w:tblLook w:val="0000"/>
      </w:tblPr>
      <w:tblGrid>
        <w:gridCol w:w="2880"/>
        <w:gridCol w:w="7214"/>
      </w:tblGrid>
      <w:tr w:rsidR="00AF0547" w:rsidTr="00F17087">
        <w:tc>
          <w:tcPr>
            <w:tcW w:w="2880" w:type="dxa"/>
            <w:tcMar>
              <w:left w:w="0" w:type="dxa"/>
              <w:right w:w="418" w:type="dxa"/>
            </w:tcMar>
          </w:tcPr>
          <w:p w:rsidR="00AF0547" w:rsidRDefault="00AF0547" w:rsidP="00F17087">
            <w:pPr>
              <w:pStyle w:val="B-HangingText"/>
              <w:framePr w:w="0" w:hSpace="0" w:wrap="auto" w:vAnchor="margin" w:hAnchor="text" w:xAlign="left" w:yAlign="inline"/>
            </w:pPr>
          </w:p>
        </w:tc>
        <w:tc>
          <w:tcPr>
            <w:tcW w:w="7214" w:type="dxa"/>
          </w:tcPr>
          <w:p w:rsidR="00AF0547" w:rsidRPr="00635408" w:rsidRDefault="00AF0547" w:rsidP="00F17087">
            <w:pPr>
              <w:pStyle w:val="B-FigureCaptionFullWidth"/>
              <w:rPr>
                <w:rStyle w:val="B-FigureTitleChar0"/>
              </w:rPr>
            </w:pPr>
            <w:r>
              <w:t xml:space="preserve">Figure </w:t>
            </w:r>
            <w:fldSimple w:instr=" SEQ Figure \* ARABIC \* MERGEFORMAT ">
              <w:r w:rsidR="0071571E">
                <w:rPr>
                  <w:noProof/>
                </w:rPr>
                <w:t>342</w:t>
              </w:r>
            </w:fldSimple>
            <w:r>
              <w:t xml:space="preserve">   </w:t>
            </w:r>
            <w:r>
              <w:br/>
            </w:r>
            <w:r>
              <w:rPr>
                <w:rStyle w:val="B-FigureCaptionTitle"/>
              </w:rPr>
              <w:t>PFGC Net Debt/EBITDA Improved by ~0.5x Since IPO</w:t>
            </w:r>
          </w:p>
        </w:tc>
      </w:tr>
      <w:tr w:rsidR="00AF0547" w:rsidTr="00F17087">
        <w:trPr>
          <w:trHeight w:hRule="exact" w:val="3528"/>
        </w:trPr>
        <w:tc>
          <w:tcPr>
            <w:tcW w:w="2880" w:type="dxa"/>
            <w:vMerge w:val="restart"/>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Pr="00772C21" w:rsidRDefault="001F4B0D" w:rsidP="00F17087">
            <w:pPr>
              <w:pStyle w:val="B-FigureHolder"/>
              <w:keepNext/>
              <w:rPr>
                <w:lang w:eastAsia="ja-JP"/>
              </w:rPr>
            </w:pPr>
            <w:r>
              <w:rPr>
                <w:noProof/>
                <w:lang w:eastAsia="ja-JP"/>
              </w:rPr>
              <w:drawing>
                <wp:inline distT="0" distB="0" distL="0" distR="0">
                  <wp:extent cx="3721100" cy="2242185"/>
                  <wp:effectExtent l="19050" t="0" r="0" b="0"/>
                  <wp:docPr id="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2" cstate="print"/>
                          <a:srcRect/>
                          <a:stretch>
                            <a:fillRect/>
                          </a:stretch>
                        </pic:blipFill>
                        <pic:spPr bwMode="auto">
                          <a:xfrm>
                            <a:off x="0" y="0"/>
                            <a:ext cx="3721100" cy="2242185"/>
                          </a:xfrm>
                          <a:prstGeom prst="rect">
                            <a:avLst/>
                          </a:prstGeom>
                          <a:noFill/>
                          <a:ln w="9525">
                            <a:noFill/>
                            <a:miter lim="800000"/>
                            <a:headEnd/>
                            <a:tailEnd/>
                          </a:ln>
                        </pic:spPr>
                      </pic:pic>
                    </a:graphicData>
                  </a:graphic>
                </wp:inline>
              </w:drawing>
            </w:r>
          </w:p>
        </w:tc>
      </w:tr>
      <w:tr w:rsidR="00AF0547" w:rsidTr="00F17087">
        <w:tc>
          <w:tcPr>
            <w:tcW w:w="2880" w:type="dxa"/>
            <w:vMerge/>
            <w:tcMar>
              <w:left w:w="0" w:type="dxa"/>
              <w:right w:w="418" w:type="dxa"/>
            </w:tcMar>
          </w:tcPr>
          <w:p w:rsidR="00AF0547" w:rsidRDefault="00AF0547" w:rsidP="00F17087">
            <w:pPr>
              <w:pStyle w:val="B-HangingText"/>
              <w:framePr w:w="0" w:hSpace="0" w:wrap="auto" w:vAnchor="margin" w:hAnchor="text" w:xAlign="left" w:yAlign="inline"/>
            </w:pPr>
          </w:p>
        </w:tc>
        <w:tc>
          <w:tcPr>
            <w:tcW w:w="7214" w:type="dxa"/>
            <w:tcMar>
              <w:left w:w="0" w:type="dxa"/>
              <w:right w:w="0" w:type="dxa"/>
            </w:tcMar>
          </w:tcPr>
          <w:p w:rsidR="00AF0547" w:rsidRDefault="00AF0547" w:rsidP="00F17087">
            <w:pPr>
              <w:pStyle w:val="B-SourceFullWidth"/>
              <w:keepNext/>
            </w:pPr>
            <w:r>
              <w:t>Source: Company Reports, Barclays Research</w:t>
            </w:r>
          </w:p>
        </w:tc>
      </w:tr>
    </w:tbl>
    <w:p w:rsidR="00AF0547" w:rsidRDefault="00AF0547" w:rsidP="00AF0547">
      <w:pPr>
        <w:pStyle w:val="B-Text"/>
        <w:rPr>
          <w:lang w:val="en-US"/>
        </w:rPr>
      </w:pPr>
      <w:r>
        <w:rPr>
          <w:lang w:val="en-US"/>
        </w:rPr>
        <w:t xml:space="preserve">In addition, we believe PFGC should consider implementing a dividend after strengthening the balance sheet. In our view, a stronger balance sheet and a respectable dividend yield (1%-2%) would solidify PFGC’s position as </w:t>
      </w:r>
      <w:r w:rsidR="00BF613A">
        <w:rPr>
          <w:lang w:val="en-US"/>
        </w:rPr>
        <w:t xml:space="preserve">one of the higher growth names within the Stable Staple </w:t>
      </w:r>
      <w:r w:rsidR="00592CD8">
        <w:rPr>
          <w:lang w:val="en-US"/>
        </w:rPr>
        <w:t xml:space="preserve">universe </w:t>
      </w:r>
      <w:r>
        <w:rPr>
          <w:lang w:val="en-US"/>
        </w:rPr>
        <w:t>and would narrow the valuation gap vs. Sysco and other consumer staples peers. The next figure shows potential dividends and their implied yields under four different payout scenarios (20%-50%). As indicated in the exhibit, it would only take a 20% payout ratio in order to pay a dividend with a ~1% yield at current prices.</w:t>
      </w:r>
    </w:p>
    <w:p w:rsidR="00CF5514" w:rsidRPr="00F01EC3" w:rsidRDefault="00CF5514" w:rsidP="00CF5514">
      <w:pPr>
        <w:pStyle w:val="B-FigureCaption"/>
      </w:pPr>
      <w:r w:rsidRPr="00F01EC3">
        <w:t xml:space="preserve">Figure </w:t>
      </w:r>
      <w:fldSimple w:instr=" SEQ Figure \* ARABIC \* MERGEFORMAT ">
        <w:r w:rsidR="0071571E">
          <w:rPr>
            <w:noProof/>
          </w:rPr>
          <w:t>343</w:t>
        </w:r>
      </w:fldSimple>
      <w:r w:rsidRPr="00F01EC3">
        <w:t xml:space="preserve">   </w:t>
      </w:r>
      <w:r w:rsidRPr="00F01EC3">
        <w:br/>
      </w:r>
      <w:r w:rsidRPr="00F01EC3">
        <w:rPr>
          <w:rStyle w:val="B-FigureCaptionTitle"/>
        </w:rPr>
        <w:t xml:space="preserve">Potential Dividend Yields </w:t>
      </w:r>
    </w:p>
    <w:p w:rsidR="00CF5514" w:rsidRPr="00772C21" w:rsidRDefault="00CF5514" w:rsidP="00CF5514">
      <w:pPr>
        <w:pStyle w:val="B-Source"/>
        <w:rPr>
          <w:lang w:eastAsia="ja-JP"/>
        </w:rPr>
      </w:pPr>
      <w:r>
        <w:rPr>
          <w:noProof/>
          <w:lang w:eastAsia="ja-JP"/>
        </w:rPr>
        <w:drawing>
          <wp:inline distT="0" distB="0" distL="0" distR="0">
            <wp:extent cx="3428687" cy="892833"/>
            <wp:effectExtent l="19050" t="0" r="313" b="0"/>
            <wp:docPr id="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3" cstate="print"/>
                    <a:srcRect/>
                    <a:stretch>
                      <a:fillRect/>
                    </a:stretch>
                  </pic:blipFill>
                  <pic:spPr bwMode="auto">
                    <a:xfrm>
                      <a:off x="0" y="0"/>
                      <a:ext cx="3428181" cy="892701"/>
                    </a:xfrm>
                    <a:prstGeom prst="rect">
                      <a:avLst/>
                    </a:prstGeom>
                    <a:noFill/>
                    <a:ln w="9525">
                      <a:noFill/>
                      <a:miter lim="800000"/>
                      <a:headEnd/>
                      <a:tailEnd/>
                    </a:ln>
                  </pic:spPr>
                </pic:pic>
              </a:graphicData>
            </a:graphic>
          </wp:inline>
        </w:drawing>
      </w:r>
    </w:p>
    <w:p w:rsidR="00CF5514" w:rsidRDefault="00CF5514" w:rsidP="00CF5514">
      <w:pPr>
        <w:pStyle w:val="B-Source"/>
      </w:pPr>
      <w:r>
        <w:t>Source: Company Reports, Barclays Research</w:t>
      </w:r>
    </w:p>
    <w:p w:rsidR="00CF5514" w:rsidRPr="00CF5514" w:rsidRDefault="00CF5514" w:rsidP="00CF5514">
      <w:pPr>
        <w:pStyle w:val="B-Heading2"/>
      </w:pPr>
      <w:r w:rsidRPr="00CF5514">
        <w:t>Valuation and Conclusion</w:t>
      </w:r>
    </w:p>
    <w:p w:rsidR="00CF5514" w:rsidRDefault="00F3467F" w:rsidP="00AF0547">
      <w:pPr>
        <w:pStyle w:val="B-Text"/>
        <w:rPr>
          <w:lang w:val="en-US"/>
        </w:rPr>
      </w:pPr>
      <w:r>
        <w:rPr>
          <w:lang w:val="en-US"/>
        </w:rPr>
        <w:t>W</w:t>
      </w:r>
      <w:r w:rsidR="00CF5514" w:rsidRPr="00CF5514">
        <w:rPr>
          <w:lang w:val="en-US"/>
        </w:rPr>
        <w:t>e are initiating with an Overweight rating based on upside/downside scenario analysis. Our upside scenario values PFGC at $31 (+28% upside), which we believe materializes if PFGC maintains strong momentum with independent customers, continues to deliver on its EBITDA growth goals, continues to improve ROIC and de-levers the balance sheet. In addition, with growing free cash flow, the company will have increasing balance sheet optionality. Our upside valuation reflects a CY17 EV/EBITDA of 10.5x – on our EBITDA of $391 million – still a slight discount vs. Sysco and other consumer staples peers, which we believe is appropriate given PFGC’s lower ROIC, lack of a dividend and shorter operating history as a public company. We assign a 70% probability to our upside scenario</w:t>
      </w:r>
      <w:r w:rsidR="00C9456D">
        <w:rPr>
          <w:lang w:val="en-US"/>
        </w:rPr>
        <w:t xml:space="preserve">. </w:t>
      </w:r>
      <w:r w:rsidR="00CF5514" w:rsidRPr="00CF5514">
        <w:rPr>
          <w:lang w:val="en-US"/>
        </w:rPr>
        <w:t>We see downside to $23 (-5% downside) if independent case growth and EBITDA slow meaningfully. Our downside scenario reflects a CY17 EV/EBITDA of 8.4x, which is more or less in-line with Sysco’s valuation before Fall 2013 – prior to announcing the US Foods deal. The weighted average of these scenarios gets us to our $28 price target and Overweight rating</w:t>
      </w:r>
      <w:r w:rsidR="00CF5514">
        <w:rPr>
          <w:lang w:val="en-US"/>
        </w:rPr>
        <w:t>.</w:t>
      </w:r>
    </w:p>
    <w:p w:rsidR="00CF5514" w:rsidRDefault="00CF5514" w:rsidP="00AF0547">
      <w:pPr>
        <w:pStyle w:val="B-Text"/>
        <w:rPr>
          <w:lang w:val="en-US"/>
        </w:rPr>
      </w:pPr>
    </w:p>
    <w:p w:rsidR="00CF5514" w:rsidRDefault="00CF5514" w:rsidP="00AF0547">
      <w:pPr>
        <w:pStyle w:val="B-Text"/>
        <w:rPr>
          <w:lang w:val="en-US"/>
        </w:rPr>
      </w:pPr>
    </w:p>
    <w:p w:rsidR="00CF5514" w:rsidRDefault="00CF5514" w:rsidP="00AF0547">
      <w:pPr>
        <w:pStyle w:val="B-Text"/>
        <w:rPr>
          <w:lang w:val="en-US"/>
        </w:rPr>
      </w:pPr>
    </w:p>
    <w:p w:rsidR="00CF5514" w:rsidRDefault="00CF5514"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p w:rsidR="007426BD" w:rsidRDefault="007426BD" w:rsidP="00AF0547">
      <w:pPr>
        <w:pStyle w:val="B-Text"/>
        <w:rPr>
          <w:lang w:val="en-US"/>
        </w:rPr>
      </w:pPr>
    </w:p>
    <w:tbl>
      <w:tblPr>
        <w:tblW w:w="10080" w:type="dxa"/>
        <w:tblCellMar>
          <w:left w:w="0" w:type="dxa"/>
          <w:right w:w="20" w:type="dxa"/>
        </w:tblCellMar>
        <w:tblLook w:val="04A0"/>
      </w:tblPr>
      <w:tblGrid>
        <w:gridCol w:w="2533"/>
        <w:gridCol w:w="668"/>
        <w:gridCol w:w="667"/>
        <w:gridCol w:w="667"/>
        <w:gridCol w:w="667"/>
        <w:gridCol w:w="804"/>
        <w:gridCol w:w="74"/>
        <w:gridCol w:w="4000"/>
      </w:tblGrid>
      <w:tr w:rsidR="00424586">
        <w:tc>
          <w:tcPr>
            <w:tcW w:w="0" w:type="auto"/>
            <w:gridSpan w:val="7"/>
            <w:tcBorders>
              <w:bottom w:val="single" w:sz="12" w:space="0" w:color="FFFFFF"/>
            </w:tcBorders>
            <w:shd w:val="clear" w:color="auto" w:fill="00AEEF"/>
            <w:vAlign w:val="center"/>
          </w:tcPr>
          <w:p w:rsidR="00424586" w:rsidRDefault="00424586" w:rsidP="00424586">
            <w:pPr>
              <w:pStyle w:val="B-TableHeading"/>
              <w:pageBreakBefore/>
              <w:ind w:left="20" w:right="20"/>
            </w:pPr>
            <w:bookmarkStart w:id="98" w:name="FDP_10003812_196576_160922_1827346303"/>
            <w:permEnd w:id="33"/>
            <w:r>
              <w:t>U.S. Food &amp; Staples Retailing</w:t>
            </w:r>
          </w:p>
        </w:tc>
        <w:tc>
          <w:tcPr>
            <w:tcW w:w="0" w:type="auto"/>
            <w:tcBorders>
              <w:bottom w:val="single" w:sz="12" w:space="0" w:color="FFFFFF"/>
            </w:tcBorders>
            <w:shd w:val="clear" w:color="auto" w:fill="00AEEF"/>
            <w:vAlign w:val="center"/>
          </w:tcPr>
          <w:p w:rsidR="00424586" w:rsidRDefault="00424586">
            <w:pPr>
              <w:pStyle w:val="B-TableHeadingRight"/>
              <w:ind w:left="20" w:right="20"/>
            </w:pPr>
            <w:r>
              <w:t>Industry View: NEUTRAL</w:t>
            </w:r>
          </w:p>
        </w:tc>
      </w:tr>
      <w:tr w:rsidR="00424586">
        <w:tc>
          <w:tcPr>
            <w:tcW w:w="0" w:type="auto"/>
            <w:gridSpan w:val="7"/>
            <w:shd w:val="clear" w:color="auto" w:fill="E2F4FD"/>
            <w:vAlign w:val="center"/>
          </w:tcPr>
          <w:p w:rsidR="00424586" w:rsidRDefault="00966E7D">
            <w:pPr>
              <w:pStyle w:val="B-TableTextBoldLeftLarge"/>
              <w:spacing w:before="60" w:after="60"/>
              <w:ind w:left="20" w:right="20"/>
            </w:pPr>
            <w:hyperlink r:id="rId394">
              <w:r w:rsidR="00424586">
                <w:t>SYSCO Corp. (SYY)</w:t>
              </w:r>
            </w:hyperlink>
          </w:p>
        </w:tc>
        <w:tc>
          <w:tcPr>
            <w:tcW w:w="0" w:type="auto"/>
            <w:shd w:val="clear" w:color="auto" w:fill="E2F4FD"/>
            <w:vAlign w:val="center"/>
          </w:tcPr>
          <w:p w:rsidR="00424586" w:rsidRDefault="00424586">
            <w:pPr>
              <w:pStyle w:val="B-TableTextBoldRight"/>
              <w:spacing w:before="60" w:after="60"/>
              <w:ind w:left="20" w:right="20"/>
            </w:pPr>
            <w:r>
              <w:t>Stock Rating: UNDERWEIGHT</w:t>
            </w:r>
          </w:p>
        </w:tc>
      </w:tr>
      <w:tr w:rsidR="00424586">
        <w:tc>
          <w:tcPr>
            <w:tcW w:w="0" w:type="auto"/>
            <w:gridSpan w:val="8"/>
          </w:tcPr>
          <w:p w:rsidR="00424586" w:rsidRDefault="00424586">
            <w:pPr>
              <w:pStyle w:val="B-TableTextRight"/>
              <w:spacing w:before="10" w:after="10"/>
              <w:ind w:left="20" w:right="20"/>
            </w:pPr>
          </w:p>
        </w:tc>
      </w:tr>
      <w:tr w:rsidR="00424586">
        <w:tc>
          <w:tcPr>
            <w:tcW w:w="0" w:type="auto"/>
            <w:tcBorders>
              <w:bottom w:val="single" w:sz="4" w:space="0" w:color="C9CBCC"/>
            </w:tcBorders>
          </w:tcPr>
          <w:p w:rsidR="00424586" w:rsidRDefault="00424586">
            <w:pPr>
              <w:pStyle w:val="C-DisclosureTableHeaderboldleft"/>
              <w:spacing w:before="10" w:after="10"/>
              <w:ind w:left="20" w:right="20"/>
            </w:pPr>
            <w:r>
              <w:t>Income statement ($mn)</w:t>
            </w:r>
          </w:p>
        </w:tc>
        <w:tc>
          <w:tcPr>
            <w:tcW w:w="0" w:type="auto"/>
            <w:tcBorders>
              <w:bottom w:val="single" w:sz="4" w:space="0" w:color="C9CBCC"/>
            </w:tcBorders>
          </w:tcPr>
          <w:p w:rsidR="00424586" w:rsidRDefault="00424586">
            <w:pPr>
              <w:pStyle w:val="C-DisclosureTableHeaderboldright"/>
              <w:spacing w:before="10" w:after="10"/>
              <w:ind w:left="20" w:right="20"/>
            </w:pPr>
            <w:r>
              <w:t>2016A</w:t>
            </w:r>
          </w:p>
        </w:tc>
        <w:tc>
          <w:tcPr>
            <w:tcW w:w="0" w:type="auto"/>
            <w:tcBorders>
              <w:bottom w:val="single" w:sz="4" w:space="0" w:color="C9CBCC"/>
            </w:tcBorders>
          </w:tcPr>
          <w:p w:rsidR="00424586" w:rsidRDefault="00424586">
            <w:pPr>
              <w:pStyle w:val="C-DisclosureTableHeaderboldright"/>
              <w:spacing w:before="10" w:after="10"/>
              <w:ind w:left="20" w:right="20"/>
            </w:pPr>
            <w:r>
              <w:t>2017E</w:t>
            </w:r>
          </w:p>
        </w:tc>
        <w:tc>
          <w:tcPr>
            <w:tcW w:w="0" w:type="auto"/>
            <w:tcBorders>
              <w:bottom w:val="single" w:sz="4" w:space="0" w:color="C9CBCC"/>
            </w:tcBorders>
          </w:tcPr>
          <w:p w:rsidR="00424586" w:rsidRDefault="00424586">
            <w:pPr>
              <w:pStyle w:val="C-DisclosureTableHeaderboldright"/>
              <w:spacing w:before="10" w:after="10"/>
              <w:ind w:left="20" w:right="20"/>
            </w:pPr>
            <w:r>
              <w:t>2018E</w:t>
            </w:r>
          </w:p>
        </w:tc>
        <w:tc>
          <w:tcPr>
            <w:tcW w:w="0" w:type="auto"/>
            <w:tcBorders>
              <w:bottom w:val="single" w:sz="4" w:space="0" w:color="C9CBCC"/>
            </w:tcBorders>
          </w:tcPr>
          <w:p w:rsidR="00424586" w:rsidRDefault="00424586">
            <w:pPr>
              <w:pStyle w:val="C-DisclosureTableHeaderboldright"/>
              <w:spacing w:before="10" w:after="10"/>
              <w:ind w:left="20" w:right="20"/>
            </w:pPr>
            <w:r>
              <w:t>2019E</w:t>
            </w:r>
          </w:p>
        </w:tc>
        <w:tc>
          <w:tcPr>
            <w:tcW w:w="0" w:type="auto"/>
            <w:tcBorders>
              <w:bottom w:val="single" w:sz="4" w:space="0" w:color="C9CBCC"/>
            </w:tcBorders>
          </w:tcPr>
          <w:p w:rsidR="00424586" w:rsidRDefault="00424586">
            <w:pPr>
              <w:pStyle w:val="C-DisclosureTableHeaderboldright"/>
              <w:spacing w:before="10" w:after="10"/>
              <w:ind w:left="20" w:right="20"/>
            </w:pPr>
            <w:r>
              <w:t>CAGR</w:t>
            </w:r>
          </w:p>
        </w:tc>
        <w:tc>
          <w:tcPr>
            <w:tcW w:w="0" w:type="auto"/>
            <w:tcBorders>
              <w:bottom w:val="single" w:sz="4" w:space="0" w:color="C9CBCC"/>
            </w:tcBorders>
          </w:tcPr>
          <w:p w:rsidR="00424586" w:rsidRDefault="00424586">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424586">
              <w:trPr>
                <w:jc w:val="right"/>
              </w:trPr>
              <w:tc>
                <w:tcPr>
                  <w:tcW w:w="0" w:type="auto"/>
                </w:tcPr>
                <w:p w:rsidR="00424586" w:rsidRDefault="00424586">
                  <w:pPr>
                    <w:pStyle w:val="C-DisclosureTableHeaderboldleft"/>
                    <w:spacing w:before="10" w:after="10"/>
                    <w:ind w:left="20" w:right="20"/>
                  </w:pPr>
                  <w:r>
                    <w:t>Price (19-Sep-2016)</w:t>
                  </w:r>
                </w:p>
              </w:tc>
              <w:tc>
                <w:tcPr>
                  <w:tcW w:w="0" w:type="auto"/>
                </w:tcPr>
                <w:p w:rsidR="00424586" w:rsidRDefault="00424586">
                  <w:pPr>
                    <w:pStyle w:val="C-DisclosureTableHeaderboldright"/>
                    <w:spacing w:before="10" w:after="10"/>
                    <w:ind w:left="20" w:right="20"/>
                  </w:pPr>
                  <w:r>
                    <w:t>USD 49.25</w:t>
                  </w:r>
                </w:p>
              </w:tc>
            </w:tr>
            <w:tr w:rsidR="00424586">
              <w:trPr>
                <w:jc w:val="right"/>
              </w:trPr>
              <w:tc>
                <w:tcPr>
                  <w:tcW w:w="0" w:type="auto"/>
                  <w:tcBorders>
                    <w:bottom w:val="single" w:sz="4" w:space="0" w:color="C9CBCC"/>
                  </w:tcBorders>
                </w:tcPr>
                <w:p w:rsidR="00424586" w:rsidRDefault="00424586">
                  <w:pPr>
                    <w:pStyle w:val="C-DisclosureTableHeaderboldleft"/>
                    <w:spacing w:before="10" w:after="10"/>
                    <w:ind w:left="20" w:right="20"/>
                  </w:pPr>
                  <w:r>
                    <w:t>Price Target</w:t>
                  </w:r>
                </w:p>
              </w:tc>
              <w:tc>
                <w:tcPr>
                  <w:tcW w:w="0" w:type="auto"/>
                  <w:tcBorders>
                    <w:bottom w:val="single" w:sz="4" w:space="0" w:color="C9CBCC"/>
                  </w:tcBorders>
                </w:tcPr>
                <w:p w:rsidR="00424586" w:rsidRDefault="00424586">
                  <w:pPr>
                    <w:pStyle w:val="C-DisclosureTableHeaderboldright"/>
                    <w:spacing w:before="10" w:after="10"/>
                    <w:ind w:left="20" w:right="20"/>
                  </w:pPr>
                  <w:r>
                    <w:t>USD 48.00</w:t>
                  </w:r>
                </w:p>
              </w:tc>
            </w:tr>
            <w:tr w:rsidR="00424586">
              <w:trPr>
                <w:jc w:val="right"/>
              </w:trPr>
              <w:tc>
                <w:tcPr>
                  <w:tcW w:w="0" w:type="auto"/>
                  <w:gridSpan w:val="2"/>
                </w:tcPr>
                <w:p w:rsidR="00424586" w:rsidRDefault="00424586">
                  <w:pPr>
                    <w:pStyle w:val="B-TableText"/>
                    <w:spacing w:before="10" w:after="10"/>
                    <w:ind w:left="20" w:right="20"/>
                  </w:pPr>
                  <w:r>
                    <w:rPr>
                      <w:b/>
                    </w:rPr>
                    <w:t>Why Underweight?</w:t>
                  </w:r>
                  <w:r>
                    <w:t xml:space="preserve"> Our Price Target reflects: 1) there are few catalysts to re-rate the stock higher going fwd; 2) several tailwinds that have complemented execution could abate or reverse going forward; 3) a discount vs. other staple peers given the near-term risk associated with abating/reversing tailwinds.</w:t>
                  </w:r>
                </w:p>
              </w:tc>
            </w:tr>
            <w:tr w:rsidR="00424586">
              <w:trPr>
                <w:jc w:val="right"/>
              </w:trPr>
              <w:tc>
                <w:tcPr>
                  <w:tcW w:w="0" w:type="auto"/>
                  <w:gridSpan w:val="2"/>
                </w:tcPr>
                <w:p w:rsidR="00424586" w:rsidRDefault="00424586">
                  <w:pPr>
                    <w:pStyle w:val="B-TableTextRight"/>
                    <w:spacing w:before="10" w:after="10"/>
                    <w:ind w:left="20" w:right="20"/>
                  </w:pPr>
                </w:p>
              </w:tc>
            </w:tr>
            <w:tr w:rsidR="00424586">
              <w:trPr>
                <w:jc w:val="right"/>
              </w:trPr>
              <w:tc>
                <w:tcPr>
                  <w:tcW w:w="0" w:type="auto"/>
                  <w:tcBorders>
                    <w:bottom w:val="single" w:sz="4" w:space="0" w:color="C9CBCC"/>
                  </w:tcBorders>
                </w:tcPr>
                <w:p w:rsidR="00424586" w:rsidRDefault="00424586">
                  <w:pPr>
                    <w:pStyle w:val="C-DisclosureTableHeaderboldleft"/>
                    <w:spacing w:before="10" w:after="10"/>
                    <w:ind w:left="20" w:right="20"/>
                  </w:pPr>
                  <w:r>
                    <w:t>Upside case</w:t>
                  </w:r>
                </w:p>
              </w:tc>
              <w:tc>
                <w:tcPr>
                  <w:tcW w:w="0" w:type="auto"/>
                  <w:tcBorders>
                    <w:bottom w:val="single" w:sz="4" w:space="0" w:color="C9CBCC"/>
                  </w:tcBorders>
                </w:tcPr>
                <w:p w:rsidR="00424586" w:rsidRDefault="00424586">
                  <w:pPr>
                    <w:pStyle w:val="C-DisclosureTableHeaderboldright"/>
                    <w:spacing w:before="10" w:after="10"/>
                    <w:ind w:left="20" w:right="20"/>
                  </w:pPr>
                  <w:r>
                    <w:t>USD 56.00</w:t>
                  </w:r>
                </w:p>
              </w:tc>
            </w:tr>
            <w:tr w:rsidR="00424586">
              <w:trPr>
                <w:jc w:val="right"/>
              </w:trPr>
              <w:tc>
                <w:tcPr>
                  <w:tcW w:w="0" w:type="auto"/>
                  <w:gridSpan w:val="2"/>
                </w:tcPr>
                <w:p w:rsidR="00424586" w:rsidRDefault="00424586">
                  <w:pPr>
                    <w:pStyle w:val="B-TableText"/>
                    <w:spacing w:before="10" w:after="10"/>
                    <w:ind w:left="20" w:right="20"/>
                  </w:pPr>
                  <w:r>
                    <w:t>Reflects: 1) SYY is able to maintain its EBIT growth, potentially despite abating/reversing trends; so 2) the sustainability of sales, EBITDA and EPS growth is confirmed; and 3) valuation approaches other best-in-class staples based on a comparison of ROIC, dividend yield, and FCF.</w:t>
                  </w:r>
                </w:p>
              </w:tc>
            </w:tr>
            <w:tr w:rsidR="00424586">
              <w:trPr>
                <w:jc w:val="right"/>
              </w:trPr>
              <w:tc>
                <w:tcPr>
                  <w:tcW w:w="0" w:type="auto"/>
                  <w:gridSpan w:val="2"/>
                </w:tcPr>
                <w:p w:rsidR="00424586" w:rsidRDefault="00424586">
                  <w:pPr>
                    <w:pStyle w:val="B-TableTextRight"/>
                    <w:spacing w:before="10" w:after="10"/>
                    <w:ind w:left="20" w:right="20"/>
                  </w:pPr>
                </w:p>
              </w:tc>
            </w:tr>
            <w:tr w:rsidR="00424586">
              <w:trPr>
                <w:jc w:val="right"/>
              </w:trPr>
              <w:tc>
                <w:tcPr>
                  <w:tcW w:w="0" w:type="auto"/>
                  <w:tcBorders>
                    <w:bottom w:val="single" w:sz="4" w:space="0" w:color="C9CBCC"/>
                  </w:tcBorders>
                </w:tcPr>
                <w:p w:rsidR="00424586" w:rsidRDefault="00424586">
                  <w:pPr>
                    <w:pStyle w:val="C-DisclosureTableHeaderboldleft"/>
                    <w:spacing w:before="10" w:after="10"/>
                    <w:ind w:left="20" w:right="20"/>
                  </w:pPr>
                  <w:r>
                    <w:t>Downside case</w:t>
                  </w:r>
                </w:p>
              </w:tc>
              <w:tc>
                <w:tcPr>
                  <w:tcW w:w="0" w:type="auto"/>
                  <w:tcBorders>
                    <w:bottom w:val="single" w:sz="4" w:space="0" w:color="C9CBCC"/>
                  </w:tcBorders>
                </w:tcPr>
                <w:p w:rsidR="00424586" w:rsidRDefault="00424586">
                  <w:pPr>
                    <w:pStyle w:val="C-DisclosureTableHeaderboldright"/>
                    <w:spacing w:before="10" w:after="10"/>
                    <w:ind w:left="20" w:right="20"/>
                  </w:pPr>
                  <w:r>
                    <w:t>USD 45.00</w:t>
                  </w:r>
                </w:p>
              </w:tc>
            </w:tr>
            <w:tr w:rsidR="00424586">
              <w:trPr>
                <w:jc w:val="right"/>
              </w:trPr>
              <w:tc>
                <w:tcPr>
                  <w:tcW w:w="0" w:type="auto"/>
                  <w:gridSpan w:val="2"/>
                </w:tcPr>
                <w:p w:rsidR="00424586" w:rsidRDefault="00424586">
                  <w:pPr>
                    <w:pStyle w:val="B-TableText"/>
                    <w:spacing w:before="10" w:after="10"/>
                    <w:ind w:left="20" w:right="20"/>
                  </w:pPr>
                  <w:r>
                    <w:t>Reflects: Abating or reversing of recent tailwinds such as low fuel prices, favorable CPI-PPI spread, or strong food away from home trends. In addition, UK exposure post-Brexit is a risk.</w:t>
                  </w:r>
                </w:p>
              </w:tc>
            </w:tr>
            <w:tr w:rsidR="00424586">
              <w:trPr>
                <w:jc w:val="right"/>
              </w:trPr>
              <w:tc>
                <w:tcPr>
                  <w:tcW w:w="0" w:type="auto"/>
                  <w:gridSpan w:val="2"/>
                </w:tcPr>
                <w:p w:rsidR="00424586" w:rsidRDefault="00424586">
                  <w:pPr>
                    <w:pStyle w:val="B-TableTextRight"/>
                    <w:spacing w:before="10" w:after="10"/>
                    <w:ind w:left="20" w:right="20"/>
                  </w:pPr>
                </w:p>
              </w:tc>
            </w:tr>
            <w:tr w:rsidR="00424586">
              <w:trPr>
                <w:jc w:val="right"/>
              </w:trPr>
              <w:tc>
                <w:tcPr>
                  <w:tcW w:w="0" w:type="auto"/>
                  <w:gridSpan w:val="2"/>
                  <w:tcBorders>
                    <w:bottom w:val="single" w:sz="4" w:space="0" w:color="C9CBCC"/>
                  </w:tcBorders>
                </w:tcPr>
                <w:p w:rsidR="00424586" w:rsidRDefault="00424586">
                  <w:pPr>
                    <w:pStyle w:val="C-DisclosureTableHeaderboldleft"/>
                    <w:spacing w:before="10" w:after="10"/>
                    <w:ind w:left="20" w:right="20"/>
                  </w:pPr>
                  <w:r>
                    <w:t>Upside/Downside scenarios</w:t>
                  </w:r>
                </w:p>
              </w:tc>
            </w:tr>
            <w:tr w:rsidR="00424586">
              <w:trPr>
                <w:jc w:val="right"/>
              </w:trPr>
              <w:tc>
                <w:tcPr>
                  <w:tcW w:w="0" w:type="auto"/>
                  <w:gridSpan w:val="2"/>
                </w:tcPr>
                <w:p w:rsidR="00424586" w:rsidRDefault="00424586">
                  <w:pPr>
                    <w:spacing w:before="10" w:after="10"/>
                    <w:ind w:left="20" w:right="20"/>
                  </w:pPr>
                  <w:r>
                    <w:rPr>
                      <w:noProof/>
                      <w:lang w:eastAsia="ja-JP"/>
                    </w:rPr>
                    <w:drawing>
                      <wp:inline distT="0" distB="0" distL="0" distR="0">
                        <wp:extent cx="2362200" cy="1866900"/>
                        <wp:effectExtent l="19050" t="0" r="0" b="0"/>
                        <wp:docPr id="15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395"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Revenue</w:t>
            </w:r>
          </w:p>
        </w:tc>
        <w:tc>
          <w:tcPr>
            <w:tcW w:w="0" w:type="auto"/>
          </w:tcPr>
          <w:p w:rsidR="00424586" w:rsidRDefault="00424586">
            <w:pPr>
              <w:pStyle w:val="B-TableTextRight"/>
              <w:spacing w:before="10" w:after="10"/>
              <w:ind w:left="20" w:right="20"/>
            </w:pPr>
            <w:r>
              <w:t>50,367</w:t>
            </w:r>
          </w:p>
        </w:tc>
        <w:tc>
          <w:tcPr>
            <w:tcW w:w="0" w:type="auto"/>
            <w:shd w:val="clear" w:color="auto" w:fill="E2F4FD"/>
          </w:tcPr>
          <w:p w:rsidR="00424586" w:rsidRDefault="00424586">
            <w:pPr>
              <w:pStyle w:val="B-TableTextRight"/>
              <w:spacing w:before="10" w:after="10"/>
              <w:ind w:left="20" w:right="20"/>
            </w:pPr>
            <w:r>
              <w:t>54,405</w:t>
            </w:r>
          </w:p>
        </w:tc>
        <w:tc>
          <w:tcPr>
            <w:tcW w:w="0" w:type="auto"/>
          </w:tcPr>
          <w:p w:rsidR="00424586" w:rsidRDefault="00424586">
            <w:pPr>
              <w:pStyle w:val="B-TableTextRight"/>
              <w:spacing w:before="10" w:after="10"/>
              <w:ind w:left="20" w:right="20"/>
            </w:pPr>
            <w:r>
              <w:t>56,102</w:t>
            </w:r>
          </w:p>
        </w:tc>
        <w:tc>
          <w:tcPr>
            <w:tcW w:w="0" w:type="auto"/>
          </w:tcPr>
          <w:p w:rsidR="00424586" w:rsidRDefault="00424586">
            <w:pPr>
              <w:pStyle w:val="B-TableTextRight"/>
              <w:spacing w:before="10" w:after="10"/>
              <w:ind w:left="20" w:right="20"/>
            </w:pPr>
            <w:r>
              <w:t>58,082</w:t>
            </w:r>
          </w:p>
        </w:tc>
        <w:tc>
          <w:tcPr>
            <w:tcW w:w="0" w:type="auto"/>
          </w:tcPr>
          <w:p w:rsidR="00424586" w:rsidRDefault="00424586">
            <w:pPr>
              <w:pStyle w:val="B-TableTextRight"/>
              <w:spacing w:before="10" w:after="10"/>
              <w:ind w:left="20" w:right="20"/>
            </w:pPr>
            <w:r>
              <w:t>4.9%</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EBITDA (adj)</w:t>
            </w:r>
          </w:p>
        </w:tc>
        <w:tc>
          <w:tcPr>
            <w:tcW w:w="0" w:type="auto"/>
          </w:tcPr>
          <w:p w:rsidR="00424586" w:rsidRDefault="00424586">
            <w:pPr>
              <w:pStyle w:val="B-TableTextRight"/>
              <w:spacing w:before="10" w:after="10"/>
              <w:ind w:left="20" w:right="20"/>
            </w:pPr>
            <w:r>
              <w:t>2,598</w:t>
            </w:r>
          </w:p>
        </w:tc>
        <w:tc>
          <w:tcPr>
            <w:tcW w:w="0" w:type="auto"/>
            <w:shd w:val="clear" w:color="auto" w:fill="E2F4FD"/>
          </w:tcPr>
          <w:p w:rsidR="00424586" w:rsidRDefault="00424586">
            <w:pPr>
              <w:pStyle w:val="B-TableTextRight"/>
              <w:spacing w:before="10" w:after="10"/>
              <w:ind w:left="20" w:right="20"/>
            </w:pPr>
            <w:r>
              <w:t>3,013</w:t>
            </w:r>
          </w:p>
        </w:tc>
        <w:tc>
          <w:tcPr>
            <w:tcW w:w="0" w:type="auto"/>
          </w:tcPr>
          <w:p w:rsidR="00424586" w:rsidRDefault="00424586">
            <w:pPr>
              <w:pStyle w:val="B-TableTextRight"/>
              <w:spacing w:before="10" w:after="10"/>
              <w:ind w:left="20" w:right="20"/>
            </w:pPr>
            <w:r>
              <w:t>3,195</w:t>
            </w:r>
          </w:p>
        </w:tc>
        <w:tc>
          <w:tcPr>
            <w:tcW w:w="0" w:type="auto"/>
          </w:tcPr>
          <w:p w:rsidR="00424586" w:rsidRDefault="00424586">
            <w:pPr>
              <w:pStyle w:val="B-TableTextRight"/>
              <w:spacing w:before="10" w:after="10"/>
              <w:ind w:left="20" w:right="20"/>
            </w:pPr>
            <w:r>
              <w:t>3,345</w:t>
            </w:r>
          </w:p>
        </w:tc>
        <w:tc>
          <w:tcPr>
            <w:tcW w:w="0" w:type="auto"/>
          </w:tcPr>
          <w:p w:rsidR="00424586" w:rsidRDefault="00424586">
            <w:pPr>
              <w:pStyle w:val="B-TableTextRight"/>
              <w:spacing w:before="10" w:after="10"/>
              <w:ind w:left="20" w:right="20"/>
            </w:pPr>
            <w:r>
              <w:t>8.8%</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EBIT (adj)</w:t>
            </w:r>
          </w:p>
        </w:tc>
        <w:tc>
          <w:tcPr>
            <w:tcW w:w="0" w:type="auto"/>
          </w:tcPr>
          <w:p w:rsidR="00424586" w:rsidRDefault="00424586">
            <w:pPr>
              <w:pStyle w:val="B-TableTextRight"/>
              <w:spacing w:before="10" w:after="10"/>
              <w:ind w:left="20" w:right="20"/>
            </w:pPr>
            <w:r>
              <w:t>2,009</w:t>
            </w:r>
          </w:p>
        </w:tc>
        <w:tc>
          <w:tcPr>
            <w:tcW w:w="0" w:type="auto"/>
            <w:shd w:val="clear" w:color="auto" w:fill="E2F4FD"/>
          </w:tcPr>
          <w:p w:rsidR="00424586" w:rsidRDefault="00424586">
            <w:pPr>
              <w:pStyle w:val="B-TableTextRight"/>
              <w:spacing w:before="10" w:after="10"/>
              <w:ind w:left="20" w:right="20"/>
            </w:pPr>
            <w:r>
              <w:t>2,255</w:t>
            </w:r>
          </w:p>
        </w:tc>
        <w:tc>
          <w:tcPr>
            <w:tcW w:w="0" w:type="auto"/>
          </w:tcPr>
          <w:p w:rsidR="00424586" w:rsidRDefault="00424586">
            <w:pPr>
              <w:pStyle w:val="B-TableTextRight"/>
              <w:spacing w:before="10" w:after="10"/>
              <w:ind w:left="20" w:right="20"/>
            </w:pPr>
            <w:r>
              <w:t>2,414</w:t>
            </w:r>
          </w:p>
        </w:tc>
        <w:tc>
          <w:tcPr>
            <w:tcW w:w="0" w:type="auto"/>
          </w:tcPr>
          <w:p w:rsidR="00424586" w:rsidRDefault="00424586">
            <w:pPr>
              <w:pStyle w:val="B-TableTextRight"/>
              <w:spacing w:before="10" w:after="10"/>
              <w:ind w:left="20" w:right="20"/>
            </w:pPr>
            <w:r>
              <w:t>2,537</w:t>
            </w:r>
          </w:p>
        </w:tc>
        <w:tc>
          <w:tcPr>
            <w:tcW w:w="0" w:type="auto"/>
          </w:tcPr>
          <w:p w:rsidR="00424586" w:rsidRDefault="00424586">
            <w:pPr>
              <w:pStyle w:val="B-TableTextRight"/>
              <w:spacing w:before="10" w:after="10"/>
              <w:ind w:left="20" w:right="20"/>
            </w:pPr>
            <w:r>
              <w:t>8.1%</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Pre-tax income (adj)</w:t>
            </w:r>
          </w:p>
        </w:tc>
        <w:tc>
          <w:tcPr>
            <w:tcW w:w="0" w:type="auto"/>
          </w:tcPr>
          <w:p w:rsidR="00424586" w:rsidRDefault="00424586">
            <w:pPr>
              <w:pStyle w:val="B-TableTextRight"/>
              <w:spacing w:before="10" w:after="10"/>
              <w:ind w:left="20" w:right="20"/>
            </w:pPr>
            <w:r>
              <w:t>1,863</w:t>
            </w:r>
          </w:p>
        </w:tc>
        <w:tc>
          <w:tcPr>
            <w:tcW w:w="0" w:type="auto"/>
            <w:shd w:val="clear" w:color="auto" w:fill="E2F4FD"/>
          </w:tcPr>
          <w:p w:rsidR="00424586" w:rsidRDefault="00424586">
            <w:pPr>
              <w:pStyle w:val="B-TableTextRight"/>
              <w:spacing w:before="10" w:after="10"/>
              <w:ind w:left="20" w:right="20"/>
            </w:pPr>
            <w:r>
              <w:t>1,980</w:t>
            </w:r>
          </w:p>
        </w:tc>
        <w:tc>
          <w:tcPr>
            <w:tcW w:w="0" w:type="auto"/>
          </w:tcPr>
          <w:p w:rsidR="00424586" w:rsidRDefault="00424586">
            <w:pPr>
              <w:pStyle w:val="B-TableTextRight"/>
              <w:spacing w:before="10" w:after="10"/>
              <w:ind w:left="20" w:right="20"/>
            </w:pPr>
            <w:r>
              <w:t>2,133</w:t>
            </w:r>
          </w:p>
        </w:tc>
        <w:tc>
          <w:tcPr>
            <w:tcW w:w="0" w:type="auto"/>
          </w:tcPr>
          <w:p w:rsidR="00424586" w:rsidRDefault="00424586">
            <w:pPr>
              <w:pStyle w:val="B-TableTextRight"/>
              <w:spacing w:before="10" w:after="10"/>
              <w:ind w:left="20" w:right="20"/>
            </w:pPr>
            <w:r>
              <w:t>2,256</w:t>
            </w:r>
          </w:p>
        </w:tc>
        <w:tc>
          <w:tcPr>
            <w:tcW w:w="0" w:type="auto"/>
          </w:tcPr>
          <w:p w:rsidR="00424586" w:rsidRDefault="00424586">
            <w:pPr>
              <w:pStyle w:val="B-TableTextRight"/>
              <w:spacing w:before="10" w:after="10"/>
              <w:ind w:left="20" w:right="20"/>
            </w:pPr>
            <w:r>
              <w:t>6.6%</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Net income (adj)</w:t>
            </w:r>
          </w:p>
        </w:tc>
        <w:tc>
          <w:tcPr>
            <w:tcW w:w="0" w:type="auto"/>
          </w:tcPr>
          <w:p w:rsidR="00424586" w:rsidRDefault="00424586">
            <w:pPr>
              <w:pStyle w:val="B-TableTextRight"/>
              <w:spacing w:before="10" w:after="10"/>
              <w:ind w:left="20" w:right="20"/>
            </w:pPr>
            <w:r>
              <w:t>1,214</w:t>
            </w:r>
          </w:p>
        </w:tc>
        <w:tc>
          <w:tcPr>
            <w:tcW w:w="0" w:type="auto"/>
            <w:shd w:val="clear" w:color="auto" w:fill="E2F4FD"/>
          </w:tcPr>
          <w:p w:rsidR="00424586" w:rsidRDefault="00424586">
            <w:pPr>
              <w:pStyle w:val="B-TableTextRight"/>
              <w:spacing w:before="10" w:after="10"/>
              <w:ind w:left="20" w:right="20"/>
            </w:pPr>
            <w:r>
              <w:t>1,277</w:t>
            </w:r>
          </w:p>
        </w:tc>
        <w:tc>
          <w:tcPr>
            <w:tcW w:w="0" w:type="auto"/>
          </w:tcPr>
          <w:p w:rsidR="00424586" w:rsidRDefault="00424586">
            <w:pPr>
              <w:pStyle w:val="B-TableTextRight"/>
              <w:spacing w:before="10" w:after="10"/>
              <w:ind w:left="20" w:right="20"/>
            </w:pPr>
            <w:r>
              <w:t>1,376</w:t>
            </w:r>
          </w:p>
        </w:tc>
        <w:tc>
          <w:tcPr>
            <w:tcW w:w="0" w:type="auto"/>
          </w:tcPr>
          <w:p w:rsidR="00424586" w:rsidRDefault="00424586">
            <w:pPr>
              <w:pStyle w:val="B-TableTextRight"/>
              <w:spacing w:before="10" w:after="10"/>
              <w:ind w:left="20" w:right="20"/>
            </w:pPr>
            <w:r>
              <w:t>1,455</w:t>
            </w:r>
          </w:p>
        </w:tc>
        <w:tc>
          <w:tcPr>
            <w:tcW w:w="0" w:type="auto"/>
          </w:tcPr>
          <w:p w:rsidR="00424586" w:rsidRDefault="00424586">
            <w:pPr>
              <w:pStyle w:val="B-TableTextRight"/>
              <w:spacing w:before="10" w:after="10"/>
              <w:ind w:left="20" w:right="20"/>
            </w:pPr>
            <w:r>
              <w:t>6.2%</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EPS (adj) ($)</w:t>
            </w:r>
          </w:p>
        </w:tc>
        <w:tc>
          <w:tcPr>
            <w:tcW w:w="0" w:type="auto"/>
          </w:tcPr>
          <w:p w:rsidR="00424586" w:rsidRDefault="00424586">
            <w:pPr>
              <w:pStyle w:val="B-TableTextRight"/>
              <w:spacing w:before="10" w:after="10"/>
              <w:ind w:left="20" w:right="20"/>
            </w:pPr>
            <w:r>
              <w:t>2.10</w:t>
            </w:r>
          </w:p>
        </w:tc>
        <w:tc>
          <w:tcPr>
            <w:tcW w:w="0" w:type="auto"/>
            <w:shd w:val="clear" w:color="auto" w:fill="E2F4FD"/>
          </w:tcPr>
          <w:p w:rsidR="00424586" w:rsidRDefault="00424586">
            <w:pPr>
              <w:pStyle w:val="B-TableTextRight"/>
              <w:spacing w:before="10" w:after="10"/>
              <w:ind w:left="20" w:right="20"/>
            </w:pPr>
            <w:r>
              <w:t>2.32</w:t>
            </w:r>
          </w:p>
        </w:tc>
        <w:tc>
          <w:tcPr>
            <w:tcW w:w="0" w:type="auto"/>
          </w:tcPr>
          <w:p w:rsidR="00424586" w:rsidRDefault="00424586">
            <w:pPr>
              <w:pStyle w:val="B-TableTextRight"/>
              <w:spacing w:before="10" w:after="10"/>
              <w:ind w:left="20" w:right="20"/>
            </w:pPr>
            <w:r>
              <w:t>2.59</w:t>
            </w:r>
          </w:p>
        </w:tc>
        <w:tc>
          <w:tcPr>
            <w:tcW w:w="0" w:type="auto"/>
          </w:tcPr>
          <w:p w:rsidR="00424586" w:rsidRDefault="00424586">
            <w:pPr>
              <w:pStyle w:val="B-TableTextRight"/>
              <w:spacing w:before="10" w:after="10"/>
              <w:ind w:left="20" w:right="20"/>
            </w:pPr>
            <w:r>
              <w:t>2.78</w:t>
            </w:r>
          </w:p>
        </w:tc>
        <w:tc>
          <w:tcPr>
            <w:tcW w:w="0" w:type="auto"/>
          </w:tcPr>
          <w:p w:rsidR="00424586" w:rsidRDefault="00424586">
            <w:pPr>
              <w:pStyle w:val="B-TableTextRight"/>
              <w:spacing w:before="10" w:after="10"/>
              <w:ind w:left="20" w:right="20"/>
            </w:pPr>
            <w:r>
              <w:t>9.8%</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Diluted shares (mn)</w:t>
            </w:r>
          </w:p>
        </w:tc>
        <w:tc>
          <w:tcPr>
            <w:tcW w:w="0" w:type="auto"/>
          </w:tcPr>
          <w:p w:rsidR="00424586" w:rsidRDefault="00424586">
            <w:pPr>
              <w:pStyle w:val="B-TableTextRight"/>
              <w:spacing w:before="10" w:after="10"/>
              <w:ind w:left="20" w:right="20"/>
            </w:pPr>
            <w:r>
              <w:t>577.4</w:t>
            </w:r>
          </w:p>
        </w:tc>
        <w:tc>
          <w:tcPr>
            <w:tcW w:w="0" w:type="auto"/>
            <w:shd w:val="clear" w:color="auto" w:fill="E2F4FD"/>
          </w:tcPr>
          <w:p w:rsidR="00424586" w:rsidRDefault="00424586">
            <w:pPr>
              <w:pStyle w:val="B-TableTextRight"/>
              <w:spacing w:before="10" w:after="10"/>
              <w:ind w:left="20" w:right="20"/>
            </w:pPr>
            <w:r>
              <w:t>550.3</w:t>
            </w:r>
          </w:p>
        </w:tc>
        <w:tc>
          <w:tcPr>
            <w:tcW w:w="0" w:type="auto"/>
          </w:tcPr>
          <w:p w:rsidR="00424586" w:rsidRDefault="00424586">
            <w:pPr>
              <w:pStyle w:val="B-TableTextRight"/>
              <w:spacing w:before="10" w:after="10"/>
              <w:ind w:left="20" w:right="20"/>
            </w:pPr>
            <w:r>
              <w:t>530.3</w:t>
            </w:r>
          </w:p>
        </w:tc>
        <w:tc>
          <w:tcPr>
            <w:tcW w:w="0" w:type="auto"/>
          </w:tcPr>
          <w:p w:rsidR="00424586" w:rsidRDefault="00424586">
            <w:pPr>
              <w:pStyle w:val="B-TableTextRight"/>
              <w:spacing w:before="10" w:after="10"/>
              <w:ind w:left="20" w:right="20"/>
            </w:pPr>
            <w:r>
              <w:t>522.8</w:t>
            </w:r>
          </w:p>
        </w:tc>
        <w:tc>
          <w:tcPr>
            <w:tcW w:w="0" w:type="auto"/>
          </w:tcPr>
          <w:p w:rsidR="00424586" w:rsidRDefault="00424586">
            <w:pPr>
              <w:pStyle w:val="B-TableTextRight"/>
              <w:spacing w:before="10" w:after="10"/>
              <w:ind w:left="20" w:right="20"/>
            </w:pPr>
            <w:r>
              <w:t>-3.3%</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DPS ($)</w:t>
            </w:r>
          </w:p>
        </w:tc>
        <w:tc>
          <w:tcPr>
            <w:tcW w:w="0" w:type="auto"/>
          </w:tcPr>
          <w:p w:rsidR="00424586" w:rsidRDefault="00424586">
            <w:pPr>
              <w:pStyle w:val="B-TableTextRight"/>
              <w:spacing w:before="10" w:after="10"/>
              <w:ind w:left="20" w:right="20"/>
            </w:pPr>
            <w:r>
              <w:t>1.23</w:t>
            </w:r>
          </w:p>
        </w:tc>
        <w:tc>
          <w:tcPr>
            <w:tcW w:w="0" w:type="auto"/>
            <w:shd w:val="clear" w:color="auto" w:fill="E2F4FD"/>
          </w:tcPr>
          <w:p w:rsidR="00424586" w:rsidRDefault="00424586">
            <w:pPr>
              <w:pStyle w:val="B-TableTextRight"/>
              <w:spacing w:before="10" w:after="10"/>
              <w:ind w:left="20" w:right="20"/>
            </w:pPr>
            <w:r>
              <w:t>1.27</w:t>
            </w:r>
          </w:p>
        </w:tc>
        <w:tc>
          <w:tcPr>
            <w:tcW w:w="0" w:type="auto"/>
          </w:tcPr>
          <w:p w:rsidR="00424586" w:rsidRDefault="00424586">
            <w:pPr>
              <w:pStyle w:val="B-TableTextRight"/>
              <w:spacing w:before="10" w:after="10"/>
              <w:ind w:left="20" w:right="20"/>
            </w:pPr>
            <w:r>
              <w:t>1.32</w:t>
            </w:r>
          </w:p>
        </w:tc>
        <w:tc>
          <w:tcPr>
            <w:tcW w:w="0" w:type="auto"/>
          </w:tcPr>
          <w:p w:rsidR="00424586" w:rsidRDefault="00424586">
            <w:pPr>
              <w:pStyle w:val="B-TableTextRight"/>
              <w:spacing w:before="10" w:after="10"/>
              <w:ind w:left="20" w:right="20"/>
            </w:pPr>
            <w:r>
              <w:t>1.37</w:t>
            </w:r>
          </w:p>
        </w:tc>
        <w:tc>
          <w:tcPr>
            <w:tcW w:w="0" w:type="auto"/>
          </w:tcPr>
          <w:p w:rsidR="00424586" w:rsidRDefault="00424586">
            <w:pPr>
              <w:pStyle w:val="B-TableTextRight"/>
              <w:spacing w:before="10" w:after="10"/>
              <w:ind w:left="20" w:right="20"/>
            </w:pPr>
            <w:r>
              <w:t>3.5%</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6"/>
          </w:tcPr>
          <w:p w:rsidR="00424586" w:rsidRDefault="00424586">
            <w:pPr>
              <w:pStyle w:val="B-TableTextRight"/>
              <w:spacing w:before="10" w:after="10"/>
              <w:ind w:left="20" w:right="20"/>
            </w:pP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5"/>
            <w:tcBorders>
              <w:bottom w:val="single" w:sz="4" w:space="0" w:color="C9CBCC"/>
            </w:tcBorders>
          </w:tcPr>
          <w:p w:rsidR="00424586" w:rsidRDefault="00424586">
            <w:pPr>
              <w:pStyle w:val="C-DisclosureTableHeaderboldleft"/>
              <w:spacing w:before="10" w:after="10"/>
              <w:ind w:left="20" w:right="20"/>
            </w:pPr>
            <w:r>
              <w:t>Margin and return data</w:t>
            </w:r>
          </w:p>
        </w:tc>
        <w:tc>
          <w:tcPr>
            <w:tcW w:w="0" w:type="auto"/>
            <w:tcBorders>
              <w:bottom w:val="single" w:sz="4" w:space="0" w:color="C9CBCC"/>
            </w:tcBorders>
          </w:tcPr>
          <w:p w:rsidR="00424586" w:rsidRDefault="00424586">
            <w:pPr>
              <w:pStyle w:val="C-DisclosureTableHeaderboldright"/>
              <w:spacing w:before="10" w:after="10"/>
              <w:ind w:left="20" w:right="20"/>
            </w:pPr>
            <w:r>
              <w:t>Average</w:t>
            </w:r>
          </w:p>
        </w:tc>
        <w:tc>
          <w:tcPr>
            <w:tcW w:w="0" w:type="auto"/>
            <w:tcBorders>
              <w:bottom w:val="single" w:sz="4" w:space="0" w:color="C9CBCC"/>
            </w:tcBorders>
          </w:tcPr>
          <w:p w:rsidR="00424586" w:rsidRDefault="00424586">
            <w:pPr>
              <w:pStyle w:val="C-DisclosureTableHeaderboldright"/>
              <w:spacing w:before="10" w:after="10"/>
              <w:ind w:left="20" w:right="20"/>
            </w:pPr>
            <w:r>
              <w:t xml:space="preserve">  </w:t>
            </w:r>
          </w:p>
        </w:tc>
        <w:tc>
          <w:tcPr>
            <w:tcW w:w="0" w:type="auto"/>
            <w:vMerge/>
            <w:tcBorders>
              <w:bottom w:val="single" w:sz="4" w:space="0" w:color="C9CBCC"/>
            </w:tcBorders>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EBITDA (adj) margin (%)</w:t>
            </w:r>
          </w:p>
        </w:tc>
        <w:tc>
          <w:tcPr>
            <w:tcW w:w="0" w:type="auto"/>
          </w:tcPr>
          <w:p w:rsidR="00424586" w:rsidRDefault="00424586">
            <w:pPr>
              <w:pStyle w:val="B-TableTextRight"/>
              <w:spacing w:before="10" w:after="10"/>
              <w:ind w:left="20" w:right="20"/>
            </w:pPr>
            <w:r>
              <w:t>5.2</w:t>
            </w:r>
          </w:p>
        </w:tc>
        <w:tc>
          <w:tcPr>
            <w:tcW w:w="0" w:type="auto"/>
            <w:shd w:val="clear" w:color="auto" w:fill="E2F4FD"/>
          </w:tcPr>
          <w:p w:rsidR="00424586" w:rsidRDefault="00424586">
            <w:pPr>
              <w:pStyle w:val="B-TableTextRight"/>
              <w:spacing w:before="10" w:after="10"/>
              <w:ind w:left="20" w:right="20"/>
            </w:pPr>
            <w:r>
              <w:t>5.5</w:t>
            </w:r>
          </w:p>
        </w:tc>
        <w:tc>
          <w:tcPr>
            <w:tcW w:w="0" w:type="auto"/>
          </w:tcPr>
          <w:p w:rsidR="00424586" w:rsidRDefault="00424586">
            <w:pPr>
              <w:pStyle w:val="B-TableTextRight"/>
              <w:spacing w:before="10" w:after="10"/>
              <w:ind w:left="20" w:right="20"/>
            </w:pPr>
            <w:r>
              <w:t>5.7</w:t>
            </w:r>
          </w:p>
        </w:tc>
        <w:tc>
          <w:tcPr>
            <w:tcW w:w="0" w:type="auto"/>
          </w:tcPr>
          <w:p w:rsidR="00424586" w:rsidRDefault="00424586">
            <w:pPr>
              <w:pStyle w:val="B-TableTextRight"/>
              <w:spacing w:before="10" w:after="10"/>
              <w:ind w:left="20" w:right="20"/>
            </w:pPr>
            <w:r>
              <w:t>5.8</w:t>
            </w:r>
          </w:p>
        </w:tc>
        <w:tc>
          <w:tcPr>
            <w:tcW w:w="0" w:type="auto"/>
          </w:tcPr>
          <w:p w:rsidR="00424586" w:rsidRDefault="00424586">
            <w:pPr>
              <w:pStyle w:val="B-TableTextRight"/>
              <w:spacing w:before="10" w:after="10"/>
              <w:ind w:left="20" w:right="20"/>
            </w:pPr>
            <w:r>
              <w:t>5.5</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EBIT (adj) margin (%)</w:t>
            </w:r>
          </w:p>
        </w:tc>
        <w:tc>
          <w:tcPr>
            <w:tcW w:w="0" w:type="auto"/>
          </w:tcPr>
          <w:p w:rsidR="00424586" w:rsidRDefault="00424586">
            <w:pPr>
              <w:pStyle w:val="B-TableTextRight"/>
              <w:spacing w:before="10" w:after="10"/>
              <w:ind w:left="20" w:right="20"/>
            </w:pPr>
            <w:r>
              <w:t>4.0</w:t>
            </w:r>
          </w:p>
        </w:tc>
        <w:tc>
          <w:tcPr>
            <w:tcW w:w="0" w:type="auto"/>
            <w:shd w:val="clear" w:color="auto" w:fill="E2F4FD"/>
          </w:tcPr>
          <w:p w:rsidR="00424586" w:rsidRDefault="00424586">
            <w:pPr>
              <w:pStyle w:val="B-TableTextRight"/>
              <w:spacing w:before="10" w:after="10"/>
              <w:ind w:left="20" w:right="20"/>
            </w:pPr>
            <w:r>
              <w:t>4.1</w:t>
            </w:r>
          </w:p>
        </w:tc>
        <w:tc>
          <w:tcPr>
            <w:tcW w:w="0" w:type="auto"/>
          </w:tcPr>
          <w:p w:rsidR="00424586" w:rsidRDefault="00424586">
            <w:pPr>
              <w:pStyle w:val="B-TableTextRight"/>
              <w:spacing w:before="10" w:after="10"/>
              <w:ind w:left="20" w:right="20"/>
            </w:pPr>
            <w:r>
              <w:t>4.3</w:t>
            </w:r>
          </w:p>
        </w:tc>
        <w:tc>
          <w:tcPr>
            <w:tcW w:w="0" w:type="auto"/>
          </w:tcPr>
          <w:p w:rsidR="00424586" w:rsidRDefault="00424586">
            <w:pPr>
              <w:pStyle w:val="B-TableTextRight"/>
              <w:spacing w:before="10" w:after="10"/>
              <w:ind w:left="20" w:right="20"/>
            </w:pPr>
            <w:r>
              <w:t>4.4</w:t>
            </w:r>
          </w:p>
        </w:tc>
        <w:tc>
          <w:tcPr>
            <w:tcW w:w="0" w:type="auto"/>
          </w:tcPr>
          <w:p w:rsidR="00424586" w:rsidRDefault="00424586">
            <w:pPr>
              <w:pStyle w:val="B-TableTextRight"/>
              <w:spacing w:before="10" w:after="10"/>
              <w:ind w:left="20" w:right="20"/>
            </w:pPr>
            <w:r>
              <w:t>4.2</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Pre-tax (adj) margin (%)</w:t>
            </w:r>
          </w:p>
        </w:tc>
        <w:tc>
          <w:tcPr>
            <w:tcW w:w="0" w:type="auto"/>
          </w:tcPr>
          <w:p w:rsidR="00424586" w:rsidRDefault="00424586">
            <w:pPr>
              <w:pStyle w:val="B-TableTextRight"/>
              <w:spacing w:before="10" w:after="10"/>
              <w:ind w:left="20" w:right="20"/>
            </w:pPr>
            <w:r>
              <w:t>3.7</w:t>
            </w:r>
          </w:p>
        </w:tc>
        <w:tc>
          <w:tcPr>
            <w:tcW w:w="0" w:type="auto"/>
            <w:shd w:val="clear" w:color="auto" w:fill="E2F4FD"/>
          </w:tcPr>
          <w:p w:rsidR="00424586" w:rsidRDefault="00424586">
            <w:pPr>
              <w:pStyle w:val="B-TableTextRight"/>
              <w:spacing w:before="10" w:after="10"/>
              <w:ind w:left="20" w:right="20"/>
            </w:pPr>
            <w:r>
              <w:t>3.6</w:t>
            </w:r>
          </w:p>
        </w:tc>
        <w:tc>
          <w:tcPr>
            <w:tcW w:w="0" w:type="auto"/>
          </w:tcPr>
          <w:p w:rsidR="00424586" w:rsidRDefault="00424586">
            <w:pPr>
              <w:pStyle w:val="B-TableTextRight"/>
              <w:spacing w:before="10" w:after="10"/>
              <w:ind w:left="20" w:right="20"/>
            </w:pPr>
            <w:r>
              <w:t>3.8</w:t>
            </w:r>
          </w:p>
        </w:tc>
        <w:tc>
          <w:tcPr>
            <w:tcW w:w="0" w:type="auto"/>
          </w:tcPr>
          <w:p w:rsidR="00424586" w:rsidRDefault="00424586">
            <w:pPr>
              <w:pStyle w:val="B-TableTextRight"/>
              <w:spacing w:before="10" w:after="10"/>
              <w:ind w:left="20" w:right="20"/>
            </w:pPr>
            <w:r>
              <w:t>3.9</w:t>
            </w:r>
          </w:p>
        </w:tc>
        <w:tc>
          <w:tcPr>
            <w:tcW w:w="0" w:type="auto"/>
          </w:tcPr>
          <w:p w:rsidR="00424586" w:rsidRDefault="00424586">
            <w:pPr>
              <w:pStyle w:val="B-TableTextRight"/>
              <w:spacing w:before="10" w:after="10"/>
              <w:ind w:left="20" w:right="20"/>
            </w:pPr>
            <w:r>
              <w:t>3.8</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Net (adj) margin (%)</w:t>
            </w:r>
          </w:p>
        </w:tc>
        <w:tc>
          <w:tcPr>
            <w:tcW w:w="0" w:type="auto"/>
          </w:tcPr>
          <w:p w:rsidR="00424586" w:rsidRDefault="00424586">
            <w:pPr>
              <w:pStyle w:val="B-TableTextRight"/>
              <w:spacing w:before="10" w:after="10"/>
              <w:ind w:left="20" w:right="20"/>
            </w:pPr>
            <w:r>
              <w:t>2.4</w:t>
            </w:r>
          </w:p>
        </w:tc>
        <w:tc>
          <w:tcPr>
            <w:tcW w:w="0" w:type="auto"/>
            <w:shd w:val="clear" w:color="auto" w:fill="E2F4FD"/>
          </w:tcPr>
          <w:p w:rsidR="00424586" w:rsidRDefault="00424586">
            <w:pPr>
              <w:pStyle w:val="B-TableTextRight"/>
              <w:spacing w:before="10" w:after="10"/>
              <w:ind w:left="20" w:right="20"/>
            </w:pPr>
            <w:r>
              <w:t>2.3</w:t>
            </w:r>
          </w:p>
        </w:tc>
        <w:tc>
          <w:tcPr>
            <w:tcW w:w="0" w:type="auto"/>
          </w:tcPr>
          <w:p w:rsidR="00424586" w:rsidRDefault="00424586">
            <w:pPr>
              <w:pStyle w:val="B-TableTextRight"/>
              <w:spacing w:before="10" w:after="10"/>
              <w:ind w:left="20" w:right="20"/>
            </w:pPr>
            <w:r>
              <w:t>2.5</w:t>
            </w:r>
          </w:p>
        </w:tc>
        <w:tc>
          <w:tcPr>
            <w:tcW w:w="0" w:type="auto"/>
          </w:tcPr>
          <w:p w:rsidR="00424586" w:rsidRDefault="00424586">
            <w:pPr>
              <w:pStyle w:val="B-TableTextRight"/>
              <w:spacing w:before="10" w:after="10"/>
              <w:ind w:left="20" w:right="20"/>
            </w:pPr>
            <w:r>
              <w:t>2.5</w:t>
            </w:r>
          </w:p>
        </w:tc>
        <w:tc>
          <w:tcPr>
            <w:tcW w:w="0" w:type="auto"/>
          </w:tcPr>
          <w:p w:rsidR="00424586" w:rsidRDefault="00424586">
            <w:pPr>
              <w:pStyle w:val="B-TableTextRight"/>
              <w:spacing w:before="10" w:after="10"/>
              <w:ind w:left="20" w:right="20"/>
            </w:pPr>
            <w:r>
              <w:t>2.4</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ROIC (%)</w:t>
            </w:r>
          </w:p>
        </w:tc>
        <w:tc>
          <w:tcPr>
            <w:tcW w:w="0" w:type="auto"/>
          </w:tcPr>
          <w:p w:rsidR="00424586" w:rsidRDefault="00424586">
            <w:pPr>
              <w:pStyle w:val="B-TableTextRight"/>
              <w:spacing w:before="10" w:after="10"/>
              <w:ind w:left="20" w:right="20"/>
            </w:pPr>
            <w:r>
              <w:t>15.3</w:t>
            </w:r>
          </w:p>
        </w:tc>
        <w:tc>
          <w:tcPr>
            <w:tcW w:w="0" w:type="auto"/>
            <w:shd w:val="clear" w:color="auto" w:fill="E2F4FD"/>
          </w:tcPr>
          <w:p w:rsidR="00424586" w:rsidRDefault="00424586">
            <w:pPr>
              <w:pStyle w:val="B-TableTextRight"/>
              <w:spacing w:before="10" w:after="10"/>
              <w:ind w:left="20" w:right="20"/>
            </w:pPr>
            <w:r>
              <w:t>14.7</w:t>
            </w:r>
          </w:p>
        </w:tc>
        <w:tc>
          <w:tcPr>
            <w:tcW w:w="0" w:type="auto"/>
          </w:tcPr>
          <w:p w:rsidR="00424586" w:rsidRDefault="00424586">
            <w:pPr>
              <w:pStyle w:val="B-TableTextRight"/>
              <w:spacing w:before="10" w:after="10"/>
              <w:ind w:left="20" w:right="20"/>
            </w:pPr>
            <w:r>
              <w:t>14.0</w:t>
            </w:r>
          </w:p>
        </w:tc>
        <w:tc>
          <w:tcPr>
            <w:tcW w:w="0" w:type="auto"/>
          </w:tcPr>
          <w:p w:rsidR="00424586" w:rsidRDefault="00424586">
            <w:pPr>
              <w:pStyle w:val="B-TableTextRight"/>
              <w:spacing w:before="10" w:after="10"/>
              <w:ind w:left="20" w:right="20"/>
            </w:pPr>
            <w:r>
              <w:t>15.0</w:t>
            </w:r>
          </w:p>
        </w:tc>
        <w:tc>
          <w:tcPr>
            <w:tcW w:w="0" w:type="auto"/>
          </w:tcPr>
          <w:p w:rsidR="00424586" w:rsidRDefault="00424586">
            <w:pPr>
              <w:pStyle w:val="B-TableTextRight"/>
              <w:spacing w:before="10" w:after="10"/>
              <w:ind w:left="20" w:right="20"/>
            </w:pPr>
            <w:r>
              <w:t>14.7</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ROE (%)</w:t>
            </w:r>
          </w:p>
        </w:tc>
        <w:tc>
          <w:tcPr>
            <w:tcW w:w="0" w:type="auto"/>
          </w:tcPr>
          <w:p w:rsidR="00424586" w:rsidRDefault="00424586">
            <w:pPr>
              <w:pStyle w:val="B-TableTextRight"/>
              <w:spacing w:before="10" w:after="10"/>
              <w:ind w:left="20" w:right="20"/>
            </w:pPr>
            <w:r>
              <w:t>27.7</w:t>
            </w:r>
          </w:p>
        </w:tc>
        <w:tc>
          <w:tcPr>
            <w:tcW w:w="0" w:type="auto"/>
            <w:shd w:val="clear" w:color="auto" w:fill="E2F4FD"/>
          </w:tcPr>
          <w:p w:rsidR="00424586" w:rsidRDefault="00424586">
            <w:pPr>
              <w:pStyle w:val="B-TableTextRight"/>
              <w:spacing w:before="10" w:after="10"/>
              <w:ind w:left="20" w:right="20"/>
            </w:pPr>
            <w:r>
              <w:t>33.9</w:t>
            </w:r>
          </w:p>
        </w:tc>
        <w:tc>
          <w:tcPr>
            <w:tcW w:w="0" w:type="auto"/>
          </w:tcPr>
          <w:p w:rsidR="00424586" w:rsidRDefault="00424586">
            <w:pPr>
              <w:pStyle w:val="B-TableTextRight"/>
              <w:spacing w:before="10" w:after="10"/>
              <w:ind w:left="20" w:right="20"/>
            </w:pPr>
            <w:r>
              <w:t>31.3</w:t>
            </w:r>
          </w:p>
        </w:tc>
        <w:tc>
          <w:tcPr>
            <w:tcW w:w="0" w:type="auto"/>
          </w:tcPr>
          <w:p w:rsidR="00424586" w:rsidRDefault="00424586">
            <w:pPr>
              <w:pStyle w:val="B-TableTextRight"/>
              <w:spacing w:before="10" w:after="10"/>
              <w:ind w:left="20" w:right="20"/>
            </w:pPr>
            <w:r>
              <w:t>28.5</w:t>
            </w:r>
          </w:p>
        </w:tc>
        <w:tc>
          <w:tcPr>
            <w:tcW w:w="0" w:type="auto"/>
          </w:tcPr>
          <w:p w:rsidR="00424586" w:rsidRDefault="00424586">
            <w:pPr>
              <w:pStyle w:val="B-TableTextRight"/>
              <w:spacing w:before="10" w:after="10"/>
              <w:ind w:left="20" w:right="20"/>
            </w:pPr>
            <w:r>
              <w:t>30.3</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ROA (lease adjusted) (%)</w:t>
            </w:r>
          </w:p>
        </w:tc>
        <w:tc>
          <w:tcPr>
            <w:tcW w:w="0" w:type="auto"/>
          </w:tcPr>
          <w:p w:rsidR="00424586" w:rsidRDefault="00424586">
            <w:pPr>
              <w:pStyle w:val="B-TableTextRight"/>
              <w:spacing w:before="10" w:after="10"/>
              <w:ind w:left="20" w:right="20"/>
            </w:pPr>
            <w:r>
              <w:t>7.7</w:t>
            </w:r>
          </w:p>
        </w:tc>
        <w:tc>
          <w:tcPr>
            <w:tcW w:w="0" w:type="auto"/>
            <w:shd w:val="clear" w:color="auto" w:fill="E2F4FD"/>
          </w:tcPr>
          <w:p w:rsidR="00424586" w:rsidRDefault="00424586">
            <w:pPr>
              <w:pStyle w:val="B-TableTextRight"/>
              <w:spacing w:before="10" w:after="10"/>
              <w:ind w:left="20" w:right="20"/>
            </w:pPr>
            <w:r>
              <w:t>8.6</w:t>
            </w:r>
          </w:p>
        </w:tc>
        <w:tc>
          <w:tcPr>
            <w:tcW w:w="0" w:type="auto"/>
          </w:tcPr>
          <w:p w:rsidR="00424586" w:rsidRDefault="00424586">
            <w:pPr>
              <w:pStyle w:val="B-TableTextRight"/>
              <w:spacing w:before="10" w:after="10"/>
              <w:ind w:left="20" w:right="20"/>
            </w:pPr>
            <w:r>
              <w:t>8.8</w:t>
            </w:r>
          </w:p>
        </w:tc>
        <w:tc>
          <w:tcPr>
            <w:tcW w:w="0" w:type="auto"/>
          </w:tcPr>
          <w:p w:rsidR="00424586" w:rsidRDefault="00424586">
            <w:pPr>
              <w:pStyle w:val="B-TableTextRight"/>
              <w:spacing w:before="10" w:after="10"/>
              <w:ind w:left="20" w:right="20"/>
            </w:pPr>
            <w:r>
              <w:t>8.8</w:t>
            </w:r>
          </w:p>
        </w:tc>
        <w:tc>
          <w:tcPr>
            <w:tcW w:w="0" w:type="auto"/>
          </w:tcPr>
          <w:p w:rsidR="00424586" w:rsidRDefault="00424586">
            <w:pPr>
              <w:pStyle w:val="B-TableTextRight"/>
              <w:spacing w:before="10" w:after="10"/>
              <w:ind w:left="20" w:right="20"/>
            </w:pPr>
            <w:r>
              <w:t>8.5</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6"/>
          </w:tcPr>
          <w:p w:rsidR="00424586" w:rsidRDefault="00424586">
            <w:pPr>
              <w:pStyle w:val="B-TableTextRight"/>
              <w:spacing w:before="10" w:after="10"/>
              <w:ind w:left="20" w:right="20"/>
            </w:pP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5"/>
            <w:tcBorders>
              <w:bottom w:val="single" w:sz="4" w:space="0" w:color="C9CBCC"/>
            </w:tcBorders>
          </w:tcPr>
          <w:p w:rsidR="00424586" w:rsidRDefault="00424586">
            <w:pPr>
              <w:pStyle w:val="C-DisclosureTableHeaderboldleft"/>
              <w:spacing w:before="10" w:after="10"/>
              <w:ind w:left="20" w:right="20"/>
            </w:pPr>
            <w:r>
              <w:t>Balance sheet and cash flow ($mn)</w:t>
            </w:r>
          </w:p>
        </w:tc>
        <w:tc>
          <w:tcPr>
            <w:tcW w:w="0" w:type="auto"/>
            <w:tcBorders>
              <w:bottom w:val="single" w:sz="4" w:space="0" w:color="C9CBCC"/>
            </w:tcBorders>
          </w:tcPr>
          <w:p w:rsidR="00424586" w:rsidRDefault="00424586">
            <w:pPr>
              <w:pStyle w:val="C-DisclosureTableHeaderboldright"/>
              <w:spacing w:before="10" w:after="10"/>
              <w:ind w:left="20" w:right="20"/>
            </w:pPr>
            <w:r>
              <w:t>CAGR</w:t>
            </w:r>
          </w:p>
        </w:tc>
        <w:tc>
          <w:tcPr>
            <w:tcW w:w="0" w:type="auto"/>
            <w:tcBorders>
              <w:bottom w:val="single" w:sz="4" w:space="0" w:color="C9CBCC"/>
            </w:tcBorders>
          </w:tcPr>
          <w:p w:rsidR="00424586" w:rsidRDefault="00424586">
            <w:pPr>
              <w:pStyle w:val="C-DisclosureTableHeaderboldright"/>
              <w:spacing w:before="10" w:after="10"/>
              <w:ind w:left="20" w:right="20"/>
            </w:pPr>
            <w:r>
              <w:t xml:space="preserve">  </w:t>
            </w:r>
          </w:p>
        </w:tc>
        <w:tc>
          <w:tcPr>
            <w:tcW w:w="0" w:type="auto"/>
            <w:vMerge/>
            <w:tcBorders>
              <w:bottom w:val="single" w:sz="4" w:space="0" w:color="C9CBCC"/>
            </w:tcBorders>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Tangible fixed assets</w:t>
            </w:r>
          </w:p>
        </w:tc>
        <w:tc>
          <w:tcPr>
            <w:tcW w:w="0" w:type="auto"/>
          </w:tcPr>
          <w:p w:rsidR="00424586" w:rsidRDefault="00424586">
            <w:pPr>
              <w:pStyle w:val="B-TableTextRight"/>
              <w:spacing w:before="10" w:after="10"/>
              <w:ind w:left="20" w:right="20"/>
            </w:pPr>
            <w:r>
              <w:t>3,880</w:t>
            </w:r>
          </w:p>
        </w:tc>
        <w:tc>
          <w:tcPr>
            <w:tcW w:w="0" w:type="auto"/>
            <w:shd w:val="clear" w:color="auto" w:fill="E2F4FD"/>
          </w:tcPr>
          <w:p w:rsidR="00424586" w:rsidRDefault="00424586">
            <w:pPr>
              <w:pStyle w:val="B-TableTextRight"/>
              <w:spacing w:before="10" w:after="10"/>
              <w:ind w:left="20" w:right="20"/>
            </w:pPr>
            <w:r>
              <w:t>6,767</w:t>
            </w:r>
          </w:p>
        </w:tc>
        <w:tc>
          <w:tcPr>
            <w:tcW w:w="0" w:type="auto"/>
          </w:tcPr>
          <w:p w:rsidR="00424586" w:rsidRDefault="00424586">
            <w:pPr>
              <w:pStyle w:val="B-TableTextRight"/>
              <w:spacing w:before="10" w:after="10"/>
              <w:ind w:left="20" w:right="20"/>
            </w:pPr>
            <w:r>
              <w:t>6,547</w:t>
            </w:r>
          </w:p>
        </w:tc>
        <w:tc>
          <w:tcPr>
            <w:tcW w:w="0" w:type="auto"/>
          </w:tcPr>
          <w:p w:rsidR="00424586" w:rsidRDefault="00424586">
            <w:pPr>
              <w:pStyle w:val="B-TableTextRight"/>
              <w:spacing w:before="10" w:after="10"/>
              <w:ind w:left="20" w:right="20"/>
            </w:pPr>
            <w:r>
              <w:t>6,320</w:t>
            </w:r>
          </w:p>
        </w:tc>
        <w:tc>
          <w:tcPr>
            <w:tcW w:w="0" w:type="auto"/>
          </w:tcPr>
          <w:p w:rsidR="00424586" w:rsidRDefault="00424586">
            <w:pPr>
              <w:pStyle w:val="B-TableTextRight"/>
              <w:spacing w:before="10" w:after="10"/>
              <w:ind w:left="20" w:right="20"/>
            </w:pPr>
            <w:r>
              <w:t>17.7%</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Intangible fixed assets</w:t>
            </w:r>
          </w:p>
        </w:tc>
        <w:tc>
          <w:tcPr>
            <w:tcW w:w="0" w:type="auto"/>
          </w:tcPr>
          <w:p w:rsidR="00424586" w:rsidRDefault="00424586">
            <w:pPr>
              <w:pStyle w:val="B-TableTextRight"/>
              <w:spacing w:before="10" w:after="10"/>
              <w:ind w:left="20" w:right="20"/>
            </w:pPr>
            <w:r>
              <w:t>2,329</w:t>
            </w:r>
          </w:p>
        </w:tc>
        <w:tc>
          <w:tcPr>
            <w:tcW w:w="0" w:type="auto"/>
            <w:shd w:val="clear" w:color="auto" w:fill="E2F4FD"/>
          </w:tcPr>
          <w:p w:rsidR="00424586" w:rsidRDefault="00424586">
            <w:pPr>
              <w:pStyle w:val="B-TableTextRight"/>
              <w:spacing w:before="10" w:after="10"/>
              <w:ind w:left="20" w:right="20"/>
            </w:pPr>
            <w:r>
              <w:t>2,329</w:t>
            </w:r>
          </w:p>
        </w:tc>
        <w:tc>
          <w:tcPr>
            <w:tcW w:w="0" w:type="auto"/>
          </w:tcPr>
          <w:p w:rsidR="00424586" w:rsidRDefault="00424586">
            <w:pPr>
              <w:pStyle w:val="B-TableTextRight"/>
              <w:spacing w:before="10" w:after="10"/>
              <w:ind w:left="20" w:right="20"/>
            </w:pPr>
            <w:r>
              <w:t>2,329</w:t>
            </w:r>
          </w:p>
        </w:tc>
        <w:tc>
          <w:tcPr>
            <w:tcW w:w="0" w:type="auto"/>
          </w:tcPr>
          <w:p w:rsidR="00424586" w:rsidRDefault="00424586">
            <w:pPr>
              <w:pStyle w:val="B-TableTextRight"/>
              <w:spacing w:before="10" w:after="10"/>
              <w:ind w:left="20" w:right="20"/>
            </w:pPr>
            <w:r>
              <w:t>2,329</w:t>
            </w:r>
          </w:p>
        </w:tc>
        <w:tc>
          <w:tcPr>
            <w:tcW w:w="0" w:type="auto"/>
          </w:tcPr>
          <w:p w:rsidR="00424586" w:rsidRDefault="00424586">
            <w:pPr>
              <w:pStyle w:val="B-TableTextRight"/>
              <w:spacing w:before="10" w:after="10"/>
              <w:ind w:left="20" w:right="20"/>
            </w:pPr>
            <w:r>
              <w:t>0.0%</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Cash and equivalents</w:t>
            </w:r>
          </w:p>
        </w:tc>
        <w:tc>
          <w:tcPr>
            <w:tcW w:w="0" w:type="auto"/>
          </w:tcPr>
          <w:p w:rsidR="00424586" w:rsidRDefault="00424586">
            <w:pPr>
              <w:pStyle w:val="B-TableTextRight"/>
              <w:spacing w:before="10" w:after="10"/>
              <w:ind w:left="20" w:right="20"/>
            </w:pPr>
            <w:r>
              <w:t>3,919</w:t>
            </w:r>
          </w:p>
        </w:tc>
        <w:tc>
          <w:tcPr>
            <w:tcW w:w="0" w:type="auto"/>
            <w:shd w:val="clear" w:color="auto" w:fill="E2F4FD"/>
          </w:tcPr>
          <w:p w:rsidR="00424586" w:rsidRDefault="00424586">
            <w:pPr>
              <w:pStyle w:val="B-TableTextRight"/>
              <w:spacing w:before="10" w:after="10"/>
              <w:ind w:left="20" w:right="20"/>
            </w:pPr>
            <w:r>
              <w:t>1,812</w:t>
            </w:r>
          </w:p>
        </w:tc>
        <w:tc>
          <w:tcPr>
            <w:tcW w:w="0" w:type="auto"/>
          </w:tcPr>
          <w:p w:rsidR="00424586" w:rsidRDefault="00424586">
            <w:pPr>
              <w:pStyle w:val="B-TableTextRight"/>
              <w:spacing w:before="10" w:after="10"/>
              <w:ind w:left="20" w:right="20"/>
            </w:pPr>
            <w:r>
              <w:t>2,854</w:t>
            </w:r>
          </w:p>
        </w:tc>
        <w:tc>
          <w:tcPr>
            <w:tcW w:w="0" w:type="auto"/>
          </w:tcPr>
          <w:p w:rsidR="00424586" w:rsidRDefault="00424586">
            <w:pPr>
              <w:pStyle w:val="B-TableTextRight"/>
              <w:spacing w:before="10" w:after="10"/>
              <w:ind w:left="20" w:right="20"/>
            </w:pPr>
            <w:r>
              <w:t>3,847</w:t>
            </w:r>
          </w:p>
        </w:tc>
        <w:tc>
          <w:tcPr>
            <w:tcW w:w="0" w:type="auto"/>
          </w:tcPr>
          <w:p w:rsidR="00424586" w:rsidRDefault="00424586">
            <w:pPr>
              <w:pStyle w:val="B-TableTextRight"/>
              <w:spacing w:before="10" w:after="10"/>
              <w:ind w:left="20" w:right="20"/>
            </w:pPr>
            <w:r>
              <w:t>-0.6%</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Total assets</w:t>
            </w:r>
          </w:p>
        </w:tc>
        <w:tc>
          <w:tcPr>
            <w:tcW w:w="0" w:type="auto"/>
          </w:tcPr>
          <w:p w:rsidR="00424586" w:rsidRDefault="00424586">
            <w:pPr>
              <w:pStyle w:val="B-TableTextRight"/>
              <w:spacing w:before="10" w:after="10"/>
              <w:ind w:left="20" w:right="20"/>
            </w:pPr>
            <w:r>
              <w:t>16,722</w:t>
            </w:r>
          </w:p>
        </w:tc>
        <w:tc>
          <w:tcPr>
            <w:tcW w:w="0" w:type="auto"/>
            <w:shd w:val="clear" w:color="auto" w:fill="E2F4FD"/>
          </w:tcPr>
          <w:p w:rsidR="00424586" w:rsidRDefault="00424586">
            <w:pPr>
              <w:pStyle w:val="B-TableTextRight"/>
              <w:spacing w:before="10" w:after="10"/>
              <w:ind w:left="20" w:right="20"/>
            </w:pPr>
            <w:r>
              <w:t>17,589</w:t>
            </w:r>
          </w:p>
        </w:tc>
        <w:tc>
          <w:tcPr>
            <w:tcW w:w="0" w:type="auto"/>
          </w:tcPr>
          <w:p w:rsidR="00424586" w:rsidRDefault="00424586">
            <w:pPr>
              <w:pStyle w:val="B-TableTextRight"/>
              <w:spacing w:before="10" w:after="10"/>
              <w:ind w:left="20" w:right="20"/>
            </w:pPr>
            <w:r>
              <w:t>18,449</w:t>
            </w:r>
          </w:p>
        </w:tc>
        <w:tc>
          <w:tcPr>
            <w:tcW w:w="0" w:type="auto"/>
          </w:tcPr>
          <w:p w:rsidR="00424586" w:rsidRDefault="00424586">
            <w:pPr>
              <w:pStyle w:val="B-TableTextRight"/>
              <w:spacing w:before="10" w:after="10"/>
              <w:ind w:left="20" w:right="20"/>
            </w:pPr>
            <w:r>
              <w:t>19,404</w:t>
            </w:r>
          </w:p>
        </w:tc>
        <w:tc>
          <w:tcPr>
            <w:tcW w:w="0" w:type="auto"/>
          </w:tcPr>
          <w:p w:rsidR="00424586" w:rsidRDefault="00424586">
            <w:pPr>
              <w:pStyle w:val="B-TableTextRight"/>
              <w:spacing w:before="10" w:after="10"/>
              <w:ind w:left="20" w:right="20"/>
            </w:pPr>
            <w:r>
              <w:t>5.1%</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Short and long-term debt</w:t>
            </w:r>
          </w:p>
        </w:tc>
        <w:tc>
          <w:tcPr>
            <w:tcW w:w="0" w:type="auto"/>
          </w:tcPr>
          <w:p w:rsidR="00424586" w:rsidRDefault="00424586">
            <w:pPr>
              <w:pStyle w:val="B-TableTextRight"/>
              <w:spacing w:before="10" w:after="10"/>
              <w:ind w:left="20" w:right="20"/>
            </w:pPr>
            <w:r>
              <w:t>7,435</w:t>
            </w:r>
          </w:p>
        </w:tc>
        <w:tc>
          <w:tcPr>
            <w:tcW w:w="0" w:type="auto"/>
            <w:shd w:val="clear" w:color="auto" w:fill="E2F4FD"/>
          </w:tcPr>
          <w:p w:rsidR="00424586" w:rsidRDefault="00424586">
            <w:pPr>
              <w:pStyle w:val="B-TableTextRight"/>
              <w:spacing w:before="10" w:after="10"/>
              <w:ind w:left="20" w:right="20"/>
            </w:pPr>
            <w:r>
              <w:t>7,435</w:t>
            </w:r>
          </w:p>
        </w:tc>
        <w:tc>
          <w:tcPr>
            <w:tcW w:w="0" w:type="auto"/>
          </w:tcPr>
          <w:p w:rsidR="00424586" w:rsidRDefault="00424586">
            <w:pPr>
              <w:pStyle w:val="B-TableTextRight"/>
              <w:spacing w:before="10" w:after="10"/>
              <w:ind w:left="20" w:right="20"/>
            </w:pPr>
            <w:r>
              <w:t>7,435</w:t>
            </w:r>
          </w:p>
        </w:tc>
        <w:tc>
          <w:tcPr>
            <w:tcW w:w="0" w:type="auto"/>
          </w:tcPr>
          <w:p w:rsidR="00424586" w:rsidRDefault="00424586">
            <w:pPr>
              <w:pStyle w:val="B-TableTextRight"/>
              <w:spacing w:before="10" w:after="10"/>
              <w:ind w:left="20" w:right="20"/>
            </w:pPr>
            <w:r>
              <w:t>7,435</w:t>
            </w:r>
          </w:p>
        </w:tc>
        <w:tc>
          <w:tcPr>
            <w:tcW w:w="0" w:type="auto"/>
          </w:tcPr>
          <w:p w:rsidR="00424586" w:rsidRDefault="00424586">
            <w:pPr>
              <w:pStyle w:val="B-TableTextRight"/>
              <w:spacing w:before="10" w:after="10"/>
              <w:ind w:left="20" w:right="20"/>
            </w:pPr>
            <w:r>
              <w:t>0.0%</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Total liabilities</w:t>
            </w:r>
          </w:p>
        </w:tc>
        <w:tc>
          <w:tcPr>
            <w:tcW w:w="0" w:type="auto"/>
          </w:tcPr>
          <w:p w:rsidR="00424586" w:rsidRDefault="00424586">
            <w:pPr>
              <w:pStyle w:val="B-TableTextRight"/>
              <w:spacing w:before="10" w:after="10"/>
              <w:ind w:left="20" w:right="20"/>
            </w:pPr>
            <w:r>
              <w:t>13,167</w:t>
            </w:r>
          </w:p>
        </w:tc>
        <w:tc>
          <w:tcPr>
            <w:tcW w:w="0" w:type="auto"/>
            <w:shd w:val="clear" w:color="auto" w:fill="E2F4FD"/>
          </w:tcPr>
          <w:p w:rsidR="00424586" w:rsidRDefault="00424586">
            <w:pPr>
              <w:pStyle w:val="B-TableTextRight"/>
              <w:spacing w:before="10" w:after="10"/>
              <w:ind w:left="20" w:right="20"/>
            </w:pPr>
            <w:r>
              <w:t>13,458</w:t>
            </w:r>
          </w:p>
        </w:tc>
        <w:tc>
          <w:tcPr>
            <w:tcW w:w="0" w:type="auto"/>
          </w:tcPr>
          <w:p w:rsidR="00424586" w:rsidRDefault="00424586">
            <w:pPr>
              <w:pStyle w:val="B-TableTextRight"/>
              <w:spacing w:before="10" w:after="10"/>
              <w:ind w:left="20" w:right="20"/>
            </w:pPr>
            <w:r>
              <w:t>13,642</w:t>
            </w:r>
          </w:p>
        </w:tc>
        <w:tc>
          <w:tcPr>
            <w:tcW w:w="0" w:type="auto"/>
          </w:tcPr>
          <w:p w:rsidR="00424586" w:rsidRDefault="00424586">
            <w:pPr>
              <w:pStyle w:val="B-TableTextRight"/>
              <w:spacing w:before="10" w:after="10"/>
              <w:ind w:left="20" w:right="20"/>
            </w:pPr>
            <w:r>
              <w:t>13,856</w:t>
            </w:r>
          </w:p>
        </w:tc>
        <w:tc>
          <w:tcPr>
            <w:tcW w:w="0" w:type="auto"/>
          </w:tcPr>
          <w:p w:rsidR="00424586" w:rsidRDefault="00424586">
            <w:pPr>
              <w:pStyle w:val="B-TableTextRight"/>
              <w:spacing w:before="10" w:after="10"/>
              <w:ind w:left="20" w:right="20"/>
            </w:pPr>
            <w:r>
              <w:t>1.7%</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Net debt/(funds)</w:t>
            </w:r>
          </w:p>
        </w:tc>
        <w:tc>
          <w:tcPr>
            <w:tcW w:w="0" w:type="auto"/>
          </w:tcPr>
          <w:p w:rsidR="00424586" w:rsidRDefault="00424586">
            <w:pPr>
              <w:pStyle w:val="B-TableTextRight"/>
              <w:spacing w:before="10" w:after="10"/>
              <w:ind w:left="20" w:right="20"/>
            </w:pPr>
            <w:r>
              <w:t>3,516</w:t>
            </w:r>
          </w:p>
        </w:tc>
        <w:tc>
          <w:tcPr>
            <w:tcW w:w="0" w:type="auto"/>
            <w:shd w:val="clear" w:color="auto" w:fill="E2F4FD"/>
          </w:tcPr>
          <w:p w:rsidR="00424586" w:rsidRDefault="00424586">
            <w:pPr>
              <w:pStyle w:val="B-TableTextRight"/>
              <w:spacing w:before="10" w:after="10"/>
              <w:ind w:left="20" w:right="20"/>
            </w:pPr>
            <w:r>
              <w:t>7,156</w:t>
            </w:r>
          </w:p>
        </w:tc>
        <w:tc>
          <w:tcPr>
            <w:tcW w:w="0" w:type="auto"/>
          </w:tcPr>
          <w:p w:rsidR="00424586" w:rsidRDefault="00424586">
            <w:pPr>
              <w:pStyle w:val="B-TableTextRight"/>
              <w:spacing w:before="10" w:after="10"/>
              <w:ind w:left="20" w:right="20"/>
            </w:pPr>
            <w:r>
              <w:t>6,723</w:t>
            </w:r>
          </w:p>
        </w:tc>
        <w:tc>
          <w:tcPr>
            <w:tcW w:w="0" w:type="auto"/>
          </w:tcPr>
          <w:p w:rsidR="00424586" w:rsidRDefault="00424586">
            <w:pPr>
              <w:pStyle w:val="B-TableTextRight"/>
              <w:spacing w:before="10" w:after="10"/>
              <w:ind w:left="20" w:right="20"/>
            </w:pPr>
            <w:r>
              <w:t>6,063</w:t>
            </w:r>
          </w:p>
        </w:tc>
        <w:tc>
          <w:tcPr>
            <w:tcW w:w="0" w:type="auto"/>
          </w:tcPr>
          <w:p w:rsidR="00424586" w:rsidRDefault="00424586">
            <w:pPr>
              <w:pStyle w:val="B-TableTextRight"/>
              <w:spacing w:before="10" w:after="10"/>
              <w:ind w:left="20" w:right="20"/>
            </w:pPr>
            <w:r>
              <w:t>19.9%</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Shareholders' equity</w:t>
            </w:r>
          </w:p>
        </w:tc>
        <w:tc>
          <w:tcPr>
            <w:tcW w:w="0" w:type="auto"/>
          </w:tcPr>
          <w:p w:rsidR="00424586" w:rsidRDefault="00424586">
            <w:pPr>
              <w:pStyle w:val="B-TableTextRight"/>
              <w:spacing w:before="10" w:after="10"/>
              <w:ind w:left="20" w:right="20"/>
            </w:pPr>
            <w:r>
              <w:t>3,480</w:t>
            </w:r>
          </w:p>
        </w:tc>
        <w:tc>
          <w:tcPr>
            <w:tcW w:w="0" w:type="auto"/>
            <w:shd w:val="clear" w:color="auto" w:fill="E2F4FD"/>
          </w:tcPr>
          <w:p w:rsidR="00424586" w:rsidRDefault="00424586">
            <w:pPr>
              <w:pStyle w:val="B-TableTextRight"/>
              <w:spacing w:before="10" w:after="10"/>
              <w:ind w:left="20" w:right="20"/>
            </w:pPr>
            <w:r>
              <w:t>4,055</w:t>
            </w:r>
          </w:p>
        </w:tc>
        <w:tc>
          <w:tcPr>
            <w:tcW w:w="0" w:type="auto"/>
          </w:tcPr>
          <w:p w:rsidR="00424586" w:rsidRDefault="00424586">
            <w:pPr>
              <w:pStyle w:val="B-TableTextRight"/>
              <w:spacing w:before="10" w:after="10"/>
              <w:ind w:left="20" w:right="20"/>
            </w:pPr>
            <w:r>
              <w:t>4,732</w:t>
            </w:r>
          </w:p>
        </w:tc>
        <w:tc>
          <w:tcPr>
            <w:tcW w:w="0" w:type="auto"/>
          </w:tcPr>
          <w:p w:rsidR="00424586" w:rsidRDefault="00424586">
            <w:pPr>
              <w:pStyle w:val="B-TableTextRight"/>
              <w:spacing w:before="10" w:after="10"/>
              <w:ind w:left="20" w:right="20"/>
            </w:pPr>
            <w:r>
              <w:t>5,473</w:t>
            </w:r>
          </w:p>
        </w:tc>
        <w:tc>
          <w:tcPr>
            <w:tcW w:w="0" w:type="auto"/>
          </w:tcPr>
          <w:p w:rsidR="00424586" w:rsidRDefault="00424586">
            <w:pPr>
              <w:pStyle w:val="B-TableTextRight"/>
              <w:spacing w:before="10" w:after="10"/>
              <w:ind w:left="20" w:right="20"/>
            </w:pPr>
            <w:r>
              <w:t>16.3%</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Change in working capital</w:t>
            </w:r>
          </w:p>
        </w:tc>
        <w:tc>
          <w:tcPr>
            <w:tcW w:w="0" w:type="auto"/>
          </w:tcPr>
          <w:p w:rsidR="00424586" w:rsidRDefault="00424586">
            <w:pPr>
              <w:pStyle w:val="B-TableTextRight"/>
              <w:spacing w:before="10" w:after="10"/>
              <w:ind w:left="20" w:right="20"/>
            </w:pPr>
            <w:r>
              <w:t>102</w:t>
            </w:r>
          </w:p>
        </w:tc>
        <w:tc>
          <w:tcPr>
            <w:tcW w:w="0" w:type="auto"/>
            <w:shd w:val="clear" w:color="auto" w:fill="E2F4FD"/>
          </w:tcPr>
          <w:p w:rsidR="00424586" w:rsidRDefault="00424586">
            <w:pPr>
              <w:pStyle w:val="B-TableTextRight"/>
              <w:spacing w:before="10" w:after="10"/>
              <w:ind w:left="20" w:right="20"/>
            </w:pPr>
            <w:r>
              <w:t>94</w:t>
            </w:r>
          </w:p>
        </w:tc>
        <w:tc>
          <w:tcPr>
            <w:tcW w:w="0" w:type="auto"/>
          </w:tcPr>
          <w:p w:rsidR="00424586" w:rsidRDefault="00424586">
            <w:pPr>
              <w:pStyle w:val="B-TableTextRight"/>
              <w:spacing w:before="10" w:after="10"/>
              <w:ind w:left="20" w:right="20"/>
            </w:pPr>
            <w:r>
              <w:t>99</w:t>
            </w:r>
          </w:p>
        </w:tc>
        <w:tc>
          <w:tcPr>
            <w:tcW w:w="0" w:type="auto"/>
          </w:tcPr>
          <w:p w:rsidR="00424586" w:rsidRDefault="00424586">
            <w:pPr>
              <w:pStyle w:val="B-TableTextRight"/>
              <w:spacing w:before="10" w:after="10"/>
              <w:ind w:left="20" w:right="20"/>
            </w:pPr>
            <w:r>
              <w:t>-30</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Cash flow from operations</w:t>
            </w:r>
          </w:p>
        </w:tc>
        <w:tc>
          <w:tcPr>
            <w:tcW w:w="0" w:type="auto"/>
          </w:tcPr>
          <w:p w:rsidR="00424586" w:rsidRDefault="00424586">
            <w:pPr>
              <w:pStyle w:val="B-TableTextRight"/>
              <w:spacing w:before="10" w:after="10"/>
              <w:ind w:left="20" w:right="20"/>
            </w:pPr>
            <w:r>
              <w:t>1,933</w:t>
            </w:r>
          </w:p>
        </w:tc>
        <w:tc>
          <w:tcPr>
            <w:tcW w:w="0" w:type="auto"/>
            <w:shd w:val="clear" w:color="auto" w:fill="E2F4FD"/>
          </w:tcPr>
          <w:p w:rsidR="00424586" w:rsidRDefault="00424586">
            <w:pPr>
              <w:pStyle w:val="B-TableTextRight"/>
              <w:spacing w:before="10" w:after="10"/>
              <w:ind w:left="20" w:right="20"/>
            </w:pPr>
            <w:r>
              <w:t>2,239</w:t>
            </w:r>
          </w:p>
        </w:tc>
        <w:tc>
          <w:tcPr>
            <w:tcW w:w="0" w:type="auto"/>
          </w:tcPr>
          <w:p w:rsidR="00424586" w:rsidRDefault="00424586">
            <w:pPr>
              <w:pStyle w:val="B-TableTextRight"/>
              <w:spacing w:before="10" w:after="10"/>
              <w:ind w:left="20" w:right="20"/>
            </w:pPr>
            <w:r>
              <w:t>2,302</w:t>
            </w:r>
          </w:p>
        </w:tc>
        <w:tc>
          <w:tcPr>
            <w:tcW w:w="0" w:type="auto"/>
          </w:tcPr>
          <w:p w:rsidR="00424586" w:rsidRDefault="00424586">
            <w:pPr>
              <w:pStyle w:val="B-TableTextRight"/>
              <w:spacing w:before="10" w:after="10"/>
              <w:ind w:left="20" w:right="20"/>
            </w:pPr>
            <w:r>
              <w:t>2,288</w:t>
            </w:r>
          </w:p>
        </w:tc>
        <w:tc>
          <w:tcPr>
            <w:tcW w:w="0" w:type="auto"/>
          </w:tcPr>
          <w:p w:rsidR="00424586" w:rsidRDefault="00424586">
            <w:pPr>
              <w:pStyle w:val="B-TableTextRight"/>
              <w:spacing w:before="10" w:after="10"/>
              <w:ind w:left="20" w:right="20"/>
            </w:pPr>
            <w:r>
              <w:t>5.8%</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Capital expenditure</w:t>
            </w:r>
          </w:p>
        </w:tc>
        <w:tc>
          <w:tcPr>
            <w:tcW w:w="0" w:type="auto"/>
          </w:tcPr>
          <w:p w:rsidR="00424586" w:rsidRDefault="00424586">
            <w:pPr>
              <w:pStyle w:val="B-TableTextRight"/>
              <w:spacing w:before="10" w:after="10"/>
              <w:ind w:left="20" w:right="20"/>
            </w:pPr>
            <w:r>
              <w:t>-527</w:t>
            </w:r>
          </w:p>
        </w:tc>
        <w:tc>
          <w:tcPr>
            <w:tcW w:w="0" w:type="auto"/>
            <w:shd w:val="clear" w:color="auto" w:fill="E2F4FD"/>
          </w:tcPr>
          <w:p w:rsidR="00424586" w:rsidRDefault="00424586">
            <w:pPr>
              <w:pStyle w:val="B-TableTextRight"/>
              <w:spacing w:before="10" w:after="10"/>
              <w:ind w:left="20" w:right="20"/>
            </w:pPr>
            <w:r>
              <w:t>-544</w:t>
            </w:r>
          </w:p>
        </w:tc>
        <w:tc>
          <w:tcPr>
            <w:tcW w:w="0" w:type="auto"/>
          </w:tcPr>
          <w:p w:rsidR="00424586" w:rsidRDefault="00424586">
            <w:pPr>
              <w:pStyle w:val="B-TableTextRight"/>
              <w:spacing w:before="10" w:after="10"/>
              <w:ind w:left="20" w:right="20"/>
            </w:pPr>
            <w:r>
              <w:t>-561</w:t>
            </w:r>
          </w:p>
        </w:tc>
        <w:tc>
          <w:tcPr>
            <w:tcW w:w="0" w:type="auto"/>
          </w:tcPr>
          <w:p w:rsidR="00424586" w:rsidRDefault="00424586">
            <w:pPr>
              <w:pStyle w:val="B-TableTextRight"/>
              <w:spacing w:before="10" w:after="10"/>
              <w:ind w:left="20" w:right="20"/>
            </w:pPr>
            <w:r>
              <w:t>-581</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Free cash flow</w:t>
            </w:r>
          </w:p>
        </w:tc>
        <w:tc>
          <w:tcPr>
            <w:tcW w:w="0" w:type="auto"/>
          </w:tcPr>
          <w:p w:rsidR="00424586" w:rsidRDefault="00424586">
            <w:pPr>
              <w:pStyle w:val="B-TableTextRight"/>
              <w:spacing w:before="10" w:after="10"/>
              <w:ind w:left="20" w:right="20"/>
            </w:pPr>
            <w:r>
              <w:t>1,340</w:t>
            </w:r>
          </w:p>
        </w:tc>
        <w:tc>
          <w:tcPr>
            <w:tcW w:w="0" w:type="auto"/>
            <w:shd w:val="clear" w:color="auto" w:fill="E2F4FD"/>
          </w:tcPr>
          <w:p w:rsidR="00424586" w:rsidRDefault="00424586">
            <w:pPr>
              <w:pStyle w:val="B-TableTextRight"/>
              <w:spacing w:before="10" w:after="10"/>
              <w:ind w:left="20" w:right="20"/>
            </w:pPr>
            <w:r>
              <w:t>-1,438</w:t>
            </w:r>
          </w:p>
        </w:tc>
        <w:tc>
          <w:tcPr>
            <w:tcW w:w="0" w:type="auto"/>
          </w:tcPr>
          <w:p w:rsidR="00424586" w:rsidRDefault="00424586">
            <w:pPr>
              <w:pStyle w:val="B-TableTextRight"/>
              <w:spacing w:before="10" w:after="10"/>
              <w:ind w:left="20" w:right="20"/>
            </w:pPr>
            <w:r>
              <w:t>1,633</w:t>
            </w:r>
          </w:p>
        </w:tc>
        <w:tc>
          <w:tcPr>
            <w:tcW w:w="0" w:type="auto"/>
          </w:tcPr>
          <w:p w:rsidR="00424586" w:rsidRDefault="00424586">
            <w:pPr>
              <w:pStyle w:val="B-TableTextRight"/>
              <w:spacing w:before="10" w:after="10"/>
              <w:ind w:left="20" w:right="20"/>
            </w:pPr>
            <w:r>
              <w:t>1,624</w:t>
            </w:r>
          </w:p>
        </w:tc>
        <w:tc>
          <w:tcPr>
            <w:tcW w:w="0" w:type="auto"/>
          </w:tcPr>
          <w:p w:rsidR="00424586" w:rsidRDefault="00424586">
            <w:pPr>
              <w:pStyle w:val="B-TableTextRight"/>
              <w:spacing w:before="10" w:after="10"/>
              <w:ind w:left="20" w:right="20"/>
            </w:pPr>
            <w:r>
              <w:t>6.6%</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6"/>
          </w:tcPr>
          <w:p w:rsidR="00424586" w:rsidRDefault="00424586">
            <w:pPr>
              <w:pStyle w:val="B-TableTextRight"/>
              <w:spacing w:before="10" w:after="10"/>
              <w:ind w:left="20" w:right="20"/>
            </w:pP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5"/>
            <w:tcBorders>
              <w:bottom w:val="single" w:sz="4" w:space="0" w:color="C9CBCC"/>
            </w:tcBorders>
          </w:tcPr>
          <w:p w:rsidR="00424586" w:rsidRDefault="00424586">
            <w:pPr>
              <w:pStyle w:val="C-DisclosureTableHeaderboldleft"/>
              <w:spacing w:before="10" w:after="10"/>
              <w:ind w:left="20" w:right="20"/>
            </w:pPr>
            <w:r>
              <w:t>Valuation and leverage metrics</w:t>
            </w:r>
          </w:p>
        </w:tc>
        <w:tc>
          <w:tcPr>
            <w:tcW w:w="0" w:type="auto"/>
            <w:tcBorders>
              <w:bottom w:val="single" w:sz="4" w:space="0" w:color="C9CBCC"/>
            </w:tcBorders>
          </w:tcPr>
          <w:p w:rsidR="00424586" w:rsidRDefault="00424586">
            <w:pPr>
              <w:pStyle w:val="C-DisclosureTableHeaderboldright"/>
              <w:spacing w:before="10" w:after="10"/>
              <w:ind w:left="20" w:right="20"/>
            </w:pPr>
            <w:r>
              <w:t>Average</w:t>
            </w:r>
          </w:p>
        </w:tc>
        <w:tc>
          <w:tcPr>
            <w:tcW w:w="0" w:type="auto"/>
            <w:tcBorders>
              <w:bottom w:val="single" w:sz="4" w:space="0" w:color="C9CBCC"/>
            </w:tcBorders>
          </w:tcPr>
          <w:p w:rsidR="00424586" w:rsidRDefault="00424586">
            <w:pPr>
              <w:pStyle w:val="C-DisclosureTableHeaderboldright"/>
              <w:spacing w:before="10" w:after="10"/>
              <w:ind w:left="20" w:right="20"/>
            </w:pPr>
            <w:r>
              <w:t xml:space="preserve">  </w:t>
            </w:r>
          </w:p>
        </w:tc>
        <w:tc>
          <w:tcPr>
            <w:tcW w:w="0" w:type="auto"/>
            <w:vMerge/>
            <w:tcBorders>
              <w:bottom w:val="single" w:sz="4" w:space="0" w:color="C9CBCC"/>
            </w:tcBorders>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P/E (adj) (x)</w:t>
            </w:r>
          </w:p>
        </w:tc>
        <w:tc>
          <w:tcPr>
            <w:tcW w:w="0" w:type="auto"/>
          </w:tcPr>
          <w:p w:rsidR="00424586" w:rsidRDefault="00424586">
            <w:pPr>
              <w:pStyle w:val="B-TableTextRight"/>
              <w:spacing w:before="10" w:after="10"/>
              <w:ind w:left="20" w:right="20"/>
            </w:pPr>
            <w:r>
              <w:t>23.4</w:t>
            </w:r>
          </w:p>
        </w:tc>
        <w:tc>
          <w:tcPr>
            <w:tcW w:w="0" w:type="auto"/>
            <w:shd w:val="clear" w:color="auto" w:fill="E2F4FD"/>
          </w:tcPr>
          <w:p w:rsidR="00424586" w:rsidRDefault="00424586">
            <w:pPr>
              <w:pStyle w:val="B-TableTextRight"/>
              <w:spacing w:before="10" w:after="10"/>
              <w:ind w:left="20" w:right="20"/>
            </w:pPr>
            <w:r>
              <w:t>21.2</w:t>
            </w:r>
          </w:p>
        </w:tc>
        <w:tc>
          <w:tcPr>
            <w:tcW w:w="0" w:type="auto"/>
          </w:tcPr>
          <w:p w:rsidR="00424586" w:rsidRDefault="00424586">
            <w:pPr>
              <w:pStyle w:val="B-TableTextRight"/>
              <w:spacing w:before="10" w:after="10"/>
              <w:ind w:left="20" w:right="20"/>
            </w:pPr>
            <w:r>
              <w:t>19.0</w:t>
            </w:r>
          </w:p>
        </w:tc>
        <w:tc>
          <w:tcPr>
            <w:tcW w:w="0" w:type="auto"/>
          </w:tcPr>
          <w:p w:rsidR="00424586" w:rsidRDefault="00424586">
            <w:pPr>
              <w:pStyle w:val="B-TableTextRight"/>
              <w:spacing w:before="10" w:after="10"/>
              <w:ind w:left="20" w:right="20"/>
            </w:pPr>
            <w:r>
              <w:t>17.7</w:t>
            </w:r>
          </w:p>
        </w:tc>
        <w:tc>
          <w:tcPr>
            <w:tcW w:w="0" w:type="auto"/>
          </w:tcPr>
          <w:p w:rsidR="00424586" w:rsidRDefault="00424586">
            <w:pPr>
              <w:pStyle w:val="B-TableTextRight"/>
              <w:spacing w:before="10" w:after="10"/>
              <w:ind w:left="20" w:right="20"/>
            </w:pPr>
            <w:r>
              <w:t>20.3</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EV/EBITDA (adj) (x)</w:t>
            </w:r>
          </w:p>
        </w:tc>
        <w:tc>
          <w:tcPr>
            <w:tcW w:w="0" w:type="auto"/>
          </w:tcPr>
          <w:p w:rsidR="00424586" w:rsidRDefault="00424586">
            <w:pPr>
              <w:pStyle w:val="B-TableTextRight"/>
              <w:spacing w:before="10" w:after="10"/>
              <w:ind w:left="20" w:right="20"/>
            </w:pPr>
            <w:r>
              <w:t>12.1</w:t>
            </w:r>
          </w:p>
        </w:tc>
        <w:tc>
          <w:tcPr>
            <w:tcW w:w="0" w:type="auto"/>
            <w:shd w:val="clear" w:color="auto" w:fill="E2F4FD"/>
          </w:tcPr>
          <w:p w:rsidR="00424586" w:rsidRDefault="00424586">
            <w:pPr>
              <w:pStyle w:val="B-TableTextRight"/>
              <w:spacing w:before="10" w:after="10"/>
              <w:ind w:left="20" w:right="20"/>
            </w:pPr>
            <w:r>
              <w:t>11.2</w:t>
            </w:r>
          </w:p>
        </w:tc>
        <w:tc>
          <w:tcPr>
            <w:tcW w:w="0" w:type="auto"/>
          </w:tcPr>
          <w:p w:rsidR="00424586" w:rsidRDefault="00424586">
            <w:pPr>
              <w:pStyle w:val="B-TableTextRight"/>
              <w:spacing w:before="10" w:after="10"/>
              <w:ind w:left="20" w:right="20"/>
            </w:pPr>
            <w:r>
              <w:t>10.2</w:t>
            </w:r>
          </w:p>
        </w:tc>
        <w:tc>
          <w:tcPr>
            <w:tcW w:w="0" w:type="auto"/>
          </w:tcPr>
          <w:p w:rsidR="00424586" w:rsidRDefault="00424586">
            <w:pPr>
              <w:pStyle w:val="B-TableTextRight"/>
              <w:spacing w:before="10" w:after="10"/>
              <w:ind w:left="20" w:right="20"/>
            </w:pPr>
            <w:r>
              <w:t>9.4</w:t>
            </w:r>
          </w:p>
        </w:tc>
        <w:tc>
          <w:tcPr>
            <w:tcW w:w="0" w:type="auto"/>
          </w:tcPr>
          <w:p w:rsidR="00424586" w:rsidRDefault="00424586">
            <w:pPr>
              <w:pStyle w:val="B-TableTextRight"/>
              <w:spacing w:before="10" w:after="10"/>
              <w:ind w:left="20" w:right="20"/>
            </w:pPr>
            <w:r>
              <w:t>10.7</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Equity FCF yield (%)</w:t>
            </w:r>
          </w:p>
        </w:tc>
        <w:tc>
          <w:tcPr>
            <w:tcW w:w="0" w:type="auto"/>
          </w:tcPr>
          <w:p w:rsidR="00424586" w:rsidRDefault="00424586">
            <w:pPr>
              <w:pStyle w:val="B-TableTextRight"/>
              <w:spacing w:before="10" w:after="10"/>
              <w:ind w:left="20" w:right="20"/>
            </w:pPr>
            <w:r>
              <w:t>4.7</w:t>
            </w:r>
          </w:p>
        </w:tc>
        <w:tc>
          <w:tcPr>
            <w:tcW w:w="0" w:type="auto"/>
            <w:shd w:val="clear" w:color="auto" w:fill="E2F4FD"/>
          </w:tcPr>
          <w:p w:rsidR="00424586" w:rsidRDefault="00424586">
            <w:pPr>
              <w:pStyle w:val="B-TableTextRight"/>
              <w:spacing w:before="10" w:after="10"/>
              <w:ind w:left="20" w:right="20"/>
            </w:pPr>
            <w:r>
              <w:t>-5.3</w:t>
            </w:r>
          </w:p>
        </w:tc>
        <w:tc>
          <w:tcPr>
            <w:tcW w:w="0" w:type="auto"/>
          </w:tcPr>
          <w:p w:rsidR="00424586" w:rsidRDefault="00424586">
            <w:pPr>
              <w:pStyle w:val="B-TableTextRight"/>
              <w:spacing w:before="10" w:after="10"/>
              <w:ind w:left="20" w:right="20"/>
            </w:pPr>
            <w:r>
              <w:t>6.3</w:t>
            </w:r>
          </w:p>
        </w:tc>
        <w:tc>
          <w:tcPr>
            <w:tcW w:w="0" w:type="auto"/>
          </w:tcPr>
          <w:p w:rsidR="00424586" w:rsidRDefault="00424586">
            <w:pPr>
              <w:pStyle w:val="B-TableTextRight"/>
              <w:spacing w:before="10" w:after="10"/>
              <w:ind w:left="20" w:right="20"/>
            </w:pPr>
            <w:r>
              <w:t>6.3</w:t>
            </w:r>
          </w:p>
        </w:tc>
        <w:tc>
          <w:tcPr>
            <w:tcW w:w="0" w:type="auto"/>
          </w:tcPr>
          <w:p w:rsidR="00424586" w:rsidRDefault="00424586">
            <w:pPr>
              <w:pStyle w:val="B-TableTextRight"/>
              <w:spacing w:before="10" w:after="10"/>
              <w:ind w:left="20" w:right="20"/>
            </w:pPr>
            <w:r>
              <w:t>3.0</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P/Sales (x)</w:t>
            </w:r>
          </w:p>
        </w:tc>
        <w:tc>
          <w:tcPr>
            <w:tcW w:w="0" w:type="auto"/>
          </w:tcPr>
          <w:p w:rsidR="00424586" w:rsidRDefault="00424586">
            <w:pPr>
              <w:pStyle w:val="B-TableTextRight"/>
              <w:spacing w:before="10" w:after="10"/>
              <w:ind w:left="20" w:right="20"/>
            </w:pPr>
            <w:r>
              <w:t>0.6</w:t>
            </w:r>
          </w:p>
        </w:tc>
        <w:tc>
          <w:tcPr>
            <w:tcW w:w="0" w:type="auto"/>
            <w:shd w:val="clear" w:color="auto" w:fill="E2F4FD"/>
          </w:tcPr>
          <w:p w:rsidR="00424586" w:rsidRDefault="00424586">
            <w:pPr>
              <w:pStyle w:val="B-TableTextRight"/>
              <w:spacing w:before="10" w:after="10"/>
              <w:ind w:left="20" w:right="20"/>
            </w:pPr>
            <w:r>
              <w:t>0.5</w:t>
            </w:r>
          </w:p>
        </w:tc>
        <w:tc>
          <w:tcPr>
            <w:tcW w:w="0" w:type="auto"/>
          </w:tcPr>
          <w:p w:rsidR="00424586" w:rsidRDefault="00424586">
            <w:pPr>
              <w:pStyle w:val="B-TableTextRight"/>
              <w:spacing w:before="10" w:after="10"/>
              <w:ind w:left="20" w:right="20"/>
            </w:pPr>
            <w:r>
              <w:t>0.5</w:t>
            </w:r>
          </w:p>
        </w:tc>
        <w:tc>
          <w:tcPr>
            <w:tcW w:w="0" w:type="auto"/>
          </w:tcPr>
          <w:p w:rsidR="00424586" w:rsidRDefault="00424586">
            <w:pPr>
              <w:pStyle w:val="B-TableTextRight"/>
              <w:spacing w:before="10" w:after="10"/>
              <w:ind w:left="20" w:right="20"/>
            </w:pPr>
            <w:r>
              <w:t>0.5</w:t>
            </w:r>
          </w:p>
        </w:tc>
        <w:tc>
          <w:tcPr>
            <w:tcW w:w="0" w:type="auto"/>
          </w:tcPr>
          <w:p w:rsidR="00424586" w:rsidRDefault="00424586">
            <w:pPr>
              <w:pStyle w:val="B-TableTextRight"/>
              <w:spacing w:before="10" w:after="10"/>
              <w:ind w:left="20" w:right="20"/>
            </w:pPr>
            <w:r>
              <w:t>0.5</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P/BV (x)</w:t>
            </w:r>
          </w:p>
        </w:tc>
        <w:tc>
          <w:tcPr>
            <w:tcW w:w="0" w:type="auto"/>
          </w:tcPr>
          <w:p w:rsidR="00424586" w:rsidRDefault="00424586">
            <w:pPr>
              <w:pStyle w:val="B-TableTextRight"/>
              <w:spacing w:before="10" w:after="10"/>
              <w:ind w:left="20" w:right="20"/>
            </w:pPr>
            <w:r>
              <w:t>8.2</w:t>
            </w:r>
          </w:p>
        </w:tc>
        <w:tc>
          <w:tcPr>
            <w:tcW w:w="0" w:type="auto"/>
            <w:shd w:val="clear" w:color="auto" w:fill="E2F4FD"/>
          </w:tcPr>
          <w:p w:rsidR="00424586" w:rsidRDefault="00424586">
            <w:pPr>
              <w:pStyle w:val="B-TableTextRight"/>
              <w:spacing w:before="10" w:after="10"/>
              <w:ind w:left="20" w:right="20"/>
            </w:pPr>
            <w:r>
              <w:t>6.7</w:t>
            </w:r>
          </w:p>
        </w:tc>
        <w:tc>
          <w:tcPr>
            <w:tcW w:w="0" w:type="auto"/>
          </w:tcPr>
          <w:p w:rsidR="00424586" w:rsidRDefault="00424586">
            <w:pPr>
              <w:pStyle w:val="B-TableTextRight"/>
              <w:spacing w:before="10" w:after="10"/>
              <w:ind w:left="20" w:right="20"/>
            </w:pPr>
            <w:r>
              <w:t>5.5</w:t>
            </w:r>
          </w:p>
        </w:tc>
        <w:tc>
          <w:tcPr>
            <w:tcW w:w="0" w:type="auto"/>
          </w:tcPr>
          <w:p w:rsidR="00424586" w:rsidRDefault="00424586">
            <w:pPr>
              <w:pStyle w:val="B-TableTextRight"/>
              <w:spacing w:before="10" w:after="10"/>
              <w:ind w:left="20" w:right="20"/>
            </w:pPr>
            <w:r>
              <w:t>4.7</w:t>
            </w:r>
          </w:p>
        </w:tc>
        <w:tc>
          <w:tcPr>
            <w:tcW w:w="0" w:type="auto"/>
          </w:tcPr>
          <w:p w:rsidR="00424586" w:rsidRDefault="00424586">
            <w:pPr>
              <w:pStyle w:val="B-TableTextRight"/>
              <w:spacing w:before="10" w:after="10"/>
              <w:ind w:left="20" w:right="20"/>
            </w:pPr>
            <w:r>
              <w:t>6.3</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Dividend yield (%)</w:t>
            </w:r>
          </w:p>
        </w:tc>
        <w:tc>
          <w:tcPr>
            <w:tcW w:w="0" w:type="auto"/>
          </w:tcPr>
          <w:p w:rsidR="00424586" w:rsidRDefault="00424586">
            <w:pPr>
              <w:pStyle w:val="B-TableTextRight"/>
              <w:spacing w:before="10" w:after="10"/>
              <w:ind w:left="20" w:right="20"/>
            </w:pPr>
            <w:r>
              <w:t>2.5</w:t>
            </w:r>
          </w:p>
        </w:tc>
        <w:tc>
          <w:tcPr>
            <w:tcW w:w="0" w:type="auto"/>
            <w:shd w:val="clear" w:color="auto" w:fill="E2F4FD"/>
          </w:tcPr>
          <w:p w:rsidR="00424586" w:rsidRDefault="00424586">
            <w:pPr>
              <w:pStyle w:val="B-TableTextRight"/>
              <w:spacing w:before="10" w:after="10"/>
              <w:ind w:left="20" w:right="20"/>
            </w:pPr>
            <w:r>
              <w:t>2.6</w:t>
            </w:r>
          </w:p>
        </w:tc>
        <w:tc>
          <w:tcPr>
            <w:tcW w:w="0" w:type="auto"/>
          </w:tcPr>
          <w:p w:rsidR="00424586" w:rsidRDefault="00424586">
            <w:pPr>
              <w:pStyle w:val="B-TableTextRight"/>
              <w:spacing w:before="10" w:after="10"/>
              <w:ind w:left="20" w:right="20"/>
            </w:pPr>
            <w:r>
              <w:t>2.7</w:t>
            </w:r>
          </w:p>
        </w:tc>
        <w:tc>
          <w:tcPr>
            <w:tcW w:w="0" w:type="auto"/>
          </w:tcPr>
          <w:p w:rsidR="00424586" w:rsidRDefault="00424586">
            <w:pPr>
              <w:pStyle w:val="B-TableTextRight"/>
              <w:spacing w:before="10" w:after="10"/>
              <w:ind w:left="20" w:right="20"/>
            </w:pPr>
            <w:r>
              <w:t>2.8</w:t>
            </w:r>
          </w:p>
        </w:tc>
        <w:tc>
          <w:tcPr>
            <w:tcW w:w="0" w:type="auto"/>
          </w:tcPr>
          <w:p w:rsidR="00424586" w:rsidRDefault="00424586">
            <w:pPr>
              <w:pStyle w:val="B-TableTextRight"/>
              <w:spacing w:before="10" w:after="10"/>
              <w:ind w:left="20" w:right="20"/>
            </w:pPr>
            <w:r>
              <w:t>2.6</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Adj debt/EBITDAR (x)</w:t>
            </w:r>
          </w:p>
        </w:tc>
        <w:tc>
          <w:tcPr>
            <w:tcW w:w="0" w:type="auto"/>
          </w:tcPr>
          <w:p w:rsidR="00424586" w:rsidRDefault="00424586">
            <w:pPr>
              <w:pStyle w:val="B-TableTextRight"/>
              <w:spacing w:before="10" w:after="10"/>
              <w:ind w:left="20" w:right="20"/>
            </w:pPr>
            <w:r>
              <w:t>1.5</w:t>
            </w:r>
          </w:p>
        </w:tc>
        <w:tc>
          <w:tcPr>
            <w:tcW w:w="0" w:type="auto"/>
            <w:shd w:val="clear" w:color="auto" w:fill="E2F4FD"/>
          </w:tcPr>
          <w:p w:rsidR="00424586" w:rsidRDefault="00424586">
            <w:pPr>
              <w:pStyle w:val="B-TableTextRight"/>
              <w:spacing w:before="10" w:after="10"/>
              <w:ind w:left="20" w:right="20"/>
            </w:pPr>
            <w:r>
              <w:t>2.5</w:t>
            </w:r>
          </w:p>
        </w:tc>
        <w:tc>
          <w:tcPr>
            <w:tcW w:w="0" w:type="auto"/>
          </w:tcPr>
          <w:p w:rsidR="00424586" w:rsidRDefault="00424586">
            <w:pPr>
              <w:pStyle w:val="B-TableTextRight"/>
              <w:spacing w:before="10" w:after="10"/>
              <w:ind w:left="20" w:right="20"/>
            </w:pPr>
            <w:r>
              <w:t>2.2</w:t>
            </w:r>
          </w:p>
        </w:tc>
        <w:tc>
          <w:tcPr>
            <w:tcW w:w="0" w:type="auto"/>
          </w:tcPr>
          <w:p w:rsidR="00424586" w:rsidRDefault="00424586">
            <w:pPr>
              <w:pStyle w:val="B-TableTextRight"/>
              <w:spacing w:before="10" w:after="10"/>
              <w:ind w:left="20" w:right="20"/>
            </w:pPr>
            <w:r>
              <w:t>1.9</w:t>
            </w:r>
          </w:p>
        </w:tc>
        <w:tc>
          <w:tcPr>
            <w:tcW w:w="0" w:type="auto"/>
          </w:tcPr>
          <w:p w:rsidR="00424586" w:rsidRDefault="00424586">
            <w:pPr>
              <w:pStyle w:val="B-TableTextRight"/>
              <w:spacing w:before="10" w:after="10"/>
              <w:ind w:left="20" w:right="20"/>
            </w:pPr>
            <w:r>
              <w:t>2.0</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6"/>
          </w:tcPr>
          <w:p w:rsidR="00424586" w:rsidRDefault="00424586">
            <w:pPr>
              <w:pStyle w:val="B-TableTextRight"/>
              <w:spacing w:before="10" w:after="10"/>
              <w:ind w:left="20" w:right="20"/>
            </w:pP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5"/>
            <w:tcBorders>
              <w:bottom w:val="single" w:sz="4" w:space="0" w:color="C9CBCC"/>
            </w:tcBorders>
          </w:tcPr>
          <w:p w:rsidR="00424586" w:rsidRDefault="00424586">
            <w:pPr>
              <w:pStyle w:val="C-DisclosureTableHeaderboldleft"/>
              <w:spacing w:before="10" w:after="10"/>
              <w:ind w:left="20" w:right="20"/>
            </w:pPr>
            <w:r>
              <w:t>Selected operating metrics</w:t>
            </w:r>
          </w:p>
        </w:tc>
        <w:tc>
          <w:tcPr>
            <w:tcW w:w="0" w:type="auto"/>
            <w:tcBorders>
              <w:bottom w:val="single" w:sz="4" w:space="0" w:color="C9CBCC"/>
            </w:tcBorders>
          </w:tcPr>
          <w:p w:rsidR="00424586" w:rsidRDefault="00424586">
            <w:pPr>
              <w:pStyle w:val="C-DisclosureTableHeaderboldright"/>
              <w:spacing w:before="10" w:after="10"/>
              <w:ind w:left="20" w:right="20"/>
            </w:pPr>
            <w:r>
              <w:t>Average</w:t>
            </w:r>
          </w:p>
        </w:tc>
        <w:tc>
          <w:tcPr>
            <w:tcW w:w="0" w:type="auto"/>
            <w:tcBorders>
              <w:bottom w:val="single" w:sz="4" w:space="0" w:color="C9CBCC"/>
            </w:tcBorders>
          </w:tcPr>
          <w:p w:rsidR="00424586" w:rsidRDefault="00424586">
            <w:pPr>
              <w:pStyle w:val="C-DisclosureTableHeaderboldright"/>
              <w:spacing w:before="10" w:after="10"/>
              <w:ind w:left="20" w:right="20"/>
            </w:pPr>
            <w:r>
              <w:t xml:space="preserve">  </w:t>
            </w:r>
          </w:p>
        </w:tc>
        <w:tc>
          <w:tcPr>
            <w:tcW w:w="0" w:type="auto"/>
            <w:vMerge/>
            <w:tcBorders>
              <w:bottom w:val="single" w:sz="4" w:space="0" w:color="C9CBCC"/>
            </w:tcBorders>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Same store sales growth (%)</w:t>
            </w:r>
          </w:p>
        </w:tc>
        <w:tc>
          <w:tcPr>
            <w:tcW w:w="0" w:type="auto"/>
          </w:tcPr>
          <w:p w:rsidR="00424586" w:rsidRDefault="00424586">
            <w:pPr>
              <w:pStyle w:val="B-TableTextRight"/>
              <w:spacing w:before="10" w:after="10"/>
              <w:ind w:left="20" w:right="20"/>
            </w:pPr>
            <w:r>
              <w:t>N/A</w:t>
            </w:r>
          </w:p>
        </w:tc>
        <w:tc>
          <w:tcPr>
            <w:tcW w:w="0" w:type="auto"/>
            <w:shd w:val="clear" w:color="auto" w:fill="E2F4FD"/>
          </w:tcPr>
          <w:p w:rsidR="00424586" w:rsidRDefault="00424586">
            <w:pPr>
              <w:pStyle w:val="B-TableTextRight"/>
              <w:spacing w:before="10" w:after="10"/>
              <w:ind w:left="20" w:right="20"/>
            </w:pPr>
            <w:r>
              <w:t>N/A</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Square footage growth (%)</w:t>
            </w:r>
          </w:p>
        </w:tc>
        <w:tc>
          <w:tcPr>
            <w:tcW w:w="0" w:type="auto"/>
          </w:tcPr>
          <w:p w:rsidR="00424586" w:rsidRDefault="00424586">
            <w:pPr>
              <w:pStyle w:val="B-TableTextRight"/>
              <w:spacing w:before="10" w:after="10"/>
              <w:ind w:left="20" w:right="20"/>
            </w:pPr>
            <w:r>
              <w:t>N/A</w:t>
            </w:r>
          </w:p>
        </w:tc>
        <w:tc>
          <w:tcPr>
            <w:tcW w:w="0" w:type="auto"/>
            <w:shd w:val="clear" w:color="auto" w:fill="E2F4FD"/>
          </w:tcPr>
          <w:p w:rsidR="00424586" w:rsidRDefault="00424586">
            <w:pPr>
              <w:pStyle w:val="B-TableTextRight"/>
              <w:spacing w:before="10" w:after="10"/>
              <w:ind w:left="20" w:right="20"/>
            </w:pPr>
            <w:r>
              <w:t>N/A</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Right"/>
              <w:spacing w:before="10" w:after="10"/>
              <w:ind w:left="20" w:right="20"/>
            </w:pPr>
            <w:r>
              <w:t>N/A</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Inventory growth (%)</w:t>
            </w:r>
          </w:p>
        </w:tc>
        <w:tc>
          <w:tcPr>
            <w:tcW w:w="0" w:type="auto"/>
          </w:tcPr>
          <w:p w:rsidR="00424586" w:rsidRDefault="00424586">
            <w:pPr>
              <w:pStyle w:val="B-TableTextRight"/>
              <w:spacing w:before="10" w:after="10"/>
              <w:ind w:left="20" w:right="20"/>
            </w:pPr>
            <w:r>
              <w:t>-2.0</w:t>
            </w:r>
          </w:p>
        </w:tc>
        <w:tc>
          <w:tcPr>
            <w:tcW w:w="0" w:type="auto"/>
            <w:shd w:val="clear" w:color="auto" w:fill="E2F4FD"/>
          </w:tcPr>
          <w:p w:rsidR="00424586" w:rsidRDefault="00424586">
            <w:pPr>
              <w:pStyle w:val="B-TableTextRight"/>
              <w:spacing w:before="10" w:after="10"/>
              <w:ind w:left="20" w:right="20"/>
            </w:pPr>
            <w:r>
              <w:t>0.0</w:t>
            </w:r>
          </w:p>
        </w:tc>
        <w:tc>
          <w:tcPr>
            <w:tcW w:w="0" w:type="auto"/>
          </w:tcPr>
          <w:p w:rsidR="00424586" w:rsidRDefault="00424586">
            <w:pPr>
              <w:pStyle w:val="B-TableTextRight"/>
              <w:spacing w:before="10" w:after="10"/>
              <w:ind w:left="20" w:right="20"/>
            </w:pPr>
            <w:r>
              <w:t>0.9</w:t>
            </w:r>
          </w:p>
        </w:tc>
        <w:tc>
          <w:tcPr>
            <w:tcW w:w="0" w:type="auto"/>
          </w:tcPr>
          <w:p w:rsidR="00424586" w:rsidRDefault="00424586">
            <w:pPr>
              <w:pStyle w:val="B-TableTextRight"/>
              <w:spacing w:before="10" w:after="10"/>
              <w:ind w:left="20" w:right="20"/>
            </w:pPr>
            <w:r>
              <w:t>1.8</w:t>
            </w:r>
          </w:p>
        </w:tc>
        <w:tc>
          <w:tcPr>
            <w:tcW w:w="0" w:type="auto"/>
          </w:tcPr>
          <w:p w:rsidR="00424586" w:rsidRDefault="00424586">
            <w:pPr>
              <w:pStyle w:val="B-TableTextRight"/>
              <w:spacing w:before="10" w:after="10"/>
              <w:ind w:left="20" w:right="20"/>
            </w:pPr>
            <w:r>
              <w:t>0.2</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tcPr>
          <w:p w:rsidR="00424586" w:rsidRDefault="00424586">
            <w:pPr>
              <w:pStyle w:val="B-TableText"/>
              <w:spacing w:before="10" w:after="10"/>
              <w:ind w:left="20" w:right="20"/>
            </w:pPr>
            <w:r>
              <w:t>Capex/sales (%)</w:t>
            </w:r>
          </w:p>
        </w:tc>
        <w:tc>
          <w:tcPr>
            <w:tcW w:w="0" w:type="auto"/>
          </w:tcPr>
          <w:p w:rsidR="00424586" w:rsidRDefault="00424586">
            <w:pPr>
              <w:pStyle w:val="B-TableTextRight"/>
              <w:spacing w:before="10" w:after="10"/>
              <w:ind w:left="20" w:right="20"/>
            </w:pPr>
            <w:r>
              <w:t>1.0</w:t>
            </w:r>
          </w:p>
        </w:tc>
        <w:tc>
          <w:tcPr>
            <w:tcW w:w="0" w:type="auto"/>
            <w:shd w:val="clear" w:color="auto" w:fill="E2F4FD"/>
          </w:tcPr>
          <w:p w:rsidR="00424586" w:rsidRDefault="00424586">
            <w:pPr>
              <w:pStyle w:val="B-TableTextRight"/>
              <w:spacing w:before="10" w:after="10"/>
              <w:ind w:left="20" w:right="20"/>
            </w:pPr>
            <w:r>
              <w:t>1.0</w:t>
            </w:r>
          </w:p>
        </w:tc>
        <w:tc>
          <w:tcPr>
            <w:tcW w:w="0" w:type="auto"/>
          </w:tcPr>
          <w:p w:rsidR="00424586" w:rsidRDefault="00424586">
            <w:pPr>
              <w:pStyle w:val="B-TableTextRight"/>
              <w:spacing w:before="10" w:after="10"/>
              <w:ind w:left="20" w:right="20"/>
            </w:pPr>
            <w:r>
              <w:t>1.0</w:t>
            </w:r>
          </w:p>
        </w:tc>
        <w:tc>
          <w:tcPr>
            <w:tcW w:w="0" w:type="auto"/>
          </w:tcPr>
          <w:p w:rsidR="00424586" w:rsidRDefault="00424586">
            <w:pPr>
              <w:pStyle w:val="B-TableTextRight"/>
              <w:spacing w:before="10" w:after="10"/>
              <w:ind w:left="20" w:right="20"/>
            </w:pPr>
            <w:r>
              <w:t>1.0</w:t>
            </w:r>
          </w:p>
        </w:tc>
        <w:tc>
          <w:tcPr>
            <w:tcW w:w="0" w:type="auto"/>
          </w:tcPr>
          <w:p w:rsidR="00424586" w:rsidRDefault="00424586">
            <w:pPr>
              <w:pStyle w:val="B-TableTextRight"/>
              <w:spacing w:before="10" w:after="10"/>
              <w:ind w:left="20" w:right="20"/>
            </w:pPr>
            <w:r>
              <w:t>1.0</w:t>
            </w:r>
          </w:p>
        </w:tc>
        <w:tc>
          <w:tcPr>
            <w:tcW w:w="0" w:type="auto"/>
          </w:tcPr>
          <w:p w:rsidR="00424586" w:rsidRDefault="00424586">
            <w:pPr>
              <w:pStyle w:val="B-TableText"/>
              <w:spacing w:before="10" w:after="10"/>
              <w:ind w:left="20" w:right="20"/>
            </w:pPr>
            <w:r>
              <w:t xml:space="preserve">  </w:t>
            </w:r>
          </w:p>
        </w:tc>
        <w:tc>
          <w:tcPr>
            <w:tcW w:w="0" w:type="auto"/>
            <w:vMerge/>
          </w:tcPr>
          <w:p w:rsidR="00424586" w:rsidRDefault="00424586">
            <w:pPr>
              <w:spacing w:before="10" w:after="10"/>
              <w:ind w:left="20" w:right="20"/>
            </w:pPr>
          </w:p>
        </w:tc>
      </w:tr>
      <w:tr w:rsidR="00424586">
        <w:tc>
          <w:tcPr>
            <w:tcW w:w="0" w:type="auto"/>
            <w:gridSpan w:val="8"/>
            <w:tcBorders>
              <w:bottom w:val="single" w:sz="4" w:space="0" w:color="C9CBCC"/>
            </w:tcBorders>
          </w:tcPr>
          <w:p w:rsidR="00424586" w:rsidRDefault="00424586">
            <w:pPr>
              <w:pStyle w:val="B-TableTextRight"/>
              <w:spacing w:before="10" w:after="10"/>
              <w:ind w:left="20" w:right="20"/>
            </w:pPr>
          </w:p>
        </w:tc>
      </w:tr>
      <w:tr w:rsidR="00424586">
        <w:tc>
          <w:tcPr>
            <w:tcW w:w="0" w:type="auto"/>
            <w:gridSpan w:val="8"/>
            <w:tcBorders>
              <w:top w:val="single" w:sz="4" w:space="0" w:color="C9CBCC"/>
            </w:tcBorders>
          </w:tcPr>
          <w:p w:rsidR="00424586" w:rsidRDefault="00424586">
            <w:pPr>
              <w:pStyle w:val="B-SourceDataPage"/>
            </w:pPr>
            <w:r>
              <w:t>Source: Company data, Barclays Research</w:t>
            </w:r>
            <w:r>
              <w:br/>
              <w:t>Note: FY End Jun</w:t>
            </w:r>
          </w:p>
        </w:tc>
      </w:tr>
      <w:bookmarkEnd w:id="98"/>
    </w:tbl>
    <w:p w:rsidR="007426BD" w:rsidRDefault="007426BD" w:rsidP="00AF0547">
      <w:pPr>
        <w:pStyle w:val="B-Text"/>
        <w:rPr>
          <w:lang w:val="en-US"/>
        </w:rPr>
      </w:pPr>
      <w:permStart w:id="34" w:edGrp="everyone"/>
    </w:p>
    <w:p w:rsidR="00D33A6B" w:rsidRDefault="00C92895" w:rsidP="00D33A6B">
      <w:pPr>
        <w:pStyle w:val="B-SectionHeading"/>
      </w:pPr>
      <w:bookmarkStart w:id="99" w:name="_Toc461543499"/>
      <w:bookmarkStart w:id="100" w:name="_Toc462321249"/>
      <w:r>
        <w:t>sysco</w:t>
      </w:r>
      <w:bookmarkEnd w:id="99"/>
      <w:bookmarkEnd w:id="100"/>
    </w:p>
    <w:tbl>
      <w:tblPr>
        <w:tblW w:w="7200" w:type="dxa"/>
        <w:tblInd w:w="2880" w:type="dxa"/>
        <w:tblCellMar>
          <w:left w:w="0" w:type="dxa"/>
          <w:right w:w="20" w:type="dxa"/>
        </w:tblCellMar>
        <w:tblLook w:val="0000"/>
      </w:tblPr>
      <w:tblGrid>
        <w:gridCol w:w="849"/>
        <w:gridCol w:w="874"/>
        <w:gridCol w:w="561"/>
        <w:gridCol w:w="724"/>
        <w:gridCol w:w="724"/>
        <w:gridCol w:w="562"/>
        <w:gridCol w:w="724"/>
        <w:gridCol w:w="724"/>
        <w:gridCol w:w="729"/>
        <w:gridCol w:w="729"/>
      </w:tblGrid>
      <w:tr w:rsidR="00F01EC3" w:rsidRPr="00F01EC3" w:rsidTr="00F01EC3">
        <w:trPr>
          <w:tblHeader/>
        </w:trPr>
        <w:tc>
          <w:tcPr>
            <w:tcW w:w="0" w:type="auto"/>
            <w:gridSpan w:val="10"/>
          </w:tcPr>
          <w:permEnd w:id="34"/>
          <w:p w:rsidR="00F01EC3" w:rsidRPr="00F01EC3" w:rsidRDefault="00966E7D" w:rsidP="00F01EC3">
            <w:pPr>
              <w:pStyle w:val="B-FigureTitleFullWidth"/>
            </w:pPr>
            <w:r>
              <w:rPr>
                <w:noProof/>
                <w:lang w:eastAsia="zh-CN"/>
              </w:rPr>
              <w:pict>
                <v:shape id="_x0000_s1220" type="#_x0000_t202" style="position:absolute;margin-left:-2in;margin-top:5.75pt;width:126pt;height:158.4pt;z-index:251692544;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F01EC3" w:rsidTr="00F01EC3">
                          <w:tc>
                            <w:tcPr>
                              <w:tcW w:w="0" w:type="auto"/>
                            </w:tcPr>
                            <w:p w:rsidR="007C4802" w:rsidRPr="00F01EC3" w:rsidRDefault="007C4802" w:rsidP="00F01EC3">
                              <w:pPr>
                                <w:pStyle w:val="A-NameHeadLeft6ptbefore"/>
                              </w:pPr>
                              <w:r>
                                <w:t>SYY</w:t>
                              </w:r>
                            </w:p>
                          </w:tc>
                        </w:tr>
                        <w:tr w:rsidR="007C4802" w:rsidRPr="00F01EC3" w:rsidTr="00F01EC3">
                          <w:tc>
                            <w:tcPr>
                              <w:tcW w:w="0" w:type="auto"/>
                            </w:tcPr>
                            <w:p w:rsidR="007C4802" w:rsidRPr="00F01EC3" w:rsidRDefault="007C4802" w:rsidP="00F01EC3">
                              <w:pPr>
                                <w:pStyle w:val="A-NameHeadLeft4ptbefore"/>
                              </w:pPr>
                              <w:r>
                                <w:t>Stock Rating</w:t>
                              </w:r>
                            </w:p>
                          </w:tc>
                        </w:tr>
                        <w:tr w:rsidR="007C4802" w:rsidRPr="00F01EC3" w:rsidTr="00F01EC3">
                          <w:tc>
                            <w:tcPr>
                              <w:tcW w:w="0" w:type="auto"/>
                            </w:tcPr>
                            <w:p w:rsidR="007C4802" w:rsidRPr="00F01EC3" w:rsidRDefault="007C4802" w:rsidP="00F01EC3">
                              <w:pPr>
                                <w:pStyle w:val="A-NameRatingLeft"/>
                              </w:pPr>
                              <w:r>
                                <w:t>UNDERWEIGHT</w:t>
                              </w:r>
                            </w:p>
                          </w:tc>
                        </w:tr>
                        <w:tr w:rsidR="007C4802" w:rsidRPr="00F01EC3" w:rsidTr="00F01EC3">
                          <w:tc>
                            <w:tcPr>
                              <w:tcW w:w="0" w:type="auto"/>
                            </w:tcPr>
                            <w:p w:rsidR="007C4802" w:rsidRPr="00F01EC3" w:rsidRDefault="007C4802" w:rsidP="00F01EC3">
                              <w:pPr>
                                <w:pStyle w:val="A-NameHeadLeft4ptbefore"/>
                              </w:pPr>
                              <w:r>
                                <w:t>Industry View</w:t>
                              </w:r>
                            </w:p>
                          </w:tc>
                        </w:tr>
                        <w:tr w:rsidR="007C4802" w:rsidRPr="00F01EC3" w:rsidTr="00F01EC3">
                          <w:tc>
                            <w:tcPr>
                              <w:tcW w:w="0" w:type="auto"/>
                            </w:tcPr>
                            <w:p w:rsidR="007C4802" w:rsidRPr="00F01EC3" w:rsidRDefault="007C4802" w:rsidP="00F01EC3">
                              <w:pPr>
                                <w:pStyle w:val="A-NameRatingLeft"/>
                              </w:pPr>
                              <w:r>
                                <w:t>NEUTRAL</w:t>
                              </w:r>
                            </w:p>
                          </w:tc>
                        </w:tr>
                        <w:tr w:rsidR="007C4802" w:rsidRPr="00F01EC3" w:rsidTr="00F01EC3">
                          <w:tc>
                            <w:tcPr>
                              <w:tcW w:w="0" w:type="auto"/>
                            </w:tcPr>
                            <w:p w:rsidR="007C4802" w:rsidRPr="00F01EC3" w:rsidRDefault="007C4802" w:rsidP="00F01EC3">
                              <w:pPr>
                                <w:pStyle w:val="A-NameHeadLeft4ptbefore"/>
                              </w:pPr>
                              <w:r>
                                <w:t>Price Target</w:t>
                              </w:r>
                            </w:p>
                          </w:tc>
                        </w:tr>
                        <w:tr w:rsidR="007C4802" w:rsidRPr="00F01EC3" w:rsidTr="00F01EC3">
                          <w:tc>
                            <w:tcPr>
                              <w:tcW w:w="0" w:type="auto"/>
                            </w:tcPr>
                            <w:p w:rsidR="007C4802" w:rsidRPr="00F01EC3" w:rsidRDefault="007C4802" w:rsidP="00F01EC3">
                              <w:pPr>
                                <w:pStyle w:val="A-NameRatingLeft"/>
                              </w:pPr>
                              <w:r>
                                <w:t>USD 48.00</w:t>
                              </w:r>
                            </w:p>
                          </w:tc>
                        </w:tr>
                        <w:tr w:rsidR="007C4802" w:rsidRPr="00F01EC3" w:rsidTr="00F01EC3">
                          <w:tc>
                            <w:tcPr>
                              <w:tcW w:w="0" w:type="auto"/>
                            </w:tcPr>
                            <w:p w:rsidR="007C4802" w:rsidRPr="00F01EC3" w:rsidRDefault="007C4802" w:rsidP="00F01EC3">
                              <w:pPr>
                                <w:pStyle w:val="A-NameHeadLeft4ptbefore"/>
                              </w:pPr>
                              <w:r>
                                <w:t>Price (19-Sep-2016)</w:t>
                              </w:r>
                            </w:p>
                          </w:tc>
                        </w:tr>
                        <w:tr w:rsidR="007C4802" w:rsidRPr="00F01EC3" w:rsidTr="00F01EC3">
                          <w:tc>
                            <w:tcPr>
                              <w:tcW w:w="0" w:type="auto"/>
                            </w:tcPr>
                            <w:p w:rsidR="007C4802" w:rsidRPr="00F01EC3" w:rsidRDefault="007C4802" w:rsidP="00F01EC3">
                              <w:pPr>
                                <w:pStyle w:val="A-NameRatingLeft"/>
                              </w:pPr>
                              <w:r>
                                <w:t>USD 49.25</w:t>
                              </w:r>
                            </w:p>
                          </w:tc>
                        </w:tr>
                        <w:tr w:rsidR="007C4802" w:rsidRPr="00F01EC3" w:rsidTr="00F01EC3">
                          <w:tc>
                            <w:tcPr>
                              <w:tcW w:w="0" w:type="auto"/>
                            </w:tcPr>
                            <w:p w:rsidR="007C4802" w:rsidRPr="00F01EC3" w:rsidRDefault="007C4802" w:rsidP="00F01EC3">
                              <w:pPr>
                                <w:pStyle w:val="A-NameHeadLeft4ptbefore"/>
                              </w:pPr>
                              <w:r>
                                <w:t>Potential Upside/Downside</w:t>
                              </w:r>
                            </w:p>
                          </w:tc>
                        </w:tr>
                        <w:tr w:rsidR="007C4802" w:rsidRPr="00F01EC3" w:rsidTr="00F01EC3">
                          <w:tc>
                            <w:tcPr>
                              <w:tcW w:w="0" w:type="auto"/>
                            </w:tcPr>
                            <w:p w:rsidR="007C4802" w:rsidRPr="00F01EC3" w:rsidRDefault="007C4802" w:rsidP="00F01EC3">
                              <w:pPr>
                                <w:pStyle w:val="A-NameRatingLeft"/>
                              </w:pPr>
                              <w:r>
                                <w:t>-2.5%</w:t>
                              </w:r>
                            </w:p>
                          </w:tc>
                        </w:tr>
                      </w:tbl>
                      <w:p w:rsidR="007C4802" w:rsidRDefault="007C4802"/>
                    </w:txbxContent>
                  </v:textbox>
                  <w10:wrap anchorx="margin"/>
                  <w10:anchorlock/>
                </v:shape>
              </w:pict>
            </w:r>
            <w:r w:rsidR="00F01EC3">
              <w:t>SYSCO Corp.(SYY): Quarterly and Annual EPS (USD)</w:t>
            </w:r>
          </w:p>
        </w:tc>
      </w:tr>
      <w:tr w:rsidR="00F01EC3" w:rsidRPr="00F01EC3" w:rsidTr="00F01EC3">
        <w:tc>
          <w:tcPr>
            <w:tcW w:w="0" w:type="auto"/>
            <w:tcBorders>
              <w:bottom w:val="single" w:sz="12" w:space="0" w:color="FFFFFF"/>
            </w:tcBorders>
            <w:shd w:val="clear" w:color="auto" w:fill="00AEEF"/>
          </w:tcPr>
          <w:p w:rsidR="00F01EC3" w:rsidRPr="00F01EC3" w:rsidRDefault="00F01EC3" w:rsidP="00F01EC3">
            <w:pPr>
              <w:pStyle w:val="B-TableHeadingCentered"/>
            </w:pPr>
          </w:p>
        </w:tc>
        <w:tc>
          <w:tcPr>
            <w:tcW w:w="0" w:type="auto"/>
            <w:tcBorders>
              <w:bottom w:val="single" w:sz="12" w:space="0" w:color="FFFFFF"/>
            </w:tcBorders>
            <w:shd w:val="clear" w:color="auto" w:fill="00AEEF"/>
          </w:tcPr>
          <w:p w:rsidR="00F01EC3" w:rsidRPr="00F01EC3" w:rsidRDefault="00F01EC3" w:rsidP="00F01EC3">
            <w:pPr>
              <w:pStyle w:val="B-TableHeadingCentered"/>
            </w:pPr>
            <w:r>
              <w:t>2016</w:t>
            </w:r>
          </w:p>
        </w:tc>
        <w:tc>
          <w:tcPr>
            <w:tcW w:w="0" w:type="auto"/>
            <w:gridSpan w:val="3"/>
            <w:tcBorders>
              <w:bottom w:val="single" w:sz="12" w:space="0" w:color="FFFFFF"/>
            </w:tcBorders>
            <w:shd w:val="clear" w:color="auto" w:fill="00AEEF"/>
          </w:tcPr>
          <w:p w:rsidR="00F01EC3" w:rsidRPr="00F01EC3" w:rsidRDefault="00F01EC3" w:rsidP="00F01EC3">
            <w:pPr>
              <w:pStyle w:val="B-TableHeadingCentered"/>
            </w:pPr>
            <w:r>
              <w:t>2017</w:t>
            </w:r>
          </w:p>
        </w:tc>
        <w:tc>
          <w:tcPr>
            <w:tcW w:w="0" w:type="auto"/>
            <w:gridSpan w:val="3"/>
            <w:tcBorders>
              <w:bottom w:val="single" w:sz="12" w:space="0" w:color="FFFFFF"/>
            </w:tcBorders>
            <w:shd w:val="clear" w:color="auto" w:fill="00AEEF"/>
          </w:tcPr>
          <w:p w:rsidR="00F01EC3" w:rsidRPr="00F01EC3" w:rsidRDefault="00F01EC3" w:rsidP="00F01EC3">
            <w:pPr>
              <w:pStyle w:val="B-TableHeadingCentered"/>
            </w:pPr>
            <w:r>
              <w:t>2018</w:t>
            </w:r>
          </w:p>
        </w:tc>
        <w:tc>
          <w:tcPr>
            <w:tcW w:w="0" w:type="auto"/>
            <w:gridSpan w:val="2"/>
            <w:tcBorders>
              <w:bottom w:val="single" w:sz="12" w:space="0" w:color="FFFFFF"/>
            </w:tcBorders>
            <w:shd w:val="clear" w:color="auto" w:fill="00AEEF"/>
          </w:tcPr>
          <w:p w:rsidR="00F01EC3" w:rsidRPr="00F01EC3" w:rsidRDefault="00F01EC3" w:rsidP="00F01EC3">
            <w:pPr>
              <w:pStyle w:val="B-TableHeadingCentered"/>
            </w:pPr>
            <w:r>
              <w:t>Change y/y</w:t>
            </w:r>
          </w:p>
        </w:tc>
      </w:tr>
      <w:tr w:rsidR="00F01EC3" w:rsidRPr="00F01EC3" w:rsidTr="00F01EC3">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FY Jun</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Actual</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Old</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New</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Cons</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Old</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New</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Cons</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2017</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2018</w:t>
            </w:r>
          </w:p>
        </w:tc>
      </w:tr>
      <w:tr w:rsidR="00F01EC3" w:rsidRPr="00F01EC3" w:rsidTr="00F01EC3">
        <w:tc>
          <w:tcPr>
            <w:tcW w:w="0" w:type="auto"/>
            <w:tcBorders>
              <w:top w:val="single" w:sz="12" w:space="0" w:color="FFFFFF"/>
            </w:tcBorders>
          </w:tcPr>
          <w:p w:rsidR="00F01EC3" w:rsidRPr="00F01EC3" w:rsidRDefault="00F01EC3" w:rsidP="00F01EC3">
            <w:pPr>
              <w:pStyle w:val="B-TableText"/>
            </w:pPr>
            <w:r>
              <w:t>Q1</w:t>
            </w:r>
          </w:p>
        </w:tc>
        <w:tc>
          <w:tcPr>
            <w:tcW w:w="0" w:type="auto"/>
            <w:tcBorders>
              <w:top w:val="single" w:sz="12" w:space="0" w:color="FFFFFF"/>
            </w:tcBorders>
          </w:tcPr>
          <w:p w:rsidR="00F01EC3" w:rsidRPr="00F01EC3" w:rsidRDefault="00F01EC3" w:rsidP="00F01EC3">
            <w:pPr>
              <w:pStyle w:val="B-TableTextCentered"/>
            </w:pPr>
            <w:r>
              <w:t>0.52A</w:t>
            </w:r>
          </w:p>
        </w:tc>
        <w:tc>
          <w:tcPr>
            <w:tcW w:w="0" w:type="auto"/>
            <w:tcBorders>
              <w:top w:val="single" w:sz="12" w:space="0" w:color="FFFFFF"/>
            </w:tcBorders>
          </w:tcPr>
          <w:p w:rsidR="00F01EC3" w:rsidRPr="00F01EC3" w:rsidRDefault="00F01EC3" w:rsidP="00F01EC3">
            <w:pPr>
              <w:pStyle w:val="B-TableTextCentered"/>
            </w:pPr>
            <w:r>
              <w:t>N/A</w:t>
            </w:r>
          </w:p>
        </w:tc>
        <w:tc>
          <w:tcPr>
            <w:tcW w:w="0" w:type="auto"/>
            <w:tcBorders>
              <w:top w:val="single" w:sz="12" w:space="0" w:color="FFFFFF"/>
            </w:tcBorders>
            <w:shd w:val="clear" w:color="auto" w:fill="E2F4FD"/>
          </w:tcPr>
          <w:p w:rsidR="00F01EC3" w:rsidRPr="00F01EC3" w:rsidRDefault="00F01EC3" w:rsidP="00F01EC3">
            <w:pPr>
              <w:pStyle w:val="B-TableTextCentered"/>
            </w:pPr>
            <w:r>
              <w:t>0.57E</w:t>
            </w:r>
          </w:p>
        </w:tc>
        <w:tc>
          <w:tcPr>
            <w:tcW w:w="0" w:type="auto"/>
            <w:tcBorders>
              <w:top w:val="single" w:sz="12" w:space="0" w:color="FFFFFF"/>
            </w:tcBorders>
          </w:tcPr>
          <w:p w:rsidR="00F01EC3" w:rsidRPr="00F01EC3" w:rsidRDefault="00F01EC3" w:rsidP="00F01EC3">
            <w:pPr>
              <w:pStyle w:val="B-TableTextCentered"/>
            </w:pPr>
            <w:r>
              <w:t>0.59E</w:t>
            </w:r>
          </w:p>
        </w:tc>
        <w:tc>
          <w:tcPr>
            <w:tcW w:w="0" w:type="auto"/>
            <w:tcBorders>
              <w:top w:val="single" w:sz="12" w:space="0" w:color="FFFFFF"/>
            </w:tcBorders>
          </w:tcPr>
          <w:p w:rsidR="00F01EC3" w:rsidRPr="00F01EC3" w:rsidRDefault="00F01EC3" w:rsidP="00F01EC3">
            <w:pPr>
              <w:pStyle w:val="B-TableTextCentered"/>
            </w:pPr>
            <w:r>
              <w:t>N/A</w:t>
            </w:r>
          </w:p>
        </w:tc>
        <w:tc>
          <w:tcPr>
            <w:tcW w:w="0" w:type="auto"/>
            <w:tcBorders>
              <w:top w:val="single" w:sz="12" w:space="0" w:color="FFFFFF"/>
            </w:tcBorders>
            <w:shd w:val="clear" w:color="auto" w:fill="E2F4FD"/>
          </w:tcPr>
          <w:p w:rsidR="00F01EC3" w:rsidRPr="00F01EC3" w:rsidRDefault="00F01EC3" w:rsidP="00F01EC3">
            <w:pPr>
              <w:pStyle w:val="B-TableTextCentered"/>
            </w:pPr>
            <w:r>
              <w:t>N/A</w:t>
            </w:r>
          </w:p>
        </w:tc>
        <w:tc>
          <w:tcPr>
            <w:tcW w:w="0" w:type="auto"/>
            <w:tcBorders>
              <w:top w:val="single" w:sz="12" w:space="0" w:color="FFFFFF"/>
            </w:tcBorders>
          </w:tcPr>
          <w:p w:rsidR="00F01EC3" w:rsidRPr="00F01EC3" w:rsidRDefault="00F01EC3" w:rsidP="00F01EC3">
            <w:pPr>
              <w:pStyle w:val="B-TableTextCentered"/>
            </w:pPr>
            <w:r>
              <w:t>0.68E</w:t>
            </w:r>
          </w:p>
        </w:tc>
        <w:tc>
          <w:tcPr>
            <w:tcW w:w="0" w:type="auto"/>
            <w:tcBorders>
              <w:top w:val="single" w:sz="12" w:space="0" w:color="FFFFFF"/>
            </w:tcBorders>
          </w:tcPr>
          <w:p w:rsidR="00F01EC3" w:rsidRPr="00F01EC3" w:rsidRDefault="00F01EC3" w:rsidP="00F01EC3">
            <w:pPr>
              <w:pStyle w:val="B-TableTextCentered"/>
            </w:pPr>
            <w:r>
              <w:t>10%</w:t>
            </w:r>
          </w:p>
        </w:tc>
        <w:tc>
          <w:tcPr>
            <w:tcW w:w="0" w:type="auto"/>
            <w:tcBorders>
              <w:top w:val="single" w:sz="12" w:space="0" w:color="FFFFFF"/>
            </w:tcBorders>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Q2</w:t>
            </w:r>
          </w:p>
        </w:tc>
        <w:tc>
          <w:tcPr>
            <w:tcW w:w="0" w:type="auto"/>
          </w:tcPr>
          <w:p w:rsidR="00F01EC3" w:rsidRPr="00F01EC3" w:rsidRDefault="00F01EC3" w:rsidP="00F01EC3">
            <w:pPr>
              <w:pStyle w:val="B-TableTextCentered"/>
            </w:pPr>
            <w:r>
              <w:t>0.48A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0.52E</w:t>
            </w:r>
          </w:p>
        </w:tc>
        <w:tc>
          <w:tcPr>
            <w:tcW w:w="0" w:type="auto"/>
          </w:tcPr>
          <w:p w:rsidR="00F01EC3" w:rsidRPr="00F01EC3" w:rsidRDefault="00F01EC3" w:rsidP="00F01EC3">
            <w:pPr>
              <w:pStyle w:val="B-TableTextCentered"/>
            </w:pPr>
            <w:r>
              <w:t>0.50E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0.58E</w:t>
            </w:r>
          </w:p>
        </w:tc>
        <w:tc>
          <w:tcPr>
            <w:tcW w:w="0" w:type="auto"/>
          </w:tcPr>
          <w:p w:rsidR="00F01EC3" w:rsidRPr="00F01EC3" w:rsidRDefault="00F01EC3" w:rsidP="00F01EC3">
            <w:pPr>
              <w:pStyle w:val="B-TableTextCentered"/>
            </w:pPr>
            <w:r>
              <w:t>8%</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Q3</w:t>
            </w:r>
          </w:p>
        </w:tc>
        <w:tc>
          <w:tcPr>
            <w:tcW w:w="0" w:type="auto"/>
          </w:tcPr>
          <w:p w:rsidR="00F01EC3" w:rsidRPr="00F01EC3" w:rsidRDefault="00F01EC3" w:rsidP="00F01EC3">
            <w:pPr>
              <w:pStyle w:val="B-TableTextCentered"/>
            </w:pPr>
            <w:r>
              <w:t>0.46A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0.51E</w:t>
            </w:r>
          </w:p>
        </w:tc>
        <w:tc>
          <w:tcPr>
            <w:tcW w:w="0" w:type="auto"/>
          </w:tcPr>
          <w:p w:rsidR="00F01EC3" w:rsidRPr="00F01EC3" w:rsidRDefault="00F01EC3" w:rsidP="00F01EC3">
            <w:pPr>
              <w:pStyle w:val="B-TableTextCentered"/>
            </w:pPr>
            <w:r>
              <w:t>0.52E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0.63E</w:t>
            </w:r>
          </w:p>
        </w:tc>
        <w:tc>
          <w:tcPr>
            <w:tcW w:w="0" w:type="auto"/>
          </w:tcPr>
          <w:p w:rsidR="00F01EC3" w:rsidRPr="00F01EC3" w:rsidRDefault="00F01EC3" w:rsidP="00F01EC3">
            <w:pPr>
              <w:pStyle w:val="B-TableTextCentered"/>
            </w:pPr>
            <w:r>
              <w:t>11%</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Q4</w:t>
            </w:r>
          </w:p>
        </w:tc>
        <w:tc>
          <w:tcPr>
            <w:tcW w:w="0" w:type="auto"/>
          </w:tcPr>
          <w:p w:rsidR="00F01EC3" w:rsidRPr="00F01EC3" w:rsidRDefault="00F01EC3" w:rsidP="00F01EC3">
            <w:pPr>
              <w:pStyle w:val="B-TableTextCentered"/>
            </w:pPr>
            <w:r>
              <w:t>0.64A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0.71E</w:t>
            </w:r>
          </w:p>
        </w:tc>
        <w:tc>
          <w:tcPr>
            <w:tcW w:w="0" w:type="auto"/>
          </w:tcPr>
          <w:p w:rsidR="00F01EC3" w:rsidRPr="00F01EC3" w:rsidRDefault="00F01EC3" w:rsidP="00F01EC3">
            <w:pPr>
              <w:pStyle w:val="B-TableTextCentered"/>
            </w:pPr>
            <w:r>
              <w:t>0.69E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0.80E</w:t>
            </w:r>
          </w:p>
        </w:tc>
        <w:tc>
          <w:tcPr>
            <w:tcW w:w="0" w:type="auto"/>
          </w:tcPr>
          <w:p w:rsidR="00F01EC3" w:rsidRPr="00F01EC3" w:rsidRDefault="00F01EC3" w:rsidP="00F01EC3">
            <w:pPr>
              <w:pStyle w:val="B-TableTextCentered"/>
            </w:pPr>
            <w:r>
              <w:t>11%</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Year</w:t>
            </w:r>
          </w:p>
        </w:tc>
        <w:tc>
          <w:tcPr>
            <w:tcW w:w="0" w:type="auto"/>
          </w:tcPr>
          <w:p w:rsidR="00F01EC3" w:rsidRPr="00F01EC3" w:rsidRDefault="00F01EC3" w:rsidP="00F01EC3">
            <w:pPr>
              <w:pStyle w:val="B-TableTextCentered"/>
            </w:pPr>
            <w:r>
              <w:t>2.10A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2.32E</w:t>
            </w:r>
          </w:p>
        </w:tc>
        <w:tc>
          <w:tcPr>
            <w:tcW w:w="0" w:type="auto"/>
          </w:tcPr>
          <w:p w:rsidR="00F01EC3" w:rsidRPr="00F01EC3" w:rsidRDefault="00F01EC3" w:rsidP="00F01EC3">
            <w:pPr>
              <w:pStyle w:val="B-TableTextCentered"/>
            </w:pPr>
            <w:r>
              <w:t>2.30E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2.59E</w:t>
            </w:r>
          </w:p>
        </w:tc>
        <w:tc>
          <w:tcPr>
            <w:tcW w:w="0" w:type="auto"/>
          </w:tcPr>
          <w:p w:rsidR="00F01EC3" w:rsidRPr="00F01EC3" w:rsidRDefault="00F01EC3" w:rsidP="00F01EC3">
            <w:pPr>
              <w:pStyle w:val="B-TableTextCentered"/>
            </w:pPr>
            <w:r>
              <w:t>2.58E</w:t>
            </w:r>
          </w:p>
        </w:tc>
        <w:tc>
          <w:tcPr>
            <w:tcW w:w="0" w:type="auto"/>
          </w:tcPr>
          <w:p w:rsidR="00F01EC3" w:rsidRPr="00F01EC3" w:rsidRDefault="00F01EC3" w:rsidP="00F01EC3">
            <w:pPr>
              <w:pStyle w:val="B-TableTextCentered"/>
            </w:pPr>
            <w:r>
              <w:t>10%</w:t>
            </w:r>
          </w:p>
        </w:tc>
        <w:tc>
          <w:tcPr>
            <w:tcW w:w="0" w:type="auto"/>
          </w:tcPr>
          <w:p w:rsidR="00F01EC3" w:rsidRPr="00F01EC3" w:rsidRDefault="00F01EC3" w:rsidP="00F01EC3">
            <w:pPr>
              <w:pStyle w:val="B-TableTextCentered"/>
            </w:pPr>
            <w:r>
              <w:t>12%</w:t>
            </w:r>
          </w:p>
        </w:tc>
      </w:tr>
      <w:tr w:rsidR="00F01EC3" w:rsidRPr="00F01EC3" w:rsidTr="00F01EC3">
        <w:tc>
          <w:tcPr>
            <w:tcW w:w="0" w:type="auto"/>
            <w:tcBorders>
              <w:bottom w:val="single" w:sz="4" w:space="0" w:color="C9CBCC"/>
            </w:tcBorders>
          </w:tcPr>
          <w:p w:rsidR="00F01EC3" w:rsidRPr="00F01EC3" w:rsidRDefault="00F01EC3" w:rsidP="00F01EC3">
            <w:pPr>
              <w:pStyle w:val="B-TableText"/>
            </w:pPr>
            <w:r>
              <w:t>P/E</w:t>
            </w:r>
          </w:p>
        </w:tc>
        <w:tc>
          <w:tcPr>
            <w:tcW w:w="0" w:type="auto"/>
            <w:tcBorders>
              <w:bottom w:val="single" w:sz="4" w:space="0" w:color="C9CBCC"/>
            </w:tcBorders>
          </w:tcPr>
          <w:p w:rsidR="00F01EC3" w:rsidRPr="00F01EC3" w:rsidRDefault="00F01EC3" w:rsidP="00F01EC3">
            <w:pPr>
              <w:pStyle w:val="B-TableTextCentered"/>
            </w:pPr>
            <w:r>
              <w:t>23.4</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shd w:val="clear" w:color="auto" w:fill="E2F4FD"/>
          </w:tcPr>
          <w:p w:rsidR="00F01EC3" w:rsidRPr="00F01EC3" w:rsidRDefault="00F01EC3" w:rsidP="00F01EC3">
            <w:pPr>
              <w:pStyle w:val="B-TableTextCentered"/>
            </w:pPr>
            <w:r>
              <w:t>21.2</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shd w:val="clear" w:color="auto" w:fill="E2F4FD"/>
          </w:tcPr>
          <w:p w:rsidR="00F01EC3" w:rsidRPr="00F01EC3" w:rsidRDefault="00F01EC3" w:rsidP="00F01EC3">
            <w:pPr>
              <w:pStyle w:val="B-TableTextCentered"/>
            </w:pPr>
            <w:r>
              <w:t>19.0</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r>
      <w:tr w:rsidR="00F01EC3" w:rsidRPr="00F01EC3" w:rsidTr="00F01EC3">
        <w:tc>
          <w:tcPr>
            <w:tcW w:w="0" w:type="auto"/>
            <w:gridSpan w:val="10"/>
            <w:tcBorders>
              <w:top w:val="single" w:sz="4" w:space="0" w:color="C9CBCC"/>
            </w:tcBorders>
          </w:tcPr>
          <w:p w:rsidR="00F01EC3" w:rsidRPr="00F01EC3" w:rsidRDefault="00F01EC3" w:rsidP="00F01EC3">
            <w:pPr>
              <w:pStyle w:val="B-SourceFullWidth"/>
            </w:pPr>
            <w:r>
              <w:t>Source: Barclays Research.</w:t>
            </w:r>
            <w:r w:rsidRPr="00F01EC3">
              <w:rPr>
                <w:vertAlign w:val="superscript"/>
              </w:rPr>
              <w:br/>
            </w:r>
            <w:r>
              <w:t>Consensus numbers are from Thomson Reuters</w:t>
            </w:r>
          </w:p>
        </w:tc>
      </w:tr>
    </w:tbl>
    <w:p w:rsidR="00D33A6B" w:rsidRDefault="00C0432A" w:rsidP="00D33A6B">
      <w:pPr>
        <w:pStyle w:val="B-Heading1"/>
      </w:pPr>
      <w:permStart w:id="35" w:edGrp="everyone"/>
      <w:r w:rsidRPr="00C0432A">
        <w:t>Perfect Operating Environments Don’t Last Forever</w:t>
      </w:r>
    </w:p>
    <w:p w:rsidR="00C0432A" w:rsidRPr="00506A7C" w:rsidRDefault="00C0432A" w:rsidP="00C0432A">
      <w:pPr>
        <w:pStyle w:val="B-Heading2"/>
      </w:pPr>
      <w:r>
        <w:t xml:space="preserve">Comparisons get harder as powerful tailwinds abate or reverse </w:t>
      </w:r>
      <w:r w:rsidR="008A0358">
        <w:t>– f</w:t>
      </w:r>
      <w:r>
        <w:t>ew positive catalysts remain</w:t>
      </w:r>
      <w:r w:rsidR="008A0358">
        <w:t>;</w:t>
      </w:r>
      <w:r>
        <w:t xml:space="preserve"> </w:t>
      </w:r>
      <w:r w:rsidR="008A0358">
        <w:t>i</w:t>
      </w:r>
      <w:r>
        <w:t xml:space="preserve">nitiate at Underweight with a $48 price target </w:t>
      </w:r>
    </w:p>
    <w:p w:rsidR="00C0432A" w:rsidRDefault="00C0432A" w:rsidP="00C0432A">
      <w:pPr>
        <w:pStyle w:val="B-Text"/>
      </w:pPr>
      <w:r>
        <w:t xml:space="preserve">We are initiating coverage with an </w:t>
      </w:r>
      <w:r w:rsidRPr="000A0E50">
        <w:t>Underweight rating and $48 price target. Our price target values Sysco (SYY) on a CY17 EV/EBITDA of 10.6x, which is based on a weighted average of our downside and upside scenarios. Our downside scenario is $45, or 10.1x CY17 EV/EBITDA (~70% probability), while our upside scenario is $56, or 12.0x CY17 EV/EBITDA (~30% probability).</w:t>
      </w:r>
    </w:p>
    <w:p w:rsidR="00C0432A" w:rsidRDefault="00C0432A" w:rsidP="00C0432A">
      <w:pPr>
        <w:pStyle w:val="B-Text"/>
      </w:pPr>
      <w:r>
        <w:t xml:space="preserve">The last ~15 months have been eventful for Sysco: The US Foods deal was terminated, an activist investor took a 7.1% stake (later increasing it to its current 7.9%) with two board seats, a $1.5 billion accelerated share repurchase was completed, the SAP conversions were abandoned in favour of a more agile and less expensive SUS ERP rollout, and a comprehensive three-year plan to improve operating profit, working capital and ROIC (which has a 89% correlation to the stock since 1Q14) was introduced, revised upward and executed on so far. </w:t>
      </w:r>
    </w:p>
    <w:p w:rsidR="00C0432A" w:rsidRDefault="00C0432A" w:rsidP="00C0432A">
      <w:pPr>
        <w:pStyle w:val="B-Text"/>
      </w:pPr>
      <w:r w:rsidRPr="000A0E50">
        <w:t>As a result, SYY is up +</w:t>
      </w:r>
      <w:r w:rsidR="000A0E50" w:rsidRPr="000A0E50">
        <w:t>36.8</w:t>
      </w:r>
      <w:r w:rsidRPr="000A0E50">
        <w:t>% since 7/1/2015 (vs. the S&amp;P</w:t>
      </w:r>
      <w:r w:rsidR="008A0358" w:rsidRPr="000A0E50">
        <w:t xml:space="preserve"> </w:t>
      </w:r>
      <w:r w:rsidRPr="000A0E50">
        <w:t>500’s +</w:t>
      </w:r>
      <w:r w:rsidR="000A0E50" w:rsidRPr="000A0E50">
        <w:t>3.0</w:t>
      </w:r>
      <w:r>
        <w:t>%), operating profit is up +9.6% (excluding the 53</w:t>
      </w:r>
      <w:r w:rsidRPr="00E355F7">
        <w:rPr>
          <w:vertAlign w:val="superscript"/>
        </w:rPr>
        <w:t>rd</w:t>
      </w:r>
      <w:r>
        <w:t xml:space="preserve"> week), and lease-adjusted ROIC (by our measure) </w:t>
      </w:r>
      <w:r w:rsidRPr="000A0E50">
        <w:t>increased ~210 bps to 15.3%. During the same time, forward EV/EBITDA valuation has increased from ~9x to ~11.</w:t>
      </w:r>
      <w:r w:rsidR="000A0E50" w:rsidRPr="000A0E50">
        <w:t>2</w:t>
      </w:r>
      <w:r w:rsidRPr="000A0E50">
        <w:t>x, while the forward P/E multiple increased from 18.2x to 2</w:t>
      </w:r>
      <w:r w:rsidR="000A0E50" w:rsidRPr="000A0E50">
        <w:t>0.8</w:t>
      </w:r>
      <w:r w:rsidRPr="000A0E50">
        <w:t>x. Calendar YTD, SYY is up +</w:t>
      </w:r>
      <w:r w:rsidR="000A0E50" w:rsidRPr="000A0E50">
        <w:t>20.1</w:t>
      </w:r>
      <w:r w:rsidRPr="000A0E50">
        <w:t>% (vs. the S&amp;P500’s +</w:t>
      </w:r>
      <w:r w:rsidR="000A0E50" w:rsidRPr="000A0E50">
        <w:t>4.7</w:t>
      </w:r>
      <w:r>
        <w:t xml:space="preserve">%), and the stock is currently trading at a CY2017 </w:t>
      </w:r>
      <w:r w:rsidR="00F3467F">
        <w:t xml:space="preserve">EV/EBITDA </w:t>
      </w:r>
      <w:r>
        <w:t>10.</w:t>
      </w:r>
      <w:r w:rsidR="000A0E50">
        <w:t>8x</w:t>
      </w:r>
      <w:r>
        <w:t>.</w:t>
      </w:r>
    </w:p>
    <w:p w:rsidR="00C0432A" w:rsidRDefault="00C0432A" w:rsidP="00C0432A">
      <w:pPr>
        <w:pStyle w:val="B-Text"/>
      </w:pPr>
      <w:r>
        <w:t xml:space="preserve">Given this appreciation, valuation is now starting to approach multiples for other consumer staple peers. As such, we applaud the many achievements to date on adhering to the roadmap. We also approve of Sysco’s ROIC-focused compensation plan and of the capital deployment. In summary, the 15.3% ROIC, </w:t>
      </w:r>
      <w:r w:rsidRPr="00DA71E2">
        <w:t xml:space="preserve">the </w:t>
      </w:r>
      <w:r w:rsidR="000A0E50" w:rsidRPr="00DA71E2">
        <w:t>2.4</w:t>
      </w:r>
      <w:r w:rsidRPr="00DA71E2">
        <w:t xml:space="preserve">% dividend yield and </w:t>
      </w:r>
      <w:r w:rsidR="000A0E50" w:rsidRPr="00DA71E2">
        <w:t>~6</w:t>
      </w:r>
      <w:r>
        <w:t xml:space="preserve">% free cash flow yield </w:t>
      </w:r>
      <w:r w:rsidR="000A0E50">
        <w:t xml:space="preserve">(excluding the Brakes </w:t>
      </w:r>
      <w:r w:rsidR="00DA71E2">
        <w:t>Group a</w:t>
      </w:r>
      <w:r w:rsidR="000A0E50">
        <w:t xml:space="preserve">cquisition) </w:t>
      </w:r>
      <w:r>
        <w:t>warrant a position in the “Stable Staples” group.</w:t>
      </w:r>
    </w:p>
    <w:p w:rsidR="00C0432A" w:rsidRDefault="00C0432A" w:rsidP="00C0432A">
      <w:pPr>
        <w:pStyle w:val="B-Text"/>
      </w:pPr>
      <w:r>
        <w:t>However, we believe there are few catalysts to re-rate the stock higher going forward. In fact, many of the tailwinds that have complemented the company’s strong execution, such as low fuel prices, an extremely favourable spread between CPI and PPI prices, and relatively strong food away from home trends are likely to abate or even reverse going forward. In addition, the gap between food retail prices (-LSD deflationary) and restaurant prices (+LSD inflationary) has materially widened over the last five quarters – and, we are concerned this gap could pressure restaurant sales going forward as consumers take notice of the price differential. Lastly, the increased exposure to the United Kingdom post-Brexit could create noise and uncertainty in the near-term.</w:t>
      </w:r>
    </w:p>
    <w:p w:rsidR="00C0432A" w:rsidRPr="00506A7C" w:rsidRDefault="00C0432A" w:rsidP="00C0432A">
      <w:pPr>
        <w:pStyle w:val="B-Heading3"/>
        <w:rPr>
          <w:lang w:val="en-US"/>
        </w:rPr>
      </w:pPr>
      <w:r>
        <w:rPr>
          <w:lang w:val="en-US"/>
        </w:rPr>
        <w:t>Underweight rating based on upside/downside scenario analysis</w:t>
      </w:r>
    </w:p>
    <w:p w:rsidR="00C0432A" w:rsidRDefault="00C0432A" w:rsidP="00C0432A">
      <w:pPr>
        <w:pStyle w:val="B-Text"/>
      </w:pPr>
      <w:r>
        <w:t xml:space="preserve">As a result, we are initiating on SYY with an </w:t>
      </w:r>
      <w:r w:rsidRPr="00DA71E2">
        <w:t xml:space="preserve">Underweight rating and a $48 </w:t>
      </w:r>
      <w:r w:rsidR="008A0358" w:rsidRPr="00DA71E2">
        <w:t>price</w:t>
      </w:r>
      <w:r w:rsidR="008A0358">
        <w:t xml:space="preserve"> target</w:t>
      </w:r>
      <w:r>
        <w:t xml:space="preserve">. </w:t>
      </w:r>
      <w:r w:rsidR="008A0358">
        <w:t xml:space="preserve">In contrast with the </w:t>
      </w:r>
      <w:r w:rsidR="008A0358" w:rsidRPr="005A42F9">
        <w:t>average ups</w:t>
      </w:r>
      <w:r w:rsidR="008A0358" w:rsidRPr="00910FB8">
        <w:t xml:space="preserve">ide of </w:t>
      </w:r>
      <w:r w:rsidR="00910FB8" w:rsidRPr="00910FB8">
        <w:t>+17.9</w:t>
      </w:r>
      <w:r w:rsidR="008A0358" w:rsidRPr="00910FB8">
        <w:t xml:space="preserve">% that we look for in our Overweight ratings and the average upside of </w:t>
      </w:r>
      <w:r w:rsidR="00910FB8" w:rsidRPr="00910FB8">
        <w:t>+4.9</w:t>
      </w:r>
      <w:r w:rsidR="008A0358" w:rsidRPr="00910FB8">
        <w:t>% among our Equal Weight ratings</w:t>
      </w:r>
      <w:r w:rsidRPr="00910FB8">
        <w:t xml:space="preserve">, we are looking for </w:t>
      </w:r>
      <w:r w:rsidR="00910FB8" w:rsidRPr="00910FB8">
        <w:t>-2.5</w:t>
      </w:r>
      <w:r w:rsidRPr="00910FB8">
        <w:t xml:space="preserve">% downside for Sysco, </w:t>
      </w:r>
      <w:r w:rsidR="008A0358" w:rsidRPr="00910FB8">
        <w:t>and</w:t>
      </w:r>
      <w:r w:rsidR="008A0358">
        <w:t xml:space="preserve"> </w:t>
      </w:r>
      <w:r>
        <w:t xml:space="preserve">we </w:t>
      </w:r>
      <w:r w:rsidR="008A0358">
        <w:t xml:space="preserve">therefore </w:t>
      </w:r>
      <w:r>
        <w:t xml:space="preserve">believe an Underweight rating is appropriate. </w:t>
      </w:r>
    </w:p>
    <w:tbl>
      <w:tblPr>
        <w:tblW w:w="10094" w:type="dxa"/>
        <w:tblLayout w:type="fixed"/>
        <w:tblCellMar>
          <w:left w:w="0" w:type="dxa"/>
          <w:right w:w="0" w:type="dxa"/>
        </w:tblCellMar>
        <w:tblLook w:val="0000"/>
      </w:tblPr>
      <w:tblGrid>
        <w:gridCol w:w="2880"/>
        <w:gridCol w:w="7214"/>
      </w:tblGrid>
      <w:tr w:rsidR="00910FB8">
        <w:tc>
          <w:tcPr>
            <w:tcW w:w="2880" w:type="dxa"/>
            <w:tcMar>
              <w:left w:w="0" w:type="dxa"/>
              <w:right w:w="418" w:type="dxa"/>
            </w:tcMar>
          </w:tcPr>
          <w:p w:rsidR="00910FB8" w:rsidRDefault="00910FB8">
            <w:pPr>
              <w:pStyle w:val="B-HangingText"/>
              <w:framePr w:w="0" w:hSpace="0" w:wrap="auto" w:vAnchor="margin" w:hAnchor="text" w:xAlign="left" w:yAlign="inline"/>
            </w:pPr>
          </w:p>
        </w:tc>
        <w:tc>
          <w:tcPr>
            <w:tcW w:w="7214" w:type="dxa"/>
          </w:tcPr>
          <w:p w:rsidR="00910FB8" w:rsidRPr="00635408" w:rsidRDefault="00910FB8" w:rsidP="00910FB8">
            <w:pPr>
              <w:pStyle w:val="B-FigureCaptionFullWidth"/>
              <w:rPr>
                <w:rStyle w:val="B-FigureTitleChar0"/>
              </w:rPr>
            </w:pPr>
            <w:r>
              <w:t xml:space="preserve">Figure </w:t>
            </w:r>
            <w:fldSimple w:instr=" SEQ Figure \* ARABIC \* MERGEFORMAT ">
              <w:r w:rsidR="0071571E">
                <w:rPr>
                  <w:noProof/>
                </w:rPr>
                <w:t>344</w:t>
              </w:r>
            </w:fldSimple>
            <w:r>
              <w:t xml:space="preserve">   </w:t>
            </w:r>
            <w:r>
              <w:br/>
            </w:r>
            <w:r>
              <w:rPr>
                <w:rStyle w:val="B-FigureCaptionTitle"/>
              </w:rPr>
              <w:t>Our Food &amp; Staples Retailing Universe Average Upside/Downside by Rating</w:t>
            </w:r>
          </w:p>
        </w:tc>
      </w:tr>
      <w:tr w:rsidR="00910FB8">
        <w:trPr>
          <w:trHeight w:hRule="exact" w:val="3528"/>
        </w:trPr>
        <w:tc>
          <w:tcPr>
            <w:tcW w:w="2880" w:type="dxa"/>
            <w:vMerge w:val="restart"/>
            <w:tcMar>
              <w:left w:w="0" w:type="dxa"/>
              <w:right w:w="418" w:type="dxa"/>
            </w:tcMar>
          </w:tcPr>
          <w:p w:rsidR="00910FB8" w:rsidRDefault="00910FB8">
            <w:pPr>
              <w:pStyle w:val="B-HangingText"/>
              <w:framePr w:w="0" w:hSpace="0" w:wrap="auto" w:vAnchor="margin" w:hAnchor="text" w:xAlign="left" w:yAlign="inline"/>
            </w:pPr>
          </w:p>
        </w:tc>
        <w:tc>
          <w:tcPr>
            <w:tcW w:w="7214" w:type="dxa"/>
            <w:tcMar>
              <w:left w:w="0" w:type="dxa"/>
              <w:right w:w="0" w:type="dxa"/>
            </w:tcMar>
          </w:tcPr>
          <w:p w:rsidR="00910FB8" w:rsidRPr="00772C21" w:rsidRDefault="006A49F0">
            <w:pPr>
              <w:pStyle w:val="B-FigureHolder"/>
              <w:keepNext/>
              <w:rPr>
                <w:lang w:eastAsia="ja-JP"/>
              </w:rPr>
            </w:pPr>
            <w:r>
              <w:rPr>
                <w:noProof/>
                <w:lang w:eastAsia="ja-JP"/>
              </w:rPr>
              <w:drawing>
                <wp:inline distT="0" distB="0" distL="0" distR="0">
                  <wp:extent cx="3728720" cy="2237105"/>
                  <wp:effectExtent l="19050" t="0" r="5080" b="0"/>
                  <wp:docPr id="5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cstate="print"/>
                          <a:srcRect/>
                          <a:stretch>
                            <a:fillRect/>
                          </a:stretch>
                        </pic:blipFill>
                        <pic:spPr bwMode="auto">
                          <a:xfrm>
                            <a:off x="0" y="0"/>
                            <a:ext cx="3728720" cy="2237105"/>
                          </a:xfrm>
                          <a:prstGeom prst="rect">
                            <a:avLst/>
                          </a:prstGeom>
                          <a:noFill/>
                          <a:ln w="9525">
                            <a:noFill/>
                            <a:miter lim="800000"/>
                            <a:headEnd/>
                            <a:tailEnd/>
                          </a:ln>
                        </pic:spPr>
                      </pic:pic>
                    </a:graphicData>
                  </a:graphic>
                </wp:inline>
              </w:drawing>
            </w:r>
          </w:p>
        </w:tc>
      </w:tr>
      <w:tr w:rsidR="00910FB8">
        <w:tc>
          <w:tcPr>
            <w:tcW w:w="2880" w:type="dxa"/>
            <w:vMerge/>
            <w:tcMar>
              <w:left w:w="0" w:type="dxa"/>
              <w:right w:w="418" w:type="dxa"/>
            </w:tcMar>
          </w:tcPr>
          <w:p w:rsidR="00910FB8" w:rsidRDefault="00910FB8">
            <w:pPr>
              <w:pStyle w:val="B-HangingText"/>
              <w:framePr w:w="0" w:hSpace="0" w:wrap="auto" w:vAnchor="margin" w:hAnchor="text" w:xAlign="left" w:yAlign="inline"/>
            </w:pPr>
          </w:p>
        </w:tc>
        <w:tc>
          <w:tcPr>
            <w:tcW w:w="7214" w:type="dxa"/>
            <w:tcMar>
              <w:left w:w="0" w:type="dxa"/>
              <w:right w:w="0" w:type="dxa"/>
            </w:tcMar>
          </w:tcPr>
          <w:p w:rsidR="00910FB8" w:rsidRDefault="00910FB8" w:rsidP="004218B9">
            <w:pPr>
              <w:pStyle w:val="B-SourceFullWidth"/>
              <w:keepNext/>
            </w:pPr>
            <w:r>
              <w:t>Source:</w:t>
            </w:r>
            <w:r w:rsidR="004218B9">
              <w:t xml:space="preserve"> Barclays Research</w:t>
            </w:r>
          </w:p>
        </w:tc>
      </w:tr>
    </w:tbl>
    <w:p w:rsidR="00C0432A" w:rsidRDefault="00C0432A" w:rsidP="00C0432A">
      <w:pPr>
        <w:pStyle w:val="B-Text"/>
      </w:pPr>
      <w:r w:rsidRPr="00DA71E2">
        <w:t>If the tailwinds listed above reverse and growth slows, we see downside to $</w:t>
      </w:r>
      <w:r w:rsidR="00DA71E2" w:rsidRPr="00DA71E2">
        <w:t xml:space="preserve">45 </w:t>
      </w:r>
      <w:r w:rsidRPr="00DA71E2">
        <w:t>(-</w:t>
      </w:r>
      <w:r w:rsidR="00DA71E2" w:rsidRPr="00DA71E2">
        <w:t>9</w:t>
      </w:r>
      <w:r w:rsidRPr="00DA71E2">
        <w:t>% downside), or 10.1x CY2017 EV/EBITDA, and we assign a ~70% probability to this scenario. If we are wrong, and SYY is able to continue its pace of EBIT growth, we see upside to $56 (+</w:t>
      </w:r>
      <w:r w:rsidR="00DA71E2" w:rsidRPr="00DA71E2">
        <w:t>14</w:t>
      </w:r>
      <w:r w:rsidRPr="00DA71E2">
        <w:t xml:space="preserve">% upside), or 12.0x CY2017 EV/EBITDA and we place a ~30% probability on our upside scenario. The weighted average of these two outcomes gets us to our price target of $48 – </w:t>
      </w:r>
      <w:r w:rsidR="00DA71E2" w:rsidRPr="00DA71E2">
        <w:t>3</w:t>
      </w:r>
      <w:r w:rsidRPr="00DA71E2">
        <w:t>% downside - a CY2017 EV/EBITDA multiple of 10.6x</w:t>
      </w:r>
      <w:r w:rsidR="008E7400" w:rsidRPr="00DA71E2">
        <w:t xml:space="preserve">. </w:t>
      </w:r>
      <w:r w:rsidRPr="00DA71E2">
        <w:t>The following</w:t>
      </w:r>
      <w:r>
        <w:t xml:space="preserve"> figure captures our view on the upside and downside for Sysco.</w:t>
      </w:r>
    </w:p>
    <w:tbl>
      <w:tblPr>
        <w:tblW w:w="10094" w:type="dxa"/>
        <w:tblLayout w:type="fixed"/>
        <w:tblCellMar>
          <w:left w:w="0" w:type="dxa"/>
          <w:right w:w="0" w:type="dxa"/>
        </w:tblCellMar>
        <w:tblLook w:val="0000"/>
      </w:tblPr>
      <w:tblGrid>
        <w:gridCol w:w="10094"/>
      </w:tblGrid>
      <w:tr w:rsidR="00C0432A" w:rsidTr="00E62C9E">
        <w:tc>
          <w:tcPr>
            <w:tcW w:w="10094" w:type="dxa"/>
            <w:tcMar>
              <w:left w:w="0" w:type="dxa"/>
              <w:right w:w="0" w:type="dxa"/>
            </w:tcMar>
          </w:tcPr>
          <w:p w:rsidR="00C0432A" w:rsidRPr="00635408" w:rsidRDefault="00C0432A" w:rsidP="00424586">
            <w:pPr>
              <w:pStyle w:val="B-FigureCaptionFullWidth"/>
              <w:rPr>
                <w:rStyle w:val="B-FigureTitleChar0"/>
              </w:rPr>
            </w:pPr>
            <w:r>
              <w:t xml:space="preserve">Figure </w:t>
            </w:r>
            <w:fldSimple w:instr=" SEQ Figure \* ARABIC \* MERGEFORMAT ">
              <w:r w:rsidR="0071571E">
                <w:rPr>
                  <w:noProof/>
                </w:rPr>
                <w:t>345</w:t>
              </w:r>
            </w:fldSimple>
            <w:r>
              <w:t xml:space="preserve">   </w:t>
            </w:r>
            <w:r>
              <w:br/>
            </w:r>
            <w:r>
              <w:rPr>
                <w:rStyle w:val="B-FigureCaptionTitle"/>
              </w:rPr>
              <w:t>SYY Valuation Snapshot</w:t>
            </w:r>
            <w:r w:rsidR="00B63A4A">
              <w:rPr>
                <w:rStyle w:val="B-FigureCaptionTitle"/>
              </w:rPr>
              <w:t xml:space="preserve"> </w:t>
            </w:r>
          </w:p>
        </w:tc>
      </w:tr>
      <w:tr w:rsidR="00C0432A" w:rsidTr="00E62C9E">
        <w:trPr>
          <w:trHeight w:val="3717"/>
        </w:trPr>
        <w:tc>
          <w:tcPr>
            <w:tcW w:w="10094" w:type="dxa"/>
            <w:tcMar>
              <w:left w:w="0" w:type="dxa"/>
              <w:right w:w="0" w:type="dxa"/>
            </w:tcMar>
          </w:tcPr>
          <w:p w:rsidR="00C0432A" w:rsidRPr="006D384E" w:rsidRDefault="00424586" w:rsidP="00E62C9E">
            <w:pPr>
              <w:pStyle w:val="B-FigureHolder"/>
              <w:keepNext/>
              <w:rPr>
                <w:lang w:eastAsia="ja-JP"/>
              </w:rPr>
            </w:pPr>
            <w:r>
              <w:rPr>
                <w:noProof/>
                <w:lang w:eastAsia="ja-JP"/>
              </w:rPr>
              <w:drawing>
                <wp:inline distT="0" distB="0" distL="0" distR="0">
                  <wp:extent cx="6407785" cy="2625725"/>
                  <wp:effectExtent l="19050" t="0" r="0" b="0"/>
                  <wp:docPr id="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srcRect/>
                          <a:stretch>
                            <a:fillRect/>
                          </a:stretch>
                        </pic:blipFill>
                        <pic:spPr bwMode="auto">
                          <a:xfrm>
                            <a:off x="0" y="0"/>
                            <a:ext cx="6407785" cy="2625725"/>
                          </a:xfrm>
                          <a:prstGeom prst="rect">
                            <a:avLst/>
                          </a:prstGeom>
                          <a:noFill/>
                          <a:ln w="9525">
                            <a:noFill/>
                            <a:miter lim="800000"/>
                            <a:headEnd/>
                            <a:tailEnd/>
                          </a:ln>
                        </pic:spPr>
                      </pic:pic>
                    </a:graphicData>
                  </a:graphic>
                </wp:inline>
              </w:drawing>
            </w:r>
          </w:p>
        </w:tc>
      </w:tr>
      <w:tr w:rsidR="00C0432A" w:rsidTr="00E62C9E">
        <w:tc>
          <w:tcPr>
            <w:tcW w:w="10094" w:type="dxa"/>
            <w:tcMar>
              <w:left w:w="0" w:type="dxa"/>
              <w:right w:w="0" w:type="dxa"/>
            </w:tcMar>
          </w:tcPr>
          <w:p w:rsidR="00C0432A" w:rsidRDefault="00C0432A" w:rsidP="00E62C9E">
            <w:pPr>
              <w:pStyle w:val="B-SourceFullWidth"/>
              <w:keepNext/>
            </w:pPr>
            <w:r>
              <w:t>Source: Company Reports, Barclays Research</w:t>
            </w:r>
          </w:p>
        </w:tc>
      </w:tr>
    </w:tbl>
    <w:p w:rsidR="00C0432A" w:rsidRPr="00506A7C" w:rsidRDefault="00C0432A" w:rsidP="00C0432A">
      <w:pPr>
        <w:pStyle w:val="B-Heading2"/>
      </w:pPr>
      <w:r>
        <w:t>Our view in greater detail</w:t>
      </w:r>
    </w:p>
    <w:p w:rsidR="00C0432A" w:rsidRDefault="00C0432A" w:rsidP="00C0432A">
      <w:pPr>
        <w:pStyle w:val="B-Text"/>
      </w:pPr>
      <w:r>
        <w:t>We applaud Sysco’s execution and improvement in fundamentals. However, we believe high valuation combined with the potential for several powerful tailwinds to abate or reverse in the near</w:t>
      </w:r>
      <w:r w:rsidR="008812F5">
        <w:t xml:space="preserve"> </w:t>
      </w:r>
      <w:r>
        <w:t>term creates greater risk to the downside for shares</w:t>
      </w:r>
      <w:r w:rsidR="008E7400">
        <w:t xml:space="preserve">. </w:t>
      </w:r>
      <w:r>
        <w:t xml:space="preserve">Our thesis contemplates the following: </w:t>
      </w:r>
    </w:p>
    <w:p w:rsidR="00C0432A" w:rsidRDefault="00C0432A" w:rsidP="004C1308">
      <w:pPr>
        <w:pStyle w:val="B-NumberedBullet1"/>
        <w:numPr>
          <w:ilvl w:val="0"/>
          <w:numId w:val="44"/>
        </w:numPr>
      </w:pPr>
      <w:r w:rsidRPr="00DA71E2">
        <w:rPr>
          <w:rStyle w:val="A-TextBoldChar"/>
        </w:rPr>
        <w:t>Better execution and favourable environment drive valuation to high levels.</w:t>
      </w:r>
      <w:r w:rsidRPr="00DA71E2">
        <w:t xml:space="preserve"> Sysco’s valuation has rightfully increased along with the improvement in fundamentals (EBIT increased +9.6% excluding the extra week in FY16 and ROIC was up +210 bps to 15.3%) and shareholder-friendly capital deployment ($1.5 billion ASR was completed in FY16). As a result, SYY is up +</w:t>
      </w:r>
      <w:r w:rsidR="00DA71E2" w:rsidRPr="00DA71E2">
        <w:t>36.8</w:t>
      </w:r>
      <w:r w:rsidRPr="00DA71E2">
        <w:t>% since 7/1/2015 (vs. the S&amp;P’s +3.</w:t>
      </w:r>
      <w:r w:rsidR="00DA71E2" w:rsidRPr="00DA71E2">
        <w:t>0</w:t>
      </w:r>
      <w:r w:rsidRPr="00DA71E2">
        <w:t>%). Given this appreciation, valuation is now approaching other consumer staple peers. Sysco’s NTM EV/EBITDA has climbed from ~9x to ~11.</w:t>
      </w:r>
      <w:r w:rsidR="00DA71E2" w:rsidRPr="00DA71E2">
        <w:t>2x</w:t>
      </w:r>
      <w:r>
        <w:t xml:space="preserve"> currently</w:t>
      </w:r>
      <w:r w:rsidR="00BF613A">
        <w:t xml:space="preserve"> (in one year)</w:t>
      </w:r>
      <w:r>
        <w:t>.</w:t>
      </w:r>
    </w:p>
    <w:p w:rsidR="00C0432A" w:rsidRDefault="00C0432A" w:rsidP="004C1308">
      <w:pPr>
        <w:pStyle w:val="B-NumberedBullet1"/>
        <w:numPr>
          <w:ilvl w:val="0"/>
          <w:numId w:val="44"/>
        </w:numPr>
      </w:pPr>
      <w:r w:rsidRPr="008812F5">
        <w:rPr>
          <w:rStyle w:val="A-TextBoldChar"/>
        </w:rPr>
        <w:t>Few catalysts remain to re-rate the stock higher.</w:t>
      </w:r>
      <w:r>
        <w:t xml:space="preserve"> SYY’s strong execution has been complemented by several, powerful tailwinds, including: lower fuel prices, an extremely favourable spread between CPI and PPI prices, and relatively strong food away from home trends. In addition, the gap between food retail prices (-LSD deflationary) and restaurant prices (+LSD inflationary) has materially widened over the last five quarters – and, we are concerned that this gap could pressure restaurant sales going forward as consumers take notice of the price differential. </w:t>
      </w:r>
    </w:p>
    <w:p w:rsidR="00C0432A" w:rsidRPr="008812F5" w:rsidRDefault="00C0432A" w:rsidP="004C1308">
      <w:pPr>
        <w:pStyle w:val="B-NumberedBullet1"/>
        <w:numPr>
          <w:ilvl w:val="0"/>
          <w:numId w:val="44"/>
        </w:numPr>
        <w:rPr>
          <w:color w:val="FF0000"/>
        </w:rPr>
      </w:pPr>
      <w:r w:rsidRPr="008812F5">
        <w:rPr>
          <w:rStyle w:val="A-TextBoldChar"/>
        </w:rPr>
        <w:t>Brexit could create noise and uncertainty in the near</w:t>
      </w:r>
      <w:r w:rsidR="008812F5">
        <w:rPr>
          <w:rStyle w:val="A-TextBoldChar"/>
        </w:rPr>
        <w:t xml:space="preserve"> </w:t>
      </w:r>
      <w:r w:rsidRPr="008812F5">
        <w:rPr>
          <w:rStyle w:val="A-TextBoldChar"/>
        </w:rPr>
        <w:t>term.</w:t>
      </w:r>
      <w:r>
        <w:t xml:space="preserve"> Following the close of the Brakes Group acquisition, Sysco now has a meaningful presence in the United Kingdom. We estimate ~2/3 of Brakes Group’s </w:t>
      </w:r>
      <w:r w:rsidRPr="008812F5">
        <w:rPr>
          <w:rFonts w:ascii="Barclays Sans" w:hAnsi="Barclays Sans"/>
        </w:rPr>
        <w:t>£</w:t>
      </w:r>
      <w:r>
        <w:t>4.4B in revenues is generated in the United Kingdom (or ~5.5% of</w:t>
      </w:r>
      <w:r w:rsidR="00F3467F">
        <w:t xml:space="preserve"> total</w:t>
      </w:r>
      <w:r>
        <w:t xml:space="preserve"> sales), and Barclays economists expect the British economy to </w:t>
      </w:r>
      <w:r w:rsidR="00A82C8D">
        <w:t xml:space="preserve">be flat y/y </w:t>
      </w:r>
      <w:r>
        <w:t xml:space="preserve">in 2017 (estimates published on Sept. </w:t>
      </w:r>
      <w:r w:rsidR="00A82C8D">
        <w:t>16</w:t>
      </w:r>
      <w:r>
        <w:t>, 2016).</w:t>
      </w:r>
    </w:p>
    <w:p w:rsidR="00C0432A" w:rsidRPr="00506A7C" w:rsidRDefault="00C0432A" w:rsidP="00C0432A">
      <w:pPr>
        <w:pStyle w:val="B-Heading2"/>
      </w:pPr>
      <w:r>
        <w:t>Summary of Financials &amp; Valuation</w:t>
      </w:r>
    </w:p>
    <w:p w:rsidR="00C0432A" w:rsidRDefault="00C0432A" w:rsidP="00C0432A">
      <w:pPr>
        <w:pStyle w:val="B-Text"/>
        <w:rPr>
          <w:lang w:val="en-US"/>
        </w:rPr>
      </w:pPr>
      <w:r>
        <w:rPr>
          <w:lang w:val="en-US"/>
        </w:rPr>
        <w:t xml:space="preserve">Below we highlight our estimates vs. </w:t>
      </w:r>
      <w:r w:rsidR="008812F5">
        <w:rPr>
          <w:lang w:val="en-US"/>
        </w:rPr>
        <w:t>consensus</w:t>
      </w:r>
      <w:r>
        <w:rPr>
          <w:lang w:val="en-US"/>
        </w:rPr>
        <w:t xml:space="preserve">. In general, we are relatively in-line with </w:t>
      </w:r>
      <w:r w:rsidR="008812F5">
        <w:rPr>
          <w:lang w:val="en-US"/>
        </w:rPr>
        <w:t xml:space="preserve">consensus </w:t>
      </w:r>
      <w:r>
        <w:rPr>
          <w:lang w:val="en-US"/>
        </w:rPr>
        <w:t xml:space="preserve">on EPS through FY18 despite having lower sales estimates (we expect Brakes to contribute less than $5 billion in sales due to FX rates; it is unclear what the </w:t>
      </w:r>
      <w:r w:rsidR="008812F5">
        <w:rPr>
          <w:lang w:val="en-US"/>
        </w:rPr>
        <w:t xml:space="preserve">consensus </w:t>
      </w:r>
      <w:r>
        <w:rPr>
          <w:lang w:val="en-US"/>
        </w:rPr>
        <w:t xml:space="preserve">assumption is for Brakes) and slightly higher margins than </w:t>
      </w:r>
      <w:r w:rsidR="008812F5">
        <w:rPr>
          <w:lang w:val="en-US"/>
        </w:rPr>
        <w:t>consensus</w:t>
      </w:r>
      <w:r>
        <w:rPr>
          <w:lang w:val="en-US"/>
        </w:rPr>
        <w:t>.</w:t>
      </w:r>
    </w:p>
    <w:tbl>
      <w:tblPr>
        <w:tblW w:w="10094" w:type="dxa"/>
        <w:tblLayout w:type="fixed"/>
        <w:tblCellMar>
          <w:left w:w="0" w:type="dxa"/>
          <w:right w:w="0" w:type="dxa"/>
        </w:tblCellMar>
        <w:tblLook w:val="0000"/>
      </w:tblPr>
      <w:tblGrid>
        <w:gridCol w:w="2880"/>
        <w:gridCol w:w="7214"/>
      </w:tblGrid>
      <w:tr w:rsidR="00C0432A" w:rsidTr="00E62C9E">
        <w:trPr>
          <w:trHeight w:val="539"/>
        </w:trPr>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346</w:t>
              </w:r>
            </w:fldSimple>
            <w:r>
              <w:t xml:space="preserve">   </w:t>
            </w:r>
            <w:r>
              <w:br/>
            </w:r>
            <w:r>
              <w:rPr>
                <w:rStyle w:val="B-FigureCaptionTitle"/>
              </w:rPr>
              <w:t>Barclays Estimates vs. Consensus</w:t>
            </w:r>
          </w:p>
        </w:tc>
      </w:tr>
      <w:tr w:rsidR="00C0432A" w:rsidTr="00E62C9E">
        <w:trPr>
          <w:trHeight w:hRule="exact" w:val="2590"/>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4580890" cy="150114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srcRect/>
                          <a:stretch>
                            <a:fillRect/>
                          </a:stretch>
                        </pic:blipFill>
                        <pic:spPr bwMode="auto">
                          <a:xfrm>
                            <a:off x="0" y="0"/>
                            <a:ext cx="4580890" cy="1501140"/>
                          </a:xfrm>
                          <a:prstGeom prst="rect">
                            <a:avLst/>
                          </a:prstGeom>
                          <a:noFill/>
                          <a:ln w="9525">
                            <a:noFill/>
                            <a:miter lim="800000"/>
                            <a:headEnd/>
                            <a:tailEnd/>
                          </a:ln>
                        </pic:spPr>
                      </pic:pic>
                    </a:graphicData>
                  </a:graphic>
                </wp:inline>
              </w:drawing>
            </w:r>
          </w:p>
        </w:tc>
      </w:tr>
      <w:tr w:rsidR="00C0432A" w:rsidTr="00E62C9E">
        <w:trPr>
          <w:trHeight w:val="289"/>
        </w:trPr>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 xml:space="preserve">Source: Barclays Research, ConsensusMetrix </w:t>
            </w:r>
          </w:p>
        </w:tc>
      </w:tr>
    </w:tbl>
    <w:p w:rsidR="00C0432A" w:rsidRDefault="00C0432A" w:rsidP="00C0432A">
      <w:pPr>
        <w:pStyle w:val="B-Text"/>
        <w:rPr>
          <w:lang w:val="en-US"/>
        </w:rPr>
      </w:pPr>
      <w:r>
        <w:rPr>
          <w:lang w:val="en-US"/>
        </w:rPr>
        <w:t>The following figures show our price target valuation and SYY’s current valuation.</w:t>
      </w:r>
    </w:p>
    <w:p w:rsidR="00C0432A" w:rsidRDefault="00C0432A" w:rsidP="00C0432A">
      <w:pPr>
        <w:pStyle w:val="B-Text"/>
        <w:rPr>
          <w:lang w:val="en-US"/>
        </w:rPr>
      </w:pPr>
    </w:p>
    <w:tbl>
      <w:tblPr>
        <w:tblW w:w="10297" w:type="dxa"/>
        <w:tblLayout w:type="fixed"/>
        <w:tblCellMar>
          <w:left w:w="0" w:type="dxa"/>
          <w:right w:w="0" w:type="dxa"/>
        </w:tblCellMar>
        <w:tblLook w:val="0000"/>
      </w:tblPr>
      <w:tblGrid>
        <w:gridCol w:w="5010"/>
        <w:gridCol w:w="277"/>
        <w:gridCol w:w="5010"/>
      </w:tblGrid>
      <w:tr w:rsidR="00C0432A" w:rsidTr="00E62C9E">
        <w:trPr>
          <w:trHeight w:val="1011"/>
        </w:trPr>
        <w:tc>
          <w:tcPr>
            <w:tcW w:w="5010" w:type="dxa"/>
            <w:tcMar>
              <w:left w:w="0" w:type="dxa"/>
              <w:right w:w="0" w:type="dxa"/>
            </w:tcMar>
          </w:tcPr>
          <w:p w:rsidR="00C0432A" w:rsidRPr="00635408" w:rsidRDefault="00C0432A" w:rsidP="00DA71E2">
            <w:pPr>
              <w:pStyle w:val="B-FigureCaptionFullWidth"/>
              <w:rPr>
                <w:rStyle w:val="B-FigureTitleChar0"/>
              </w:rPr>
            </w:pPr>
            <w:r>
              <w:t xml:space="preserve">Figure </w:t>
            </w:r>
            <w:fldSimple w:instr=" SEQ Figure \* ARABIC \* MERGEFORMAT ">
              <w:r w:rsidR="0071571E">
                <w:rPr>
                  <w:noProof/>
                </w:rPr>
                <w:t>347</w:t>
              </w:r>
            </w:fldSimple>
            <w:r>
              <w:t xml:space="preserve">   </w:t>
            </w:r>
            <w:r>
              <w:br/>
            </w:r>
            <w:r>
              <w:rPr>
                <w:rStyle w:val="B-FigureCaptionTitle"/>
              </w:rPr>
              <w:t xml:space="preserve">SYY Price Target Valuation </w:t>
            </w:r>
          </w:p>
        </w:tc>
        <w:tc>
          <w:tcPr>
            <w:tcW w:w="277" w:type="dxa"/>
          </w:tcPr>
          <w:p w:rsidR="00C0432A" w:rsidRDefault="00C0432A" w:rsidP="00E62C9E">
            <w:pPr>
              <w:pStyle w:val="B-FigureHolder"/>
              <w:keepNext/>
            </w:pPr>
          </w:p>
        </w:tc>
        <w:tc>
          <w:tcPr>
            <w:tcW w:w="5010" w:type="dxa"/>
          </w:tcPr>
          <w:p w:rsidR="00C0432A" w:rsidRPr="00635408" w:rsidRDefault="00C0432A" w:rsidP="00DA71E2">
            <w:pPr>
              <w:pStyle w:val="B-FigureCaptionFullWidth"/>
              <w:rPr>
                <w:rStyle w:val="B-FigureTitleChar0"/>
              </w:rPr>
            </w:pPr>
            <w:r>
              <w:t xml:space="preserve">Figure </w:t>
            </w:r>
            <w:fldSimple w:instr=" SEQ Figure \* ARABIC \* MERGEFORMAT ">
              <w:r w:rsidR="0071571E">
                <w:rPr>
                  <w:noProof/>
                </w:rPr>
                <w:t>348</w:t>
              </w:r>
            </w:fldSimple>
            <w:r>
              <w:t xml:space="preserve">   </w:t>
            </w:r>
            <w:r>
              <w:br/>
            </w:r>
            <w:r>
              <w:rPr>
                <w:rStyle w:val="B-FigureCaptionTitle"/>
              </w:rPr>
              <w:t xml:space="preserve">SYY Current Valuation </w:t>
            </w:r>
          </w:p>
        </w:tc>
      </w:tr>
      <w:tr w:rsidR="00C0432A" w:rsidTr="00E62C9E">
        <w:trPr>
          <w:trHeight w:hRule="exact" w:val="4952"/>
        </w:trPr>
        <w:tc>
          <w:tcPr>
            <w:tcW w:w="5010" w:type="dxa"/>
            <w:tcMar>
              <w:left w:w="0" w:type="dxa"/>
              <w:right w:w="0" w:type="dxa"/>
            </w:tcMar>
          </w:tcPr>
          <w:p w:rsidR="00C0432A" w:rsidRPr="001567A6" w:rsidRDefault="00C0432A" w:rsidP="00E62C9E">
            <w:pPr>
              <w:pStyle w:val="B-FigureHolder"/>
              <w:keepNext/>
            </w:pPr>
            <w:r>
              <w:rPr>
                <w:noProof/>
                <w:lang w:eastAsia="ja-JP"/>
              </w:rPr>
              <w:drawing>
                <wp:inline distT="0" distB="0" distL="0" distR="0">
                  <wp:extent cx="2993390" cy="3140075"/>
                  <wp:effectExtent l="1905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9" cstate="print"/>
                          <a:srcRect/>
                          <a:stretch>
                            <a:fillRect/>
                          </a:stretch>
                        </pic:blipFill>
                        <pic:spPr bwMode="auto">
                          <a:xfrm>
                            <a:off x="0" y="0"/>
                            <a:ext cx="2993390" cy="3140075"/>
                          </a:xfrm>
                          <a:prstGeom prst="rect">
                            <a:avLst/>
                          </a:prstGeom>
                          <a:noFill/>
                          <a:ln w="9525">
                            <a:noFill/>
                            <a:miter lim="800000"/>
                            <a:headEnd/>
                            <a:tailEnd/>
                          </a:ln>
                        </pic:spPr>
                      </pic:pic>
                    </a:graphicData>
                  </a:graphic>
                </wp:inline>
              </w:drawing>
            </w:r>
          </w:p>
        </w:tc>
        <w:tc>
          <w:tcPr>
            <w:tcW w:w="277" w:type="dxa"/>
            <w:tcMar>
              <w:left w:w="0" w:type="dxa"/>
              <w:right w:w="0" w:type="dxa"/>
            </w:tcMar>
          </w:tcPr>
          <w:p w:rsidR="00C0432A" w:rsidRDefault="00C0432A" w:rsidP="00E62C9E">
            <w:pPr>
              <w:pStyle w:val="B-FigureHolder"/>
              <w:keepNext/>
            </w:pPr>
          </w:p>
        </w:tc>
        <w:tc>
          <w:tcPr>
            <w:tcW w:w="5010" w:type="dxa"/>
            <w:tcMar>
              <w:left w:w="0" w:type="dxa"/>
              <w:right w:w="0" w:type="dxa"/>
            </w:tcMar>
          </w:tcPr>
          <w:p w:rsidR="00C0432A" w:rsidRPr="001567A6" w:rsidRDefault="006A49F0" w:rsidP="00E62C9E">
            <w:pPr>
              <w:pStyle w:val="B-FigureHolder"/>
              <w:keepNext/>
              <w:rPr>
                <w:lang w:eastAsia="ja-JP"/>
              </w:rPr>
            </w:pPr>
            <w:r>
              <w:rPr>
                <w:noProof/>
                <w:lang w:eastAsia="ja-JP"/>
              </w:rPr>
              <w:drawing>
                <wp:inline distT="0" distB="0" distL="0" distR="0">
                  <wp:extent cx="2990850" cy="3140710"/>
                  <wp:effectExtent l="19050" t="0" r="0" b="0"/>
                  <wp:docPr id="4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0" cstate="print"/>
                          <a:srcRect/>
                          <a:stretch>
                            <a:fillRect/>
                          </a:stretch>
                        </pic:blipFill>
                        <pic:spPr bwMode="auto">
                          <a:xfrm>
                            <a:off x="0" y="0"/>
                            <a:ext cx="2990850" cy="3140710"/>
                          </a:xfrm>
                          <a:prstGeom prst="rect">
                            <a:avLst/>
                          </a:prstGeom>
                          <a:noFill/>
                          <a:ln w="9525">
                            <a:noFill/>
                            <a:miter lim="800000"/>
                            <a:headEnd/>
                            <a:tailEnd/>
                          </a:ln>
                        </pic:spPr>
                      </pic:pic>
                    </a:graphicData>
                  </a:graphic>
                </wp:inline>
              </w:drawing>
            </w:r>
          </w:p>
        </w:tc>
      </w:tr>
      <w:tr w:rsidR="00C0432A" w:rsidTr="00E62C9E">
        <w:trPr>
          <w:trHeight w:val="573"/>
        </w:trPr>
        <w:tc>
          <w:tcPr>
            <w:tcW w:w="5010" w:type="dxa"/>
            <w:tcMar>
              <w:left w:w="0" w:type="dxa"/>
              <w:right w:w="0" w:type="dxa"/>
            </w:tcMar>
          </w:tcPr>
          <w:p w:rsidR="00C0432A" w:rsidRPr="006B7538" w:rsidRDefault="00C0432A" w:rsidP="00E62C9E">
            <w:pPr>
              <w:pStyle w:val="B-SourceFullWidth"/>
              <w:keepNext/>
            </w:pPr>
            <w:r>
              <w:t>Source: Company Reports, Barclays Research</w:t>
            </w:r>
          </w:p>
        </w:tc>
        <w:tc>
          <w:tcPr>
            <w:tcW w:w="277" w:type="dxa"/>
            <w:tcMar>
              <w:left w:w="0" w:type="dxa"/>
              <w:right w:w="0" w:type="dxa"/>
            </w:tcMar>
          </w:tcPr>
          <w:p w:rsidR="00C0432A" w:rsidRDefault="00C0432A" w:rsidP="00E62C9E">
            <w:pPr>
              <w:pStyle w:val="B-FigureHolder"/>
              <w:keepNext/>
            </w:pPr>
          </w:p>
        </w:tc>
        <w:tc>
          <w:tcPr>
            <w:tcW w:w="5010"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r>
        <w:rPr>
          <w:lang w:val="en-US"/>
        </w:rPr>
        <w:t xml:space="preserve">Lastly, the next exhibit contains our free cash flow estimates for FY17-FY19. Note that we assume capex (before acquisitions) is 1.0% of sales in each period. In addition, our estimates estimate $3.1B of acquisitions in FY17 (Brakes Group), and $140M in FY18 and FY19 (the 10-year average cash spent on acquisitions). We expect working capital to continue to improve through FY18 given management’s goals to improve working capital by four days based on initiatives in accounts receivable, inventory and payables. </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DA71E2">
            <w:pPr>
              <w:pStyle w:val="B-FigureCaptionFullWidth"/>
              <w:rPr>
                <w:rStyle w:val="B-FigureTitleChar0"/>
              </w:rPr>
            </w:pPr>
            <w:r>
              <w:t xml:space="preserve">Figure </w:t>
            </w:r>
            <w:fldSimple w:instr=" SEQ Figure \* ARABIC \* MERGEFORMAT ">
              <w:r w:rsidR="0071571E">
                <w:rPr>
                  <w:noProof/>
                </w:rPr>
                <w:t>349</w:t>
              </w:r>
            </w:fldSimple>
            <w:r>
              <w:t xml:space="preserve">   </w:t>
            </w:r>
            <w:r>
              <w:br/>
            </w:r>
            <w:r>
              <w:rPr>
                <w:rStyle w:val="B-FigureCaptionTitle"/>
              </w:rPr>
              <w:t xml:space="preserve">SYY Free Cash Flow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019425" cy="2242820"/>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cstate="print"/>
                          <a:srcRect/>
                          <a:stretch>
                            <a:fillRect/>
                          </a:stretch>
                        </pic:blipFill>
                        <pic:spPr bwMode="auto">
                          <a:xfrm>
                            <a:off x="0" y="0"/>
                            <a:ext cx="301942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p>
    <w:p w:rsidR="00C0432A" w:rsidRPr="00506A7C" w:rsidRDefault="00C0432A" w:rsidP="00C0432A">
      <w:pPr>
        <w:pStyle w:val="B-Heading2"/>
      </w:pPr>
      <w:r>
        <w:t>1) Better execution and favourable environment drive valuation to high levels</w:t>
      </w:r>
    </w:p>
    <w:p w:rsidR="00C0432A" w:rsidRDefault="00C0432A" w:rsidP="00C0432A">
      <w:pPr>
        <w:pStyle w:val="B-Text"/>
        <w:rPr>
          <w:lang w:val="en-US"/>
        </w:rPr>
      </w:pPr>
      <w:r>
        <w:rPr>
          <w:lang w:val="en-US"/>
        </w:rPr>
        <w:t>Following the termination of the US Foods deal in June 2015, Sysco introduced a 3-year plan at its September 2015 Analyst Day to generate $400 million of incremental operating profit, improve working capital by four days and improve ROIC to 15%. In late February 2016, the company increased the incremental operating profit goal to $500 million (including the extra week in FY16), and in August 2016 beat its target of generating $100-$150M in year 1 by generating $217M of incremental operating profit (including the extra week). The following figure shows annual operating profit growth.</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350</w:t>
              </w:r>
            </w:fldSimple>
            <w:r>
              <w:t xml:space="preserve">   </w:t>
            </w:r>
            <w:r>
              <w:br/>
            </w:r>
            <w:r>
              <w:rPr>
                <w:rStyle w:val="B-FigureCaptionTitle"/>
              </w:rPr>
              <w:t>Sysco Operating Profit Growth Accelerating after Years of Languishing</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657600" cy="2242820"/>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cstate="print"/>
                          <a:srcRect/>
                          <a:stretch>
                            <a:fillRect/>
                          </a:stretch>
                        </pic:blipFill>
                        <pic:spPr bwMode="auto">
                          <a:xfrm>
                            <a:off x="0" y="0"/>
                            <a:ext cx="3657600"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r>
        <w:rPr>
          <w:lang w:val="en-US"/>
        </w:rPr>
        <w:t>In addition, lease-adjusted ROIC also improved in FY16: it was up ~210 bps to 15.3% in FY16 (including the extra week) vs. 13.2% in FY15</w:t>
      </w:r>
      <w:r w:rsidR="008E7400">
        <w:rPr>
          <w:lang w:val="en-US"/>
        </w:rPr>
        <w:t xml:space="preserve">. </w:t>
      </w:r>
      <w:r>
        <w:rPr>
          <w:lang w:val="en-US"/>
        </w:rPr>
        <w:t>ROIC is now up 300 bps vs. its low of 12.2% in 2Q14.</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351</w:t>
              </w:r>
            </w:fldSimple>
            <w:r>
              <w:t xml:space="preserve">   </w:t>
            </w:r>
            <w:r>
              <w:br/>
            </w:r>
            <w:r>
              <w:rPr>
                <w:rStyle w:val="B-FigureCaptionTitle"/>
              </w:rPr>
              <w:t xml:space="preserve">SYY LTM Lease-Adjusted ROIC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536950" cy="2242820"/>
                  <wp:effectExtent l="19050" t="0" r="635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cstate="print"/>
                          <a:srcRect/>
                          <a:stretch>
                            <a:fillRect/>
                          </a:stretch>
                        </pic:blipFill>
                        <pic:spPr bwMode="auto">
                          <a:xfrm>
                            <a:off x="0" y="0"/>
                            <a:ext cx="3536950"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Barclays Research</w:t>
            </w:r>
          </w:p>
        </w:tc>
      </w:tr>
    </w:tbl>
    <w:p w:rsidR="00C0432A" w:rsidRDefault="00C0432A" w:rsidP="00C0432A">
      <w:pPr>
        <w:pStyle w:val="B-Text"/>
        <w:rPr>
          <w:lang w:val="en-US"/>
        </w:rPr>
      </w:pPr>
      <w:r>
        <w:rPr>
          <w:lang w:val="en-US"/>
        </w:rPr>
        <w:t xml:space="preserve">Historically, SYY shares and lease-adjusted ROIC have not had a strong correlation. However, the correlation has improved since 1Q14, albeit with a small sample size. Correlation is +89% since 1Q14 vs. -42% prior to 1Q14. </w:t>
      </w:r>
    </w:p>
    <w:tbl>
      <w:tblPr>
        <w:tblW w:w="10381" w:type="dxa"/>
        <w:tblLayout w:type="fixed"/>
        <w:tblCellMar>
          <w:left w:w="0" w:type="dxa"/>
          <w:right w:w="0" w:type="dxa"/>
        </w:tblCellMar>
        <w:tblLook w:val="0000"/>
      </w:tblPr>
      <w:tblGrid>
        <w:gridCol w:w="2962"/>
        <w:gridCol w:w="7419"/>
      </w:tblGrid>
      <w:tr w:rsidR="00C0432A" w:rsidTr="00E62C9E">
        <w:trPr>
          <w:trHeight w:val="923"/>
        </w:trPr>
        <w:tc>
          <w:tcPr>
            <w:tcW w:w="2962" w:type="dxa"/>
            <w:tcMar>
              <w:left w:w="0" w:type="dxa"/>
              <w:right w:w="418" w:type="dxa"/>
            </w:tcMar>
          </w:tcPr>
          <w:p w:rsidR="00C0432A" w:rsidRDefault="00C0432A" w:rsidP="00E62C9E">
            <w:pPr>
              <w:pStyle w:val="B-HangingText"/>
              <w:framePr w:w="0" w:hSpace="0" w:wrap="auto" w:vAnchor="margin" w:hAnchor="text" w:xAlign="left" w:yAlign="inline"/>
            </w:pPr>
          </w:p>
        </w:tc>
        <w:tc>
          <w:tcPr>
            <w:tcW w:w="7419"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352</w:t>
              </w:r>
            </w:fldSimple>
            <w:r>
              <w:t xml:space="preserve">   </w:t>
            </w:r>
            <w:r>
              <w:br/>
            </w:r>
            <w:r>
              <w:rPr>
                <w:rStyle w:val="B-FigureCaptionTitle"/>
              </w:rPr>
              <w:t>SYY Stock Price vs. Lease-Adjusted ROIC</w:t>
            </w:r>
          </w:p>
        </w:tc>
      </w:tr>
      <w:tr w:rsidR="00C0432A" w:rsidTr="00E62C9E">
        <w:trPr>
          <w:trHeight w:hRule="exact" w:val="4523"/>
        </w:trPr>
        <w:tc>
          <w:tcPr>
            <w:tcW w:w="2962"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419"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4364990" cy="287274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cstate="print"/>
                          <a:srcRect/>
                          <a:stretch>
                            <a:fillRect/>
                          </a:stretch>
                        </pic:blipFill>
                        <pic:spPr bwMode="auto">
                          <a:xfrm>
                            <a:off x="0" y="0"/>
                            <a:ext cx="4364990" cy="2872740"/>
                          </a:xfrm>
                          <a:prstGeom prst="rect">
                            <a:avLst/>
                          </a:prstGeom>
                          <a:noFill/>
                          <a:ln w="9525">
                            <a:noFill/>
                            <a:miter lim="800000"/>
                            <a:headEnd/>
                            <a:tailEnd/>
                          </a:ln>
                        </pic:spPr>
                      </pic:pic>
                    </a:graphicData>
                  </a:graphic>
                </wp:inline>
              </w:drawing>
            </w:r>
          </w:p>
        </w:tc>
      </w:tr>
      <w:tr w:rsidR="00C0432A" w:rsidTr="00E62C9E">
        <w:trPr>
          <w:trHeight w:val="185"/>
        </w:trPr>
        <w:tc>
          <w:tcPr>
            <w:tcW w:w="2962"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419" w:type="dxa"/>
            <w:tcMar>
              <w:left w:w="0" w:type="dxa"/>
              <w:right w:w="0" w:type="dxa"/>
            </w:tcMar>
          </w:tcPr>
          <w:p w:rsidR="00C0432A" w:rsidRDefault="00C0432A" w:rsidP="00E62C9E">
            <w:pPr>
              <w:pStyle w:val="B-SourceFullWidth"/>
              <w:keepNext/>
            </w:pPr>
            <w:r>
              <w:t>Source: Company Reports, Barclays Estimates</w:t>
            </w:r>
          </w:p>
        </w:tc>
      </w:tr>
    </w:tbl>
    <w:p w:rsidR="00C0432A" w:rsidRDefault="00C0432A" w:rsidP="00C0432A">
      <w:pPr>
        <w:pStyle w:val="B-Text"/>
        <w:rPr>
          <w:lang w:val="en-US"/>
        </w:rPr>
      </w:pPr>
      <w:r>
        <w:rPr>
          <w:lang w:val="en-US"/>
        </w:rPr>
        <w:t>In conjunction with improving operating profit growth and lease-adjusted ROIC, Sysco also had an activist investor take a 7.1%-7.9% stake (with two board seats) and completed a $1.5 b</w:t>
      </w:r>
      <w:r w:rsidRPr="00830120">
        <w:rPr>
          <w:lang w:val="en-US"/>
        </w:rPr>
        <w:t>illion accelerated share repurchase. As a result of the improving fundamentals, activist investor stake and ASR, the stock is up +</w:t>
      </w:r>
      <w:r w:rsidR="00830120" w:rsidRPr="00830120">
        <w:rPr>
          <w:lang w:val="en-US"/>
        </w:rPr>
        <w:t>36.8</w:t>
      </w:r>
      <w:r w:rsidRPr="00830120">
        <w:rPr>
          <w:lang w:val="en-US"/>
        </w:rPr>
        <w:t>% since 7/1/2015 (vs. the S&amp;P500’s +</w:t>
      </w:r>
      <w:r w:rsidR="00830120" w:rsidRPr="00830120">
        <w:rPr>
          <w:lang w:val="en-US"/>
        </w:rPr>
        <w:t>3.0</w:t>
      </w:r>
      <w:r w:rsidRPr="00830120">
        <w:rPr>
          <w:lang w:val="en-US"/>
        </w:rPr>
        <w:t>%). Calendar YTD, SYY is up +</w:t>
      </w:r>
      <w:r w:rsidR="00830120" w:rsidRPr="00830120">
        <w:rPr>
          <w:lang w:val="en-US"/>
        </w:rPr>
        <w:t>20.5</w:t>
      </w:r>
      <w:r w:rsidRPr="00830120">
        <w:rPr>
          <w:lang w:val="en-US"/>
        </w:rPr>
        <w:t>% (vs. the S&amp;P500’s +</w:t>
      </w:r>
      <w:r w:rsidR="00830120" w:rsidRPr="00830120">
        <w:rPr>
          <w:lang w:val="en-US"/>
        </w:rPr>
        <w:t>4.7</w:t>
      </w:r>
      <w:r w:rsidRPr="00830120">
        <w:rPr>
          <w:lang w:val="en-US"/>
        </w:rPr>
        <w:t>%</w:t>
      </w:r>
      <w:r w:rsidRPr="00BE6A8A">
        <w:rPr>
          <w:lang w:val="en-US"/>
        </w:rPr>
        <w:t>)</w:t>
      </w:r>
      <w:r>
        <w:rPr>
          <w:lang w:val="en-US"/>
        </w:rPr>
        <w:t>. The next exhibit shows Sysco’s stock price over the last two years with major events highlighted.</w:t>
      </w:r>
    </w:p>
    <w:p w:rsidR="00C0432A" w:rsidRDefault="00C0432A" w:rsidP="00C0432A">
      <w:pPr>
        <w:pStyle w:val="B-Text"/>
        <w:rPr>
          <w:lang w:val="en-US"/>
        </w:rPr>
      </w:pPr>
    </w:p>
    <w:p w:rsidR="00C0432A" w:rsidRDefault="00C0432A" w:rsidP="00C0432A">
      <w:pPr>
        <w:pStyle w:val="B-Text"/>
        <w:rPr>
          <w:lang w:val="en-US"/>
        </w:rPr>
      </w:pPr>
    </w:p>
    <w:tbl>
      <w:tblPr>
        <w:tblW w:w="10094" w:type="dxa"/>
        <w:tblLayout w:type="fixed"/>
        <w:tblCellMar>
          <w:left w:w="0" w:type="dxa"/>
          <w:right w:w="0" w:type="dxa"/>
        </w:tblCellMar>
        <w:tblLook w:val="0000"/>
      </w:tblPr>
      <w:tblGrid>
        <w:gridCol w:w="10094"/>
      </w:tblGrid>
      <w:tr w:rsidR="00C0432A" w:rsidTr="00E62C9E">
        <w:tc>
          <w:tcPr>
            <w:tcW w:w="10094" w:type="dxa"/>
            <w:tcMar>
              <w:left w:w="0" w:type="dxa"/>
              <w:right w:w="0" w:type="dxa"/>
            </w:tcMar>
          </w:tcPr>
          <w:p w:rsidR="00C0432A" w:rsidRPr="00635408" w:rsidRDefault="00C0432A" w:rsidP="00830120">
            <w:pPr>
              <w:pStyle w:val="B-FigureCaptionFullWidth"/>
              <w:rPr>
                <w:rStyle w:val="B-FigureTitleChar0"/>
              </w:rPr>
            </w:pPr>
            <w:r>
              <w:t xml:space="preserve">Figure </w:t>
            </w:r>
            <w:fldSimple w:instr=" SEQ Figure \* ARABIC \* MERGEFORMAT ">
              <w:r w:rsidR="0071571E">
                <w:rPr>
                  <w:noProof/>
                </w:rPr>
                <w:t>353</w:t>
              </w:r>
            </w:fldSimple>
            <w:r>
              <w:t xml:space="preserve">   </w:t>
            </w:r>
            <w:r>
              <w:br/>
            </w:r>
            <w:r>
              <w:rPr>
                <w:rStyle w:val="B-FigureCaptionTitle"/>
              </w:rPr>
              <w:t xml:space="preserve">SYY Annotated Stock Chart </w:t>
            </w:r>
          </w:p>
        </w:tc>
      </w:tr>
      <w:tr w:rsidR="00C0432A" w:rsidTr="00E62C9E">
        <w:trPr>
          <w:trHeight w:val="3717"/>
        </w:trPr>
        <w:tc>
          <w:tcPr>
            <w:tcW w:w="10094" w:type="dxa"/>
            <w:tcMar>
              <w:left w:w="0" w:type="dxa"/>
              <w:right w:w="0" w:type="dxa"/>
            </w:tcMar>
          </w:tcPr>
          <w:p w:rsidR="00C0432A" w:rsidRPr="006D384E" w:rsidRDefault="006A49F0" w:rsidP="00E62C9E">
            <w:pPr>
              <w:pStyle w:val="B-FigureHolder"/>
              <w:keepNext/>
              <w:rPr>
                <w:lang w:eastAsia="ja-JP"/>
              </w:rPr>
            </w:pPr>
            <w:r>
              <w:rPr>
                <w:noProof/>
                <w:lang w:eastAsia="ja-JP"/>
              </w:rPr>
              <w:drawing>
                <wp:inline distT="0" distB="0" distL="0" distR="0">
                  <wp:extent cx="5369914" cy="3567659"/>
                  <wp:effectExtent l="19050" t="0" r="2186" b="0"/>
                  <wp:docPr id="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cstate="print"/>
                          <a:srcRect l="37111" t="17350" r="1614" b="29732"/>
                          <a:stretch>
                            <a:fillRect/>
                          </a:stretch>
                        </pic:blipFill>
                        <pic:spPr bwMode="auto">
                          <a:xfrm>
                            <a:off x="0" y="0"/>
                            <a:ext cx="5371851" cy="3568946"/>
                          </a:xfrm>
                          <a:prstGeom prst="rect">
                            <a:avLst/>
                          </a:prstGeom>
                          <a:noFill/>
                          <a:ln w="9525">
                            <a:noFill/>
                            <a:miter lim="800000"/>
                            <a:headEnd/>
                            <a:tailEnd/>
                          </a:ln>
                        </pic:spPr>
                      </pic:pic>
                    </a:graphicData>
                  </a:graphic>
                </wp:inline>
              </w:drawing>
            </w:r>
          </w:p>
        </w:tc>
      </w:tr>
      <w:tr w:rsidR="00C0432A" w:rsidTr="00E62C9E">
        <w:tc>
          <w:tcPr>
            <w:tcW w:w="10094" w:type="dxa"/>
            <w:tcMar>
              <w:left w:w="0" w:type="dxa"/>
              <w:right w:w="0" w:type="dxa"/>
            </w:tcMar>
          </w:tcPr>
          <w:p w:rsidR="00C0432A" w:rsidRDefault="00C0432A" w:rsidP="00E62C9E">
            <w:pPr>
              <w:pStyle w:val="B-SourceFullWidth"/>
              <w:keepNext/>
            </w:pPr>
            <w:r>
              <w:t>Source: Thomson Reuters</w:t>
            </w:r>
            <w:r w:rsidR="00830120">
              <w:t xml:space="preserve"> </w:t>
            </w:r>
            <w:r w:rsidR="00F3467F">
              <w:t>DataStream</w:t>
            </w:r>
            <w:r w:rsidR="00830120">
              <w:t>,</w:t>
            </w:r>
          </w:p>
        </w:tc>
      </w:tr>
    </w:tbl>
    <w:p w:rsidR="00C0432A" w:rsidRDefault="00C0432A" w:rsidP="00C0432A">
      <w:pPr>
        <w:pStyle w:val="B-Text"/>
        <w:rPr>
          <w:lang w:val="en-US"/>
        </w:rPr>
      </w:pPr>
      <w:r>
        <w:rPr>
          <w:lang w:val="en-US"/>
        </w:rPr>
        <w:t xml:space="preserve">Valuation multiples increased 2-3x since the USFD deal’s termination in June 2015. As the following two charts show, SYY’s forward EV/EBITDA valuation increased from ~9x to </w:t>
      </w:r>
      <w:r w:rsidRPr="009576F5">
        <w:rPr>
          <w:lang w:val="en-US"/>
        </w:rPr>
        <w:t>~11.</w:t>
      </w:r>
      <w:r w:rsidR="009576F5" w:rsidRPr="009576F5">
        <w:rPr>
          <w:lang w:val="en-US"/>
        </w:rPr>
        <w:t>2</w:t>
      </w:r>
      <w:r w:rsidRPr="009576F5">
        <w:rPr>
          <w:lang w:val="en-US"/>
        </w:rPr>
        <w:t>x and the forward P/E ratio increased from 18.2x to 21.0x.</w:t>
      </w:r>
      <w:r>
        <w:rPr>
          <w:lang w:val="en-US"/>
        </w:rPr>
        <w:t xml:space="preserve"> </w:t>
      </w:r>
    </w:p>
    <w:tbl>
      <w:tblPr>
        <w:tblW w:w="10162" w:type="dxa"/>
        <w:tblLayout w:type="fixed"/>
        <w:tblCellMar>
          <w:left w:w="0" w:type="dxa"/>
          <w:right w:w="0" w:type="dxa"/>
        </w:tblCellMar>
        <w:tblLook w:val="0000"/>
      </w:tblPr>
      <w:tblGrid>
        <w:gridCol w:w="4944"/>
        <w:gridCol w:w="274"/>
        <w:gridCol w:w="4944"/>
      </w:tblGrid>
      <w:tr w:rsidR="00C0432A" w:rsidTr="00E62C9E">
        <w:trPr>
          <w:trHeight w:val="625"/>
        </w:trPr>
        <w:tc>
          <w:tcPr>
            <w:tcW w:w="4944" w:type="dxa"/>
            <w:tcMar>
              <w:left w:w="0" w:type="dxa"/>
              <w:right w:w="0" w:type="dxa"/>
            </w:tcMar>
          </w:tcPr>
          <w:p w:rsidR="00C0432A" w:rsidRPr="00635408" w:rsidRDefault="00C0432A" w:rsidP="009576F5">
            <w:pPr>
              <w:pStyle w:val="B-FigureCaptionFullWidth"/>
              <w:rPr>
                <w:rStyle w:val="B-FigureTitleChar0"/>
              </w:rPr>
            </w:pPr>
            <w:r>
              <w:t xml:space="preserve">Figure </w:t>
            </w:r>
            <w:fldSimple w:instr=" SEQ Figure \* ARABIC \* MERGEFORMAT ">
              <w:r w:rsidR="0071571E">
                <w:rPr>
                  <w:noProof/>
                </w:rPr>
                <w:t>354</w:t>
              </w:r>
            </w:fldSimple>
            <w:r>
              <w:t xml:space="preserve">   </w:t>
            </w:r>
            <w:r>
              <w:br/>
            </w:r>
            <w:r>
              <w:rPr>
                <w:rStyle w:val="B-FigureCaptionTitle"/>
              </w:rPr>
              <w:t xml:space="preserve">Historical Forward EV/EBITDA Valuation  </w:t>
            </w:r>
          </w:p>
        </w:tc>
        <w:tc>
          <w:tcPr>
            <w:tcW w:w="274" w:type="dxa"/>
          </w:tcPr>
          <w:p w:rsidR="00C0432A" w:rsidRDefault="00C0432A" w:rsidP="00E62C9E">
            <w:pPr>
              <w:pStyle w:val="B-FigureHolder"/>
              <w:keepNext/>
            </w:pPr>
          </w:p>
        </w:tc>
        <w:tc>
          <w:tcPr>
            <w:tcW w:w="4944" w:type="dxa"/>
          </w:tcPr>
          <w:p w:rsidR="00C0432A" w:rsidRPr="00635408" w:rsidRDefault="00C0432A" w:rsidP="009576F5">
            <w:pPr>
              <w:pStyle w:val="B-FigureCaptionFullWidth"/>
              <w:rPr>
                <w:rStyle w:val="B-FigureTitleChar0"/>
              </w:rPr>
            </w:pPr>
            <w:r>
              <w:t xml:space="preserve">Figure </w:t>
            </w:r>
            <w:fldSimple w:instr=" SEQ Figure \* ARABIC \* MERGEFORMAT ">
              <w:r w:rsidR="0071571E">
                <w:rPr>
                  <w:noProof/>
                </w:rPr>
                <w:t>355</w:t>
              </w:r>
            </w:fldSimple>
            <w:r>
              <w:t xml:space="preserve">   </w:t>
            </w:r>
            <w:r>
              <w:br/>
            </w:r>
            <w:r>
              <w:rPr>
                <w:rStyle w:val="B-FigureCaptionTitle"/>
              </w:rPr>
              <w:t xml:space="preserve">Historical Forward P/E Valuation </w:t>
            </w:r>
          </w:p>
        </w:tc>
      </w:tr>
      <w:tr w:rsidR="00C0432A" w:rsidTr="00E62C9E">
        <w:trPr>
          <w:trHeight w:hRule="exact" w:val="3063"/>
        </w:trPr>
        <w:tc>
          <w:tcPr>
            <w:tcW w:w="4944" w:type="dxa"/>
            <w:tcMar>
              <w:left w:w="0" w:type="dxa"/>
              <w:right w:w="0" w:type="dxa"/>
            </w:tcMar>
          </w:tcPr>
          <w:p w:rsidR="00C0432A" w:rsidRPr="001567A6" w:rsidRDefault="006A49F0" w:rsidP="00E62C9E">
            <w:pPr>
              <w:pStyle w:val="B-FigureHolder"/>
              <w:keepNext/>
            </w:pPr>
            <w:r>
              <w:rPr>
                <w:noProof/>
                <w:lang w:eastAsia="ja-JP"/>
              </w:rPr>
              <w:drawing>
                <wp:inline distT="0" distB="0" distL="0" distR="0">
                  <wp:extent cx="3140710" cy="1888490"/>
                  <wp:effectExtent l="19050" t="0" r="2540" b="0"/>
                  <wp:docPr id="4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6" cstate="print"/>
                          <a:srcRect/>
                          <a:stretch>
                            <a:fillRect/>
                          </a:stretch>
                        </pic:blipFill>
                        <pic:spPr bwMode="auto">
                          <a:xfrm>
                            <a:off x="0" y="0"/>
                            <a:ext cx="3140710" cy="1888490"/>
                          </a:xfrm>
                          <a:prstGeom prst="rect">
                            <a:avLst/>
                          </a:prstGeom>
                          <a:noFill/>
                          <a:ln w="9525">
                            <a:noFill/>
                            <a:miter lim="800000"/>
                            <a:headEnd/>
                            <a:tailEnd/>
                          </a:ln>
                        </pic:spPr>
                      </pic:pic>
                    </a:graphicData>
                  </a:graphic>
                </wp:inline>
              </w:drawing>
            </w:r>
          </w:p>
        </w:tc>
        <w:tc>
          <w:tcPr>
            <w:tcW w:w="274" w:type="dxa"/>
            <w:tcMar>
              <w:left w:w="0" w:type="dxa"/>
              <w:right w:w="0" w:type="dxa"/>
            </w:tcMar>
          </w:tcPr>
          <w:p w:rsidR="00C0432A" w:rsidRDefault="00C0432A" w:rsidP="00E62C9E">
            <w:pPr>
              <w:pStyle w:val="B-FigureHolder"/>
              <w:keepNext/>
            </w:pPr>
          </w:p>
        </w:tc>
        <w:tc>
          <w:tcPr>
            <w:tcW w:w="4944" w:type="dxa"/>
            <w:tcMar>
              <w:left w:w="0" w:type="dxa"/>
              <w:right w:w="0" w:type="dxa"/>
            </w:tcMar>
          </w:tcPr>
          <w:p w:rsidR="00C0432A" w:rsidRPr="001567A6" w:rsidRDefault="006A49F0" w:rsidP="00E62C9E">
            <w:pPr>
              <w:pStyle w:val="B-FigureHolder"/>
              <w:keepNext/>
              <w:rPr>
                <w:lang w:eastAsia="ja-JP"/>
              </w:rPr>
            </w:pPr>
            <w:r>
              <w:rPr>
                <w:noProof/>
                <w:lang w:eastAsia="ja-JP"/>
              </w:rPr>
              <w:drawing>
                <wp:inline distT="0" distB="0" distL="0" distR="0">
                  <wp:extent cx="3133090" cy="1888490"/>
                  <wp:effectExtent l="19050" t="0" r="0" b="0"/>
                  <wp:docPr id="4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7" cstate="print"/>
                          <a:srcRect/>
                          <a:stretch>
                            <a:fillRect/>
                          </a:stretch>
                        </pic:blipFill>
                        <pic:spPr bwMode="auto">
                          <a:xfrm>
                            <a:off x="0" y="0"/>
                            <a:ext cx="3133090" cy="1888490"/>
                          </a:xfrm>
                          <a:prstGeom prst="rect">
                            <a:avLst/>
                          </a:prstGeom>
                          <a:noFill/>
                          <a:ln w="9525">
                            <a:noFill/>
                            <a:miter lim="800000"/>
                            <a:headEnd/>
                            <a:tailEnd/>
                          </a:ln>
                        </pic:spPr>
                      </pic:pic>
                    </a:graphicData>
                  </a:graphic>
                </wp:inline>
              </w:drawing>
            </w:r>
          </w:p>
        </w:tc>
      </w:tr>
      <w:tr w:rsidR="00C0432A" w:rsidTr="00E62C9E">
        <w:trPr>
          <w:trHeight w:val="342"/>
        </w:trPr>
        <w:tc>
          <w:tcPr>
            <w:tcW w:w="4944" w:type="dxa"/>
            <w:tcMar>
              <w:left w:w="0" w:type="dxa"/>
              <w:right w:w="0" w:type="dxa"/>
            </w:tcMar>
          </w:tcPr>
          <w:p w:rsidR="00C0432A" w:rsidRPr="006B7538" w:rsidRDefault="00C0432A" w:rsidP="00E62C9E">
            <w:pPr>
              <w:pStyle w:val="B-SourceFullWidth"/>
              <w:keepNext/>
            </w:pPr>
            <w:r>
              <w:t>Source: Bloomberg</w:t>
            </w:r>
          </w:p>
        </w:tc>
        <w:tc>
          <w:tcPr>
            <w:tcW w:w="274" w:type="dxa"/>
            <w:tcMar>
              <w:left w:w="0" w:type="dxa"/>
              <w:right w:w="0" w:type="dxa"/>
            </w:tcMar>
          </w:tcPr>
          <w:p w:rsidR="00C0432A" w:rsidRDefault="00C0432A" w:rsidP="00E62C9E">
            <w:pPr>
              <w:pStyle w:val="B-FigureHolder"/>
              <w:keepNext/>
            </w:pPr>
          </w:p>
        </w:tc>
        <w:tc>
          <w:tcPr>
            <w:tcW w:w="4944" w:type="dxa"/>
            <w:tcMar>
              <w:left w:w="0" w:type="dxa"/>
              <w:right w:w="0" w:type="dxa"/>
            </w:tcMar>
          </w:tcPr>
          <w:p w:rsidR="00C0432A" w:rsidRDefault="00C0432A" w:rsidP="00E62C9E">
            <w:pPr>
              <w:pStyle w:val="B-SourceFullWidth"/>
              <w:keepNext/>
            </w:pPr>
            <w:r>
              <w:t>Source: Bloomberg</w:t>
            </w:r>
          </w:p>
        </w:tc>
      </w:tr>
    </w:tbl>
    <w:p w:rsidR="00C0432A" w:rsidRDefault="00C0432A" w:rsidP="00C0432A">
      <w:pPr>
        <w:pStyle w:val="B-Text"/>
        <w:rPr>
          <w:lang w:val="en-US"/>
        </w:rPr>
      </w:pPr>
      <w:r>
        <w:rPr>
          <w:lang w:val="en-US"/>
        </w:rPr>
        <w:t xml:space="preserve">SYY’s valuation ratios are now approaching consumer staple peers given the stock’s </w:t>
      </w:r>
      <w:r w:rsidRPr="009576F5">
        <w:rPr>
          <w:lang w:val="en-US"/>
        </w:rPr>
        <w:t>performance over the last 15 months. The following figure compares Sysco vs. a broad selection of consumer staples companies. Sysco compares favorably vs. the staples companies on sales, EBITDA and EPS growth rates, lease-adjusted ROIC and free cash flow yield.</w:t>
      </w:r>
    </w:p>
    <w:p w:rsidR="00C0432A" w:rsidRDefault="00C0432A" w:rsidP="00C0432A">
      <w:pPr>
        <w:pStyle w:val="B-Text"/>
        <w:rPr>
          <w:lang w:val="en-US"/>
        </w:rPr>
      </w:pPr>
    </w:p>
    <w:p w:rsidR="00C0432A" w:rsidRDefault="00C0432A" w:rsidP="00C0432A">
      <w:pPr>
        <w:pStyle w:val="B-Text"/>
        <w:rPr>
          <w:lang w:val="en-US"/>
        </w:rPr>
      </w:pPr>
    </w:p>
    <w:p w:rsidR="00C0432A" w:rsidRDefault="00C0432A" w:rsidP="00C0432A">
      <w:pPr>
        <w:pStyle w:val="B-Text"/>
        <w:rPr>
          <w:lang w:val="en-US"/>
        </w:rPr>
      </w:pPr>
    </w:p>
    <w:tbl>
      <w:tblPr>
        <w:tblW w:w="10094" w:type="dxa"/>
        <w:tblLayout w:type="fixed"/>
        <w:tblCellMar>
          <w:left w:w="0" w:type="dxa"/>
          <w:right w:w="0" w:type="dxa"/>
        </w:tblCellMar>
        <w:tblLook w:val="0000"/>
      </w:tblPr>
      <w:tblGrid>
        <w:gridCol w:w="10094"/>
      </w:tblGrid>
      <w:tr w:rsidR="00C0432A" w:rsidTr="00E62C9E">
        <w:tc>
          <w:tcPr>
            <w:tcW w:w="10094" w:type="dxa"/>
            <w:tcMar>
              <w:left w:w="0" w:type="dxa"/>
              <w:right w:w="0" w:type="dxa"/>
            </w:tcMar>
          </w:tcPr>
          <w:p w:rsidR="00C0432A" w:rsidRPr="00635408" w:rsidRDefault="00C0432A" w:rsidP="009576F5">
            <w:pPr>
              <w:pStyle w:val="B-FigureCaptionFullWidth"/>
              <w:rPr>
                <w:rStyle w:val="B-FigureTitleChar0"/>
              </w:rPr>
            </w:pPr>
            <w:r>
              <w:t xml:space="preserve">Figure </w:t>
            </w:r>
            <w:fldSimple w:instr=" SEQ Figure \* ARABIC \* MERGEFORMAT ">
              <w:r w:rsidR="0071571E">
                <w:rPr>
                  <w:noProof/>
                </w:rPr>
                <w:t>356</w:t>
              </w:r>
            </w:fldSimple>
            <w:r>
              <w:t xml:space="preserve">   </w:t>
            </w:r>
            <w:r>
              <w:br/>
            </w:r>
            <w:r>
              <w:rPr>
                <w:rStyle w:val="B-FigureCaptionTitle"/>
              </w:rPr>
              <w:t xml:space="preserve">Staples Comp Table </w:t>
            </w:r>
          </w:p>
        </w:tc>
      </w:tr>
      <w:tr w:rsidR="00C0432A" w:rsidTr="00E62C9E">
        <w:trPr>
          <w:trHeight w:val="3717"/>
        </w:trPr>
        <w:tc>
          <w:tcPr>
            <w:tcW w:w="10094" w:type="dxa"/>
            <w:tcMar>
              <w:left w:w="0" w:type="dxa"/>
              <w:right w:w="0" w:type="dxa"/>
            </w:tcMar>
          </w:tcPr>
          <w:p w:rsidR="00C0432A" w:rsidRPr="006D384E" w:rsidRDefault="006A49F0" w:rsidP="00E62C9E">
            <w:pPr>
              <w:pStyle w:val="B-FigureHolder"/>
              <w:keepNext/>
              <w:rPr>
                <w:lang w:eastAsia="ja-JP"/>
              </w:rPr>
            </w:pPr>
            <w:r>
              <w:rPr>
                <w:noProof/>
                <w:lang w:eastAsia="ja-JP"/>
              </w:rPr>
              <w:drawing>
                <wp:inline distT="0" distB="0" distL="0" distR="0">
                  <wp:extent cx="6408420" cy="3604895"/>
                  <wp:effectExtent l="19050" t="0" r="0" b="0"/>
                  <wp:docPr id="4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8" cstate="print"/>
                          <a:srcRect/>
                          <a:stretch>
                            <a:fillRect/>
                          </a:stretch>
                        </pic:blipFill>
                        <pic:spPr bwMode="auto">
                          <a:xfrm>
                            <a:off x="0" y="0"/>
                            <a:ext cx="6408420" cy="3604895"/>
                          </a:xfrm>
                          <a:prstGeom prst="rect">
                            <a:avLst/>
                          </a:prstGeom>
                          <a:noFill/>
                          <a:ln w="9525">
                            <a:noFill/>
                            <a:miter lim="800000"/>
                            <a:headEnd/>
                            <a:tailEnd/>
                          </a:ln>
                        </pic:spPr>
                      </pic:pic>
                    </a:graphicData>
                  </a:graphic>
                </wp:inline>
              </w:drawing>
            </w:r>
          </w:p>
        </w:tc>
      </w:tr>
      <w:tr w:rsidR="00C0432A" w:rsidTr="00E62C9E">
        <w:tc>
          <w:tcPr>
            <w:tcW w:w="10094" w:type="dxa"/>
            <w:tcMar>
              <w:left w:w="0" w:type="dxa"/>
              <w:right w:w="0" w:type="dxa"/>
            </w:tcMar>
          </w:tcPr>
          <w:p w:rsidR="00C0432A" w:rsidRDefault="00C0432A" w:rsidP="00E62C9E">
            <w:pPr>
              <w:pStyle w:val="B-SourceFullWidth"/>
              <w:keepNext/>
            </w:pPr>
            <w:r>
              <w:t>Source: Company Reports, Barclays Research</w:t>
            </w:r>
            <w:r w:rsidR="009576F5">
              <w:t>, ConsensusMetrix</w:t>
            </w:r>
          </w:p>
        </w:tc>
      </w:tr>
    </w:tbl>
    <w:p w:rsidR="00C0432A" w:rsidRDefault="00C0432A" w:rsidP="00C0432A">
      <w:pPr>
        <w:pStyle w:val="B-Text"/>
        <w:rPr>
          <w:lang w:val="en-US"/>
        </w:rPr>
      </w:pPr>
      <w:r>
        <w:rPr>
          <w:lang w:val="en-US"/>
        </w:rPr>
        <w:t>The next figure compares Sysco vs. other food distributors. Sysco trades at a premium to other companies as measured by CY2017 EV/EBITDA. On operating fundamentals, SYY’s sales growth (including with independent restaurants) and EBITDA growth are slower, while its margins, ROIC and free cash flow yield are higher.</w:t>
      </w:r>
    </w:p>
    <w:tbl>
      <w:tblPr>
        <w:tblW w:w="10094" w:type="dxa"/>
        <w:tblLayout w:type="fixed"/>
        <w:tblCellMar>
          <w:left w:w="0" w:type="dxa"/>
          <w:right w:w="0" w:type="dxa"/>
        </w:tblCellMar>
        <w:tblLook w:val="0000"/>
      </w:tblPr>
      <w:tblGrid>
        <w:gridCol w:w="10094"/>
      </w:tblGrid>
      <w:tr w:rsidR="00C0432A" w:rsidTr="00E62C9E">
        <w:tc>
          <w:tcPr>
            <w:tcW w:w="10094" w:type="dxa"/>
            <w:tcMar>
              <w:left w:w="0" w:type="dxa"/>
              <w:right w:w="0" w:type="dxa"/>
            </w:tcMar>
          </w:tcPr>
          <w:p w:rsidR="00C0432A" w:rsidRPr="00635408" w:rsidRDefault="00C0432A" w:rsidP="009576F5">
            <w:pPr>
              <w:pStyle w:val="B-FigureCaptionFullWidth"/>
              <w:rPr>
                <w:rStyle w:val="B-FigureTitleChar0"/>
              </w:rPr>
            </w:pPr>
            <w:r>
              <w:t xml:space="preserve">Figure </w:t>
            </w:r>
            <w:fldSimple w:instr=" SEQ Figure \* ARABIC \* MERGEFORMAT ">
              <w:r w:rsidR="0071571E">
                <w:rPr>
                  <w:noProof/>
                </w:rPr>
                <w:t>357</w:t>
              </w:r>
            </w:fldSimple>
            <w:r>
              <w:t xml:space="preserve">   </w:t>
            </w:r>
            <w:r>
              <w:br/>
            </w:r>
            <w:r>
              <w:rPr>
                <w:rStyle w:val="B-FigureCaptionTitle"/>
              </w:rPr>
              <w:t xml:space="preserve">Distributor Operating Metric Comp Table </w:t>
            </w:r>
          </w:p>
        </w:tc>
      </w:tr>
      <w:tr w:rsidR="00C0432A" w:rsidTr="00E62C9E">
        <w:trPr>
          <w:trHeight w:val="3717"/>
        </w:trPr>
        <w:tc>
          <w:tcPr>
            <w:tcW w:w="10094" w:type="dxa"/>
            <w:tcMar>
              <w:left w:w="0" w:type="dxa"/>
              <w:right w:w="0" w:type="dxa"/>
            </w:tcMar>
          </w:tcPr>
          <w:p w:rsidR="00C0432A" w:rsidRPr="006D384E" w:rsidRDefault="006A49F0" w:rsidP="00E62C9E">
            <w:pPr>
              <w:pStyle w:val="B-FigureHolder"/>
              <w:keepNext/>
              <w:rPr>
                <w:lang w:eastAsia="ja-JP"/>
              </w:rPr>
            </w:pPr>
            <w:r>
              <w:rPr>
                <w:noProof/>
                <w:lang w:eastAsia="ja-JP"/>
              </w:rPr>
              <w:drawing>
                <wp:inline distT="0" distB="0" distL="0" distR="0">
                  <wp:extent cx="5864589" cy="6401010"/>
                  <wp:effectExtent l="19050" t="0" r="2811" b="0"/>
                  <wp:docPr id="4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9" cstate="print"/>
                          <a:srcRect/>
                          <a:stretch>
                            <a:fillRect/>
                          </a:stretch>
                        </pic:blipFill>
                        <pic:spPr bwMode="auto">
                          <a:xfrm>
                            <a:off x="0" y="0"/>
                            <a:ext cx="5864367" cy="6400768"/>
                          </a:xfrm>
                          <a:prstGeom prst="rect">
                            <a:avLst/>
                          </a:prstGeom>
                          <a:noFill/>
                          <a:ln w="9525">
                            <a:noFill/>
                            <a:miter lim="800000"/>
                            <a:headEnd/>
                            <a:tailEnd/>
                          </a:ln>
                        </pic:spPr>
                      </pic:pic>
                    </a:graphicData>
                  </a:graphic>
                </wp:inline>
              </w:drawing>
            </w:r>
          </w:p>
        </w:tc>
      </w:tr>
      <w:tr w:rsidR="00C0432A" w:rsidTr="00E62C9E">
        <w:tc>
          <w:tcPr>
            <w:tcW w:w="10094" w:type="dxa"/>
            <w:tcMar>
              <w:left w:w="0" w:type="dxa"/>
              <w:right w:w="0" w:type="dxa"/>
            </w:tcMar>
          </w:tcPr>
          <w:p w:rsidR="00C0432A" w:rsidRDefault="00C0432A" w:rsidP="00E62C9E">
            <w:pPr>
              <w:pStyle w:val="B-SourceFullWidth"/>
              <w:keepNext/>
            </w:pPr>
            <w:r>
              <w:t>Source: Company Reports, Barclays Estimates</w:t>
            </w:r>
          </w:p>
        </w:tc>
      </w:tr>
    </w:tbl>
    <w:p w:rsidR="00C0432A" w:rsidRPr="00506A7C" w:rsidRDefault="00C0432A" w:rsidP="00C0432A">
      <w:pPr>
        <w:pStyle w:val="B-Heading2"/>
      </w:pPr>
      <w:r>
        <w:t>2) Few catalysts remain to re-rate the stock higher</w:t>
      </w:r>
    </w:p>
    <w:p w:rsidR="00C0432A" w:rsidRDefault="00C0432A" w:rsidP="00C0432A">
      <w:pPr>
        <w:pStyle w:val="B-Text"/>
        <w:rPr>
          <w:lang w:val="en-US"/>
        </w:rPr>
      </w:pPr>
      <w:r>
        <w:rPr>
          <w:lang w:val="en-US"/>
        </w:rPr>
        <w:t>Sysco’s strong execution has been complemented by several, powerful tailwinds, including: lower fuel prices, an extremely favor</w:t>
      </w:r>
      <w:r w:rsidR="00F3467F">
        <w:rPr>
          <w:lang w:val="en-US"/>
        </w:rPr>
        <w:t>able spread between CPI and PPI</w:t>
      </w:r>
      <w:r>
        <w:rPr>
          <w:lang w:val="en-US"/>
        </w:rPr>
        <w:t>, and relatively strong food away from home trends. In addition, the gap between food retail prices (-LSD deflationary) and restaurant prices (+LSD inflationary) has materially widened over the last five quarters and</w:t>
      </w:r>
      <w:r w:rsidR="00BF613A">
        <w:rPr>
          <w:lang w:val="en-US"/>
        </w:rPr>
        <w:t xml:space="preserve"> </w:t>
      </w:r>
      <w:r>
        <w:rPr>
          <w:lang w:val="en-US"/>
        </w:rPr>
        <w:t xml:space="preserve">we are concerned that this gap could pressure restaurant sales and therefore independent case growth going forward as consumers take notice of the </w:t>
      </w:r>
      <w:r w:rsidR="00F97922">
        <w:rPr>
          <w:lang w:val="en-US"/>
        </w:rPr>
        <w:t>ever widening price gap.</w:t>
      </w:r>
    </w:p>
    <w:p w:rsidR="00C0432A" w:rsidRPr="00506A7C" w:rsidRDefault="00C0432A" w:rsidP="00C0432A">
      <w:pPr>
        <w:pStyle w:val="B-Heading3"/>
        <w:rPr>
          <w:lang w:val="en-US"/>
        </w:rPr>
      </w:pPr>
      <w:r>
        <w:rPr>
          <w:lang w:val="en-US"/>
        </w:rPr>
        <w:t>Fuel prices are set to increase in 2017 which could pressure the P&amp;L.</w:t>
      </w:r>
    </w:p>
    <w:p w:rsidR="00C0432A" w:rsidRDefault="00C0432A" w:rsidP="00C0432A">
      <w:pPr>
        <w:pStyle w:val="B-Text"/>
      </w:pPr>
      <w:r>
        <w:t xml:space="preserve">After two years of declines, gasoline and diesel prices are both set to increase going forward according to the U.S. Energy Information Administration (EIA). The EIA predicts that gasoline prices will be up y/y beginning in January 2017 and that diesel prices will be up y/y starting in December 2016. If this plays out, gasoline would be a headwind to consumer spending and diesel would be a headwind to operating costs at Sysco. Sysco </w:t>
      </w:r>
      <w:r w:rsidR="00BF613A">
        <w:t xml:space="preserve">mitigates </w:t>
      </w:r>
      <w:r>
        <w:t xml:space="preserve">increasing diesel prices </w:t>
      </w:r>
      <w:r w:rsidR="00BF613A">
        <w:t xml:space="preserve">with </w:t>
      </w:r>
      <w:r>
        <w:t xml:space="preserve">forward buys (about 2/3 of their needs are bought ~12 months in advance) and fuel surcharges; but, </w:t>
      </w:r>
      <w:r w:rsidR="00BF613A">
        <w:t xml:space="preserve">the company </w:t>
      </w:r>
      <w:r>
        <w:t>will still be exposed to rising fuel costs. At a minimum, the $0.04-$0.05 operating cost per case tailwind that the company has benefitted recently from will abate, and could reverse.</w:t>
      </w:r>
    </w:p>
    <w:tbl>
      <w:tblPr>
        <w:tblW w:w="10149" w:type="dxa"/>
        <w:tblLayout w:type="fixed"/>
        <w:tblCellMar>
          <w:left w:w="0" w:type="dxa"/>
          <w:right w:w="0" w:type="dxa"/>
        </w:tblCellMar>
        <w:tblLook w:val="0000"/>
      </w:tblPr>
      <w:tblGrid>
        <w:gridCol w:w="4938"/>
        <w:gridCol w:w="273"/>
        <w:gridCol w:w="4938"/>
      </w:tblGrid>
      <w:tr w:rsidR="00C0432A" w:rsidTr="00E62C9E">
        <w:trPr>
          <w:trHeight w:val="640"/>
        </w:trPr>
        <w:tc>
          <w:tcPr>
            <w:tcW w:w="4938" w:type="dxa"/>
            <w:tcMar>
              <w:left w:w="0" w:type="dxa"/>
              <w:right w:w="0" w:type="dxa"/>
            </w:tcMar>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358</w:t>
              </w:r>
            </w:fldSimple>
            <w:r>
              <w:t xml:space="preserve">   </w:t>
            </w:r>
            <w:r>
              <w:br/>
            </w:r>
            <w:r>
              <w:rPr>
                <w:rStyle w:val="B-FigureCaptionTitle"/>
              </w:rPr>
              <w:t>US Gasoline Prices (All Grades Retail Price Including Taxes)</w:t>
            </w:r>
          </w:p>
        </w:tc>
        <w:tc>
          <w:tcPr>
            <w:tcW w:w="273" w:type="dxa"/>
          </w:tcPr>
          <w:p w:rsidR="00C0432A" w:rsidRDefault="00C0432A" w:rsidP="00E62C9E">
            <w:pPr>
              <w:pStyle w:val="B-FigureHolder"/>
              <w:keepNext/>
            </w:pPr>
          </w:p>
        </w:tc>
        <w:tc>
          <w:tcPr>
            <w:tcW w:w="4938"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359</w:t>
              </w:r>
            </w:fldSimple>
            <w:r>
              <w:t xml:space="preserve">   </w:t>
            </w:r>
            <w:r>
              <w:br/>
            </w:r>
            <w:r>
              <w:rPr>
                <w:rStyle w:val="B-FigureCaptionTitle"/>
              </w:rPr>
              <w:t>US Diesel Prices (Including Taxes)</w:t>
            </w:r>
          </w:p>
        </w:tc>
      </w:tr>
      <w:tr w:rsidR="00C0432A" w:rsidTr="00E62C9E">
        <w:trPr>
          <w:trHeight w:hRule="exact" w:val="3074"/>
        </w:trPr>
        <w:tc>
          <w:tcPr>
            <w:tcW w:w="4938" w:type="dxa"/>
            <w:tcMar>
              <w:left w:w="0" w:type="dxa"/>
              <w:right w:w="0" w:type="dxa"/>
            </w:tcMar>
          </w:tcPr>
          <w:p w:rsidR="00C0432A" w:rsidRPr="001567A6" w:rsidRDefault="00C0432A" w:rsidP="00E62C9E">
            <w:pPr>
              <w:pStyle w:val="B-FigureHolder"/>
              <w:keepNext/>
            </w:pPr>
            <w:r>
              <w:rPr>
                <w:noProof/>
                <w:lang w:eastAsia="ja-JP"/>
              </w:rPr>
              <w:drawing>
                <wp:inline distT="0" distB="0" distL="0" distR="0">
                  <wp:extent cx="3114040" cy="1871980"/>
                  <wp:effectExtent l="1905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c>
          <w:tcPr>
            <w:tcW w:w="273" w:type="dxa"/>
            <w:tcMar>
              <w:left w:w="0" w:type="dxa"/>
              <w:right w:w="0" w:type="dxa"/>
            </w:tcMar>
          </w:tcPr>
          <w:p w:rsidR="00C0432A" w:rsidRDefault="00C0432A" w:rsidP="00E62C9E">
            <w:pPr>
              <w:pStyle w:val="B-FigureHolder"/>
              <w:keepNext/>
            </w:pPr>
          </w:p>
        </w:tc>
        <w:tc>
          <w:tcPr>
            <w:tcW w:w="4938" w:type="dxa"/>
            <w:tcMar>
              <w:left w:w="0" w:type="dxa"/>
              <w:right w:w="0" w:type="dxa"/>
            </w:tcMar>
          </w:tcPr>
          <w:p w:rsidR="00C0432A" w:rsidRPr="001567A6" w:rsidRDefault="00C0432A" w:rsidP="00E62C9E">
            <w:pPr>
              <w:pStyle w:val="B-FigureHolder"/>
              <w:keepNext/>
              <w:rPr>
                <w:lang w:eastAsia="ja-JP"/>
              </w:rPr>
            </w:pPr>
            <w:r>
              <w:rPr>
                <w:noProof/>
                <w:lang w:eastAsia="ja-JP"/>
              </w:rPr>
              <w:drawing>
                <wp:inline distT="0" distB="0" distL="0" distR="0">
                  <wp:extent cx="3114040" cy="187198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114040" cy="1871980"/>
                          </a:xfrm>
                          <a:prstGeom prst="rect">
                            <a:avLst/>
                          </a:prstGeom>
                          <a:noFill/>
                          <a:ln w="9525">
                            <a:noFill/>
                            <a:miter lim="800000"/>
                            <a:headEnd/>
                            <a:tailEnd/>
                          </a:ln>
                        </pic:spPr>
                      </pic:pic>
                    </a:graphicData>
                  </a:graphic>
                </wp:inline>
              </w:drawing>
            </w:r>
          </w:p>
        </w:tc>
      </w:tr>
      <w:tr w:rsidR="00C0432A" w:rsidTr="00E62C9E">
        <w:trPr>
          <w:trHeight w:val="355"/>
        </w:trPr>
        <w:tc>
          <w:tcPr>
            <w:tcW w:w="4938" w:type="dxa"/>
            <w:tcMar>
              <w:left w:w="0" w:type="dxa"/>
              <w:right w:w="0" w:type="dxa"/>
            </w:tcMar>
          </w:tcPr>
          <w:p w:rsidR="00C0432A" w:rsidRPr="006B7538" w:rsidRDefault="00C0432A" w:rsidP="00E62C9E">
            <w:pPr>
              <w:pStyle w:val="B-SourceFullWidth"/>
              <w:keepNext/>
            </w:pPr>
            <w:r>
              <w:t>Source: EIA Short-Term Energy Outlook</w:t>
            </w:r>
          </w:p>
        </w:tc>
        <w:tc>
          <w:tcPr>
            <w:tcW w:w="273" w:type="dxa"/>
            <w:tcMar>
              <w:left w:w="0" w:type="dxa"/>
              <w:right w:w="0" w:type="dxa"/>
            </w:tcMar>
          </w:tcPr>
          <w:p w:rsidR="00C0432A" w:rsidRDefault="00C0432A" w:rsidP="00E62C9E">
            <w:pPr>
              <w:pStyle w:val="B-FigureHolder"/>
              <w:keepNext/>
            </w:pPr>
          </w:p>
        </w:tc>
        <w:tc>
          <w:tcPr>
            <w:tcW w:w="4938" w:type="dxa"/>
            <w:tcMar>
              <w:left w:w="0" w:type="dxa"/>
              <w:right w:w="0" w:type="dxa"/>
            </w:tcMar>
          </w:tcPr>
          <w:p w:rsidR="00C0432A" w:rsidRDefault="00C0432A" w:rsidP="00E62C9E">
            <w:pPr>
              <w:pStyle w:val="B-SourceFullWidth"/>
              <w:keepNext/>
            </w:pPr>
            <w:r>
              <w:t>Source: EIA Short-Term Energy Outlook</w:t>
            </w:r>
          </w:p>
        </w:tc>
      </w:tr>
    </w:tbl>
    <w:p w:rsidR="00C0432A" w:rsidRDefault="00C0432A" w:rsidP="00C0432A">
      <w:pPr>
        <w:pStyle w:val="B-Text"/>
      </w:pPr>
    </w:p>
    <w:p w:rsidR="00C0432A" w:rsidRPr="00506A7C" w:rsidRDefault="00C0432A" w:rsidP="00C0432A">
      <w:pPr>
        <w:pStyle w:val="B-Heading3"/>
        <w:rPr>
          <w:lang w:val="en-US"/>
        </w:rPr>
      </w:pPr>
      <w:r>
        <w:rPr>
          <w:lang w:val="en-US"/>
        </w:rPr>
        <w:t>The spread between CPI and PPI that has benefitted gross margins is narrowing.</w:t>
      </w:r>
    </w:p>
    <w:p w:rsidR="00C0432A" w:rsidRDefault="00C0432A" w:rsidP="00C0432A">
      <w:pPr>
        <w:pStyle w:val="B-Text"/>
      </w:pPr>
      <w:r>
        <w:t xml:space="preserve">In FY16, Sysco’s consolidated gross margins increased 40 bps to 17.9% and US Broadline gross margins were up ~50 bps to 18.9%. As a result, gross profit growth exceeded sales growth for the first time in 5+ years. Gross margins </w:t>
      </w:r>
      <w:r w:rsidR="00BF613A">
        <w:t xml:space="preserve">also </w:t>
      </w:r>
      <w:r>
        <w:t xml:space="preserve">benefitted from category management, a mix shift towards higher margin independent customers, higher private label penetration and deflation. </w:t>
      </w:r>
    </w:p>
    <w:p w:rsidR="00C0432A" w:rsidRDefault="00C0432A" w:rsidP="00C0432A">
      <w:pPr>
        <w:pStyle w:val="B-Text"/>
        <w:rPr>
          <w:lang w:val="en-US"/>
        </w:rPr>
      </w:pP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360</w:t>
              </w:r>
            </w:fldSimple>
            <w:r>
              <w:t xml:space="preserve">   </w:t>
            </w:r>
            <w:r>
              <w:br/>
            </w:r>
            <w:r>
              <w:rPr>
                <w:rStyle w:val="B-FigureCaptionTitle"/>
              </w:rPr>
              <w:t xml:space="preserve">Gross Profit Growth Exceeded Sales Growth for First Time in 5+ Years </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3726815" cy="2242820"/>
                  <wp:effectExtent l="19050" t="0" r="698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w:t>
            </w:r>
          </w:p>
        </w:tc>
      </w:tr>
    </w:tbl>
    <w:p w:rsidR="00C0432A" w:rsidRPr="002C6BBE" w:rsidRDefault="00C0432A" w:rsidP="00C0432A">
      <w:pPr>
        <w:pStyle w:val="B-Text"/>
        <w:rPr>
          <w:color w:val="FF0000"/>
        </w:rPr>
      </w:pPr>
      <w:r>
        <w:t xml:space="preserve">Regarding deflation, the CPI-PPI spread (the spread between Sysco’s sales prices and input costs) has significantly helped gross margins. As the following two charts illustrate, while the CPI-PPI spread does not entirely explain the direction of Sysco’s gross margins, it clearly has a significant influence as the two variables have a +0.50 correlation, R^2 of 0.25 and a P value of 0.01. Basically, 25% of the variation in y/y gross margin change is explained by the CPI-PPI spread, and there is a 99% probability </w:t>
      </w:r>
      <w:r w:rsidR="00BF613A">
        <w:t xml:space="preserve">(P value of 1%) </w:t>
      </w:r>
      <w:r>
        <w:t>that the CPI-PPI spread is having some effect. In addition, the relationship is stronger if we lag gross margin by three quarters (i.e., the spread today explains gross margins three quarters from now). The correlation increases to +0.72, R^2 is 0.52 and the P value declines to 0.0002. So, 52% of the variation in y/y gross margin change is explained by the CPI-PPI spread, and there is a 99.98% probability that the CPI-PPI spread is having some influence.</w:t>
      </w:r>
    </w:p>
    <w:p w:rsidR="00C0432A" w:rsidRDefault="00C0432A" w:rsidP="00C0432A">
      <w:pPr>
        <w:pStyle w:val="B-Text"/>
      </w:pPr>
      <w:r>
        <w:t>The first of the two next charts compares SYY’s y/y consolidated gross margin change vs. the CPI-PPI spread (defined as the difference between CPI Food-at-Home prices and a weighted average of Farm Products and Processed Foods PPI prices).</w:t>
      </w:r>
    </w:p>
    <w:tbl>
      <w:tblPr>
        <w:tblW w:w="10162" w:type="dxa"/>
        <w:tblLayout w:type="fixed"/>
        <w:tblCellMar>
          <w:left w:w="0" w:type="dxa"/>
          <w:right w:w="0" w:type="dxa"/>
        </w:tblCellMar>
        <w:tblLook w:val="0000"/>
      </w:tblPr>
      <w:tblGrid>
        <w:gridCol w:w="2899"/>
        <w:gridCol w:w="7263"/>
      </w:tblGrid>
      <w:tr w:rsidR="00C0432A" w:rsidTr="00E62C9E">
        <w:trPr>
          <w:trHeight w:val="815"/>
        </w:trPr>
        <w:tc>
          <w:tcPr>
            <w:tcW w:w="2899" w:type="dxa"/>
            <w:tcMar>
              <w:left w:w="0" w:type="dxa"/>
              <w:right w:w="418" w:type="dxa"/>
            </w:tcMar>
          </w:tcPr>
          <w:p w:rsidR="00C0432A" w:rsidRDefault="00C0432A" w:rsidP="00E62C9E">
            <w:pPr>
              <w:pStyle w:val="B-HangingText"/>
              <w:framePr w:w="0" w:hSpace="0" w:wrap="auto" w:vAnchor="margin" w:hAnchor="text" w:xAlign="left" w:yAlign="inline"/>
            </w:pPr>
          </w:p>
        </w:tc>
        <w:tc>
          <w:tcPr>
            <w:tcW w:w="7263"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361</w:t>
              </w:r>
            </w:fldSimple>
            <w:r>
              <w:t xml:space="preserve">   </w:t>
            </w:r>
            <w:r>
              <w:br/>
            </w:r>
            <w:r>
              <w:rPr>
                <w:rStyle w:val="B-FigureCaptionTitle"/>
              </w:rPr>
              <w:t>Sysco’s Y/Y Gross Margin Change vs. CPI-PPI Spread</w:t>
            </w:r>
          </w:p>
        </w:tc>
      </w:tr>
      <w:tr w:rsidR="00C0432A" w:rsidTr="00E62C9E">
        <w:trPr>
          <w:trHeight w:hRule="exact" w:val="3919"/>
        </w:trPr>
        <w:tc>
          <w:tcPr>
            <w:tcW w:w="2899"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63"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4013578" cy="2415396"/>
                  <wp:effectExtent l="19050" t="0" r="5972"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1" cstate="print"/>
                          <a:srcRect/>
                          <a:stretch>
                            <a:fillRect/>
                          </a:stretch>
                        </pic:blipFill>
                        <pic:spPr bwMode="auto">
                          <a:xfrm>
                            <a:off x="0" y="0"/>
                            <a:ext cx="4016718" cy="2417286"/>
                          </a:xfrm>
                          <a:prstGeom prst="rect">
                            <a:avLst/>
                          </a:prstGeom>
                          <a:noFill/>
                          <a:ln w="9525">
                            <a:noFill/>
                            <a:miter lim="800000"/>
                            <a:headEnd/>
                            <a:tailEnd/>
                          </a:ln>
                        </pic:spPr>
                      </pic:pic>
                    </a:graphicData>
                  </a:graphic>
                </wp:inline>
              </w:drawing>
            </w:r>
          </w:p>
        </w:tc>
      </w:tr>
      <w:tr w:rsidR="00C0432A" w:rsidTr="00E62C9E">
        <w:trPr>
          <w:trHeight w:val="160"/>
        </w:trPr>
        <w:tc>
          <w:tcPr>
            <w:tcW w:w="2899"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63" w:type="dxa"/>
            <w:tcMar>
              <w:left w:w="0" w:type="dxa"/>
              <w:right w:w="0" w:type="dxa"/>
            </w:tcMar>
          </w:tcPr>
          <w:p w:rsidR="00C0432A" w:rsidRDefault="00C0432A" w:rsidP="00E62C9E">
            <w:pPr>
              <w:pStyle w:val="B-SourceFullWidth"/>
              <w:keepNext/>
            </w:pPr>
            <w:r>
              <w:t>Source: Company Reports, BLS</w:t>
            </w:r>
          </w:p>
        </w:tc>
      </w:tr>
    </w:tbl>
    <w:p w:rsidR="00C0432A" w:rsidRDefault="00C0432A" w:rsidP="00C0432A">
      <w:pPr>
        <w:pStyle w:val="B-Text"/>
        <w:rPr>
          <w:lang w:val="en-US"/>
        </w:rPr>
      </w:pPr>
      <w:r>
        <w:rPr>
          <w:lang w:val="en-US"/>
        </w:rPr>
        <w:t>The second chart compares the same variables but lags gross margin by three quarters. The relationship between the two variables is stronger with the lag as correlation and R^2 increase and the P value declines.</w:t>
      </w:r>
    </w:p>
    <w:tbl>
      <w:tblPr>
        <w:tblW w:w="10094" w:type="dxa"/>
        <w:tblLayout w:type="fixed"/>
        <w:tblCellMar>
          <w:left w:w="0" w:type="dxa"/>
          <w:right w:w="0" w:type="dxa"/>
        </w:tblCellMar>
        <w:tblLook w:val="0000"/>
      </w:tblPr>
      <w:tblGrid>
        <w:gridCol w:w="2880"/>
        <w:gridCol w:w="7214"/>
      </w:tblGrid>
      <w:tr w:rsidR="00C0432A" w:rsidTr="00E62C9E">
        <w:trPr>
          <w:trHeight w:val="803"/>
        </w:trPr>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362</w:t>
              </w:r>
            </w:fldSimple>
            <w:r>
              <w:t xml:space="preserve">   </w:t>
            </w:r>
            <w:r>
              <w:br/>
            </w:r>
            <w:r>
              <w:rPr>
                <w:rStyle w:val="B-FigureCaptionTitle"/>
              </w:rPr>
              <w:t>Sysco’s Y/Y Gross Margin Change vs. CPI-PPI Spread (GPM Lagged 3 Quarters)</w:t>
            </w:r>
          </w:p>
        </w:tc>
      </w:tr>
      <w:tr w:rsidR="00C0432A" w:rsidTr="00E62C9E">
        <w:trPr>
          <w:trHeight w:hRule="exact" w:val="3857"/>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C0432A" w:rsidP="00E62C9E">
            <w:pPr>
              <w:pStyle w:val="B-FigureHolder"/>
              <w:keepNext/>
              <w:rPr>
                <w:lang w:eastAsia="ja-JP"/>
              </w:rPr>
            </w:pPr>
            <w:r>
              <w:rPr>
                <w:noProof/>
                <w:lang w:eastAsia="ja-JP"/>
              </w:rPr>
              <w:drawing>
                <wp:inline distT="0" distB="0" distL="0" distR="0">
                  <wp:extent cx="4070916" cy="2449902"/>
                  <wp:effectExtent l="19050" t="0" r="5784"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2" cstate="print"/>
                          <a:srcRect/>
                          <a:stretch>
                            <a:fillRect/>
                          </a:stretch>
                        </pic:blipFill>
                        <pic:spPr bwMode="auto">
                          <a:xfrm>
                            <a:off x="0" y="0"/>
                            <a:ext cx="4071968" cy="2450535"/>
                          </a:xfrm>
                          <a:prstGeom prst="rect">
                            <a:avLst/>
                          </a:prstGeom>
                          <a:noFill/>
                          <a:ln w="9525">
                            <a:noFill/>
                            <a:miter lim="800000"/>
                            <a:headEnd/>
                            <a:tailEnd/>
                          </a:ln>
                        </pic:spPr>
                      </pic:pic>
                    </a:graphicData>
                  </a:graphic>
                </wp:inline>
              </w:drawing>
            </w:r>
          </w:p>
        </w:tc>
      </w:tr>
      <w:tr w:rsidR="00C0432A" w:rsidTr="00E62C9E">
        <w:trPr>
          <w:trHeight w:val="431"/>
        </w:trPr>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Company Reports, BLS</w:t>
            </w:r>
          </w:p>
        </w:tc>
      </w:tr>
    </w:tbl>
    <w:p w:rsidR="00C0432A" w:rsidRDefault="00C0432A" w:rsidP="00C0432A">
      <w:pPr>
        <w:pStyle w:val="B-Text"/>
      </w:pPr>
      <w:r>
        <w:t xml:space="preserve">Going forward, the spread is set to narrow. The average spread was 650 bps during SYY’s FY16, but it has declined </w:t>
      </w:r>
      <w:r w:rsidRPr="00DC351F">
        <w:t xml:space="preserve">to </w:t>
      </w:r>
      <w:r w:rsidR="00DC351F" w:rsidRPr="00DC351F">
        <w:t xml:space="preserve">470 </w:t>
      </w:r>
      <w:r w:rsidRPr="00DC351F">
        <w:t>bps</w:t>
      </w:r>
      <w:r>
        <w:t xml:space="preserve"> over the last three months. Sysco clearly deserves credit for expanding its gross margins through category management, growing private label penetration and increasing sales to independent customers. Going forward, revenue management (fully deployed in 4Q16) should also help gross margins. But, gross margins have also benefitted from the spread between CPI-PPI. As such, if the spread continues to narrow, this significant tailwind is likely to abate or even reverse. </w:t>
      </w:r>
    </w:p>
    <w:p w:rsidR="00C0432A" w:rsidRPr="00506A7C" w:rsidRDefault="00C0432A" w:rsidP="00C0432A">
      <w:pPr>
        <w:pStyle w:val="B-Heading3"/>
        <w:rPr>
          <w:lang w:val="en-US"/>
        </w:rPr>
      </w:pPr>
      <w:r>
        <w:rPr>
          <w:lang w:val="en-US"/>
        </w:rPr>
        <w:t>Food away from home trends could be slowing.</w:t>
      </w:r>
    </w:p>
    <w:p w:rsidR="00C0432A" w:rsidRDefault="00C0432A" w:rsidP="00C0432A">
      <w:pPr>
        <w:pStyle w:val="B-Text"/>
      </w:pPr>
      <w:r>
        <w:t xml:space="preserve">On SYY’s 4Q15 earnings call, management indicated that restaurant trends are uneven and that the environment is softening. SYY mentioned that their growth trajectory has slowed relative to recent quarters. Going forward, we believe the environment could soften for two reasons: 1) food at home spend taking back some share from food away from home as the gap in prices between the two has materially widened; and 2) in the near-term, restaurant sales could temporarily slow in October due to </w:t>
      </w:r>
      <w:r w:rsidR="00BF613A">
        <w:t xml:space="preserve">the “CNN effect” (uncertainty) of the elections and </w:t>
      </w:r>
      <w:r>
        <w:t>consumers staying home to watch debates.</w:t>
      </w:r>
    </w:p>
    <w:p w:rsidR="00C0432A" w:rsidRDefault="00C0432A" w:rsidP="00C0432A">
      <w:pPr>
        <w:pStyle w:val="B-Text"/>
        <w:rPr>
          <w:lang w:val="en-US"/>
        </w:rPr>
      </w:pPr>
      <w:r>
        <w:rPr>
          <w:lang w:val="en-US"/>
        </w:rPr>
        <w:t xml:space="preserve">Historically, food away from home has consistently gained share from food at home. Sysco, and other foodservice distributors, have benefitted from this long-term trend as it has supported restaurant sales. The </w:t>
      </w:r>
      <w:r w:rsidR="00CE541F">
        <w:rPr>
          <w:lang w:val="en-US"/>
        </w:rPr>
        <w:t xml:space="preserve">next </w:t>
      </w:r>
      <w:r>
        <w:rPr>
          <w:lang w:val="en-US"/>
        </w:rPr>
        <w:t xml:space="preserve">chart below shows the percentage of sales that food away from home and food at home represent as a total of food sales – consumers have consistently dined out more every year. </w:t>
      </w:r>
    </w:p>
    <w:tbl>
      <w:tblPr>
        <w:tblW w:w="10094" w:type="dxa"/>
        <w:tblLayout w:type="fixed"/>
        <w:tblCellMar>
          <w:left w:w="0" w:type="dxa"/>
          <w:right w:w="0" w:type="dxa"/>
        </w:tblCellMar>
        <w:tblLook w:val="0000"/>
      </w:tblPr>
      <w:tblGrid>
        <w:gridCol w:w="2880"/>
        <w:gridCol w:w="7214"/>
      </w:tblGrid>
      <w:tr w:rsidR="00CE541F">
        <w:tc>
          <w:tcPr>
            <w:tcW w:w="2880" w:type="dxa"/>
            <w:tcMar>
              <w:left w:w="0" w:type="dxa"/>
              <w:right w:w="418" w:type="dxa"/>
            </w:tcMar>
          </w:tcPr>
          <w:p w:rsidR="00CE541F" w:rsidRDefault="00CE541F">
            <w:pPr>
              <w:pStyle w:val="B-HangingText"/>
              <w:framePr w:w="0" w:hSpace="0" w:wrap="auto" w:vAnchor="margin" w:hAnchor="text" w:xAlign="left" w:yAlign="inline"/>
            </w:pPr>
          </w:p>
        </w:tc>
        <w:tc>
          <w:tcPr>
            <w:tcW w:w="7214" w:type="dxa"/>
          </w:tcPr>
          <w:p w:rsidR="00CE541F" w:rsidRPr="00635408" w:rsidRDefault="00CE541F">
            <w:pPr>
              <w:pStyle w:val="B-FigureCaptionFullWidth"/>
              <w:rPr>
                <w:rStyle w:val="B-FigureTitleChar0"/>
              </w:rPr>
            </w:pPr>
            <w:r>
              <w:t xml:space="preserve">Figure </w:t>
            </w:r>
            <w:fldSimple w:instr=" SEQ Figure \* ARABIC \* MERGEFORMAT ">
              <w:r w:rsidR="0071571E">
                <w:rPr>
                  <w:noProof/>
                </w:rPr>
                <w:t>363</w:t>
              </w:r>
            </w:fldSimple>
            <w:r>
              <w:t xml:space="preserve">   </w:t>
            </w:r>
            <w:r>
              <w:br/>
            </w:r>
            <w:r>
              <w:rPr>
                <w:rStyle w:val="B-FigureCaptionTitle"/>
              </w:rPr>
              <w:t>% of Food Sales: Away from Home Gaining from At Home</w:t>
            </w:r>
          </w:p>
        </w:tc>
      </w:tr>
      <w:tr w:rsidR="00CE541F">
        <w:trPr>
          <w:trHeight w:hRule="exact" w:val="3528"/>
        </w:trPr>
        <w:tc>
          <w:tcPr>
            <w:tcW w:w="2880" w:type="dxa"/>
            <w:vMerge w:val="restart"/>
            <w:tcMar>
              <w:left w:w="0" w:type="dxa"/>
              <w:right w:w="418" w:type="dxa"/>
            </w:tcMar>
          </w:tcPr>
          <w:p w:rsidR="00CE541F" w:rsidRDefault="00CE541F">
            <w:pPr>
              <w:pStyle w:val="B-HangingText"/>
              <w:framePr w:w="0" w:hSpace="0" w:wrap="auto" w:vAnchor="margin" w:hAnchor="text" w:xAlign="left" w:yAlign="inline"/>
            </w:pPr>
          </w:p>
        </w:tc>
        <w:tc>
          <w:tcPr>
            <w:tcW w:w="7214" w:type="dxa"/>
            <w:tcMar>
              <w:left w:w="0" w:type="dxa"/>
              <w:right w:w="0" w:type="dxa"/>
            </w:tcMar>
          </w:tcPr>
          <w:p w:rsidR="00CE541F" w:rsidRPr="00772C21" w:rsidRDefault="00433999">
            <w:pPr>
              <w:pStyle w:val="B-FigureHolder"/>
              <w:keepNext/>
              <w:rPr>
                <w:lang w:eastAsia="ja-JP"/>
              </w:rPr>
            </w:pPr>
            <w:r>
              <w:rPr>
                <w:noProof/>
                <w:lang w:eastAsia="ja-JP"/>
              </w:rPr>
              <w:drawing>
                <wp:inline distT="0" distB="0" distL="0" distR="0">
                  <wp:extent cx="3698510" cy="2223330"/>
                  <wp:effectExtent l="19050" t="0" r="0" b="0"/>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3" cstate="print"/>
                          <a:srcRect/>
                          <a:stretch>
                            <a:fillRect/>
                          </a:stretch>
                        </pic:blipFill>
                        <pic:spPr bwMode="auto">
                          <a:xfrm>
                            <a:off x="0" y="0"/>
                            <a:ext cx="3700485" cy="2224517"/>
                          </a:xfrm>
                          <a:prstGeom prst="rect">
                            <a:avLst/>
                          </a:prstGeom>
                          <a:noFill/>
                          <a:ln w="9525">
                            <a:noFill/>
                            <a:miter lim="800000"/>
                            <a:headEnd/>
                            <a:tailEnd/>
                          </a:ln>
                        </pic:spPr>
                      </pic:pic>
                    </a:graphicData>
                  </a:graphic>
                </wp:inline>
              </w:drawing>
            </w:r>
          </w:p>
        </w:tc>
      </w:tr>
      <w:tr w:rsidR="00CE541F">
        <w:tc>
          <w:tcPr>
            <w:tcW w:w="2880" w:type="dxa"/>
            <w:vMerge/>
            <w:tcMar>
              <w:left w:w="0" w:type="dxa"/>
              <w:right w:w="418" w:type="dxa"/>
            </w:tcMar>
          </w:tcPr>
          <w:p w:rsidR="00CE541F" w:rsidRDefault="00CE541F">
            <w:pPr>
              <w:pStyle w:val="B-HangingText"/>
              <w:framePr w:w="0" w:hSpace="0" w:wrap="auto" w:vAnchor="margin" w:hAnchor="text" w:xAlign="left" w:yAlign="inline"/>
            </w:pPr>
          </w:p>
        </w:tc>
        <w:tc>
          <w:tcPr>
            <w:tcW w:w="7214" w:type="dxa"/>
            <w:tcMar>
              <w:left w:w="0" w:type="dxa"/>
              <w:right w:w="0" w:type="dxa"/>
            </w:tcMar>
          </w:tcPr>
          <w:p w:rsidR="00CE541F" w:rsidRDefault="00CE541F">
            <w:pPr>
              <w:pStyle w:val="B-SourceFullWidth"/>
              <w:keepNext/>
            </w:pPr>
            <w:r>
              <w:t>Source: USDA Economic Research Service</w:t>
            </w:r>
          </w:p>
        </w:tc>
      </w:tr>
    </w:tbl>
    <w:p w:rsidR="00687031" w:rsidRDefault="00CE541F" w:rsidP="00C0432A">
      <w:pPr>
        <w:pStyle w:val="B-Text"/>
        <w:rPr>
          <w:lang w:val="en-US"/>
        </w:rPr>
      </w:pPr>
      <w:r>
        <w:rPr>
          <w:lang w:val="en-US"/>
        </w:rPr>
        <w:t>However, we believe this trend could pause in the near-term as food at home prices become more attractive vs. food away from home. Over the last five quarters, the gap between food retail prices and restaurant prices has materially widened as restaurants are forced to take price to cover cost increases (e.g., labor) irrespective of declining commodity prices. The chart below shows the y/y change in food retail prices (food at home) and restaurant prices (food away from home). Food away from home prices have consistently stayed in the +~2.5% range while food at home prices turned deflationary.</w:t>
      </w:r>
    </w:p>
    <w:tbl>
      <w:tblPr>
        <w:tblW w:w="10094" w:type="dxa"/>
        <w:tblLayout w:type="fixed"/>
        <w:tblCellMar>
          <w:left w:w="0" w:type="dxa"/>
          <w:right w:w="0" w:type="dxa"/>
        </w:tblCellMar>
        <w:tblLook w:val="0000"/>
      </w:tblPr>
      <w:tblGrid>
        <w:gridCol w:w="2880"/>
        <w:gridCol w:w="7214"/>
      </w:tblGrid>
      <w:tr w:rsidR="0019280C">
        <w:tc>
          <w:tcPr>
            <w:tcW w:w="2880" w:type="dxa"/>
            <w:tcMar>
              <w:left w:w="0" w:type="dxa"/>
              <w:right w:w="418" w:type="dxa"/>
            </w:tcMar>
          </w:tcPr>
          <w:p w:rsidR="0019280C" w:rsidRDefault="0019280C">
            <w:pPr>
              <w:pStyle w:val="B-HangingText"/>
              <w:framePr w:w="0" w:hSpace="0" w:wrap="auto" w:vAnchor="margin" w:hAnchor="text" w:xAlign="left" w:yAlign="inline"/>
            </w:pPr>
          </w:p>
        </w:tc>
        <w:tc>
          <w:tcPr>
            <w:tcW w:w="7214" w:type="dxa"/>
          </w:tcPr>
          <w:p w:rsidR="0019280C" w:rsidRPr="00635408" w:rsidRDefault="0019280C" w:rsidP="0019280C">
            <w:pPr>
              <w:pStyle w:val="B-FigureCaptionFullWidth"/>
              <w:rPr>
                <w:rStyle w:val="B-FigureTitleChar0"/>
              </w:rPr>
            </w:pPr>
            <w:r>
              <w:t xml:space="preserve">Figure </w:t>
            </w:r>
            <w:fldSimple w:instr=" SEQ Figure \* ARABIC \* MERGEFORMAT ">
              <w:r w:rsidR="0071571E">
                <w:rPr>
                  <w:noProof/>
                </w:rPr>
                <w:t>364</w:t>
              </w:r>
            </w:fldSimple>
            <w:r>
              <w:t xml:space="preserve">   </w:t>
            </w:r>
            <w:r>
              <w:br/>
            </w:r>
            <w:r>
              <w:rPr>
                <w:rStyle w:val="B-FigureCaptionTitle"/>
              </w:rPr>
              <w:t>However, Food At Home Prices Becoming More Attractive</w:t>
            </w:r>
          </w:p>
        </w:tc>
      </w:tr>
      <w:tr w:rsidR="0019280C">
        <w:trPr>
          <w:trHeight w:hRule="exact" w:val="3528"/>
        </w:trPr>
        <w:tc>
          <w:tcPr>
            <w:tcW w:w="2880" w:type="dxa"/>
            <w:vMerge w:val="restart"/>
            <w:tcMar>
              <w:left w:w="0" w:type="dxa"/>
              <w:right w:w="418" w:type="dxa"/>
            </w:tcMar>
          </w:tcPr>
          <w:p w:rsidR="0019280C" w:rsidRDefault="0019280C">
            <w:pPr>
              <w:pStyle w:val="B-HangingText"/>
              <w:framePr w:w="0" w:hSpace="0" w:wrap="auto" w:vAnchor="margin" w:hAnchor="text" w:xAlign="left" w:yAlign="inline"/>
            </w:pPr>
          </w:p>
        </w:tc>
        <w:tc>
          <w:tcPr>
            <w:tcW w:w="7214" w:type="dxa"/>
            <w:tcMar>
              <w:left w:w="0" w:type="dxa"/>
              <w:right w:w="0" w:type="dxa"/>
            </w:tcMar>
          </w:tcPr>
          <w:p w:rsidR="0019280C" w:rsidRPr="00772C21" w:rsidRDefault="00433999">
            <w:pPr>
              <w:pStyle w:val="B-FigureHolder"/>
              <w:keepNext/>
              <w:rPr>
                <w:lang w:eastAsia="ja-JP"/>
              </w:rPr>
            </w:pPr>
            <w:r>
              <w:rPr>
                <w:noProof/>
                <w:lang w:eastAsia="ja-JP"/>
              </w:rPr>
              <w:drawing>
                <wp:inline distT="0" distB="0" distL="0" distR="0">
                  <wp:extent cx="3698510" cy="2223329"/>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cstate="print"/>
                          <a:srcRect/>
                          <a:stretch>
                            <a:fillRect/>
                          </a:stretch>
                        </pic:blipFill>
                        <pic:spPr bwMode="auto">
                          <a:xfrm>
                            <a:off x="0" y="0"/>
                            <a:ext cx="3698683" cy="2223433"/>
                          </a:xfrm>
                          <a:prstGeom prst="rect">
                            <a:avLst/>
                          </a:prstGeom>
                          <a:noFill/>
                          <a:ln w="9525">
                            <a:noFill/>
                            <a:miter lim="800000"/>
                            <a:headEnd/>
                            <a:tailEnd/>
                          </a:ln>
                        </pic:spPr>
                      </pic:pic>
                    </a:graphicData>
                  </a:graphic>
                </wp:inline>
              </w:drawing>
            </w:r>
          </w:p>
        </w:tc>
      </w:tr>
      <w:tr w:rsidR="0019280C">
        <w:tc>
          <w:tcPr>
            <w:tcW w:w="2880" w:type="dxa"/>
            <w:vMerge/>
            <w:tcMar>
              <w:left w:w="0" w:type="dxa"/>
              <w:right w:w="418" w:type="dxa"/>
            </w:tcMar>
          </w:tcPr>
          <w:p w:rsidR="0019280C" w:rsidRDefault="0019280C">
            <w:pPr>
              <w:pStyle w:val="B-HangingText"/>
              <w:framePr w:w="0" w:hSpace="0" w:wrap="auto" w:vAnchor="margin" w:hAnchor="text" w:xAlign="left" w:yAlign="inline"/>
            </w:pPr>
          </w:p>
        </w:tc>
        <w:tc>
          <w:tcPr>
            <w:tcW w:w="7214" w:type="dxa"/>
            <w:tcMar>
              <w:left w:w="0" w:type="dxa"/>
              <w:right w:w="0" w:type="dxa"/>
            </w:tcMar>
          </w:tcPr>
          <w:p w:rsidR="0019280C" w:rsidRDefault="0019280C">
            <w:pPr>
              <w:pStyle w:val="B-SourceFullWidth"/>
              <w:keepNext/>
            </w:pPr>
            <w:r>
              <w:t>Source: USDA Economic Research Service</w:t>
            </w:r>
          </w:p>
        </w:tc>
      </w:tr>
    </w:tbl>
    <w:p w:rsidR="00C0432A" w:rsidRDefault="00C0432A" w:rsidP="00C0432A">
      <w:pPr>
        <w:pStyle w:val="B-Text"/>
        <w:rPr>
          <w:lang w:val="en-US"/>
        </w:rPr>
      </w:pPr>
      <w:r>
        <w:rPr>
          <w:lang w:val="en-US"/>
        </w:rPr>
        <w:t>Aside from these broader headwinds – we do believe the election will create transient headwinds. Specifically, we took a look at the last election cycle and found several instances of restaurants calling out the election as a reason for sales slowing in October. In addition, several companies indicated this summer that they will pull back on media spend this Fall to avoid competing with the campaigns for media space.</w:t>
      </w:r>
    </w:p>
    <w:p w:rsidR="00C0432A" w:rsidRPr="00D74DF7" w:rsidRDefault="00C0432A" w:rsidP="00781BD7">
      <w:pPr>
        <w:pStyle w:val="B-BulletLevel1"/>
        <w:numPr>
          <w:ilvl w:val="0"/>
          <w:numId w:val="4"/>
        </w:numPr>
      </w:pPr>
      <w:r w:rsidRPr="00D74DF7">
        <w:t>Cheesecake Factory called out 15-20 bps impact on comps in their 4Q12 comp because of poor traffic on debate days (“big down days for most people in the restaurant business”)</w:t>
      </w:r>
      <w:r>
        <w:t xml:space="preserve"> (Feb 2013).</w:t>
      </w:r>
    </w:p>
    <w:p w:rsidR="00C0432A" w:rsidRPr="00D74DF7" w:rsidRDefault="00C0432A" w:rsidP="00781BD7">
      <w:pPr>
        <w:pStyle w:val="B-BulletLevel1"/>
        <w:numPr>
          <w:ilvl w:val="0"/>
          <w:numId w:val="4"/>
        </w:numPr>
      </w:pPr>
      <w:r w:rsidRPr="00D74DF7">
        <w:t>Kona Grill said “sales trends in October and early November were choppy as political debates and the Presidential Election kept guests at home” (Feb 2013)</w:t>
      </w:r>
      <w:r>
        <w:t>.</w:t>
      </w:r>
    </w:p>
    <w:p w:rsidR="00C0432A" w:rsidRPr="00D74DF7" w:rsidRDefault="00C0432A" w:rsidP="00781BD7">
      <w:pPr>
        <w:pStyle w:val="B-BulletLevel1"/>
        <w:numPr>
          <w:ilvl w:val="0"/>
          <w:numId w:val="4"/>
        </w:numPr>
      </w:pPr>
      <w:r w:rsidRPr="00D74DF7">
        <w:t>Kona also said that debate and convention days were “double digit negatives” (Nov 2013)</w:t>
      </w:r>
      <w:r>
        <w:t>.</w:t>
      </w:r>
    </w:p>
    <w:p w:rsidR="00C0432A" w:rsidRPr="00D74DF7" w:rsidRDefault="00C0432A" w:rsidP="00781BD7">
      <w:pPr>
        <w:pStyle w:val="B-BulletLevel1"/>
        <w:numPr>
          <w:ilvl w:val="0"/>
          <w:numId w:val="4"/>
        </w:numPr>
      </w:pPr>
      <w:r w:rsidRPr="00D74DF7">
        <w:t>BJ’s restaurants said “Much like the political conventions, we continue to see negative o</w:t>
      </w:r>
      <w:r>
        <w:t>r</w:t>
      </w:r>
      <w:r w:rsidRPr="00D74DF7">
        <w:t xml:space="preserve"> softer comparable restaurant sales on the nights at the presidential and vice presidential debate and I would expect that we will see negative comparable restaurant sales on the upcoming election night.” (Oct 2012)</w:t>
      </w:r>
      <w:r>
        <w:t>.</w:t>
      </w:r>
      <w:r w:rsidRPr="00D74DF7">
        <w:t xml:space="preserve"> </w:t>
      </w:r>
    </w:p>
    <w:p w:rsidR="00C0432A" w:rsidRPr="00D74DF7" w:rsidRDefault="00C0432A" w:rsidP="00781BD7">
      <w:pPr>
        <w:pStyle w:val="B-BulletLevel1"/>
        <w:numPr>
          <w:ilvl w:val="0"/>
          <w:numId w:val="4"/>
        </w:numPr>
      </w:pPr>
      <w:r w:rsidRPr="00D74DF7">
        <w:t>BJ’s also said that the Vice President and Presidential debate were “negative days” except for one night that coincided with Monday Night Football (Oct 2012)</w:t>
      </w:r>
      <w:r>
        <w:t>.</w:t>
      </w:r>
    </w:p>
    <w:p w:rsidR="00C0432A" w:rsidRDefault="00C0432A" w:rsidP="00C0432A">
      <w:pPr>
        <w:pStyle w:val="B-Text"/>
        <w:rPr>
          <w:lang w:val="en-US"/>
        </w:rPr>
      </w:pPr>
    </w:p>
    <w:p w:rsidR="00C0432A" w:rsidRPr="00506A7C" w:rsidRDefault="00C0432A" w:rsidP="00C0432A">
      <w:pPr>
        <w:pStyle w:val="B-Heading2"/>
      </w:pPr>
      <w:r>
        <w:t>3) Brexit could create noise and uncertainty in the near-term.</w:t>
      </w:r>
    </w:p>
    <w:p w:rsidR="00C0432A" w:rsidRDefault="00C0432A" w:rsidP="00C0432A">
      <w:pPr>
        <w:pStyle w:val="B-Text"/>
        <w:rPr>
          <w:lang w:val="en-US"/>
        </w:rPr>
      </w:pPr>
      <w:r>
        <w:rPr>
          <w:lang w:val="en-US"/>
        </w:rPr>
        <w:t xml:space="preserve">Following the close of the Brakes acquisition in July, Sysco now has a major presence in the United Kingdom. We estimate ~2/3 of Brakes Group’s </w:t>
      </w:r>
      <w:r>
        <w:rPr>
          <w:rFonts w:ascii="Barclays Sans" w:hAnsi="Barclays Sans"/>
          <w:lang w:val="en-US"/>
        </w:rPr>
        <w:t>£</w:t>
      </w:r>
      <w:r>
        <w:rPr>
          <w:lang w:val="en-US"/>
        </w:rPr>
        <w:t xml:space="preserve">4.4B in revenues are generated in the United Kingdom, or ~5.5% of sales. Going forward, the Brakes business could be pressured if the UK economy falls into a recession. Currently, Barclays economists forecast the UK economy to </w:t>
      </w:r>
      <w:r w:rsidR="00A82C8D">
        <w:rPr>
          <w:lang w:val="en-US"/>
        </w:rPr>
        <w:t xml:space="preserve">be flat </w:t>
      </w:r>
      <w:r>
        <w:rPr>
          <w:lang w:val="en-US"/>
        </w:rPr>
        <w:t>y/y in 2017, which could pressure the P&amp;L (estimates published on 9/</w:t>
      </w:r>
      <w:r w:rsidR="00A82C8D">
        <w:rPr>
          <w:lang w:val="en-US"/>
        </w:rPr>
        <w:t>16</w:t>
      </w:r>
      <w:r>
        <w:rPr>
          <w:lang w:val="en-US"/>
        </w:rPr>
        <w:t>/2016 in “</w:t>
      </w:r>
      <w:hyperlink r:id="rId415" w:history="1">
        <w:r w:rsidR="00373450" w:rsidRPr="00373450">
          <w:rPr>
            <w:rStyle w:val="Hyperlink"/>
            <w:rFonts w:hAnsiTheme="minorHAnsi"/>
            <w:lang w:val="en-US"/>
          </w:rPr>
          <w:t>‘</w:t>
        </w:r>
        <w:r w:rsidR="00A82C8D" w:rsidRPr="00373450">
          <w:rPr>
            <w:rStyle w:val="Hyperlink"/>
            <w:rFonts w:hAnsiTheme="minorHAnsi"/>
            <w:lang w:val="en-US"/>
          </w:rPr>
          <w:t>Slow fuse’ recession</w:t>
        </w:r>
      </w:hyperlink>
      <w:r>
        <w:rPr>
          <w:lang w:val="en-US"/>
        </w:rPr>
        <w:t>” report). The following figure shows real GDP changes in the UK and Euro area.</w:t>
      </w:r>
    </w:p>
    <w:tbl>
      <w:tblPr>
        <w:tblW w:w="10094" w:type="dxa"/>
        <w:tblLayout w:type="fixed"/>
        <w:tblCellMar>
          <w:left w:w="0" w:type="dxa"/>
          <w:right w:w="0" w:type="dxa"/>
        </w:tblCellMar>
        <w:tblLook w:val="0000"/>
      </w:tblPr>
      <w:tblGrid>
        <w:gridCol w:w="2880"/>
        <w:gridCol w:w="7214"/>
      </w:tblGrid>
      <w:tr w:rsidR="00C0432A" w:rsidTr="00E62C9E">
        <w:tc>
          <w:tcPr>
            <w:tcW w:w="2880" w:type="dxa"/>
            <w:tcMar>
              <w:left w:w="0" w:type="dxa"/>
              <w:right w:w="418" w:type="dxa"/>
            </w:tcMar>
          </w:tcPr>
          <w:p w:rsidR="00C0432A" w:rsidRDefault="00C0432A" w:rsidP="00E62C9E">
            <w:pPr>
              <w:pStyle w:val="B-HangingText"/>
              <w:framePr w:w="0" w:hSpace="0" w:wrap="auto" w:vAnchor="margin" w:hAnchor="text" w:xAlign="left" w:yAlign="inline"/>
            </w:pPr>
          </w:p>
        </w:tc>
        <w:tc>
          <w:tcPr>
            <w:tcW w:w="7214" w:type="dxa"/>
          </w:tcPr>
          <w:p w:rsidR="00C0432A" w:rsidRPr="00635408" w:rsidRDefault="00C0432A" w:rsidP="00E62C9E">
            <w:pPr>
              <w:pStyle w:val="B-FigureCaptionFullWidth"/>
              <w:rPr>
                <w:rStyle w:val="B-FigureTitleChar0"/>
              </w:rPr>
            </w:pPr>
            <w:r>
              <w:t xml:space="preserve">Figure </w:t>
            </w:r>
            <w:fldSimple w:instr=" SEQ Figure \* ARABIC \* MERGEFORMAT ">
              <w:r w:rsidR="0071571E">
                <w:rPr>
                  <w:noProof/>
                </w:rPr>
                <w:t>365</w:t>
              </w:r>
            </w:fldSimple>
            <w:r>
              <w:t xml:space="preserve">   </w:t>
            </w:r>
            <w:r>
              <w:br/>
            </w:r>
            <w:r>
              <w:rPr>
                <w:rStyle w:val="B-FigureCaptionTitle"/>
              </w:rPr>
              <w:t>Y/Y Real GDP Change – Brakes Group Exposed to Slowing Economies</w:t>
            </w:r>
          </w:p>
        </w:tc>
      </w:tr>
      <w:tr w:rsidR="00C0432A" w:rsidTr="00E62C9E">
        <w:trPr>
          <w:trHeight w:hRule="exact" w:val="3528"/>
        </w:trPr>
        <w:tc>
          <w:tcPr>
            <w:tcW w:w="2880" w:type="dxa"/>
            <w:vMerge w:val="restart"/>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Pr="00772C21" w:rsidRDefault="00433999" w:rsidP="00E62C9E">
            <w:pPr>
              <w:pStyle w:val="B-FigureHolder"/>
              <w:keepNext/>
              <w:rPr>
                <w:lang w:eastAsia="ja-JP"/>
              </w:rPr>
            </w:pPr>
            <w:r>
              <w:rPr>
                <w:noProof/>
                <w:lang w:eastAsia="ja-JP"/>
              </w:rPr>
              <w:drawing>
                <wp:inline distT="0" distB="0" distL="0" distR="0">
                  <wp:extent cx="3724910" cy="2240915"/>
                  <wp:effectExtent l="19050" t="0" r="889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srcRect/>
                          <a:stretch>
                            <a:fillRect/>
                          </a:stretch>
                        </pic:blipFill>
                        <pic:spPr bwMode="auto">
                          <a:xfrm>
                            <a:off x="0" y="0"/>
                            <a:ext cx="3724910" cy="2240915"/>
                          </a:xfrm>
                          <a:prstGeom prst="rect">
                            <a:avLst/>
                          </a:prstGeom>
                          <a:noFill/>
                          <a:ln w="9525">
                            <a:noFill/>
                            <a:miter lim="800000"/>
                            <a:headEnd/>
                            <a:tailEnd/>
                          </a:ln>
                        </pic:spPr>
                      </pic:pic>
                    </a:graphicData>
                  </a:graphic>
                </wp:inline>
              </w:drawing>
            </w:r>
            <w:r w:rsidR="00A82C8D" w:rsidRPr="00A82C8D" w:rsidDel="00A82C8D">
              <w:rPr>
                <w:lang w:eastAsia="ja-JP"/>
              </w:rPr>
              <w:t xml:space="preserve"> </w:t>
            </w:r>
          </w:p>
        </w:tc>
      </w:tr>
      <w:tr w:rsidR="00C0432A" w:rsidTr="00E62C9E">
        <w:tc>
          <w:tcPr>
            <w:tcW w:w="2880" w:type="dxa"/>
            <w:vMerge/>
            <w:tcMar>
              <w:left w:w="0" w:type="dxa"/>
              <w:right w:w="418" w:type="dxa"/>
            </w:tcMar>
          </w:tcPr>
          <w:p w:rsidR="00C0432A" w:rsidRDefault="00C0432A" w:rsidP="00E62C9E">
            <w:pPr>
              <w:pStyle w:val="B-HangingText"/>
              <w:framePr w:w="0" w:hSpace="0" w:wrap="auto" w:vAnchor="margin" w:hAnchor="text" w:xAlign="left" w:yAlign="inline"/>
            </w:pPr>
          </w:p>
        </w:tc>
        <w:tc>
          <w:tcPr>
            <w:tcW w:w="7214" w:type="dxa"/>
            <w:tcMar>
              <w:left w:w="0" w:type="dxa"/>
              <w:right w:w="0" w:type="dxa"/>
            </w:tcMar>
          </w:tcPr>
          <w:p w:rsidR="00C0432A" w:rsidRDefault="00C0432A" w:rsidP="00E62C9E">
            <w:pPr>
              <w:pStyle w:val="B-SourceFullWidth"/>
              <w:keepNext/>
            </w:pPr>
            <w:r>
              <w:t>Source: Barclays Research</w:t>
            </w:r>
          </w:p>
        </w:tc>
      </w:tr>
    </w:tbl>
    <w:p w:rsidR="00C0432A" w:rsidRDefault="00C0432A" w:rsidP="00C0432A">
      <w:pPr>
        <w:pStyle w:val="B-Text"/>
        <w:rPr>
          <w:lang w:val="en-US"/>
        </w:rPr>
      </w:pPr>
      <w:r>
        <w:rPr>
          <w:lang w:val="en-US"/>
        </w:rPr>
        <w:t>In addition, we note the following comments made by management companies with exposure to the UK economy recently:</w:t>
      </w:r>
    </w:p>
    <w:p w:rsidR="00C0432A" w:rsidRPr="00BF788B" w:rsidRDefault="00C0432A" w:rsidP="00781BD7">
      <w:pPr>
        <w:pStyle w:val="B-BulletLevel1"/>
        <w:numPr>
          <w:ilvl w:val="0"/>
          <w:numId w:val="4"/>
        </w:numPr>
      </w:pPr>
      <w:r w:rsidRPr="00BF788B">
        <w:t>“And in UK, they are seeing declining retail spend…due to the slowing economy, etc., and the impact of Brexit</w:t>
      </w:r>
      <w:r>
        <w:t xml:space="preserve">” – </w:t>
      </w:r>
      <w:r w:rsidRPr="00BF788B">
        <w:t>Truworths Internation</w:t>
      </w:r>
      <w:r>
        <w:t>al (8/19/2016).</w:t>
      </w:r>
    </w:p>
    <w:p w:rsidR="00C0432A" w:rsidRPr="00BF788B" w:rsidRDefault="00C0432A" w:rsidP="00781BD7">
      <w:pPr>
        <w:pStyle w:val="B-BulletLevel1"/>
        <w:numPr>
          <w:ilvl w:val="0"/>
          <w:numId w:val="4"/>
        </w:numPr>
      </w:pPr>
      <w:r w:rsidRPr="00BF788B">
        <w:t>“The impact of the vote [Brexit] is expected to weigh on the UK economy in the near-term”</w:t>
      </w:r>
      <w:r>
        <w:t xml:space="preserve"> – William Hill </w:t>
      </w:r>
      <w:r w:rsidR="00373450">
        <w:t xml:space="preserve">plc </w:t>
      </w:r>
      <w:r>
        <w:t>(8/5/2016).</w:t>
      </w:r>
    </w:p>
    <w:p w:rsidR="00C0432A" w:rsidRPr="00BF788B" w:rsidRDefault="00C0432A" w:rsidP="00781BD7">
      <w:pPr>
        <w:pStyle w:val="B-BulletLevel1"/>
        <w:numPr>
          <w:ilvl w:val="0"/>
          <w:numId w:val="4"/>
        </w:numPr>
      </w:pPr>
      <w:r w:rsidRPr="00BF788B">
        <w:t>“A slow growth European economy, Brexit, a weakened British pound, and ongoing security concerns throughout the region have contributed to consumer uncertainty throughout Europe”</w:t>
      </w:r>
      <w:r>
        <w:t xml:space="preserve"> – </w:t>
      </w:r>
      <w:r w:rsidRPr="00BF788B">
        <w:t>Starbucks</w:t>
      </w:r>
      <w:r>
        <w:t xml:space="preserve"> (7/21/2016).</w:t>
      </w:r>
    </w:p>
    <w:p w:rsidR="00D33A6B" w:rsidRDefault="00DC3963" w:rsidP="00DC3963">
      <w:pPr>
        <w:pStyle w:val="B-Heading2"/>
      </w:pPr>
      <w:r>
        <w:t>Valuation and Conclusion</w:t>
      </w:r>
    </w:p>
    <w:p w:rsidR="00DC3963" w:rsidRDefault="00DC3963" w:rsidP="00D33A6B">
      <w:pPr>
        <w:pStyle w:val="B-Text"/>
      </w:pPr>
      <w:r w:rsidRPr="00DC3963">
        <w:t>Based on the above, we are initiating with an Underweight rating and a $48 price target. Our price target factors in our upside/downside scenario analysis</w:t>
      </w:r>
      <w:r w:rsidR="00C9456D">
        <w:t xml:space="preserve">. </w:t>
      </w:r>
      <w:r w:rsidRPr="00DC3963">
        <w:t>In contrast with the average upside of +17.9% that we look for in our Overweight ratings and the average upside of +4.9% among our Equal Weight ratings, we are looking for -2.5% downside for Sysco, and we therefore believe an Underweight rating is appropriate. If the tailwinds listed above reverse and growth slows, we see downside to $45 (-9% downside), or 10.1x CY2017 EV/EBITDA of $3.1 billion, and we assign a ~70% probability to this scenario. If we are wrong, and SYY is able to continue its pace of EBIT growth, we see upside to $56 (+14% upside), or 12.0x CY2017 EV/EBITDA and we place a ~30% probability on our upside scenario. The weighted average of these two outcomes gets us to our pri</w:t>
      </w:r>
      <w:r w:rsidR="00176869">
        <w:t xml:space="preserve">ce target of $48 – 3% downside – a </w:t>
      </w:r>
      <w:r w:rsidRPr="00DC3963">
        <w:t>CY2017 EV/EBITDA multiple of 10.6x</w:t>
      </w:r>
      <w:r>
        <w:t>.</w:t>
      </w:r>
    </w:p>
    <w:p w:rsidR="0087525A" w:rsidRDefault="0087525A" w:rsidP="00D33A6B">
      <w:pPr>
        <w:pStyle w:val="B-Text"/>
      </w:pPr>
    </w:p>
    <w:p w:rsidR="0087525A" w:rsidRDefault="0087525A" w:rsidP="00D33A6B">
      <w:pPr>
        <w:pStyle w:val="B-Text"/>
      </w:pPr>
    </w:p>
    <w:p w:rsidR="0087525A" w:rsidRDefault="0087525A" w:rsidP="00D33A6B">
      <w:pPr>
        <w:pStyle w:val="B-Text"/>
      </w:pPr>
    </w:p>
    <w:p w:rsidR="0087525A" w:rsidRDefault="0087525A" w:rsidP="00D33A6B">
      <w:pPr>
        <w:pStyle w:val="B-Text"/>
      </w:pPr>
    </w:p>
    <w:p w:rsidR="0087525A" w:rsidRDefault="0087525A" w:rsidP="00D33A6B">
      <w:pPr>
        <w:pStyle w:val="B-Text"/>
      </w:pPr>
    </w:p>
    <w:p w:rsidR="0087525A" w:rsidRDefault="0087525A" w:rsidP="00D33A6B">
      <w:pPr>
        <w:pStyle w:val="B-Text"/>
      </w:pPr>
    </w:p>
    <w:p w:rsidR="0087525A" w:rsidRDefault="0087525A" w:rsidP="00D33A6B">
      <w:pPr>
        <w:pStyle w:val="B-Text"/>
      </w:pPr>
    </w:p>
    <w:tbl>
      <w:tblPr>
        <w:tblW w:w="10080" w:type="dxa"/>
        <w:tblCellMar>
          <w:left w:w="0" w:type="dxa"/>
          <w:right w:w="20" w:type="dxa"/>
        </w:tblCellMar>
        <w:tblLook w:val="04A0"/>
      </w:tblPr>
      <w:tblGrid>
        <w:gridCol w:w="2124"/>
        <w:gridCol w:w="782"/>
        <w:gridCol w:w="782"/>
        <w:gridCol w:w="782"/>
        <w:gridCol w:w="874"/>
        <w:gridCol w:w="674"/>
        <w:gridCol w:w="62"/>
        <w:gridCol w:w="4000"/>
      </w:tblGrid>
      <w:tr w:rsidR="000A3714">
        <w:tc>
          <w:tcPr>
            <w:tcW w:w="0" w:type="auto"/>
            <w:gridSpan w:val="7"/>
            <w:tcBorders>
              <w:bottom w:val="single" w:sz="12" w:space="0" w:color="FFFFFF"/>
            </w:tcBorders>
            <w:shd w:val="clear" w:color="auto" w:fill="00AEEF"/>
            <w:vAlign w:val="center"/>
          </w:tcPr>
          <w:p w:rsidR="000A3714" w:rsidRDefault="000A3714" w:rsidP="000A3714">
            <w:pPr>
              <w:pStyle w:val="B-TableHeading"/>
              <w:pageBreakBefore/>
              <w:ind w:left="20" w:right="20"/>
            </w:pPr>
            <w:bookmarkStart w:id="101" w:name="FDP_10004797_196582_160922_237136749"/>
            <w:permEnd w:id="35"/>
            <w:r>
              <w:t>U.S. Food &amp; Staples Retailing</w:t>
            </w:r>
          </w:p>
        </w:tc>
        <w:tc>
          <w:tcPr>
            <w:tcW w:w="0" w:type="auto"/>
            <w:tcBorders>
              <w:bottom w:val="single" w:sz="12" w:space="0" w:color="FFFFFF"/>
            </w:tcBorders>
            <w:shd w:val="clear" w:color="auto" w:fill="00AEEF"/>
            <w:vAlign w:val="center"/>
          </w:tcPr>
          <w:p w:rsidR="000A3714" w:rsidRDefault="000A3714">
            <w:pPr>
              <w:pStyle w:val="B-TableHeadingRight"/>
              <w:ind w:left="20" w:right="20"/>
            </w:pPr>
            <w:r>
              <w:t>Industry View: NEUTRAL</w:t>
            </w:r>
          </w:p>
        </w:tc>
      </w:tr>
      <w:tr w:rsidR="000A3714">
        <w:tc>
          <w:tcPr>
            <w:tcW w:w="0" w:type="auto"/>
            <w:gridSpan w:val="7"/>
            <w:shd w:val="clear" w:color="auto" w:fill="E2F4FD"/>
            <w:vAlign w:val="center"/>
          </w:tcPr>
          <w:p w:rsidR="000A3714" w:rsidRDefault="00966E7D">
            <w:pPr>
              <w:pStyle w:val="B-TableTextBoldLeftLarge"/>
              <w:spacing w:before="60" w:after="60"/>
              <w:ind w:left="20" w:right="20"/>
            </w:pPr>
            <w:hyperlink r:id="rId417">
              <w:r w:rsidR="000A3714">
                <w:t>United Natural Foods Inc (UNFI)</w:t>
              </w:r>
            </w:hyperlink>
          </w:p>
        </w:tc>
        <w:tc>
          <w:tcPr>
            <w:tcW w:w="0" w:type="auto"/>
            <w:shd w:val="clear" w:color="auto" w:fill="E2F4FD"/>
            <w:vAlign w:val="center"/>
          </w:tcPr>
          <w:p w:rsidR="000A3714" w:rsidRDefault="000A3714">
            <w:pPr>
              <w:pStyle w:val="B-TableTextBoldRight"/>
              <w:spacing w:before="60" w:after="60"/>
              <w:ind w:left="20" w:right="20"/>
            </w:pPr>
            <w:r>
              <w:t>Stock Rating: UNDERWEIGHT</w:t>
            </w:r>
          </w:p>
        </w:tc>
      </w:tr>
      <w:tr w:rsidR="000A3714">
        <w:tc>
          <w:tcPr>
            <w:tcW w:w="0" w:type="auto"/>
            <w:gridSpan w:val="8"/>
          </w:tcPr>
          <w:p w:rsidR="000A3714" w:rsidRDefault="000A3714">
            <w:pPr>
              <w:pStyle w:val="B-TableTextRight"/>
              <w:spacing w:before="10" w:after="10"/>
              <w:ind w:left="20" w:right="20"/>
            </w:pPr>
          </w:p>
        </w:tc>
      </w:tr>
      <w:tr w:rsidR="000A3714">
        <w:tc>
          <w:tcPr>
            <w:tcW w:w="0" w:type="auto"/>
            <w:tcBorders>
              <w:bottom w:val="single" w:sz="4" w:space="0" w:color="C9CBCC"/>
            </w:tcBorders>
          </w:tcPr>
          <w:p w:rsidR="000A3714" w:rsidRDefault="000A3714">
            <w:pPr>
              <w:pStyle w:val="C-DisclosureTableHeaderboldleft"/>
              <w:spacing w:before="10" w:after="10"/>
              <w:ind w:left="20" w:right="20"/>
            </w:pPr>
            <w:r>
              <w:t>Income statement ($k)</w:t>
            </w:r>
          </w:p>
        </w:tc>
        <w:tc>
          <w:tcPr>
            <w:tcW w:w="0" w:type="auto"/>
            <w:tcBorders>
              <w:bottom w:val="single" w:sz="4" w:space="0" w:color="C9CBCC"/>
            </w:tcBorders>
          </w:tcPr>
          <w:p w:rsidR="000A3714" w:rsidRDefault="000A3714">
            <w:pPr>
              <w:pStyle w:val="C-DisclosureTableHeaderboldright"/>
              <w:spacing w:before="10" w:after="10"/>
              <w:ind w:left="20" w:right="20"/>
            </w:pPr>
            <w:r>
              <w:t>2016A</w:t>
            </w:r>
          </w:p>
        </w:tc>
        <w:tc>
          <w:tcPr>
            <w:tcW w:w="0" w:type="auto"/>
            <w:tcBorders>
              <w:bottom w:val="single" w:sz="4" w:space="0" w:color="C9CBCC"/>
            </w:tcBorders>
          </w:tcPr>
          <w:p w:rsidR="000A3714" w:rsidRDefault="000A3714">
            <w:pPr>
              <w:pStyle w:val="C-DisclosureTableHeaderboldright"/>
              <w:spacing w:before="10" w:after="10"/>
              <w:ind w:left="20" w:right="20"/>
            </w:pPr>
            <w:r>
              <w:t>2017E</w:t>
            </w:r>
          </w:p>
        </w:tc>
        <w:tc>
          <w:tcPr>
            <w:tcW w:w="0" w:type="auto"/>
            <w:tcBorders>
              <w:bottom w:val="single" w:sz="4" w:space="0" w:color="C9CBCC"/>
            </w:tcBorders>
          </w:tcPr>
          <w:p w:rsidR="000A3714" w:rsidRDefault="000A3714">
            <w:pPr>
              <w:pStyle w:val="C-DisclosureTableHeaderboldright"/>
              <w:spacing w:before="10" w:after="10"/>
              <w:ind w:left="20" w:right="20"/>
            </w:pPr>
            <w:r>
              <w:t>2018E</w:t>
            </w:r>
          </w:p>
        </w:tc>
        <w:tc>
          <w:tcPr>
            <w:tcW w:w="0" w:type="auto"/>
            <w:tcBorders>
              <w:bottom w:val="single" w:sz="4" w:space="0" w:color="C9CBCC"/>
            </w:tcBorders>
          </w:tcPr>
          <w:p w:rsidR="000A3714" w:rsidRDefault="000A3714">
            <w:pPr>
              <w:pStyle w:val="C-DisclosureTableHeaderboldright"/>
              <w:spacing w:before="10" w:after="10"/>
              <w:ind w:left="20" w:right="20"/>
            </w:pPr>
            <w:r>
              <w:t>2019E</w:t>
            </w:r>
          </w:p>
        </w:tc>
        <w:tc>
          <w:tcPr>
            <w:tcW w:w="0" w:type="auto"/>
            <w:tcBorders>
              <w:bottom w:val="single" w:sz="4" w:space="0" w:color="C9CBCC"/>
            </w:tcBorders>
          </w:tcPr>
          <w:p w:rsidR="000A3714" w:rsidRDefault="000A3714">
            <w:pPr>
              <w:pStyle w:val="C-DisclosureTableHeaderboldright"/>
              <w:spacing w:before="10" w:after="10"/>
              <w:ind w:left="20" w:right="20"/>
            </w:pPr>
            <w:r>
              <w:t>CAGR</w:t>
            </w:r>
          </w:p>
        </w:tc>
        <w:tc>
          <w:tcPr>
            <w:tcW w:w="0" w:type="auto"/>
            <w:tcBorders>
              <w:bottom w:val="single" w:sz="4" w:space="0" w:color="C9CBCC"/>
            </w:tcBorders>
          </w:tcPr>
          <w:p w:rsidR="000A3714" w:rsidRDefault="000A3714">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0A3714">
              <w:trPr>
                <w:jc w:val="right"/>
              </w:trPr>
              <w:tc>
                <w:tcPr>
                  <w:tcW w:w="0" w:type="auto"/>
                </w:tcPr>
                <w:p w:rsidR="000A3714" w:rsidRDefault="000A3714">
                  <w:pPr>
                    <w:pStyle w:val="C-DisclosureTableHeaderboldleft"/>
                    <w:spacing w:before="10" w:after="10"/>
                    <w:ind w:left="20" w:right="20"/>
                  </w:pPr>
                  <w:r>
                    <w:t>Price (19-Sep-2016)</w:t>
                  </w:r>
                </w:p>
              </w:tc>
              <w:tc>
                <w:tcPr>
                  <w:tcW w:w="0" w:type="auto"/>
                </w:tcPr>
                <w:p w:rsidR="000A3714" w:rsidRDefault="000A3714">
                  <w:pPr>
                    <w:pStyle w:val="C-DisclosureTableHeaderboldright"/>
                    <w:spacing w:before="10" w:after="10"/>
                    <w:ind w:left="20" w:right="20"/>
                  </w:pPr>
                  <w:r>
                    <w:t>USD 39.31</w:t>
                  </w:r>
                </w:p>
              </w:tc>
            </w:tr>
            <w:tr w:rsidR="000A3714">
              <w:trPr>
                <w:jc w:val="right"/>
              </w:trPr>
              <w:tc>
                <w:tcPr>
                  <w:tcW w:w="0" w:type="auto"/>
                  <w:tcBorders>
                    <w:bottom w:val="single" w:sz="4" w:space="0" w:color="C9CBCC"/>
                  </w:tcBorders>
                </w:tcPr>
                <w:p w:rsidR="000A3714" w:rsidRDefault="000A3714">
                  <w:pPr>
                    <w:pStyle w:val="C-DisclosureTableHeaderboldleft"/>
                    <w:spacing w:before="10" w:after="10"/>
                    <w:ind w:left="20" w:right="20"/>
                  </w:pPr>
                  <w:r>
                    <w:t>Price Target</w:t>
                  </w:r>
                </w:p>
              </w:tc>
              <w:tc>
                <w:tcPr>
                  <w:tcW w:w="0" w:type="auto"/>
                  <w:tcBorders>
                    <w:bottom w:val="single" w:sz="4" w:space="0" w:color="C9CBCC"/>
                  </w:tcBorders>
                </w:tcPr>
                <w:p w:rsidR="000A3714" w:rsidRDefault="000A3714">
                  <w:pPr>
                    <w:pStyle w:val="C-DisclosureTableHeaderboldright"/>
                    <w:spacing w:before="10" w:after="10"/>
                    <w:ind w:left="20" w:right="20"/>
                  </w:pPr>
                  <w:r>
                    <w:t>USD 40.00</w:t>
                  </w:r>
                </w:p>
              </w:tc>
            </w:tr>
            <w:tr w:rsidR="000A3714">
              <w:trPr>
                <w:jc w:val="right"/>
              </w:trPr>
              <w:tc>
                <w:tcPr>
                  <w:tcW w:w="0" w:type="auto"/>
                  <w:gridSpan w:val="2"/>
                </w:tcPr>
                <w:p w:rsidR="000A3714" w:rsidRDefault="000A3714">
                  <w:pPr>
                    <w:pStyle w:val="B-TableText"/>
                    <w:spacing w:before="10" w:after="10"/>
                    <w:ind w:left="20" w:right="20"/>
                  </w:pPr>
                  <w:r>
                    <w:rPr>
                      <w:b/>
                    </w:rPr>
                    <w:t>Why Underweight?</w:t>
                  </w:r>
                  <w:r>
                    <w:t xml:space="preserve"> Our Price Target reflects some ongoing challenges on the top line, deteriorating ROIC, weaker than industry trends in Independents and ongoing challenges at WFM. </w:t>
                  </w:r>
                </w:p>
              </w:tc>
            </w:tr>
            <w:tr w:rsidR="000A3714">
              <w:trPr>
                <w:jc w:val="right"/>
              </w:trPr>
              <w:tc>
                <w:tcPr>
                  <w:tcW w:w="0" w:type="auto"/>
                  <w:gridSpan w:val="2"/>
                </w:tcPr>
                <w:p w:rsidR="000A3714" w:rsidRDefault="000A3714">
                  <w:pPr>
                    <w:pStyle w:val="B-TableTextRight"/>
                    <w:spacing w:before="10" w:after="10"/>
                    <w:ind w:left="20" w:right="20"/>
                  </w:pPr>
                </w:p>
              </w:tc>
            </w:tr>
            <w:tr w:rsidR="000A3714">
              <w:trPr>
                <w:jc w:val="right"/>
              </w:trPr>
              <w:tc>
                <w:tcPr>
                  <w:tcW w:w="0" w:type="auto"/>
                  <w:tcBorders>
                    <w:bottom w:val="single" w:sz="4" w:space="0" w:color="C9CBCC"/>
                  </w:tcBorders>
                </w:tcPr>
                <w:p w:rsidR="000A3714" w:rsidRDefault="000A3714">
                  <w:pPr>
                    <w:pStyle w:val="C-DisclosureTableHeaderboldleft"/>
                    <w:spacing w:before="10" w:after="10"/>
                    <w:ind w:left="20" w:right="20"/>
                  </w:pPr>
                  <w:r>
                    <w:t>Upside case</w:t>
                  </w:r>
                </w:p>
              </w:tc>
              <w:tc>
                <w:tcPr>
                  <w:tcW w:w="0" w:type="auto"/>
                  <w:tcBorders>
                    <w:bottom w:val="single" w:sz="4" w:space="0" w:color="C9CBCC"/>
                  </w:tcBorders>
                </w:tcPr>
                <w:p w:rsidR="000A3714" w:rsidRDefault="000A3714">
                  <w:pPr>
                    <w:pStyle w:val="C-DisclosureTableHeaderboldright"/>
                    <w:spacing w:before="10" w:after="10"/>
                    <w:ind w:left="20" w:right="20"/>
                  </w:pPr>
                  <w:r>
                    <w:t>USD 60.00</w:t>
                  </w:r>
                </w:p>
              </w:tc>
            </w:tr>
            <w:tr w:rsidR="000A3714">
              <w:trPr>
                <w:jc w:val="right"/>
              </w:trPr>
              <w:tc>
                <w:tcPr>
                  <w:tcW w:w="0" w:type="auto"/>
                  <w:gridSpan w:val="2"/>
                </w:tcPr>
                <w:p w:rsidR="000A3714" w:rsidRDefault="000A3714">
                  <w:pPr>
                    <w:pStyle w:val="B-TableText"/>
                    <w:spacing w:before="10" w:after="10"/>
                    <w:ind w:left="20" w:right="20"/>
                  </w:pPr>
                  <w:r>
                    <w:t>Reflects: 1) The competitive landscape normalizes, 2) A resurgence of dominance with the true Independent natural/organic retailers; 3) share gains by UNFI; 4) accretive acquisitions.</w:t>
                  </w:r>
                </w:p>
              </w:tc>
            </w:tr>
            <w:tr w:rsidR="000A3714">
              <w:trPr>
                <w:jc w:val="right"/>
              </w:trPr>
              <w:tc>
                <w:tcPr>
                  <w:tcW w:w="0" w:type="auto"/>
                  <w:gridSpan w:val="2"/>
                </w:tcPr>
                <w:p w:rsidR="000A3714" w:rsidRDefault="000A3714">
                  <w:pPr>
                    <w:pStyle w:val="B-TableTextRight"/>
                    <w:spacing w:before="10" w:after="10"/>
                    <w:ind w:left="20" w:right="20"/>
                  </w:pPr>
                </w:p>
              </w:tc>
            </w:tr>
            <w:tr w:rsidR="000A3714">
              <w:trPr>
                <w:jc w:val="right"/>
              </w:trPr>
              <w:tc>
                <w:tcPr>
                  <w:tcW w:w="0" w:type="auto"/>
                  <w:tcBorders>
                    <w:bottom w:val="single" w:sz="4" w:space="0" w:color="C9CBCC"/>
                  </w:tcBorders>
                </w:tcPr>
                <w:p w:rsidR="000A3714" w:rsidRDefault="000A3714">
                  <w:pPr>
                    <w:pStyle w:val="C-DisclosureTableHeaderboldleft"/>
                    <w:spacing w:before="10" w:after="10"/>
                    <w:ind w:left="20" w:right="20"/>
                  </w:pPr>
                  <w:r>
                    <w:t>Downside case</w:t>
                  </w:r>
                </w:p>
              </w:tc>
              <w:tc>
                <w:tcPr>
                  <w:tcW w:w="0" w:type="auto"/>
                  <w:tcBorders>
                    <w:bottom w:val="single" w:sz="4" w:space="0" w:color="C9CBCC"/>
                  </w:tcBorders>
                </w:tcPr>
                <w:p w:rsidR="000A3714" w:rsidRDefault="000A3714">
                  <w:pPr>
                    <w:pStyle w:val="C-DisclosureTableHeaderboldright"/>
                    <w:spacing w:before="10" w:after="10"/>
                    <w:ind w:left="20" w:right="20"/>
                  </w:pPr>
                  <w:r>
                    <w:t>USD 35.00</w:t>
                  </w:r>
                </w:p>
              </w:tc>
            </w:tr>
            <w:tr w:rsidR="000A3714">
              <w:trPr>
                <w:jc w:val="right"/>
              </w:trPr>
              <w:tc>
                <w:tcPr>
                  <w:tcW w:w="0" w:type="auto"/>
                  <w:gridSpan w:val="2"/>
                </w:tcPr>
                <w:p w:rsidR="000A3714" w:rsidRDefault="000A3714">
                  <w:pPr>
                    <w:pStyle w:val="B-TableText"/>
                    <w:spacing w:before="10" w:after="10"/>
                    <w:ind w:left="20" w:right="20"/>
                  </w:pPr>
                  <w:r>
                    <w:t>Reflects: 1) Conventional distributors take share in natural and organic distribution, 2) WFM's growth rate remains anemic, 3) Independents continue to struggle, 4) UNFI continues to make dilutive acquisitions; 5) ROIC remains pressured.</w:t>
                  </w:r>
                </w:p>
              </w:tc>
            </w:tr>
            <w:tr w:rsidR="000A3714">
              <w:trPr>
                <w:jc w:val="right"/>
              </w:trPr>
              <w:tc>
                <w:tcPr>
                  <w:tcW w:w="0" w:type="auto"/>
                  <w:gridSpan w:val="2"/>
                </w:tcPr>
                <w:p w:rsidR="000A3714" w:rsidRDefault="000A3714">
                  <w:pPr>
                    <w:pStyle w:val="B-TableTextRight"/>
                    <w:spacing w:before="10" w:after="10"/>
                    <w:ind w:left="20" w:right="20"/>
                  </w:pPr>
                </w:p>
              </w:tc>
            </w:tr>
            <w:tr w:rsidR="000A3714">
              <w:trPr>
                <w:jc w:val="right"/>
              </w:trPr>
              <w:tc>
                <w:tcPr>
                  <w:tcW w:w="0" w:type="auto"/>
                  <w:gridSpan w:val="2"/>
                  <w:tcBorders>
                    <w:bottom w:val="single" w:sz="4" w:space="0" w:color="C9CBCC"/>
                  </w:tcBorders>
                </w:tcPr>
                <w:p w:rsidR="000A3714" w:rsidRDefault="000A3714">
                  <w:pPr>
                    <w:pStyle w:val="C-DisclosureTableHeaderboldleft"/>
                    <w:spacing w:before="10" w:after="10"/>
                    <w:ind w:left="20" w:right="20"/>
                  </w:pPr>
                  <w:r>
                    <w:t>Upside/Downside scenarios</w:t>
                  </w:r>
                </w:p>
              </w:tc>
            </w:tr>
            <w:tr w:rsidR="000A3714">
              <w:trPr>
                <w:jc w:val="right"/>
              </w:trPr>
              <w:tc>
                <w:tcPr>
                  <w:tcW w:w="0" w:type="auto"/>
                  <w:gridSpan w:val="2"/>
                </w:tcPr>
                <w:p w:rsidR="000A3714" w:rsidRDefault="000A3714">
                  <w:pPr>
                    <w:spacing w:before="10" w:after="10"/>
                    <w:ind w:left="20" w:right="20"/>
                  </w:pPr>
                  <w:r>
                    <w:rPr>
                      <w:noProof/>
                      <w:lang w:eastAsia="ja-JP"/>
                    </w:rPr>
                    <w:drawing>
                      <wp:inline distT="0" distB="0" distL="0" distR="0">
                        <wp:extent cx="2362200" cy="1866900"/>
                        <wp:effectExtent l="19050" t="0" r="0" b="0"/>
                        <wp:docPr id="276"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418"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Revenue</w:t>
            </w:r>
          </w:p>
        </w:tc>
        <w:tc>
          <w:tcPr>
            <w:tcW w:w="0" w:type="auto"/>
          </w:tcPr>
          <w:p w:rsidR="000A3714" w:rsidRDefault="000A3714">
            <w:pPr>
              <w:pStyle w:val="B-TableTextRight"/>
              <w:spacing w:before="10" w:after="10"/>
              <w:ind w:left="20" w:right="20"/>
            </w:pPr>
            <w:r>
              <w:t>8,470,286</w:t>
            </w:r>
          </w:p>
        </w:tc>
        <w:tc>
          <w:tcPr>
            <w:tcW w:w="0" w:type="auto"/>
            <w:shd w:val="clear" w:color="auto" w:fill="E2F4FD"/>
          </w:tcPr>
          <w:p w:rsidR="000A3714" w:rsidRDefault="000A3714">
            <w:pPr>
              <w:pStyle w:val="B-TableTextRight"/>
              <w:spacing w:before="10" w:after="10"/>
              <w:ind w:left="20" w:right="20"/>
            </w:pPr>
            <w:r>
              <w:t>9,479,615</w:t>
            </w:r>
          </w:p>
        </w:tc>
        <w:tc>
          <w:tcPr>
            <w:tcW w:w="0" w:type="auto"/>
          </w:tcPr>
          <w:p w:rsidR="000A3714" w:rsidRDefault="000A3714">
            <w:pPr>
              <w:pStyle w:val="B-TableTextRight"/>
              <w:spacing w:before="10" w:after="10"/>
              <w:ind w:left="20" w:right="20"/>
            </w:pPr>
            <w:r>
              <w:t>9,947,358</w:t>
            </w:r>
          </w:p>
        </w:tc>
        <w:tc>
          <w:tcPr>
            <w:tcW w:w="0" w:type="auto"/>
          </w:tcPr>
          <w:p w:rsidR="000A3714" w:rsidRDefault="000A3714">
            <w:pPr>
              <w:pStyle w:val="B-TableTextRight"/>
              <w:spacing w:before="10" w:after="10"/>
              <w:ind w:left="20" w:right="20"/>
            </w:pPr>
            <w:r>
              <w:t>10,442,171</w:t>
            </w:r>
          </w:p>
        </w:tc>
        <w:tc>
          <w:tcPr>
            <w:tcW w:w="0" w:type="auto"/>
          </w:tcPr>
          <w:p w:rsidR="000A3714" w:rsidRDefault="000A3714">
            <w:pPr>
              <w:pStyle w:val="B-TableTextRight"/>
              <w:spacing w:before="10" w:after="10"/>
              <w:ind w:left="20" w:right="20"/>
            </w:pPr>
            <w:r>
              <w:t>7.2%</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EBITDA (adj)</w:t>
            </w:r>
          </w:p>
        </w:tc>
        <w:tc>
          <w:tcPr>
            <w:tcW w:w="0" w:type="auto"/>
          </w:tcPr>
          <w:p w:rsidR="000A3714" w:rsidRDefault="000A3714">
            <w:pPr>
              <w:pStyle w:val="B-TableTextRight"/>
              <w:spacing w:before="10" w:after="10"/>
              <w:ind w:left="20" w:right="20"/>
            </w:pPr>
            <w:r>
              <w:t>302,881</w:t>
            </w:r>
          </w:p>
        </w:tc>
        <w:tc>
          <w:tcPr>
            <w:tcW w:w="0" w:type="auto"/>
            <w:shd w:val="clear" w:color="auto" w:fill="E2F4FD"/>
          </w:tcPr>
          <w:p w:rsidR="000A3714" w:rsidRDefault="000A3714">
            <w:pPr>
              <w:pStyle w:val="B-TableTextRight"/>
              <w:spacing w:before="10" w:after="10"/>
              <w:ind w:left="20" w:right="20"/>
            </w:pPr>
            <w:r>
              <w:t>327,804</w:t>
            </w:r>
          </w:p>
        </w:tc>
        <w:tc>
          <w:tcPr>
            <w:tcW w:w="0" w:type="auto"/>
          </w:tcPr>
          <w:p w:rsidR="000A3714" w:rsidRDefault="000A3714">
            <w:pPr>
              <w:pStyle w:val="B-TableTextRight"/>
              <w:spacing w:before="10" w:after="10"/>
              <w:ind w:left="20" w:right="20"/>
            </w:pPr>
            <w:r>
              <w:t>344,062</w:t>
            </w:r>
          </w:p>
        </w:tc>
        <w:tc>
          <w:tcPr>
            <w:tcW w:w="0" w:type="auto"/>
          </w:tcPr>
          <w:p w:rsidR="000A3714" w:rsidRDefault="000A3714">
            <w:pPr>
              <w:pStyle w:val="B-TableTextRight"/>
              <w:spacing w:before="10" w:after="10"/>
              <w:ind w:left="20" w:right="20"/>
            </w:pPr>
            <w:r>
              <w:t>357,586</w:t>
            </w:r>
          </w:p>
        </w:tc>
        <w:tc>
          <w:tcPr>
            <w:tcW w:w="0" w:type="auto"/>
          </w:tcPr>
          <w:p w:rsidR="000A3714" w:rsidRDefault="000A3714">
            <w:pPr>
              <w:pStyle w:val="B-TableTextRight"/>
              <w:spacing w:before="10" w:after="10"/>
              <w:ind w:left="20" w:right="20"/>
            </w:pPr>
            <w:r>
              <w:t>5.7%</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EBIT (adj)</w:t>
            </w:r>
          </w:p>
        </w:tc>
        <w:tc>
          <w:tcPr>
            <w:tcW w:w="0" w:type="auto"/>
          </w:tcPr>
          <w:p w:rsidR="000A3714" w:rsidRDefault="000A3714">
            <w:pPr>
              <w:pStyle w:val="B-TableTextRight"/>
              <w:spacing w:before="10" w:after="10"/>
              <w:ind w:left="20" w:right="20"/>
            </w:pPr>
            <w:r>
              <w:t>231,875</w:t>
            </w:r>
          </w:p>
        </w:tc>
        <w:tc>
          <w:tcPr>
            <w:tcW w:w="0" w:type="auto"/>
            <w:shd w:val="clear" w:color="auto" w:fill="E2F4FD"/>
          </w:tcPr>
          <w:p w:rsidR="000A3714" w:rsidRDefault="000A3714">
            <w:pPr>
              <w:pStyle w:val="B-TableTextRight"/>
              <w:spacing w:before="10" w:after="10"/>
              <w:ind w:left="20" w:right="20"/>
            </w:pPr>
            <w:r>
              <w:t>235,804</w:t>
            </w:r>
          </w:p>
        </w:tc>
        <w:tc>
          <w:tcPr>
            <w:tcW w:w="0" w:type="auto"/>
          </w:tcPr>
          <w:p w:rsidR="000A3714" w:rsidRDefault="000A3714">
            <w:pPr>
              <w:pStyle w:val="B-TableTextRight"/>
              <w:spacing w:before="10" w:after="10"/>
              <w:ind w:left="20" w:right="20"/>
            </w:pPr>
            <w:r>
              <w:t>247,523</w:t>
            </w:r>
          </w:p>
        </w:tc>
        <w:tc>
          <w:tcPr>
            <w:tcW w:w="0" w:type="auto"/>
          </w:tcPr>
          <w:p w:rsidR="000A3714" w:rsidRDefault="000A3714">
            <w:pPr>
              <w:pStyle w:val="B-TableTextRight"/>
              <w:spacing w:before="10" w:after="10"/>
              <w:ind w:left="20" w:right="20"/>
            </w:pPr>
            <w:r>
              <w:t>256,244</w:t>
            </w:r>
          </w:p>
        </w:tc>
        <w:tc>
          <w:tcPr>
            <w:tcW w:w="0" w:type="auto"/>
          </w:tcPr>
          <w:p w:rsidR="000A3714" w:rsidRDefault="000A3714">
            <w:pPr>
              <w:pStyle w:val="B-TableTextRight"/>
              <w:spacing w:before="10" w:after="10"/>
              <w:ind w:left="20" w:right="20"/>
            </w:pPr>
            <w:r>
              <w:t>3.4%</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Pre-tax income (adj)</w:t>
            </w:r>
          </w:p>
        </w:tc>
        <w:tc>
          <w:tcPr>
            <w:tcW w:w="0" w:type="auto"/>
          </w:tcPr>
          <w:p w:rsidR="000A3714" w:rsidRDefault="000A3714">
            <w:pPr>
              <w:pStyle w:val="B-TableTextRight"/>
              <w:spacing w:before="10" w:after="10"/>
              <w:ind w:left="20" w:right="20"/>
            </w:pPr>
            <w:r>
              <w:t>215,988</w:t>
            </w:r>
          </w:p>
        </w:tc>
        <w:tc>
          <w:tcPr>
            <w:tcW w:w="0" w:type="auto"/>
            <w:shd w:val="clear" w:color="auto" w:fill="E2F4FD"/>
          </w:tcPr>
          <w:p w:rsidR="000A3714" w:rsidRDefault="000A3714">
            <w:pPr>
              <w:pStyle w:val="B-TableTextRight"/>
              <w:spacing w:before="10" w:after="10"/>
              <w:ind w:left="20" w:right="20"/>
            </w:pPr>
            <w:r>
              <w:t>217,910</w:t>
            </w:r>
          </w:p>
        </w:tc>
        <w:tc>
          <w:tcPr>
            <w:tcW w:w="0" w:type="auto"/>
          </w:tcPr>
          <w:p w:rsidR="000A3714" w:rsidRDefault="000A3714">
            <w:pPr>
              <w:pStyle w:val="B-TableTextRight"/>
              <w:spacing w:before="10" w:after="10"/>
              <w:ind w:left="20" w:right="20"/>
            </w:pPr>
            <w:r>
              <w:t>229,628</w:t>
            </w:r>
          </w:p>
        </w:tc>
        <w:tc>
          <w:tcPr>
            <w:tcW w:w="0" w:type="auto"/>
          </w:tcPr>
          <w:p w:rsidR="000A3714" w:rsidRDefault="000A3714">
            <w:pPr>
              <w:pStyle w:val="B-TableTextRight"/>
              <w:spacing w:before="10" w:after="10"/>
              <w:ind w:left="20" w:right="20"/>
            </w:pPr>
            <w:r>
              <w:t>238,350</w:t>
            </w:r>
          </w:p>
        </w:tc>
        <w:tc>
          <w:tcPr>
            <w:tcW w:w="0" w:type="auto"/>
          </w:tcPr>
          <w:p w:rsidR="000A3714" w:rsidRDefault="000A3714">
            <w:pPr>
              <w:pStyle w:val="B-TableTextRight"/>
              <w:spacing w:before="10" w:after="10"/>
              <w:ind w:left="20" w:right="20"/>
            </w:pPr>
            <w:r>
              <w:t>3.3%</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Net income (adj)</w:t>
            </w:r>
          </w:p>
        </w:tc>
        <w:tc>
          <w:tcPr>
            <w:tcW w:w="0" w:type="auto"/>
          </w:tcPr>
          <w:p w:rsidR="000A3714" w:rsidRDefault="000A3714">
            <w:pPr>
              <w:pStyle w:val="B-TableTextRight"/>
              <w:spacing w:before="10" w:after="10"/>
              <w:ind w:left="20" w:right="20"/>
            </w:pPr>
            <w:r>
              <w:t>130,724</w:t>
            </w:r>
          </w:p>
        </w:tc>
        <w:tc>
          <w:tcPr>
            <w:tcW w:w="0" w:type="auto"/>
            <w:shd w:val="clear" w:color="auto" w:fill="E2F4FD"/>
          </w:tcPr>
          <w:p w:rsidR="000A3714" w:rsidRDefault="000A3714">
            <w:pPr>
              <w:pStyle w:val="B-TableTextRight"/>
              <w:spacing w:before="10" w:after="10"/>
              <w:ind w:left="20" w:right="20"/>
            </w:pPr>
            <w:r>
              <w:t>130,964</w:t>
            </w:r>
          </w:p>
        </w:tc>
        <w:tc>
          <w:tcPr>
            <w:tcW w:w="0" w:type="auto"/>
          </w:tcPr>
          <w:p w:rsidR="000A3714" w:rsidRDefault="000A3714">
            <w:pPr>
              <w:pStyle w:val="B-TableTextRight"/>
              <w:spacing w:before="10" w:after="10"/>
              <w:ind w:left="20" w:right="20"/>
            </w:pPr>
            <w:r>
              <w:t>137,777</w:t>
            </w:r>
          </w:p>
        </w:tc>
        <w:tc>
          <w:tcPr>
            <w:tcW w:w="0" w:type="auto"/>
          </w:tcPr>
          <w:p w:rsidR="000A3714" w:rsidRDefault="000A3714">
            <w:pPr>
              <w:pStyle w:val="B-TableTextRight"/>
              <w:spacing w:before="10" w:after="10"/>
              <w:ind w:left="20" w:right="20"/>
            </w:pPr>
            <w:r>
              <w:t>143,010</w:t>
            </w:r>
          </w:p>
        </w:tc>
        <w:tc>
          <w:tcPr>
            <w:tcW w:w="0" w:type="auto"/>
          </w:tcPr>
          <w:p w:rsidR="000A3714" w:rsidRDefault="000A3714">
            <w:pPr>
              <w:pStyle w:val="B-TableTextRight"/>
              <w:spacing w:before="10" w:after="10"/>
              <w:ind w:left="20" w:right="20"/>
            </w:pPr>
            <w:r>
              <w:t>3.0%</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EPS (adj) ($)</w:t>
            </w:r>
          </w:p>
        </w:tc>
        <w:tc>
          <w:tcPr>
            <w:tcW w:w="0" w:type="auto"/>
          </w:tcPr>
          <w:p w:rsidR="000A3714" w:rsidRDefault="000A3714">
            <w:pPr>
              <w:pStyle w:val="B-TableTextRight"/>
              <w:spacing w:before="10" w:after="10"/>
              <w:ind w:left="20" w:right="20"/>
            </w:pPr>
            <w:r>
              <w:t>2.59</w:t>
            </w:r>
          </w:p>
        </w:tc>
        <w:tc>
          <w:tcPr>
            <w:tcW w:w="0" w:type="auto"/>
            <w:shd w:val="clear" w:color="auto" w:fill="E2F4FD"/>
          </w:tcPr>
          <w:p w:rsidR="000A3714" w:rsidRDefault="000A3714">
            <w:pPr>
              <w:pStyle w:val="B-TableTextRight"/>
              <w:spacing w:before="10" w:after="10"/>
              <w:ind w:left="20" w:right="20"/>
            </w:pPr>
            <w:r>
              <w:t>2.58</w:t>
            </w:r>
          </w:p>
        </w:tc>
        <w:tc>
          <w:tcPr>
            <w:tcW w:w="0" w:type="auto"/>
          </w:tcPr>
          <w:p w:rsidR="000A3714" w:rsidRDefault="000A3714">
            <w:pPr>
              <w:pStyle w:val="B-TableTextRight"/>
              <w:spacing w:before="10" w:after="10"/>
              <w:ind w:left="20" w:right="20"/>
            </w:pPr>
            <w:r>
              <w:t>2.71</w:t>
            </w:r>
          </w:p>
        </w:tc>
        <w:tc>
          <w:tcPr>
            <w:tcW w:w="0" w:type="auto"/>
          </w:tcPr>
          <w:p w:rsidR="000A3714" w:rsidRDefault="000A3714">
            <w:pPr>
              <w:pStyle w:val="B-TableTextRight"/>
              <w:spacing w:before="10" w:after="10"/>
              <w:ind w:left="20" w:right="20"/>
            </w:pPr>
            <w:r>
              <w:t>2.80</w:t>
            </w:r>
          </w:p>
        </w:tc>
        <w:tc>
          <w:tcPr>
            <w:tcW w:w="0" w:type="auto"/>
          </w:tcPr>
          <w:p w:rsidR="000A3714" w:rsidRDefault="000A3714">
            <w:pPr>
              <w:pStyle w:val="B-TableTextRight"/>
              <w:spacing w:before="10" w:after="10"/>
              <w:ind w:left="20" w:right="20"/>
            </w:pPr>
            <w:r>
              <w:t>2.5%</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Diluted shares (k)</w:t>
            </w:r>
          </w:p>
        </w:tc>
        <w:tc>
          <w:tcPr>
            <w:tcW w:w="0" w:type="auto"/>
          </w:tcPr>
          <w:p w:rsidR="000A3714" w:rsidRDefault="000A3714">
            <w:pPr>
              <w:pStyle w:val="B-TableTextRight"/>
              <w:spacing w:before="10" w:after="10"/>
              <w:ind w:left="20" w:right="20"/>
            </w:pPr>
            <w:r>
              <w:t>50,399.0</w:t>
            </w:r>
          </w:p>
        </w:tc>
        <w:tc>
          <w:tcPr>
            <w:tcW w:w="0" w:type="auto"/>
            <w:shd w:val="clear" w:color="auto" w:fill="E2F4FD"/>
          </w:tcPr>
          <w:p w:rsidR="000A3714" w:rsidRDefault="000A3714">
            <w:pPr>
              <w:pStyle w:val="B-TableTextRight"/>
              <w:spacing w:before="10" w:after="10"/>
              <w:ind w:left="20" w:right="20"/>
            </w:pPr>
            <w:r>
              <w:t>50,718.1</w:t>
            </w:r>
          </w:p>
        </w:tc>
        <w:tc>
          <w:tcPr>
            <w:tcW w:w="0" w:type="auto"/>
          </w:tcPr>
          <w:p w:rsidR="000A3714" w:rsidRDefault="000A3714">
            <w:pPr>
              <w:pStyle w:val="B-TableTextRight"/>
              <w:spacing w:before="10" w:after="10"/>
              <w:ind w:left="20" w:right="20"/>
            </w:pPr>
            <w:r>
              <w:t>50,920.9</w:t>
            </w:r>
          </w:p>
        </w:tc>
        <w:tc>
          <w:tcPr>
            <w:tcW w:w="0" w:type="auto"/>
          </w:tcPr>
          <w:p w:rsidR="000A3714" w:rsidRDefault="000A3714">
            <w:pPr>
              <w:pStyle w:val="B-TableTextRight"/>
              <w:spacing w:before="10" w:after="10"/>
              <w:ind w:left="20" w:right="20"/>
            </w:pPr>
            <w:r>
              <w:t>51,124.6</w:t>
            </w:r>
          </w:p>
        </w:tc>
        <w:tc>
          <w:tcPr>
            <w:tcW w:w="0" w:type="auto"/>
          </w:tcPr>
          <w:p w:rsidR="000A3714" w:rsidRDefault="000A3714">
            <w:pPr>
              <w:pStyle w:val="B-TableTextRight"/>
              <w:spacing w:before="10" w:after="10"/>
              <w:ind w:left="20" w:right="20"/>
            </w:pPr>
            <w:r>
              <w:t>0.5%</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DPS ($)</w:t>
            </w:r>
          </w:p>
        </w:tc>
        <w:tc>
          <w:tcPr>
            <w:tcW w:w="0" w:type="auto"/>
          </w:tcPr>
          <w:p w:rsidR="000A3714" w:rsidRDefault="000A3714">
            <w:pPr>
              <w:pStyle w:val="B-TableTextRight"/>
              <w:spacing w:before="10" w:after="10"/>
              <w:ind w:left="20" w:right="20"/>
            </w:pPr>
            <w:r>
              <w:t>0.00</w:t>
            </w:r>
          </w:p>
        </w:tc>
        <w:tc>
          <w:tcPr>
            <w:tcW w:w="0" w:type="auto"/>
            <w:shd w:val="clear" w:color="auto" w:fill="E2F4FD"/>
          </w:tcPr>
          <w:p w:rsidR="000A3714" w:rsidRDefault="000A3714">
            <w:pPr>
              <w:pStyle w:val="B-TableTextRight"/>
              <w:spacing w:before="10" w:after="10"/>
              <w:ind w:left="20" w:right="20"/>
            </w:pPr>
            <w:r>
              <w:t>0.00</w:t>
            </w:r>
          </w:p>
        </w:tc>
        <w:tc>
          <w:tcPr>
            <w:tcW w:w="0" w:type="auto"/>
          </w:tcPr>
          <w:p w:rsidR="000A3714" w:rsidRDefault="000A3714">
            <w:pPr>
              <w:pStyle w:val="B-TableTextRight"/>
              <w:spacing w:before="10" w:after="10"/>
              <w:ind w:left="20" w:right="20"/>
            </w:pPr>
            <w:r>
              <w:t>0.00</w:t>
            </w:r>
          </w:p>
        </w:tc>
        <w:tc>
          <w:tcPr>
            <w:tcW w:w="0" w:type="auto"/>
          </w:tcPr>
          <w:p w:rsidR="000A3714" w:rsidRDefault="000A3714">
            <w:pPr>
              <w:pStyle w:val="B-TableTextRight"/>
              <w:spacing w:before="10" w:after="10"/>
              <w:ind w:left="20" w:right="20"/>
            </w:pPr>
            <w:r>
              <w:t>0.00</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6"/>
          </w:tcPr>
          <w:p w:rsidR="000A3714" w:rsidRDefault="000A3714">
            <w:pPr>
              <w:pStyle w:val="B-TableTextRight"/>
              <w:spacing w:before="10" w:after="10"/>
              <w:ind w:left="20" w:right="20"/>
            </w:pP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5"/>
            <w:tcBorders>
              <w:bottom w:val="single" w:sz="4" w:space="0" w:color="C9CBCC"/>
            </w:tcBorders>
          </w:tcPr>
          <w:p w:rsidR="000A3714" w:rsidRDefault="000A3714">
            <w:pPr>
              <w:pStyle w:val="C-DisclosureTableHeaderboldleft"/>
              <w:spacing w:before="10" w:after="10"/>
              <w:ind w:left="20" w:right="20"/>
            </w:pPr>
            <w:r>
              <w:t>Margin and return data</w:t>
            </w:r>
          </w:p>
        </w:tc>
        <w:tc>
          <w:tcPr>
            <w:tcW w:w="0" w:type="auto"/>
            <w:tcBorders>
              <w:bottom w:val="single" w:sz="4" w:space="0" w:color="C9CBCC"/>
            </w:tcBorders>
          </w:tcPr>
          <w:p w:rsidR="000A3714" w:rsidRDefault="000A3714">
            <w:pPr>
              <w:pStyle w:val="C-DisclosureTableHeaderboldright"/>
              <w:spacing w:before="10" w:after="10"/>
              <w:ind w:left="20" w:right="20"/>
            </w:pPr>
            <w:r>
              <w:t>Average</w:t>
            </w:r>
          </w:p>
        </w:tc>
        <w:tc>
          <w:tcPr>
            <w:tcW w:w="0" w:type="auto"/>
            <w:tcBorders>
              <w:bottom w:val="single" w:sz="4" w:space="0" w:color="C9CBCC"/>
            </w:tcBorders>
          </w:tcPr>
          <w:p w:rsidR="000A3714" w:rsidRDefault="000A3714">
            <w:pPr>
              <w:pStyle w:val="C-DisclosureTableHeaderboldright"/>
              <w:spacing w:before="10" w:after="10"/>
              <w:ind w:left="20" w:right="20"/>
            </w:pPr>
            <w:r>
              <w:t xml:space="preserve">  </w:t>
            </w:r>
          </w:p>
        </w:tc>
        <w:tc>
          <w:tcPr>
            <w:tcW w:w="0" w:type="auto"/>
            <w:vMerge/>
            <w:tcBorders>
              <w:bottom w:val="single" w:sz="4" w:space="0" w:color="C9CBCC"/>
            </w:tcBorders>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EBITDA (adj) margin (%)</w:t>
            </w:r>
          </w:p>
        </w:tc>
        <w:tc>
          <w:tcPr>
            <w:tcW w:w="0" w:type="auto"/>
          </w:tcPr>
          <w:p w:rsidR="000A3714" w:rsidRDefault="000A3714">
            <w:pPr>
              <w:pStyle w:val="B-TableTextRight"/>
              <w:spacing w:before="10" w:after="10"/>
              <w:ind w:left="20" w:right="20"/>
            </w:pPr>
            <w:r>
              <w:t>3.6</w:t>
            </w:r>
          </w:p>
        </w:tc>
        <w:tc>
          <w:tcPr>
            <w:tcW w:w="0" w:type="auto"/>
            <w:shd w:val="clear" w:color="auto" w:fill="E2F4FD"/>
          </w:tcPr>
          <w:p w:rsidR="000A3714" w:rsidRDefault="000A3714">
            <w:pPr>
              <w:pStyle w:val="B-TableTextRight"/>
              <w:spacing w:before="10" w:after="10"/>
              <w:ind w:left="20" w:right="20"/>
            </w:pPr>
            <w:r>
              <w:t>3.5</w:t>
            </w:r>
          </w:p>
        </w:tc>
        <w:tc>
          <w:tcPr>
            <w:tcW w:w="0" w:type="auto"/>
          </w:tcPr>
          <w:p w:rsidR="000A3714" w:rsidRDefault="000A3714">
            <w:pPr>
              <w:pStyle w:val="B-TableTextRight"/>
              <w:spacing w:before="10" w:after="10"/>
              <w:ind w:left="20" w:right="20"/>
            </w:pPr>
            <w:r>
              <w:t>3.5</w:t>
            </w:r>
          </w:p>
        </w:tc>
        <w:tc>
          <w:tcPr>
            <w:tcW w:w="0" w:type="auto"/>
          </w:tcPr>
          <w:p w:rsidR="000A3714" w:rsidRDefault="000A3714">
            <w:pPr>
              <w:pStyle w:val="B-TableTextRight"/>
              <w:spacing w:before="10" w:after="10"/>
              <w:ind w:left="20" w:right="20"/>
            </w:pPr>
            <w:r>
              <w:t>3.4</w:t>
            </w:r>
          </w:p>
        </w:tc>
        <w:tc>
          <w:tcPr>
            <w:tcW w:w="0" w:type="auto"/>
          </w:tcPr>
          <w:p w:rsidR="000A3714" w:rsidRDefault="000A3714">
            <w:pPr>
              <w:pStyle w:val="B-TableTextRight"/>
              <w:spacing w:before="10" w:after="10"/>
              <w:ind w:left="20" w:right="20"/>
            </w:pPr>
            <w:r>
              <w:t>3.5</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EBIT (adj) margin (%)</w:t>
            </w:r>
          </w:p>
        </w:tc>
        <w:tc>
          <w:tcPr>
            <w:tcW w:w="0" w:type="auto"/>
          </w:tcPr>
          <w:p w:rsidR="000A3714" w:rsidRDefault="000A3714">
            <w:pPr>
              <w:pStyle w:val="B-TableTextRight"/>
              <w:spacing w:before="10" w:after="10"/>
              <w:ind w:left="20" w:right="20"/>
            </w:pPr>
            <w:r>
              <w:t>2.7</w:t>
            </w:r>
          </w:p>
        </w:tc>
        <w:tc>
          <w:tcPr>
            <w:tcW w:w="0" w:type="auto"/>
            <w:shd w:val="clear" w:color="auto" w:fill="E2F4FD"/>
          </w:tcPr>
          <w:p w:rsidR="000A3714" w:rsidRDefault="000A3714">
            <w:pPr>
              <w:pStyle w:val="B-TableTextRight"/>
              <w:spacing w:before="10" w:after="10"/>
              <w:ind w:left="20" w:right="20"/>
            </w:pPr>
            <w:r>
              <w:t>2.5</w:t>
            </w:r>
          </w:p>
        </w:tc>
        <w:tc>
          <w:tcPr>
            <w:tcW w:w="0" w:type="auto"/>
          </w:tcPr>
          <w:p w:rsidR="000A3714" w:rsidRDefault="000A3714">
            <w:pPr>
              <w:pStyle w:val="B-TableTextRight"/>
              <w:spacing w:before="10" w:after="10"/>
              <w:ind w:left="20" w:right="20"/>
            </w:pPr>
            <w:r>
              <w:t>2.5</w:t>
            </w:r>
          </w:p>
        </w:tc>
        <w:tc>
          <w:tcPr>
            <w:tcW w:w="0" w:type="auto"/>
          </w:tcPr>
          <w:p w:rsidR="000A3714" w:rsidRDefault="000A3714">
            <w:pPr>
              <w:pStyle w:val="B-TableTextRight"/>
              <w:spacing w:before="10" w:after="10"/>
              <w:ind w:left="20" w:right="20"/>
            </w:pPr>
            <w:r>
              <w:t>2.5</w:t>
            </w:r>
          </w:p>
        </w:tc>
        <w:tc>
          <w:tcPr>
            <w:tcW w:w="0" w:type="auto"/>
          </w:tcPr>
          <w:p w:rsidR="000A3714" w:rsidRDefault="000A3714">
            <w:pPr>
              <w:pStyle w:val="B-TableTextRight"/>
              <w:spacing w:before="10" w:after="10"/>
              <w:ind w:left="20" w:right="20"/>
            </w:pPr>
            <w:r>
              <w:t>2.5</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Pre-tax (adj) margin (%)</w:t>
            </w:r>
          </w:p>
        </w:tc>
        <w:tc>
          <w:tcPr>
            <w:tcW w:w="0" w:type="auto"/>
          </w:tcPr>
          <w:p w:rsidR="000A3714" w:rsidRDefault="000A3714">
            <w:pPr>
              <w:pStyle w:val="B-TableTextRight"/>
              <w:spacing w:before="10" w:after="10"/>
              <w:ind w:left="20" w:right="20"/>
            </w:pPr>
            <w:r>
              <w:t>2.5</w:t>
            </w:r>
          </w:p>
        </w:tc>
        <w:tc>
          <w:tcPr>
            <w:tcW w:w="0" w:type="auto"/>
            <w:shd w:val="clear" w:color="auto" w:fill="E2F4FD"/>
          </w:tcPr>
          <w:p w:rsidR="000A3714" w:rsidRDefault="000A3714">
            <w:pPr>
              <w:pStyle w:val="B-TableTextRight"/>
              <w:spacing w:before="10" w:after="10"/>
              <w:ind w:left="20" w:right="20"/>
            </w:pPr>
            <w:r>
              <w:t>2.3</w:t>
            </w:r>
          </w:p>
        </w:tc>
        <w:tc>
          <w:tcPr>
            <w:tcW w:w="0" w:type="auto"/>
          </w:tcPr>
          <w:p w:rsidR="000A3714" w:rsidRDefault="000A3714">
            <w:pPr>
              <w:pStyle w:val="B-TableTextRight"/>
              <w:spacing w:before="10" w:after="10"/>
              <w:ind w:left="20" w:right="20"/>
            </w:pPr>
            <w:r>
              <w:t>2.3</w:t>
            </w:r>
          </w:p>
        </w:tc>
        <w:tc>
          <w:tcPr>
            <w:tcW w:w="0" w:type="auto"/>
          </w:tcPr>
          <w:p w:rsidR="000A3714" w:rsidRDefault="000A3714">
            <w:pPr>
              <w:pStyle w:val="B-TableTextRight"/>
              <w:spacing w:before="10" w:after="10"/>
              <w:ind w:left="20" w:right="20"/>
            </w:pPr>
            <w:r>
              <w:t>2.3</w:t>
            </w:r>
          </w:p>
        </w:tc>
        <w:tc>
          <w:tcPr>
            <w:tcW w:w="0" w:type="auto"/>
          </w:tcPr>
          <w:p w:rsidR="000A3714" w:rsidRDefault="000A3714">
            <w:pPr>
              <w:pStyle w:val="B-TableTextRight"/>
              <w:spacing w:before="10" w:after="10"/>
              <w:ind w:left="20" w:right="20"/>
            </w:pPr>
            <w:r>
              <w:t>2.4</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Net (adj) margin (%)</w:t>
            </w:r>
          </w:p>
        </w:tc>
        <w:tc>
          <w:tcPr>
            <w:tcW w:w="0" w:type="auto"/>
          </w:tcPr>
          <w:p w:rsidR="000A3714" w:rsidRDefault="000A3714">
            <w:pPr>
              <w:pStyle w:val="B-TableTextRight"/>
              <w:spacing w:before="10" w:after="10"/>
              <w:ind w:left="20" w:right="20"/>
            </w:pPr>
            <w:r>
              <w:t>1.5</w:t>
            </w:r>
          </w:p>
        </w:tc>
        <w:tc>
          <w:tcPr>
            <w:tcW w:w="0" w:type="auto"/>
            <w:shd w:val="clear" w:color="auto" w:fill="E2F4FD"/>
          </w:tcPr>
          <w:p w:rsidR="000A3714" w:rsidRDefault="000A3714">
            <w:pPr>
              <w:pStyle w:val="B-TableTextRight"/>
              <w:spacing w:before="10" w:after="10"/>
              <w:ind w:left="20" w:right="20"/>
            </w:pPr>
            <w:r>
              <w:t>1.4</w:t>
            </w:r>
          </w:p>
        </w:tc>
        <w:tc>
          <w:tcPr>
            <w:tcW w:w="0" w:type="auto"/>
          </w:tcPr>
          <w:p w:rsidR="000A3714" w:rsidRDefault="000A3714">
            <w:pPr>
              <w:pStyle w:val="B-TableTextRight"/>
              <w:spacing w:before="10" w:after="10"/>
              <w:ind w:left="20" w:right="20"/>
            </w:pPr>
            <w:r>
              <w:t>1.4</w:t>
            </w:r>
          </w:p>
        </w:tc>
        <w:tc>
          <w:tcPr>
            <w:tcW w:w="0" w:type="auto"/>
          </w:tcPr>
          <w:p w:rsidR="000A3714" w:rsidRDefault="000A3714">
            <w:pPr>
              <w:pStyle w:val="B-TableTextRight"/>
              <w:spacing w:before="10" w:after="10"/>
              <w:ind w:left="20" w:right="20"/>
            </w:pPr>
            <w:r>
              <w:t>1.4</w:t>
            </w:r>
          </w:p>
        </w:tc>
        <w:tc>
          <w:tcPr>
            <w:tcW w:w="0" w:type="auto"/>
          </w:tcPr>
          <w:p w:rsidR="000A3714" w:rsidRDefault="000A3714">
            <w:pPr>
              <w:pStyle w:val="B-TableTextRight"/>
              <w:spacing w:before="10" w:after="10"/>
              <w:ind w:left="20" w:right="20"/>
            </w:pPr>
            <w:r>
              <w:t>1.4</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ROIC (%)</w:t>
            </w:r>
          </w:p>
        </w:tc>
        <w:tc>
          <w:tcPr>
            <w:tcW w:w="0" w:type="auto"/>
          </w:tcPr>
          <w:p w:rsidR="000A3714" w:rsidRDefault="000A3714">
            <w:pPr>
              <w:pStyle w:val="B-TableTextRight"/>
              <w:spacing w:before="10" w:after="10"/>
              <w:ind w:left="20" w:right="20"/>
            </w:pPr>
            <w:r>
              <w:t>7.5</w:t>
            </w:r>
          </w:p>
        </w:tc>
        <w:tc>
          <w:tcPr>
            <w:tcW w:w="0" w:type="auto"/>
            <w:shd w:val="clear" w:color="auto" w:fill="E2F4FD"/>
          </w:tcPr>
          <w:p w:rsidR="000A3714" w:rsidRDefault="000A3714">
            <w:pPr>
              <w:pStyle w:val="B-TableTextRight"/>
              <w:spacing w:before="10" w:after="10"/>
              <w:ind w:left="20" w:right="20"/>
            </w:pPr>
            <w:r>
              <w:t>7.0</w:t>
            </w:r>
          </w:p>
        </w:tc>
        <w:tc>
          <w:tcPr>
            <w:tcW w:w="0" w:type="auto"/>
          </w:tcPr>
          <w:p w:rsidR="000A3714" w:rsidRDefault="000A3714">
            <w:pPr>
              <w:pStyle w:val="B-TableTextRight"/>
              <w:spacing w:before="10" w:after="10"/>
              <w:ind w:left="20" w:right="20"/>
            </w:pPr>
            <w:r>
              <w:t>7.1</w:t>
            </w:r>
          </w:p>
        </w:tc>
        <w:tc>
          <w:tcPr>
            <w:tcW w:w="0" w:type="auto"/>
          </w:tcPr>
          <w:p w:rsidR="000A3714" w:rsidRDefault="000A3714">
            <w:pPr>
              <w:pStyle w:val="B-TableTextRight"/>
              <w:spacing w:before="10" w:after="10"/>
              <w:ind w:left="20" w:right="20"/>
            </w:pPr>
            <w:r>
              <w:t>7.2</w:t>
            </w:r>
          </w:p>
        </w:tc>
        <w:tc>
          <w:tcPr>
            <w:tcW w:w="0" w:type="auto"/>
          </w:tcPr>
          <w:p w:rsidR="000A3714" w:rsidRDefault="000A3714">
            <w:pPr>
              <w:pStyle w:val="B-TableTextRight"/>
              <w:spacing w:before="10" w:after="10"/>
              <w:ind w:left="20" w:right="20"/>
            </w:pPr>
            <w:r>
              <w:t>7.2</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ROE (%)</w:t>
            </w:r>
          </w:p>
        </w:tc>
        <w:tc>
          <w:tcPr>
            <w:tcW w:w="0" w:type="auto"/>
          </w:tcPr>
          <w:p w:rsidR="000A3714" w:rsidRDefault="000A3714">
            <w:pPr>
              <w:pStyle w:val="B-TableTextRight"/>
              <w:spacing w:before="10" w:after="10"/>
              <w:ind w:left="20" w:right="20"/>
            </w:pPr>
            <w:r>
              <w:t>9.0</w:t>
            </w:r>
          </w:p>
        </w:tc>
        <w:tc>
          <w:tcPr>
            <w:tcW w:w="0" w:type="auto"/>
            <w:shd w:val="clear" w:color="auto" w:fill="E2F4FD"/>
          </w:tcPr>
          <w:p w:rsidR="000A3714" w:rsidRDefault="000A3714">
            <w:pPr>
              <w:pStyle w:val="B-TableTextRight"/>
              <w:spacing w:before="10" w:after="10"/>
              <w:ind w:left="20" w:right="20"/>
            </w:pPr>
            <w:r>
              <w:t>8.3</w:t>
            </w:r>
          </w:p>
        </w:tc>
        <w:tc>
          <w:tcPr>
            <w:tcW w:w="0" w:type="auto"/>
          </w:tcPr>
          <w:p w:rsidR="000A3714" w:rsidRDefault="000A3714">
            <w:pPr>
              <w:pStyle w:val="B-TableTextRight"/>
              <w:spacing w:before="10" w:after="10"/>
              <w:ind w:left="20" w:right="20"/>
            </w:pPr>
            <w:r>
              <w:t>8.0</w:t>
            </w:r>
          </w:p>
        </w:tc>
        <w:tc>
          <w:tcPr>
            <w:tcW w:w="0" w:type="auto"/>
          </w:tcPr>
          <w:p w:rsidR="000A3714" w:rsidRDefault="000A3714">
            <w:pPr>
              <w:pStyle w:val="B-TableTextRight"/>
              <w:spacing w:before="10" w:after="10"/>
              <w:ind w:left="20" w:right="20"/>
            </w:pPr>
            <w:r>
              <w:t>7.7</w:t>
            </w:r>
          </w:p>
        </w:tc>
        <w:tc>
          <w:tcPr>
            <w:tcW w:w="0" w:type="auto"/>
          </w:tcPr>
          <w:p w:rsidR="000A3714" w:rsidRDefault="000A3714">
            <w:pPr>
              <w:pStyle w:val="B-TableTextRight"/>
              <w:spacing w:before="10" w:after="10"/>
              <w:ind w:left="20" w:right="20"/>
            </w:pPr>
            <w:r>
              <w:t>8.2</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ROA (lease adjusted) (%)</w:t>
            </w:r>
          </w:p>
        </w:tc>
        <w:tc>
          <w:tcPr>
            <w:tcW w:w="0" w:type="auto"/>
          </w:tcPr>
          <w:p w:rsidR="000A3714" w:rsidRDefault="000A3714">
            <w:pPr>
              <w:pStyle w:val="B-TableTextRight"/>
              <w:spacing w:before="10" w:after="10"/>
              <w:ind w:left="20" w:right="20"/>
            </w:pPr>
            <w:r>
              <w:t>4.5</w:t>
            </w:r>
          </w:p>
        </w:tc>
        <w:tc>
          <w:tcPr>
            <w:tcW w:w="0" w:type="auto"/>
            <w:shd w:val="clear" w:color="auto" w:fill="E2F4FD"/>
          </w:tcPr>
          <w:p w:rsidR="000A3714" w:rsidRDefault="000A3714">
            <w:pPr>
              <w:pStyle w:val="B-TableTextRight"/>
              <w:spacing w:before="10" w:after="10"/>
              <w:ind w:left="20" w:right="20"/>
            </w:pPr>
            <w:r>
              <w:t>4.2</w:t>
            </w:r>
          </w:p>
        </w:tc>
        <w:tc>
          <w:tcPr>
            <w:tcW w:w="0" w:type="auto"/>
          </w:tcPr>
          <w:p w:rsidR="000A3714" w:rsidRDefault="000A3714">
            <w:pPr>
              <w:pStyle w:val="B-TableTextRight"/>
              <w:spacing w:before="10" w:after="10"/>
              <w:ind w:left="20" w:right="20"/>
            </w:pPr>
            <w:r>
              <w:t>4.2</w:t>
            </w:r>
          </w:p>
        </w:tc>
        <w:tc>
          <w:tcPr>
            <w:tcW w:w="0" w:type="auto"/>
          </w:tcPr>
          <w:p w:rsidR="000A3714" w:rsidRDefault="000A3714">
            <w:pPr>
              <w:pStyle w:val="B-TableTextRight"/>
              <w:spacing w:before="10" w:after="10"/>
              <w:ind w:left="20" w:right="20"/>
            </w:pPr>
            <w:r>
              <w:t>4.1</w:t>
            </w:r>
          </w:p>
        </w:tc>
        <w:tc>
          <w:tcPr>
            <w:tcW w:w="0" w:type="auto"/>
          </w:tcPr>
          <w:p w:rsidR="000A3714" w:rsidRDefault="000A3714">
            <w:pPr>
              <w:pStyle w:val="B-TableTextRight"/>
              <w:spacing w:before="10" w:after="10"/>
              <w:ind w:left="20" w:right="20"/>
            </w:pPr>
            <w:r>
              <w:t>4.3</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6"/>
          </w:tcPr>
          <w:p w:rsidR="000A3714" w:rsidRDefault="000A3714">
            <w:pPr>
              <w:pStyle w:val="B-TableTextRight"/>
              <w:spacing w:before="10" w:after="10"/>
              <w:ind w:left="20" w:right="20"/>
            </w:pP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5"/>
            <w:tcBorders>
              <w:bottom w:val="single" w:sz="4" w:space="0" w:color="C9CBCC"/>
            </w:tcBorders>
          </w:tcPr>
          <w:p w:rsidR="000A3714" w:rsidRDefault="000A3714">
            <w:pPr>
              <w:pStyle w:val="C-DisclosureTableHeaderboldleft"/>
              <w:spacing w:before="10" w:after="10"/>
              <w:ind w:left="20" w:right="20"/>
            </w:pPr>
            <w:r>
              <w:t>Balance sheet and cash flow ($k)</w:t>
            </w:r>
          </w:p>
        </w:tc>
        <w:tc>
          <w:tcPr>
            <w:tcW w:w="0" w:type="auto"/>
            <w:tcBorders>
              <w:bottom w:val="single" w:sz="4" w:space="0" w:color="C9CBCC"/>
            </w:tcBorders>
          </w:tcPr>
          <w:p w:rsidR="000A3714" w:rsidRDefault="000A3714">
            <w:pPr>
              <w:pStyle w:val="C-DisclosureTableHeaderboldright"/>
              <w:spacing w:before="10" w:after="10"/>
              <w:ind w:left="20" w:right="20"/>
            </w:pPr>
            <w:r>
              <w:t>CAGR</w:t>
            </w:r>
          </w:p>
        </w:tc>
        <w:tc>
          <w:tcPr>
            <w:tcW w:w="0" w:type="auto"/>
            <w:tcBorders>
              <w:bottom w:val="single" w:sz="4" w:space="0" w:color="C9CBCC"/>
            </w:tcBorders>
          </w:tcPr>
          <w:p w:rsidR="000A3714" w:rsidRDefault="000A3714">
            <w:pPr>
              <w:pStyle w:val="C-DisclosureTableHeaderboldright"/>
              <w:spacing w:before="10" w:after="10"/>
              <w:ind w:left="20" w:right="20"/>
            </w:pPr>
            <w:r>
              <w:t xml:space="preserve">  </w:t>
            </w:r>
          </w:p>
        </w:tc>
        <w:tc>
          <w:tcPr>
            <w:tcW w:w="0" w:type="auto"/>
            <w:vMerge/>
            <w:tcBorders>
              <w:bottom w:val="single" w:sz="4" w:space="0" w:color="C9CBCC"/>
            </w:tcBorders>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Tangible fixed assets</w:t>
            </w:r>
          </w:p>
        </w:tc>
        <w:tc>
          <w:tcPr>
            <w:tcW w:w="0" w:type="auto"/>
          </w:tcPr>
          <w:p w:rsidR="000A3714" w:rsidRDefault="000A3714">
            <w:pPr>
              <w:pStyle w:val="B-TableTextRight"/>
              <w:spacing w:before="10" w:after="10"/>
              <w:ind w:left="20" w:right="20"/>
            </w:pPr>
            <w:r>
              <w:t>616,605</w:t>
            </w:r>
          </w:p>
        </w:tc>
        <w:tc>
          <w:tcPr>
            <w:tcW w:w="0" w:type="auto"/>
            <w:shd w:val="clear" w:color="auto" w:fill="E2F4FD"/>
          </w:tcPr>
          <w:p w:rsidR="000A3714" w:rsidRDefault="000A3714">
            <w:pPr>
              <w:pStyle w:val="B-TableTextRight"/>
              <w:spacing w:before="10" w:after="10"/>
              <w:ind w:left="20" w:right="20"/>
            </w:pPr>
            <w:r>
              <w:t>592,105</w:t>
            </w:r>
          </w:p>
        </w:tc>
        <w:tc>
          <w:tcPr>
            <w:tcW w:w="0" w:type="auto"/>
          </w:tcPr>
          <w:p w:rsidR="000A3714" w:rsidRDefault="000A3714">
            <w:pPr>
              <w:pStyle w:val="B-TableTextRight"/>
              <w:spacing w:before="10" w:after="10"/>
              <w:ind w:left="20" w:right="20"/>
            </w:pPr>
            <w:r>
              <w:t>565,197</w:t>
            </w:r>
          </w:p>
        </w:tc>
        <w:tc>
          <w:tcPr>
            <w:tcW w:w="0" w:type="auto"/>
          </w:tcPr>
          <w:p w:rsidR="000A3714" w:rsidRDefault="000A3714">
            <w:pPr>
              <w:pStyle w:val="B-TableTextRight"/>
              <w:spacing w:before="10" w:after="10"/>
              <w:ind w:left="20" w:right="20"/>
            </w:pPr>
            <w:r>
              <w:t>536,951</w:t>
            </w:r>
          </w:p>
        </w:tc>
        <w:tc>
          <w:tcPr>
            <w:tcW w:w="0" w:type="auto"/>
          </w:tcPr>
          <w:p w:rsidR="000A3714" w:rsidRDefault="000A3714">
            <w:pPr>
              <w:pStyle w:val="B-TableTextRight"/>
              <w:spacing w:before="10" w:after="10"/>
              <w:ind w:left="20" w:right="20"/>
            </w:pPr>
            <w:r>
              <w:t>-4.5%</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Intangible fixed assets</w:t>
            </w:r>
          </w:p>
        </w:tc>
        <w:tc>
          <w:tcPr>
            <w:tcW w:w="0" w:type="auto"/>
          </w:tcPr>
          <w:p w:rsidR="000A3714" w:rsidRDefault="000A3714">
            <w:pPr>
              <w:pStyle w:val="B-TableTextRight"/>
              <w:spacing w:before="10" w:after="10"/>
              <w:ind w:left="20" w:right="20"/>
            </w:pPr>
            <w:r>
              <w:t>588,482</w:t>
            </w:r>
          </w:p>
        </w:tc>
        <w:tc>
          <w:tcPr>
            <w:tcW w:w="0" w:type="auto"/>
            <w:shd w:val="clear" w:color="auto" w:fill="E2F4FD"/>
          </w:tcPr>
          <w:p w:rsidR="000A3714" w:rsidRDefault="000A3714">
            <w:pPr>
              <w:pStyle w:val="B-TableTextRight"/>
              <w:spacing w:before="10" w:after="10"/>
              <w:ind w:left="20" w:right="20"/>
            </w:pPr>
            <w:r>
              <w:t>588,482</w:t>
            </w:r>
          </w:p>
        </w:tc>
        <w:tc>
          <w:tcPr>
            <w:tcW w:w="0" w:type="auto"/>
          </w:tcPr>
          <w:p w:rsidR="000A3714" w:rsidRDefault="000A3714">
            <w:pPr>
              <w:pStyle w:val="B-TableTextRight"/>
              <w:spacing w:before="10" w:after="10"/>
              <w:ind w:left="20" w:right="20"/>
            </w:pPr>
            <w:r>
              <w:t>588,482</w:t>
            </w:r>
          </w:p>
        </w:tc>
        <w:tc>
          <w:tcPr>
            <w:tcW w:w="0" w:type="auto"/>
          </w:tcPr>
          <w:p w:rsidR="000A3714" w:rsidRDefault="000A3714">
            <w:pPr>
              <w:pStyle w:val="B-TableTextRight"/>
              <w:spacing w:before="10" w:after="10"/>
              <w:ind w:left="20" w:right="20"/>
            </w:pPr>
            <w:r>
              <w:t>588,482</w:t>
            </w:r>
          </w:p>
        </w:tc>
        <w:tc>
          <w:tcPr>
            <w:tcW w:w="0" w:type="auto"/>
          </w:tcPr>
          <w:p w:rsidR="000A3714" w:rsidRDefault="000A3714">
            <w:pPr>
              <w:pStyle w:val="B-TableTextRight"/>
              <w:spacing w:before="10" w:after="10"/>
              <w:ind w:left="20" w:right="20"/>
            </w:pPr>
            <w:r>
              <w:t>0.0%</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Cash and equivalents</w:t>
            </w:r>
          </w:p>
        </w:tc>
        <w:tc>
          <w:tcPr>
            <w:tcW w:w="0" w:type="auto"/>
          </w:tcPr>
          <w:p w:rsidR="000A3714" w:rsidRDefault="000A3714">
            <w:pPr>
              <w:pStyle w:val="B-TableTextRight"/>
              <w:spacing w:before="10" w:after="10"/>
              <w:ind w:left="20" w:right="20"/>
            </w:pPr>
            <w:r>
              <w:t>18,593</w:t>
            </w:r>
          </w:p>
        </w:tc>
        <w:tc>
          <w:tcPr>
            <w:tcW w:w="0" w:type="auto"/>
            <w:shd w:val="clear" w:color="auto" w:fill="E2F4FD"/>
          </w:tcPr>
          <w:p w:rsidR="000A3714" w:rsidRDefault="000A3714">
            <w:pPr>
              <w:pStyle w:val="B-TableTextRight"/>
              <w:spacing w:before="10" w:after="10"/>
              <w:ind w:left="20" w:right="20"/>
            </w:pPr>
            <w:r>
              <w:t>-18,845</w:t>
            </w:r>
          </w:p>
        </w:tc>
        <w:tc>
          <w:tcPr>
            <w:tcW w:w="0" w:type="auto"/>
          </w:tcPr>
          <w:p w:rsidR="000A3714" w:rsidRDefault="000A3714">
            <w:pPr>
              <w:pStyle w:val="B-TableTextRight"/>
              <w:spacing w:before="10" w:after="10"/>
              <w:ind w:left="20" w:right="20"/>
            </w:pPr>
            <w:r>
              <w:t>87,227</w:t>
            </w:r>
          </w:p>
        </w:tc>
        <w:tc>
          <w:tcPr>
            <w:tcW w:w="0" w:type="auto"/>
          </w:tcPr>
          <w:p w:rsidR="000A3714" w:rsidRDefault="000A3714">
            <w:pPr>
              <w:pStyle w:val="B-TableTextRight"/>
              <w:spacing w:before="10" w:after="10"/>
              <w:ind w:left="20" w:right="20"/>
            </w:pPr>
            <w:r>
              <w:t>196,458</w:t>
            </w:r>
          </w:p>
        </w:tc>
        <w:tc>
          <w:tcPr>
            <w:tcW w:w="0" w:type="auto"/>
          </w:tcPr>
          <w:p w:rsidR="000A3714" w:rsidRDefault="000A3714">
            <w:pPr>
              <w:pStyle w:val="B-TableTextRight"/>
              <w:spacing w:before="10" w:after="10"/>
              <w:ind w:left="20" w:right="20"/>
            </w:pPr>
            <w:r>
              <w:t>119.4%</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Total assets</w:t>
            </w:r>
          </w:p>
        </w:tc>
        <w:tc>
          <w:tcPr>
            <w:tcW w:w="0" w:type="auto"/>
          </w:tcPr>
          <w:p w:rsidR="000A3714" w:rsidRDefault="000A3714">
            <w:pPr>
              <w:pStyle w:val="B-TableTextRight"/>
              <w:spacing w:before="10" w:after="10"/>
              <w:ind w:left="20" w:right="20"/>
            </w:pPr>
            <w:r>
              <w:t>2,852,155</w:t>
            </w:r>
          </w:p>
        </w:tc>
        <w:tc>
          <w:tcPr>
            <w:tcW w:w="0" w:type="auto"/>
            <w:shd w:val="clear" w:color="auto" w:fill="E2F4FD"/>
          </w:tcPr>
          <w:p w:rsidR="000A3714" w:rsidRDefault="000A3714">
            <w:pPr>
              <w:pStyle w:val="B-TableTextRight"/>
              <w:spacing w:before="10" w:after="10"/>
              <w:ind w:left="20" w:right="20"/>
            </w:pPr>
            <w:r>
              <w:t>3,030,691</w:t>
            </w:r>
          </w:p>
        </w:tc>
        <w:tc>
          <w:tcPr>
            <w:tcW w:w="0" w:type="auto"/>
          </w:tcPr>
          <w:p w:rsidR="000A3714" w:rsidRDefault="000A3714">
            <w:pPr>
              <w:pStyle w:val="B-TableTextRight"/>
              <w:spacing w:before="10" w:after="10"/>
              <w:ind w:left="20" w:right="20"/>
            </w:pPr>
            <w:r>
              <w:t>3,201,085</w:t>
            </w:r>
          </w:p>
        </w:tc>
        <w:tc>
          <w:tcPr>
            <w:tcW w:w="0" w:type="auto"/>
          </w:tcPr>
          <w:p w:rsidR="000A3714" w:rsidRDefault="000A3714">
            <w:pPr>
              <w:pStyle w:val="B-TableTextRight"/>
              <w:spacing w:before="10" w:after="10"/>
              <w:ind w:left="20" w:right="20"/>
            </w:pPr>
            <w:r>
              <w:t>3,378,611</w:t>
            </w:r>
          </w:p>
        </w:tc>
        <w:tc>
          <w:tcPr>
            <w:tcW w:w="0" w:type="auto"/>
          </w:tcPr>
          <w:p w:rsidR="000A3714" w:rsidRDefault="000A3714">
            <w:pPr>
              <w:pStyle w:val="B-TableTextRight"/>
              <w:spacing w:before="10" w:after="10"/>
              <w:ind w:left="20" w:right="20"/>
            </w:pPr>
            <w:r>
              <w:t>5.8%</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Short and long-term debt</w:t>
            </w:r>
          </w:p>
        </w:tc>
        <w:tc>
          <w:tcPr>
            <w:tcW w:w="0" w:type="auto"/>
          </w:tcPr>
          <w:p w:rsidR="000A3714" w:rsidRDefault="000A3714">
            <w:pPr>
              <w:pStyle w:val="B-TableTextRight"/>
              <w:spacing w:before="10" w:after="10"/>
              <w:ind w:left="20" w:right="20"/>
            </w:pPr>
            <w:r>
              <w:t>600,112</w:t>
            </w:r>
          </w:p>
        </w:tc>
        <w:tc>
          <w:tcPr>
            <w:tcW w:w="0" w:type="auto"/>
            <w:shd w:val="clear" w:color="auto" w:fill="E2F4FD"/>
          </w:tcPr>
          <w:p w:rsidR="000A3714" w:rsidRDefault="000A3714">
            <w:pPr>
              <w:pStyle w:val="B-TableTextRight"/>
              <w:spacing w:before="10" w:after="10"/>
              <w:ind w:left="20" w:right="20"/>
            </w:pPr>
            <w:r>
              <w:t>600,112</w:t>
            </w:r>
          </w:p>
        </w:tc>
        <w:tc>
          <w:tcPr>
            <w:tcW w:w="0" w:type="auto"/>
          </w:tcPr>
          <w:p w:rsidR="000A3714" w:rsidRDefault="000A3714">
            <w:pPr>
              <w:pStyle w:val="B-TableTextRight"/>
              <w:spacing w:before="10" w:after="10"/>
              <w:ind w:left="20" w:right="20"/>
            </w:pPr>
            <w:r>
              <w:t>600,112</w:t>
            </w:r>
          </w:p>
        </w:tc>
        <w:tc>
          <w:tcPr>
            <w:tcW w:w="0" w:type="auto"/>
          </w:tcPr>
          <w:p w:rsidR="000A3714" w:rsidRDefault="000A3714">
            <w:pPr>
              <w:pStyle w:val="B-TableTextRight"/>
              <w:spacing w:before="10" w:after="10"/>
              <w:ind w:left="20" w:right="20"/>
            </w:pPr>
            <w:r>
              <w:t>600,112</w:t>
            </w:r>
          </w:p>
        </w:tc>
        <w:tc>
          <w:tcPr>
            <w:tcW w:w="0" w:type="auto"/>
          </w:tcPr>
          <w:p w:rsidR="000A3714" w:rsidRDefault="000A3714">
            <w:pPr>
              <w:pStyle w:val="B-TableTextRight"/>
              <w:spacing w:before="10" w:after="10"/>
              <w:ind w:left="20" w:right="20"/>
            </w:pPr>
            <w:r>
              <w:t>0.0%</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Total liabilities</w:t>
            </w:r>
          </w:p>
        </w:tc>
        <w:tc>
          <w:tcPr>
            <w:tcW w:w="0" w:type="auto"/>
          </w:tcPr>
          <w:p w:rsidR="000A3714" w:rsidRDefault="000A3714">
            <w:pPr>
              <w:pStyle w:val="B-TableTextRight"/>
              <w:spacing w:before="10" w:after="10"/>
              <w:ind w:left="20" w:right="20"/>
            </w:pPr>
            <w:r>
              <w:t>1,332,651</w:t>
            </w:r>
          </w:p>
        </w:tc>
        <w:tc>
          <w:tcPr>
            <w:tcW w:w="0" w:type="auto"/>
            <w:shd w:val="clear" w:color="auto" w:fill="E2F4FD"/>
          </w:tcPr>
          <w:p w:rsidR="000A3714" w:rsidRDefault="000A3714">
            <w:pPr>
              <w:pStyle w:val="B-TableTextRight"/>
              <w:spacing w:before="10" w:after="10"/>
              <w:ind w:left="20" w:right="20"/>
            </w:pPr>
            <w:r>
              <w:t>1,380,223</w:t>
            </w:r>
          </w:p>
        </w:tc>
        <w:tc>
          <w:tcPr>
            <w:tcW w:w="0" w:type="auto"/>
          </w:tcPr>
          <w:p w:rsidR="000A3714" w:rsidRDefault="000A3714">
            <w:pPr>
              <w:pStyle w:val="B-TableTextRight"/>
              <w:spacing w:before="10" w:after="10"/>
              <w:ind w:left="20" w:right="20"/>
            </w:pPr>
            <w:r>
              <w:t>1,412,840</w:t>
            </w:r>
          </w:p>
        </w:tc>
        <w:tc>
          <w:tcPr>
            <w:tcW w:w="0" w:type="auto"/>
          </w:tcPr>
          <w:p w:rsidR="000A3714" w:rsidRDefault="000A3714">
            <w:pPr>
              <w:pStyle w:val="B-TableTextRight"/>
              <w:spacing w:before="10" w:after="10"/>
              <w:ind w:left="20" w:right="20"/>
            </w:pPr>
            <w:r>
              <w:t>1,447,357</w:t>
            </w:r>
          </w:p>
        </w:tc>
        <w:tc>
          <w:tcPr>
            <w:tcW w:w="0" w:type="auto"/>
          </w:tcPr>
          <w:p w:rsidR="000A3714" w:rsidRDefault="000A3714">
            <w:pPr>
              <w:pStyle w:val="B-TableTextRight"/>
              <w:spacing w:before="10" w:after="10"/>
              <w:ind w:left="20" w:right="20"/>
            </w:pPr>
            <w:r>
              <w:t>2.8%</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Net debt/(funds)</w:t>
            </w:r>
          </w:p>
        </w:tc>
        <w:tc>
          <w:tcPr>
            <w:tcW w:w="0" w:type="auto"/>
          </w:tcPr>
          <w:p w:rsidR="000A3714" w:rsidRDefault="000A3714">
            <w:pPr>
              <w:pStyle w:val="B-TableTextRight"/>
              <w:spacing w:before="10" w:after="10"/>
              <w:ind w:left="20" w:right="20"/>
            </w:pPr>
            <w:r>
              <w:t>582</w:t>
            </w:r>
          </w:p>
        </w:tc>
        <w:tc>
          <w:tcPr>
            <w:tcW w:w="0" w:type="auto"/>
            <w:shd w:val="clear" w:color="auto" w:fill="E2F4FD"/>
          </w:tcPr>
          <w:p w:rsidR="000A3714" w:rsidRDefault="000A3714">
            <w:pPr>
              <w:pStyle w:val="B-TableTextRight"/>
              <w:spacing w:before="10" w:after="10"/>
              <w:ind w:left="20" w:right="20"/>
            </w:pPr>
            <w:r>
              <w:t>445</w:t>
            </w:r>
          </w:p>
        </w:tc>
        <w:tc>
          <w:tcPr>
            <w:tcW w:w="0" w:type="auto"/>
          </w:tcPr>
          <w:p w:rsidR="000A3714" w:rsidRDefault="000A3714">
            <w:pPr>
              <w:pStyle w:val="B-TableTextRight"/>
              <w:spacing w:before="10" w:after="10"/>
              <w:ind w:left="20" w:right="20"/>
            </w:pPr>
            <w:r>
              <w:t>273</w:t>
            </w:r>
          </w:p>
        </w:tc>
        <w:tc>
          <w:tcPr>
            <w:tcW w:w="0" w:type="auto"/>
          </w:tcPr>
          <w:p w:rsidR="000A3714" w:rsidRDefault="000A3714">
            <w:pPr>
              <w:pStyle w:val="B-TableTextRight"/>
              <w:spacing w:before="10" w:after="10"/>
              <w:ind w:left="20" w:right="20"/>
            </w:pPr>
            <w:r>
              <w:t>94</w:t>
            </w:r>
          </w:p>
        </w:tc>
        <w:tc>
          <w:tcPr>
            <w:tcW w:w="0" w:type="auto"/>
          </w:tcPr>
          <w:p w:rsidR="000A3714" w:rsidRDefault="000A3714">
            <w:pPr>
              <w:pStyle w:val="B-TableTextRight"/>
              <w:spacing w:before="10" w:after="10"/>
              <w:ind w:left="20" w:right="20"/>
            </w:pPr>
            <w:r>
              <w:t>-45.4%</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Shareholders' equity</w:t>
            </w:r>
          </w:p>
        </w:tc>
        <w:tc>
          <w:tcPr>
            <w:tcW w:w="0" w:type="auto"/>
          </w:tcPr>
          <w:p w:rsidR="000A3714" w:rsidRDefault="000A3714">
            <w:pPr>
              <w:pStyle w:val="B-TableTextRight"/>
              <w:spacing w:before="10" w:after="10"/>
              <w:ind w:left="20" w:right="20"/>
            </w:pPr>
            <w:r>
              <w:t>1,519,504</w:t>
            </w:r>
          </w:p>
        </w:tc>
        <w:tc>
          <w:tcPr>
            <w:tcW w:w="0" w:type="auto"/>
            <w:shd w:val="clear" w:color="auto" w:fill="E2F4FD"/>
          </w:tcPr>
          <w:p w:rsidR="000A3714" w:rsidRDefault="000A3714">
            <w:pPr>
              <w:pStyle w:val="B-TableTextRight"/>
              <w:spacing w:before="10" w:after="10"/>
              <w:ind w:left="20" w:right="20"/>
            </w:pPr>
            <w:r>
              <w:t>1,650,468</w:t>
            </w:r>
          </w:p>
        </w:tc>
        <w:tc>
          <w:tcPr>
            <w:tcW w:w="0" w:type="auto"/>
          </w:tcPr>
          <w:p w:rsidR="000A3714" w:rsidRDefault="000A3714">
            <w:pPr>
              <w:pStyle w:val="B-TableTextRight"/>
              <w:spacing w:before="10" w:after="10"/>
              <w:ind w:left="20" w:right="20"/>
            </w:pPr>
            <w:r>
              <w:t>1,788,245</w:t>
            </w:r>
          </w:p>
        </w:tc>
        <w:tc>
          <w:tcPr>
            <w:tcW w:w="0" w:type="auto"/>
          </w:tcPr>
          <w:p w:rsidR="000A3714" w:rsidRDefault="000A3714">
            <w:pPr>
              <w:pStyle w:val="B-TableTextRight"/>
              <w:spacing w:before="10" w:after="10"/>
              <w:ind w:left="20" w:right="20"/>
            </w:pPr>
            <w:r>
              <w:t>1,931,255</w:t>
            </w:r>
          </w:p>
        </w:tc>
        <w:tc>
          <w:tcPr>
            <w:tcW w:w="0" w:type="auto"/>
          </w:tcPr>
          <w:p w:rsidR="000A3714" w:rsidRDefault="000A3714">
            <w:pPr>
              <w:pStyle w:val="B-TableTextRight"/>
              <w:spacing w:before="10" w:after="10"/>
              <w:ind w:left="20" w:right="20"/>
            </w:pPr>
            <w:r>
              <w:t>8.3%</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Change in working capital</w:t>
            </w:r>
          </w:p>
        </w:tc>
        <w:tc>
          <w:tcPr>
            <w:tcW w:w="0" w:type="auto"/>
          </w:tcPr>
          <w:p w:rsidR="000A3714" w:rsidRDefault="000A3714">
            <w:pPr>
              <w:pStyle w:val="B-TableTextRight"/>
              <w:spacing w:before="10" w:after="10"/>
              <w:ind w:left="20" w:right="20"/>
            </w:pPr>
            <w:r>
              <w:t>64,430</w:t>
            </w:r>
          </w:p>
        </w:tc>
        <w:tc>
          <w:tcPr>
            <w:tcW w:w="0" w:type="auto"/>
            <w:shd w:val="clear" w:color="auto" w:fill="E2F4FD"/>
          </w:tcPr>
          <w:p w:rsidR="000A3714" w:rsidRDefault="000A3714">
            <w:pPr>
              <w:pStyle w:val="B-TableTextRight"/>
              <w:spacing w:before="10" w:after="10"/>
              <w:ind w:left="20" w:right="20"/>
            </w:pPr>
            <w:r>
              <w:t>-192,902</w:t>
            </w:r>
          </w:p>
        </w:tc>
        <w:tc>
          <w:tcPr>
            <w:tcW w:w="0" w:type="auto"/>
          </w:tcPr>
          <w:p w:rsidR="000A3714" w:rsidRDefault="000A3714">
            <w:pPr>
              <w:pStyle w:val="B-TableTextRight"/>
              <w:spacing w:before="10" w:after="10"/>
              <w:ind w:left="20" w:right="20"/>
            </w:pPr>
            <w:r>
              <w:t>-58,612</w:t>
            </w:r>
          </w:p>
        </w:tc>
        <w:tc>
          <w:tcPr>
            <w:tcW w:w="0" w:type="auto"/>
          </w:tcPr>
          <w:p w:rsidR="000A3714" w:rsidRDefault="000A3714">
            <w:pPr>
              <w:pStyle w:val="B-TableTextRight"/>
              <w:spacing w:before="10" w:after="10"/>
              <w:ind w:left="20" w:right="20"/>
            </w:pPr>
            <w:r>
              <w:t>-62,025</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Cash flow from operations</w:t>
            </w:r>
          </w:p>
        </w:tc>
        <w:tc>
          <w:tcPr>
            <w:tcW w:w="0" w:type="auto"/>
          </w:tcPr>
          <w:p w:rsidR="000A3714" w:rsidRDefault="000A3714">
            <w:pPr>
              <w:pStyle w:val="B-TableTextRight"/>
              <w:spacing w:before="10" w:after="10"/>
              <w:ind w:left="20" w:right="20"/>
            </w:pPr>
            <w:r>
              <w:t>296,609</w:t>
            </w:r>
          </w:p>
        </w:tc>
        <w:tc>
          <w:tcPr>
            <w:tcW w:w="0" w:type="auto"/>
            <w:shd w:val="clear" w:color="auto" w:fill="E2F4FD"/>
          </w:tcPr>
          <w:p w:rsidR="000A3714" w:rsidRDefault="000A3714">
            <w:pPr>
              <w:pStyle w:val="B-TableTextRight"/>
              <w:spacing w:before="10" w:after="10"/>
              <w:ind w:left="20" w:right="20"/>
            </w:pPr>
            <w:r>
              <w:t>30,062</w:t>
            </w:r>
          </w:p>
        </w:tc>
        <w:tc>
          <w:tcPr>
            <w:tcW w:w="0" w:type="auto"/>
          </w:tcPr>
          <w:p w:rsidR="000A3714" w:rsidRDefault="000A3714">
            <w:pPr>
              <w:pStyle w:val="B-TableTextRight"/>
              <w:spacing w:before="10" w:after="10"/>
              <w:ind w:left="20" w:right="20"/>
            </w:pPr>
            <w:r>
              <w:t>175,704</w:t>
            </w:r>
          </w:p>
        </w:tc>
        <w:tc>
          <w:tcPr>
            <w:tcW w:w="0" w:type="auto"/>
          </w:tcPr>
          <w:p w:rsidR="000A3714" w:rsidRDefault="000A3714">
            <w:pPr>
              <w:pStyle w:val="B-TableTextRight"/>
              <w:spacing w:before="10" w:after="10"/>
              <w:ind w:left="20" w:right="20"/>
            </w:pPr>
            <w:r>
              <w:t>182,326</w:t>
            </w:r>
          </w:p>
        </w:tc>
        <w:tc>
          <w:tcPr>
            <w:tcW w:w="0" w:type="auto"/>
          </w:tcPr>
          <w:p w:rsidR="000A3714" w:rsidRDefault="000A3714">
            <w:pPr>
              <w:pStyle w:val="B-TableTextRight"/>
              <w:spacing w:before="10" w:after="10"/>
              <w:ind w:left="20" w:right="20"/>
            </w:pPr>
            <w:r>
              <w:t>-15.0%</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Capital expenditure</w:t>
            </w:r>
          </w:p>
        </w:tc>
        <w:tc>
          <w:tcPr>
            <w:tcW w:w="0" w:type="auto"/>
          </w:tcPr>
          <w:p w:rsidR="000A3714" w:rsidRDefault="000A3714">
            <w:pPr>
              <w:pStyle w:val="B-TableTextRight"/>
              <w:spacing w:before="10" w:after="10"/>
              <w:ind w:left="20" w:right="20"/>
            </w:pPr>
            <w:r>
              <w:t>-41,375</w:t>
            </w:r>
          </w:p>
        </w:tc>
        <w:tc>
          <w:tcPr>
            <w:tcW w:w="0" w:type="auto"/>
            <w:shd w:val="clear" w:color="auto" w:fill="E2F4FD"/>
          </w:tcPr>
          <w:p w:rsidR="000A3714" w:rsidRDefault="000A3714">
            <w:pPr>
              <w:pStyle w:val="B-TableTextRight"/>
              <w:spacing w:before="10" w:after="10"/>
              <w:ind w:left="20" w:right="20"/>
            </w:pPr>
            <w:r>
              <w:t>-67,500</w:t>
            </w:r>
          </w:p>
        </w:tc>
        <w:tc>
          <w:tcPr>
            <w:tcW w:w="0" w:type="auto"/>
          </w:tcPr>
          <w:p w:rsidR="000A3714" w:rsidRDefault="000A3714">
            <w:pPr>
              <w:pStyle w:val="B-TableTextRight"/>
              <w:spacing w:before="10" w:after="10"/>
              <w:ind w:left="20" w:right="20"/>
            </w:pPr>
            <w:r>
              <w:t>-69,632</w:t>
            </w:r>
          </w:p>
        </w:tc>
        <w:tc>
          <w:tcPr>
            <w:tcW w:w="0" w:type="auto"/>
          </w:tcPr>
          <w:p w:rsidR="000A3714" w:rsidRDefault="000A3714">
            <w:pPr>
              <w:pStyle w:val="B-TableTextRight"/>
              <w:spacing w:before="10" w:after="10"/>
              <w:ind w:left="20" w:right="20"/>
            </w:pPr>
            <w:r>
              <w:t>-73,095</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Free cash flow ($mn)</w:t>
            </w:r>
          </w:p>
        </w:tc>
        <w:tc>
          <w:tcPr>
            <w:tcW w:w="0" w:type="auto"/>
          </w:tcPr>
          <w:p w:rsidR="000A3714" w:rsidRDefault="000A3714">
            <w:pPr>
              <w:pStyle w:val="B-TableTextRight"/>
              <w:spacing w:before="10" w:after="10"/>
              <w:ind w:left="20" w:right="20"/>
            </w:pPr>
            <w:r>
              <w:t>-49</w:t>
            </w:r>
          </w:p>
        </w:tc>
        <w:tc>
          <w:tcPr>
            <w:tcW w:w="0" w:type="auto"/>
            <w:shd w:val="clear" w:color="auto" w:fill="E2F4FD"/>
          </w:tcPr>
          <w:p w:rsidR="000A3714" w:rsidRDefault="000A3714">
            <w:pPr>
              <w:pStyle w:val="B-TableTextRight"/>
              <w:spacing w:before="10" w:after="10"/>
              <w:ind w:left="20" w:right="20"/>
            </w:pPr>
            <w:r>
              <w:t>137</w:t>
            </w:r>
          </w:p>
        </w:tc>
        <w:tc>
          <w:tcPr>
            <w:tcW w:w="0" w:type="auto"/>
          </w:tcPr>
          <w:p w:rsidR="000A3714" w:rsidRDefault="000A3714">
            <w:pPr>
              <w:pStyle w:val="B-TableTextRight"/>
              <w:spacing w:before="10" w:after="10"/>
              <w:ind w:left="20" w:right="20"/>
            </w:pPr>
            <w:r>
              <w:t>172</w:t>
            </w:r>
          </w:p>
        </w:tc>
        <w:tc>
          <w:tcPr>
            <w:tcW w:w="0" w:type="auto"/>
          </w:tcPr>
          <w:p w:rsidR="000A3714" w:rsidRDefault="000A3714">
            <w:pPr>
              <w:pStyle w:val="B-TableTextRight"/>
              <w:spacing w:before="10" w:after="10"/>
              <w:ind w:left="20" w:right="20"/>
            </w:pPr>
            <w:r>
              <w:t>179</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6"/>
          </w:tcPr>
          <w:p w:rsidR="000A3714" w:rsidRDefault="000A3714">
            <w:pPr>
              <w:pStyle w:val="B-TableTextRight"/>
              <w:spacing w:before="10" w:after="10"/>
              <w:ind w:left="20" w:right="20"/>
            </w:pP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5"/>
            <w:tcBorders>
              <w:bottom w:val="single" w:sz="4" w:space="0" w:color="C9CBCC"/>
            </w:tcBorders>
          </w:tcPr>
          <w:p w:rsidR="000A3714" w:rsidRDefault="000A3714">
            <w:pPr>
              <w:pStyle w:val="C-DisclosureTableHeaderboldleft"/>
              <w:spacing w:before="10" w:after="10"/>
              <w:ind w:left="20" w:right="20"/>
            </w:pPr>
            <w:r>
              <w:t>Valuation and leverage metrics</w:t>
            </w:r>
          </w:p>
        </w:tc>
        <w:tc>
          <w:tcPr>
            <w:tcW w:w="0" w:type="auto"/>
            <w:tcBorders>
              <w:bottom w:val="single" w:sz="4" w:space="0" w:color="C9CBCC"/>
            </w:tcBorders>
          </w:tcPr>
          <w:p w:rsidR="000A3714" w:rsidRDefault="000A3714">
            <w:pPr>
              <w:pStyle w:val="C-DisclosureTableHeaderboldright"/>
              <w:spacing w:before="10" w:after="10"/>
              <w:ind w:left="20" w:right="20"/>
            </w:pPr>
            <w:r>
              <w:t>Average</w:t>
            </w:r>
          </w:p>
        </w:tc>
        <w:tc>
          <w:tcPr>
            <w:tcW w:w="0" w:type="auto"/>
            <w:tcBorders>
              <w:bottom w:val="single" w:sz="4" w:space="0" w:color="C9CBCC"/>
            </w:tcBorders>
          </w:tcPr>
          <w:p w:rsidR="000A3714" w:rsidRDefault="000A3714">
            <w:pPr>
              <w:pStyle w:val="C-DisclosureTableHeaderboldright"/>
              <w:spacing w:before="10" w:after="10"/>
              <w:ind w:left="20" w:right="20"/>
            </w:pPr>
            <w:r>
              <w:t xml:space="preserve">  </w:t>
            </w:r>
          </w:p>
        </w:tc>
        <w:tc>
          <w:tcPr>
            <w:tcW w:w="0" w:type="auto"/>
            <w:vMerge/>
            <w:tcBorders>
              <w:bottom w:val="single" w:sz="4" w:space="0" w:color="C9CBCC"/>
            </w:tcBorders>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P/E (adj) (x)</w:t>
            </w:r>
          </w:p>
        </w:tc>
        <w:tc>
          <w:tcPr>
            <w:tcW w:w="0" w:type="auto"/>
          </w:tcPr>
          <w:p w:rsidR="000A3714" w:rsidRDefault="000A3714">
            <w:pPr>
              <w:pStyle w:val="B-TableTextRight"/>
              <w:spacing w:before="10" w:after="10"/>
              <w:ind w:left="20" w:right="20"/>
            </w:pPr>
            <w:r>
              <w:t>15.2</w:t>
            </w:r>
          </w:p>
        </w:tc>
        <w:tc>
          <w:tcPr>
            <w:tcW w:w="0" w:type="auto"/>
            <w:shd w:val="clear" w:color="auto" w:fill="E2F4FD"/>
          </w:tcPr>
          <w:p w:rsidR="000A3714" w:rsidRDefault="000A3714">
            <w:pPr>
              <w:pStyle w:val="B-TableTextRight"/>
              <w:spacing w:before="10" w:after="10"/>
              <w:ind w:left="20" w:right="20"/>
            </w:pPr>
            <w:r>
              <w:t>15.2</w:t>
            </w:r>
          </w:p>
        </w:tc>
        <w:tc>
          <w:tcPr>
            <w:tcW w:w="0" w:type="auto"/>
          </w:tcPr>
          <w:p w:rsidR="000A3714" w:rsidRDefault="000A3714">
            <w:pPr>
              <w:pStyle w:val="B-TableTextRight"/>
              <w:spacing w:before="10" w:after="10"/>
              <w:ind w:left="20" w:right="20"/>
            </w:pPr>
            <w:r>
              <w:t>14.5</w:t>
            </w:r>
          </w:p>
        </w:tc>
        <w:tc>
          <w:tcPr>
            <w:tcW w:w="0" w:type="auto"/>
          </w:tcPr>
          <w:p w:rsidR="000A3714" w:rsidRDefault="000A3714">
            <w:pPr>
              <w:pStyle w:val="B-TableTextRight"/>
              <w:spacing w:before="10" w:after="10"/>
              <w:ind w:left="20" w:right="20"/>
            </w:pPr>
            <w:r>
              <w:t>14.1</w:t>
            </w:r>
          </w:p>
        </w:tc>
        <w:tc>
          <w:tcPr>
            <w:tcW w:w="0" w:type="auto"/>
          </w:tcPr>
          <w:p w:rsidR="000A3714" w:rsidRDefault="000A3714">
            <w:pPr>
              <w:pStyle w:val="B-TableTextRight"/>
              <w:spacing w:before="10" w:after="10"/>
              <w:ind w:left="20" w:right="20"/>
            </w:pPr>
            <w:r>
              <w:t>14.8</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EV/EBITDA (adj) (x)</w:t>
            </w:r>
          </w:p>
        </w:tc>
        <w:tc>
          <w:tcPr>
            <w:tcW w:w="0" w:type="auto"/>
          </w:tcPr>
          <w:p w:rsidR="000A3714" w:rsidRDefault="000A3714">
            <w:pPr>
              <w:pStyle w:val="B-TableTextRight"/>
              <w:spacing w:before="10" w:after="10"/>
              <w:ind w:left="20" w:right="20"/>
            </w:pPr>
            <w:r>
              <w:t>8.5</w:t>
            </w:r>
          </w:p>
        </w:tc>
        <w:tc>
          <w:tcPr>
            <w:tcW w:w="0" w:type="auto"/>
            <w:shd w:val="clear" w:color="auto" w:fill="E2F4FD"/>
          </w:tcPr>
          <w:p w:rsidR="000A3714" w:rsidRDefault="000A3714">
            <w:pPr>
              <w:pStyle w:val="B-TableTextRight"/>
              <w:spacing w:before="10" w:after="10"/>
              <w:ind w:left="20" w:right="20"/>
            </w:pPr>
            <w:r>
              <w:t>7.9</w:t>
            </w:r>
          </w:p>
        </w:tc>
        <w:tc>
          <w:tcPr>
            <w:tcW w:w="0" w:type="auto"/>
          </w:tcPr>
          <w:p w:rsidR="000A3714" w:rsidRDefault="000A3714">
            <w:pPr>
              <w:pStyle w:val="B-TableTextRight"/>
              <w:spacing w:before="10" w:after="10"/>
              <w:ind w:left="20" w:right="20"/>
            </w:pPr>
            <w:r>
              <w:t>7.3</w:t>
            </w:r>
          </w:p>
        </w:tc>
        <w:tc>
          <w:tcPr>
            <w:tcW w:w="0" w:type="auto"/>
          </w:tcPr>
          <w:p w:rsidR="000A3714" w:rsidRDefault="000A3714">
            <w:pPr>
              <w:pStyle w:val="B-TableTextRight"/>
              <w:spacing w:before="10" w:after="10"/>
              <w:ind w:left="20" w:right="20"/>
            </w:pPr>
            <w:r>
              <w:t>6.7</w:t>
            </w:r>
          </w:p>
        </w:tc>
        <w:tc>
          <w:tcPr>
            <w:tcW w:w="0" w:type="auto"/>
          </w:tcPr>
          <w:p w:rsidR="000A3714" w:rsidRDefault="000A3714">
            <w:pPr>
              <w:pStyle w:val="B-TableTextRight"/>
              <w:spacing w:before="10" w:after="10"/>
              <w:ind w:left="20" w:right="20"/>
            </w:pPr>
            <w:r>
              <w:t>7.6</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Equity FCF yield (%)</w:t>
            </w:r>
          </w:p>
        </w:tc>
        <w:tc>
          <w:tcPr>
            <w:tcW w:w="0" w:type="auto"/>
          </w:tcPr>
          <w:p w:rsidR="000A3714" w:rsidRDefault="000A3714">
            <w:pPr>
              <w:pStyle w:val="B-TableTextRight"/>
              <w:spacing w:before="10" w:after="10"/>
              <w:ind w:left="20" w:right="20"/>
            </w:pPr>
            <w:r>
              <w:t>-2.5</w:t>
            </w:r>
          </w:p>
        </w:tc>
        <w:tc>
          <w:tcPr>
            <w:tcW w:w="0" w:type="auto"/>
            <w:shd w:val="clear" w:color="auto" w:fill="E2F4FD"/>
          </w:tcPr>
          <w:p w:rsidR="000A3714" w:rsidRDefault="000A3714">
            <w:pPr>
              <w:pStyle w:val="B-TableTextRight"/>
              <w:spacing w:before="10" w:after="10"/>
              <w:ind w:left="20" w:right="20"/>
            </w:pPr>
            <w:r>
              <w:t>6.8</w:t>
            </w:r>
          </w:p>
        </w:tc>
        <w:tc>
          <w:tcPr>
            <w:tcW w:w="0" w:type="auto"/>
          </w:tcPr>
          <w:p w:rsidR="000A3714" w:rsidRDefault="000A3714">
            <w:pPr>
              <w:pStyle w:val="B-TableTextRight"/>
              <w:spacing w:before="10" w:after="10"/>
              <w:ind w:left="20" w:right="20"/>
            </w:pPr>
            <w:r>
              <w:t>8.6</w:t>
            </w:r>
          </w:p>
        </w:tc>
        <w:tc>
          <w:tcPr>
            <w:tcW w:w="0" w:type="auto"/>
          </w:tcPr>
          <w:p w:rsidR="000A3714" w:rsidRDefault="000A3714">
            <w:pPr>
              <w:pStyle w:val="B-TableTextRight"/>
              <w:spacing w:before="10" w:after="10"/>
              <w:ind w:left="20" w:right="20"/>
            </w:pPr>
            <w:r>
              <w:t>8.9</w:t>
            </w:r>
          </w:p>
        </w:tc>
        <w:tc>
          <w:tcPr>
            <w:tcW w:w="0" w:type="auto"/>
          </w:tcPr>
          <w:p w:rsidR="000A3714" w:rsidRDefault="000A3714">
            <w:pPr>
              <w:pStyle w:val="B-TableTextRight"/>
              <w:spacing w:before="10" w:after="10"/>
              <w:ind w:left="20" w:right="20"/>
            </w:pPr>
            <w:r>
              <w:t>5.5</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P/Sales (x)</w:t>
            </w:r>
          </w:p>
        </w:tc>
        <w:tc>
          <w:tcPr>
            <w:tcW w:w="0" w:type="auto"/>
          </w:tcPr>
          <w:p w:rsidR="000A3714" w:rsidRDefault="000A3714">
            <w:pPr>
              <w:pStyle w:val="B-TableTextRight"/>
              <w:spacing w:before="10" w:after="10"/>
              <w:ind w:left="20" w:right="20"/>
            </w:pPr>
            <w:r>
              <w:t>0.2</w:t>
            </w:r>
          </w:p>
        </w:tc>
        <w:tc>
          <w:tcPr>
            <w:tcW w:w="0" w:type="auto"/>
            <w:shd w:val="clear" w:color="auto" w:fill="E2F4FD"/>
          </w:tcPr>
          <w:p w:rsidR="000A3714" w:rsidRDefault="000A3714">
            <w:pPr>
              <w:pStyle w:val="B-TableTextRight"/>
              <w:spacing w:before="10" w:after="10"/>
              <w:ind w:left="20" w:right="20"/>
            </w:pPr>
            <w:r>
              <w:t>0.2</w:t>
            </w:r>
          </w:p>
        </w:tc>
        <w:tc>
          <w:tcPr>
            <w:tcW w:w="0" w:type="auto"/>
          </w:tcPr>
          <w:p w:rsidR="000A3714" w:rsidRDefault="000A3714">
            <w:pPr>
              <w:pStyle w:val="B-TableTextRight"/>
              <w:spacing w:before="10" w:after="10"/>
              <w:ind w:left="20" w:right="20"/>
            </w:pPr>
            <w:r>
              <w:t>0.2</w:t>
            </w:r>
          </w:p>
        </w:tc>
        <w:tc>
          <w:tcPr>
            <w:tcW w:w="0" w:type="auto"/>
          </w:tcPr>
          <w:p w:rsidR="000A3714" w:rsidRDefault="000A3714">
            <w:pPr>
              <w:pStyle w:val="B-TableTextRight"/>
              <w:spacing w:before="10" w:after="10"/>
              <w:ind w:left="20" w:right="20"/>
            </w:pPr>
            <w:r>
              <w:t>0.2</w:t>
            </w:r>
          </w:p>
        </w:tc>
        <w:tc>
          <w:tcPr>
            <w:tcW w:w="0" w:type="auto"/>
          </w:tcPr>
          <w:p w:rsidR="000A3714" w:rsidRDefault="000A3714">
            <w:pPr>
              <w:pStyle w:val="B-TableTextRight"/>
              <w:spacing w:before="10" w:after="10"/>
              <w:ind w:left="20" w:right="20"/>
            </w:pPr>
            <w:r>
              <w:t>0.2</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P/BV (x)</w:t>
            </w:r>
          </w:p>
        </w:tc>
        <w:tc>
          <w:tcPr>
            <w:tcW w:w="0" w:type="auto"/>
          </w:tcPr>
          <w:p w:rsidR="000A3714" w:rsidRDefault="000A3714">
            <w:pPr>
              <w:pStyle w:val="B-TableTextRight"/>
              <w:spacing w:before="10" w:after="10"/>
              <w:ind w:left="20" w:right="20"/>
            </w:pPr>
            <w:r>
              <w:t>1.3</w:t>
            </w:r>
          </w:p>
        </w:tc>
        <w:tc>
          <w:tcPr>
            <w:tcW w:w="0" w:type="auto"/>
            <w:shd w:val="clear" w:color="auto" w:fill="E2F4FD"/>
          </w:tcPr>
          <w:p w:rsidR="000A3714" w:rsidRDefault="000A3714">
            <w:pPr>
              <w:pStyle w:val="B-TableTextRight"/>
              <w:spacing w:before="10" w:after="10"/>
              <w:ind w:left="20" w:right="20"/>
            </w:pPr>
            <w:r>
              <w:t>1.2</w:t>
            </w:r>
          </w:p>
        </w:tc>
        <w:tc>
          <w:tcPr>
            <w:tcW w:w="0" w:type="auto"/>
          </w:tcPr>
          <w:p w:rsidR="000A3714" w:rsidRDefault="000A3714">
            <w:pPr>
              <w:pStyle w:val="B-TableTextRight"/>
              <w:spacing w:before="10" w:after="10"/>
              <w:ind w:left="20" w:right="20"/>
            </w:pPr>
            <w:r>
              <w:t>1.1</w:t>
            </w:r>
          </w:p>
        </w:tc>
        <w:tc>
          <w:tcPr>
            <w:tcW w:w="0" w:type="auto"/>
          </w:tcPr>
          <w:p w:rsidR="000A3714" w:rsidRDefault="000A3714">
            <w:pPr>
              <w:pStyle w:val="B-TableTextRight"/>
              <w:spacing w:before="10" w:after="10"/>
              <w:ind w:left="20" w:right="20"/>
            </w:pPr>
            <w:r>
              <w:t>1.0</w:t>
            </w:r>
          </w:p>
        </w:tc>
        <w:tc>
          <w:tcPr>
            <w:tcW w:w="0" w:type="auto"/>
          </w:tcPr>
          <w:p w:rsidR="000A3714" w:rsidRDefault="000A3714">
            <w:pPr>
              <w:pStyle w:val="B-TableTextRight"/>
              <w:spacing w:before="10" w:after="10"/>
              <w:ind w:left="20" w:right="20"/>
            </w:pPr>
            <w:r>
              <w:t>1.2</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Dividend yield (%)</w:t>
            </w:r>
          </w:p>
        </w:tc>
        <w:tc>
          <w:tcPr>
            <w:tcW w:w="0" w:type="auto"/>
          </w:tcPr>
          <w:p w:rsidR="000A3714" w:rsidRDefault="000A3714">
            <w:pPr>
              <w:pStyle w:val="B-TableTextRight"/>
              <w:spacing w:before="10" w:after="10"/>
              <w:ind w:left="20" w:right="20"/>
            </w:pPr>
            <w:r>
              <w:t>0.0</w:t>
            </w:r>
          </w:p>
        </w:tc>
        <w:tc>
          <w:tcPr>
            <w:tcW w:w="0" w:type="auto"/>
            <w:shd w:val="clear" w:color="auto" w:fill="E2F4FD"/>
          </w:tcPr>
          <w:p w:rsidR="000A3714" w:rsidRDefault="000A3714">
            <w:pPr>
              <w:pStyle w:val="B-TableTextRight"/>
              <w:spacing w:before="10" w:after="10"/>
              <w:ind w:left="20" w:right="20"/>
            </w:pPr>
            <w:r>
              <w:t>0.0</w:t>
            </w:r>
          </w:p>
        </w:tc>
        <w:tc>
          <w:tcPr>
            <w:tcW w:w="0" w:type="auto"/>
          </w:tcPr>
          <w:p w:rsidR="000A3714" w:rsidRDefault="000A3714">
            <w:pPr>
              <w:pStyle w:val="B-TableTextRight"/>
              <w:spacing w:before="10" w:after="10"/>
              <w:ind w:left="20" w:right="20"/>
            </w:pPr>
            <w:r>
              <w:t>0.0</w:t>
            </w:r>
          </w:p>
        </w:tc>
        <w:tc>
          <w:tcPr>
            <w:tcW w:w="0" w:type="auto"/>
          </w:tcPr>
          <w:p w:rsidR="000A3714" w:rsidRDefault="000A3714">
            <w:pPr>
              <w:pStyle w:val="B-TableTextRight"/>
              <w:spacing w:before="10" w:after="10"/>
              <w:ind w:left="20" w:right="20"/>
            </w:pPr>
            <w:r>
              <w:t>0.0</w:t>
            </w:r>
          </w:p>
        </w:tc>
        <w:tc>
          <w:tcPr>
            <w:tcW w:w="0" w:type="auto"/>
          </w:tcPr>
          <w:p w:rsidR="000A3714" w:rsidRDefault="000A3714">
            <w:pPr>
              <w:pStyle w:val="B-TableTextRight"/>
              <w:spacing w:before="10" w:after="10"/>
              <w:ind w:left="20" w:right="20"/>
            </w:pPr>
            <w:r>
              <w:t>0.0</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Adj debt/EBITDAR (x)</w:t>
            </w:r>
          </w:p>
        </w:tc>
        <w:tc>
          <w:tcPr>
            <w:tcW w:w="0" w:type="auto"/>
          </w:tcPr>
          <w:p w:rsidR="000A3714" w:rsidRDefault="000A3714">
            <w:pPr>
              <w:pStyle w:val="B-TableTextRight"/>
              <w:spacing w:before="10" w:after="10"/>
              <w:ind w:left="20" w:right="20"/>
            </w:pPr>
            <w:r>
              <w:t>2.6</w:t>
            </w:r>
          </w:p>
        </w:tc>
        <w:tc>
          <w:tcPr>
            <w:tcW w:w="0" w:type="auto"/>
            <w:shd w:val="clear" w:color="auto" w:fill="E2F4FD"/>
          </w:tcPr>
          <w:p w:rsidR="000A3714" w:rsidRDefault="000A3714">
            <w:pPr>
              <w:pStyle w:val="B-TableTextRight"/>
              <w:spacing w:before="10" w:after="10"/>
              <w:ind w:left="20" w:right="20"/>
            </w:pPr>
            <w:r>
              <w:t>2.1</w:t>
            </w:r>
          </w:p>
        </w:tc>
        <w:tc>
          <w:tcPr>
            <w:tcW w:w="0" w:type="auto"/>
          </w:tcPr>
          <w:p w:rsidR="000A3714" w:rsidRDefault="000A3714">
            <w:pPr>
              <w:pStyle w:val="B-TableTextRight"/>
              <w:spacing w:before="10" w:after="10"/>
              <w:ind w:left="20" w:right="20"/>
            </w:pPr>
            <w:r>
              <w:t>1.6</w:t>
            </w:r>
          </w:p>
        </w:tc>
        <w:tc>
          <w:tcPr>
            <w:tcW w:w="0" w:type="auto"/>
          </w:tcPr>
          <w:p w:rsidR="000A3714" w:rsidRDefault="000A3714">
            <w:pPr>
              <w:pStyle w:val="B-TableTextRight"/>
              <w:spacing w:before="10" w:after="10"/>
              <w:ind w:left="20" w:right="20"/>
            </w:pPr>
            <w:r>
              <w:t>1.2</w:t>
            </w:r>
          </w:p>
        </w:tc>
        <w:tc>
          <w:tcPr>
            <w:tcW w:w="0" w:type="auto"/>
          </w:tcPr>
          <w:p w:rsidR="000A3714" w:rsidRDefault="000A3714">
            <w:pPr>
              <w:pStyle w:val="B-TableTextRight"/>
              <w:spacing w:before="10" w:after="10"/>
              <w:ind w:left="20" w:right="20"/>
            </w:pPr>
            <w:r>
              <w:t>1.9</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6"/>
          </w:tcPr>
          <w:p w:rsidR="000A3714" w:rsidRDefault="000A3714">
            <w:pPr>
              <w:pStyle w:val="B-TableTextRight"/>
              <w:spacing w:before="10" w:after="10"/>
              <w:ind w:left="20" w:right="20"/>
            </w:pP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5"/>
            <w:tcBorders>
              <w:bottom w:val="single" w:sz="4" w:space="0" w:color="C9CBCC"/>
            </w:tcBorders>
          </w:tcPr>
          <w:p w:rsidR="000A3714" w:rsidRDefault="000A3714">
            <w:pPr>
              <w:pStyle w:val="C-DisclosureTableHeaderboldleft"/>
              <w:spacing w:before="10" w:after="10"/>
              <w:ind w:left="20" w:right="20"/>
            </w:pPr>
            <w:r>
              <w:t>Selected operating metrics</w:t>
            </w:r>
          </w:p>
        </w:tc>
        <w:tc>
          <w:tcPr>
            <w:tcW w:w="0" w:type="auto"/>
            <w:tcBorders>
              <w:bottom w:val="single" w:sz="4" w:space="0" w:color="C9CBCC"/>
            </w:tcBorders>
          </w:tcPr>
          <w:p w:rsidR="000A3714" w:rsidRDefault="000A3714">
            <w:pPr>
              <w:pStyle w:val="C-DisclosureTableHeaderboldright"/>
              <w:spacing w:before="10" w:after="10"/>
              <w:ind w:left="20" w:right="20"/>
            </w:pPr>
            <w:r>
              <w:t>Average</w:t>
            </w:r>
          </w:p>
        </w:tc>
        <w:tc>
          <w:tcPr>
            <w:tcW w:w="0" w:type="auto"/>
            <w:tcBorders>
              <w:bottom w:val="single" w:sz="4" w:space="0" w:color="C9CBCC"/>
            </w:tcBorders>
          </w:tcPr>
          <w:p w:rsidR="000A3714" w:rsidRDefault="000A3714">
            <w:pPr>
              <w:pStyle w:val="C-DisclosureTableHeaderboldright"/>
              <w:spacing w:before="10" w:after="10"/>
              <w:ind w:left="20" w:right="20"/>
            </w:pPr>
            <w:r>
              <w:t xml:space="preserve">  </w:t>
            </w:r>
          </w:p>
        </w:tc>
        <w:tc>
          <w:tcPr>
            <w:tcW w:w="0" w:type="auto"/>
            <w:vMerge/>
            <w:tcBorders>
              <w:bottom w:val="single" w:sz="4" w:space="0" w:color="C9CBCC"/>
            </w:tcBorders>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Same store sales growth (%)</w:t>
            </w:r>
          </w:p>
        </w:tc>
        <w:tc>
          <w:tcPr>
            <w:tcW w:w="0" w:type="auto"/>
          </w:tcPr>
          <w:p w:rsidR="000A3714" w:rsidRDefault="000A3714">
            <w:pPr>
              <w:pStyle w:val="B-TableTextRight"/>
              <w:spacing w:before="10" w:after="10"/>
              <w:ind w:left="20" w:right="20"/>
            </w:pPr>
            <w:r>
              <w:t>N/A</w:t>
            </w:r>
          </w:p>
        </w:tc>
        <w:tc>
          <w:tcPr>
            <w:tcW w:w="0" w:type="auto"/>
            <w:shd w:val="clear" w:color="auto" w:fill="E2F4FD"/>
          </w:tcPr>
          <w:p w:rsidR="000A3714" w:rsidRDefault="000A3714">
            <w:pPr>
              <w:pStyle w:val="B-TableTextRight"/>
              <w:spacing w:before="10" w:after="10"/>
              <w:ind w:left="20" w:right="20"/>
            </w:pPr>
            <w:r>
              <w:t>N/A</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Square footage growth (%)</w:t>
            </w:r>
          </w:p>
        </w:tc>
        <w:tc>
          <w:tcPr>
            <w:tcW w:w="0" w:type="auto"/>
          </w:tcPr>
          <w:p w:rsidR="000A3714" w:rsidRDefault="000A3714">
            <w:pPr>
              <w:pStyle w:val="B-TableTextRight"/>
              <w:spacing w:before="10" w:after="10"/>
              <w:ind w:left="20" w:right="20"/>
            </w:pPr>
            <w:r>
              <w:t>N/A</w:t>
            </w:r>
          </w:p>
        </w:tc>
        <w:tc>
          <w:tcPr>
            <w:tcW w:w="0" w:type="auto"/>
            <w:shd w:val="clear" w:color="auto" w:fill="E2F4FD"/>
          </w:tcPr>
          <w:p w:rsidR="000A3714" w:rsidRDefault="000A3714">
            <w:pPr>
              <w:pStyle w:val="B-TableTextRight"/>
              <w:spacing w:before="10" w:after="10"/>
              <w:ind w:left="20" w:right="20"/>
            </w:pPr>
            <w:r>
              <w:t>N/A</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Right"/>
              <w:spacing w:before="10" w:after="10"/>
              <w:ind w:left="20" w:right="20"/>
            </w:pPr>
            <w:r>
              <w:t>N/A</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Inventory growth (%)</w:t>
            </w:r>
          </w:p>
        </w:tc>
        <w:tc>
          <w:tcPr>
            <w:tcW w:w="0" w:type="auto"/>
          </w:tcPr>
          <w:p w:rsidR="000A3714" w:rsidRDefault="000A3714">
            <w:pPr>
              <w:pStyle w:val="B-TableTextRight"/>
              <w:spacing w:before="10" w:after="10"/>
              <w:ind w:left="20" w:right="20"/>
            </w:pPr>
            <w:r>
              <w:t>4.0</w:t>
            </w:r>
          </w:p>
        </w:tc>
        <w:tc>
          <w:tcPr>
            <w:tcW w:w="0" w:type="auto"/>
            <w:shd w:val="clear" w:color="auto" w:fill="E2F4FD"/>
          </w:tcPr>
          <w:p w:rsidR="000A3714" w:rsidRDefault="000A3714">
            <w:pPr>
              <w:pStyle w:val="B-TableTextRight"/>
              <w:spacing w:before="10" w:after="10"/>
              <w:ind w:left="20" w:right="20"/>
            </w:pPr>
            <w:r>
              <w:t>10.2</w:t>
            </w:r>
          </w:p>
        </w:tc>
        <w:tc>
          <w:tcPr>
            <w:tcW w:w="0" w:type="auto"/>
          </w:tcPr>
          <w:p w:rsidR="000A3714" w:rsidRDefault="000A3714">
            <w:pPr>
              <w:pStyle w:val="B-TableTextRight"/>
              <w:spacing w:before="10" w:after="10"/>
              <w:ind w:left="20" w:right="20"/>
            </w:pPr>
            <w:r>
              <w:t>5.0</w:t>
            </w:r>
          </w:p>
        </w:tc>
        <w:tc>
          <w:tcPr>
            <w:tcW w:w="0" w:type="auto"/>
          </w:tcPr>
          <w:p w:rsidR="000A3714" w:rsidRDefault="000A3714">
            <w:pPr>
              <w:pStyle w:val="B-TableTextRight"/>
              <w:spacing w:before="10" w:after="10"/>
              <w:ind w:left="20" w:right="20"/>
            </w:pPr>
            <w:r>
              <w:t>5.0</w:t>
            </w:r>
          </w:p>
        </w:tc>
        <w:tc>
          <w:tcPr>
            <w:tcW w:w="0" w:type="auto"/>
          </w:tcPr>
          <w:p w:rsidR="000A3714" w:rsidRDefault="000A3714">
            <w:pPr>
              <w:pStyle w:val="B-TableTextRight"/>
              <w:spacing w:before="10" w:after="10"/>
              <w:ind w:left="20" w:right="20"/>
            </w:pPr>
            <w:r>
              <w:t>6.0</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tcPr>
          <w:p w:rsidR="000A3714" w:rsidRDefault="000A3714">
            <w:pPr>
              <w:pStyle w:val="B-TableText"/>
              <w:spacing w:before="10" w:after="10"/>
              <w:ind w:left="20" w:right="20"/>
            </w:pPr>
            <w:r>
              <w:t>Capex/sales (%)</w:t>
            </w:r>
          </w:p>
        </w:tc>
        <w:tc>
          <w:tcPr>
            <w:tcW w:w="0" w:type="auto"/>
          </w:tcPr>
          <w:p w:rsidR="000A3714" w:rsidRDefault="000A3714">
            <w:pPr>
              <w:pStyle w:val="B-TableTextRight"/>
              <w:spacing w:before="10" w:after="10"/>
              <w:ind w:left="20" w:right="20"/>
            </w:pPr>
            <w:r>
              <w:t>0.5</w:t>
            </w:r>
          </w:p>
        </w:tc>
        <w:tc>
          <w:tcPr>
            <w:tcW w:w="0" w:type="auto"/>
            <w:shd w:val="clear" w:color="auto" w:fill="E2F4FD"/>
          </w:tcPr>
          <w:p w:rsidR="000A3714" w:rsidRDefault="000A3714">
            <w:pPr>
              <w:pStyle w:val="B-TableTextRight"/>
              <w:spacing w:before="10" w:after="10"/>
              <w:ind w:left="20" w:right="20"/>
            </w:pPr>
            <w:r>
              <w:t>0.7</w:t>
            </w:r>
          </w:p>
        </w:tc>
        <w:tc>
          <w:tcPr>
            <w:tcW w:w="0" w:type="auto"/>
          </w:tcPr>
          <w:p w:rsidR="000A3714" w:rsidRDefault="000A3714">
            <w:pPr>
              <w:pStyle w:val="B-TableTextRight"/>
              <w:spacing w:before="10" w:after="10"/>
              <w:ind w:left="20" w:right="20"/>
            </w:pPr>
            <w:r>
              <w:t>0.7</w:t>
            </w:r>
          </w:p>
        </w:tc>
        <w:tc>
          <w:tcPr>
            <w:tcW w:w="0" w:type="auto"/>
          </w:tcPr>
          <w:p w:rsidR="000A3714" w:rsidRDefault="000A3714">
            <w:pPr>
              <w:pStyle w:val="B-TableTextRight"/>
              <w:spacing w:before="10" w:after="10"/>
              <w:ind w:left="20" w:right="20"/>
            </w:pPr>
            <w:r>
              <w:t>0.7</w:t>
            </w:r>
          </w:p>
        </w:tc>
        <w:tc>
          <w:tcPr>
            <w:tcW w:w="0" w:type="auto"/>
          </w:tcPr>
          <w:p w:rsidR="000A3714" w:rsidRDefault="000A3714">
            <w:pPr>
              <w:pStyle w:val="B-TableTextRight"/>
              <w:spacing w:before="10" w:after="10"/>
              <w:ind w:left="20" w:right="20"/>
            </w:pPr>
            <w:r>
              <w:t>0.7</w:t>
            </w:r>
          </w:p>
        </w:tc>
        <w:tc>
          <w:tcPr>
            <w:tcW w:w="0" w:type="auto"/>
          </w:tcPr>
          <w:p w:rsidR="000A3714" w:rsidRDefault="000A3714">
            <w:pPr>
              <w:pStyle w:val="B-TableText"/>
              <w:spacing w:before="10" w:after="10"/>
              <w:ind w:left="20" w:right="20"/>
            </w:pPr>
            <w:r>
              <w:t xml:space="preserve">  </w:t>
            </w:r>
          </w:p>
        </w:tc>
        <w:tc>
          <w:tcPr>
            <w:tcW w:w="0" w:type="auto"/>
            <w:vMerge/>
          </w:tcPr>
          <w:p w:rsidR="000A3714" w:rsidRDefault="000A3714">
            <w:pPr>
              <w:spacing w:before="10" w:after="10"/>
              <w:ind w:left="20" w:right="20"/>
            </w:pPr>
          </w:p>
        </w:tc>
      </w:tr>
      <w:tr w:rsidR="000A3714">
        <w:tc>
          <w:tcPr>
            <w:tcW w:w="0" w:type="auto"/>
            <w:gridSpan w:val="8"/>
            <w:tcBorders>
              <w:bottom w:val="single" w:sz="4" w:space="0" w:color="C9CBCC"/>
            </w:tcBorders>
          </w:tcPr>
          <w:p w:rsidR="000A3714" w:rsidRDefault="000A3714">
            <w:pPr>
              <w:pStyle w:val="B-TableTextRight"/>
              <w:spacing w:before="10" w:after="10"/>
              <w:ind w:left="20" w:right="20"/>
            </w:pPr>
          </w:p>
        </w:tc>
      </w:tr>
      <w:tr w:rsidR="000A3714">
        <w:tc>
          <w:tcPr>
            <w:tcW w:w="0" w:type="auto"/>
            <w:gridSpan w:val="8"/>
            <w:tcBorders>
              <w:top w:val="single" w:sz="4" w:space="0" w:color="C9CBCC"/>
            </w:tcBorders>
          </w:tcPr>
          <w:p w:rsidR="000A3714" w:rsidRDefault="000A3714">
            <w:pPr>
              <w:pStyle w:val="B-SourceDataPage"/>
            </w:pPr>
            <w:r>
              <w:t>Source: Company data, Barclays Research</w:t>
            </w:r>
            <w:r>
              <w:br/>
              <w:t>Note: FY End Jul</w:t>
            </w:r>
          </w:p>
        </w:tc>
      </w:tr>
      <w:bookmarkEnd w:id="101"/>
    </w:tbl>
    <w:p w:rsidR="0087525A" w:rsidRDefault="0087525A" w:rsidP="00D33A6B">
      <w:pPr>
        <w:pStyle w:val="B-Text"/>
      </w:pPr>
      <w:permStart w:id="36" w:edGrp="everyone"/>
    </w:p>
    <w:p w:rsidR="00C92895" w:rsidRDefault="00C92895" w:rsidP="00C92895">
      <w:pPr>
        <w:pStyle w:val="B-SectionHeading"/>
      </w:pPr>
      <w:bookmarkStart w:id="102" w:name="_Toc461543500"/>
      <w:bookmarkStart w:id="103" w:name="_Toc462321250"/>
      <w:r>
        <w:t>united natural foods</w:t>
      </w:r>
      <w:bookmarkEnd w:id="102"/>
      <w:bookmarkEnd w:id="103"/>
    </w:p>
    <w:tbl>
      <w:tblPr>
        <w:tblW w:w="7200" w:type="dxa"/>
        <w:tblInd w:w="2880" w:type="dxa"/>
        <w:tblCellMar>
          <w:left w:w="0" w:type="dxa"/>
          <w:right w:w="20" w:type="dxa"/>
        </w:tblCellMar>
        <w:tblLook w:val="0000"/>
      </w:tblPr>
      <w:tblGrid>
        <w:gridCol w:w="751"/>
        <w:gridCol w:w="862"/>
        <w:gridCol w:w="554"/>
        <w:gridCol w:w="714"/>
        <w:gridCol w:w="714"/>
        <w:gridCol w:w="554"/>
        <w:gridCol w:w="714"/>
        <w:gridCol w:w="714"/>
        <w:gridCol w:w="932"/>
        <w:gridCol w:w="691"/>
      </w:tblGrid>
      <w:tr w:rsidR="00F01EC3" w:rsidRPr="00F01EC3" w:rsidTr="00F01EC3">
        <w:trPr>
          <w:tblHeader/>
        </w:trPr>
        <w:tc>
          <w:tcPr>
            <w:tcW w:w="0" w:type="auto"/>
            <w:gridSpan w:val="10"/>
          </w:tcPr>
          <w:permEnd w:id="36"/>
          <w:p w:rsidR="00F01EC3" w:rsidRPr="00F01EC3" w:rsidRDefault="00966E7D" w:rsidP="00F01EC3">
            <w:pPr>
              <w:pStyle w:val="B-FigureTitleFullWidth"/>
            </w:pPr>
            <w:r>
              <w:rPr>
                <w:noProof/>
                <w:lang w:eastAsia="zh-CN"/>
              </w:rPr>
              <w:pict>
                <v:shape id="_x0000_s1221" type="#_x0000_t202" style="position:absolute;margin-left:-2in;margin-top:5.75pt;width:126pt;height:158.4pt;z-index:251693568;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F01EC3" w:rsidTr="00F01EC3">
                          <w:tc>
                            <w:tcPr>
                              <w:tcW w:w="0" w:type="auto"/>
                            </w:tcPr>
                            <w:p w:rsidR="007C4802" w:rsidRPr="00F01EC3" w:rsidRDefault="007C4802" w:rsidP="00F01EC3">
                              <w:pPr>
                                <w:pStyle w:val="A-NameHeadLeft6ptbefore"/>
                              </w:pPr>
                              <w:r>
                                <w:t>UNFI</w:t>
                              </w:r>
                            </w:p>
                          </w:tc>
                        </w:tr>
                        <w:tr w:rsidR="007C4802" w:rsidRPr="00F01EC3" w:rsidTr="00F01EC3">
                          <w:tc>
                            <w:tcPr>
                              <w:tcW w:w="0" w:type="auto"/>
                            </w:tcPr>
                            <w:p w:rsidR="007C4802" w:rsidRPr="00F01EC3" w:rsidRDefault="007C4802" w:rsidP="00F01EC3">
                              <w:pPr>
                                <w:pStyle w:val="A-NameHeadLeft4ptbefore"/>
                              </w:pPr>
                              <w:r>
                                <w:t>Stock Rating</w:t>
                              </w:r>
                            </w:p>
                          </w:tc>
                        </w:tr>
                        <w:tr w:rsidR="007C4802" w:rsidRPr="00F01EC3" w:rsidTr="00F01EC3">
                          <w:tc>
                            <w:tcPr>
                              <w:tcW w:w="0" w:type="auto"/>
                            </w:tcPr>
                            <w:p w:rsidR="007C4802" w:rsidRPr="00F01EC3" w:rsidRDefault="007C4802" w:rsidP="00F01EC3">
                              <w:pPr>
                                <w:pStyle w:val="A-NameRatingLeft"/>
                              </w:pPr>
                              <w:r>
                                <w:t>UNDERWEIGHT</w:t>
                              </w:r>
                            </w:p>
                          </w:tc>
                        </w:tr>
                        <w:tr w:rsidR="007C4802" w:rsidRPr="00F01EC3" w:rsidTr="00F01EC3">
                          <w:tc>
                            <w:tcPr>
                              <w:tcW w:w="0" w:type="auto"/>
                            </w:tcPr>
                            <w:p w:rsidR="007C4802" w:rsidRPr="00F01EC3" w:rsidRDefault="007C4802" w:rsidP="00F01EC3">
                              <w:pPr>
                                <w:pStyle w:val="A-NameHeadLeft4ptbefore"/>
                              </w:pPr>
                              <w:r>
                                <w:t>Industry View</w:t>
                              </w:r>
                            </w:p>
                          </w:tc>
                        </w:tr>
                        <w:tr w:rsidR="007C4802" w:rsidRPr="00F01EC3" w:rsidTr="00F01EC3">
                          <w:tc>
                            <w:tcPr>
                              <w:tcW w:w="0" w:type="auto"/>
                            </w:tcPr>
                            <w:p w:rsidR="007C4802" w:rsidRPr="00F01EC3" w:rsidRDefault="007C4802" w:rsidP="00F01EC3">
                              <w:pPr>
                                <w:pStyle w:val="A-NameRatingLeft"/>
                              </w:pPr>
                              <w:r>
                                <w:t>NEUTRAL</w:t>
                              </w:r>
                            </w:p>
                          </w:tc>
                        </w:tr>
                        <w:tr w:rsidR="007C4802" w:rsidRPr="00F01EC3" w:rsidTr="00F01EC3">
                          <w:tc>
                            <w:tcPr>
                              <w:tcW w:w="0" w:type="auto"/>
                            </w:tcPr>
                            <w:p w:rsidR="007C4802" w:rsidRPr="00F01EC3" w:rsidRDefault="007C4802" w:rsidP="00F01EC3">
                              <w:pPr>
                                <w:pStyle w:val="A-NameHeadLeft4ptbefore"/>
                              </w:pPr>
                              <w:r>
                                <w:t>Price Target</w:t>
                              </w:r>
                            </w:p>
                          </w:tc>
                        </w:tr>
                        <w:tr w:rsidR="007C4802" w:rsidRPr="00F01EC3" w:rsidTr="00F01EC3">
                          <w:tc>
                            <w:tcPr>
                              <w:tcW w:w="0" w:type="auto"/>
                            </w:tcPr>
                            <w:p w:rsidR="007C4802" w:rsidRPr="00F01EC3" w:rsidRDefault="007C4802" w:rsidP="00F01EC3">
                              <w:pPr>
                                <w:pStyle w:val="A-NameRatingLeft"/>
                              </w:pPr>
                              <w:r>
                                <w:t>USD 40.00</w:t>
                              </w:r>
                            </w:p>
                          </w:tc>
                        </w:tr>
                        <w:tr w:rsidR="007C4802" w:rsidRPr="00F01EC3" w:rsidTr="00F01EC3">
                          <w:tc>
                            <w:tcPr>
                              <w:tcW w:w="0" w:type="auto"/>
                            </w:tcPr>
                            <w:p w:rsidR="007C4802" w:rsidRPr="00F01EC3" w:rsidRDefault="007C4802" w:rsidP="00F01EC3">
                              <w:pPr>
                                <w:pStyle w:val="A-NameHeadLeft4ptbefore"/>
                              </w:pPr>
                              <w:r>
                                <w:t>Price (19-Sep-2016)</w:t>
                              </w:r>
                            </w:p>
                          </w:tc>
                        </w:tr>
                        <w:tr w:rsidR="007C4802" w:rsidRPr="00F01EC3" w:rsidTr="00F01EC3">
                          <w:tc>
                            <w:tcPr>
                              <w:tcW w:w="0" w:type="auto"/>
                            </w:tcPr>
                            <w:p w:rsidR="007C4802" w:rsidRPr="00F01EC3" w:rsidRDefault="007C4802" w:rsidP="00F01EC3">
                              <w:pPr>
                                <w:pStyle w:val="A-NameRatingLeft"/>
                              </w:pPr>
                              <w:r>
                                <w:t>USD 39.31</w:t>
                              </w:r>
                            </w:p>
                          </w:tc>
                        </w:tr>
                        <w:tr w:rsidR="007C4802" w:rsidRPr="00F01EC3" w:rsidTr="00F01EC3">
                          <w:tc>
                            <w:tcPr>
                              <w:tcW w:w="0" w:type="auto"/>
                            </w:tcPr>
                            <w:p w:rsidR="007C4802" w:rsidRPr="00F01EC3" w:rsidRDefault="007C4802" w:rsidP="00F01EC3">
                              <w:pPr>
                                <w:pStyle w:val="A-NameHeadLeft4ptbefore"/>
                              </w:pPr>
                              <w:r>
                                <w:t>Potential Upside/Downside</w:t>
                              </w:r>
                            </w:p>
                          </w:tc>
                        </w:tr>
                        <w:tr w:rsidR="007C4802" w:rsidRPr="00F01EC3" w:rsidTr="00F01EC3">
                          <w:tc>
                            <w:tcPr>
                              <w:tcW w:w="0" w:type="auto"/>
                            </w:tcPr>
                            <w:p w:rsidR="007C4802" w:rsidRPr="00F01EC3" w:rsidRDefault="007C4802" w:rsidP="00F01EC3">
                              <w:pPr>
                                <w:pStyle w:val="A-NameRatingLeft"/>
                              </w:pPr>
                              <w:r>
                                <w:t>+1.8%</w:t>
                              </w:r>
                            </w:p>
                          </w:tc>
                        </w:tr>
                      </w:tbl>
                      <w:p w:rsidR="007C4802" w:rsidRDefault="007C4802"/>
                    </w:txbxContent>
                  </v:textbox>
                  <w10:wrap anchorx="margin"/>
                  <w10:anchorlock/>
                </v:shape>
              </w:pict>
            </w:r>
            <w:r w:rsidR="00F01EC3">
              <w:t>United Natural Foods, Inc.(UNFI): Quarterly and Annual EPS (USD)</w:t>
            </w:r>
          </w:p>
        </w:tc>
      </w:tr>
      <w:tr w:rsidR="00F01EC3" w:rsidRPr="00F01EC3" w:rsidTr="00F01EC3">
        <w:tc>
          <w:tcPr>
            <w:tcW w:w="0" w:type="auto"/>
            <w:tcBorders>
              <w:bottom w:val="single" w:sz="12" w:space="0" w:color="FFFFFF"/>
            </w:tcBorders>
            <w:shd w:val="clear" w:color="auto" w:fill="00AEEF"/>
          </w:tcPr>
          <w:p w:rsidR="00F01EC3" w:rsidRPr="00F01EC3" w:rsidRDefault="00F01EC3" w:rsidP="00F01EC3">
            <w:pPr>
              <w:pStyle w:val="B-TableHeadingCentered"/>
            </w:pPr>
          </w:p>
        </w:tc>
        <w:tc>
          <w:tcPr>
            <w:tcW w:w="0" w:type="auto"/>
            <w:tcBorders>
              <w:bottom w:val="single" w:sz="12" w:space="0" w:color="FFFFFF"/>
            </w:tcBorders>
            <w:shd w:val="clear" w:color="auto" w:fill="00AEEF"/>
          </w:tcPr>
          <w:p w:rsidR="00F01EC3" w:rsidRPr="00F01EC3" w:rsidRDefault="00F01EC3" w:rsidP="00F01EC3">
            <w:pPr>
              <w:pStyle w:val="B-TableHeadingCentered"/>
            </w:pPr>
            <w:r>
              <w:t>2016</w:t>
            </w:r>
          </w:p>
        </w:tc>
        <w:tc>
          <w:tcPr>
            <w:tcW w:w="0" w:type="auto"/>
            <w:gridSpan w:val="3"/>
            <w:tcBorders>
              <w:bottom w:val="single" w:sz="12" w:space="0" w:color="FFFFFF"/>
            </w:tcBorders>
            <w:shd w:val="clear" w:color="auto" w:fill="00AEEF"/>
          </w:tcPr>
          <w:p w:rsidR="00F01EC3" w:rsidRPr="00F01EC3" w:rsidRDefault="00F01EC3" w:rsidP="00F01EC3">
            <w:pPr>
              <w:pStyle w:val="B-TableHeadingCentered"/>
            </w:pPr>
            <w:r>
              <w:t>2017</w:t>
            </w:r>
          </w:p>
        </w:tc>
        <w:tc>
          <w:tcPr>
            <w:tcW w:w="0" w:type="auto"/>
            <w:gridSpan w:val="3"/>
            <w:tcBorders>
              <w:bottom w:val="single" w:sz="12" w:space="0" w:color="FFFFFF"/>
            </w:tcBorders>
            <w:shd w:val="clear" w:color="auto" w:fill="00AEEF"/>
          </w:tcPr>
          <w:p w:rsidR="00F01EC3" w:rsidRPr="00F01EC3" w:rsidRDefault="00F01EC3" w:rsidP="00F01EC3">
            <w:pPr>
              <w:pStyle w:val="B-TableHeadingCentered"/>
            </w:pPr>
            <w:r>
              <w:t>2018</w:t>
            </w:r>
          </w:p>
        </w:tc>
        <w:tc>
          <w:tcPr>
            <w:tcW w:w="0" w:type="auto"/>
            <w:gridSpan w:val="2"/>
            <w:tcBorders>
              <w:bottom w:val="single" w:sz="12" w:space="0" w:color="FFFFFF"/>
            </w:tcBorders>
            <w:shd w:val="clear" w:color="auto" w:fill="00AEEF"/>
          </w:tcPr>
          <w:p w:rsidR="00F01EC3" w:rsidRPr="00F01EC3" w:rsidRDefault="00F01EC3" w:rsidP="00F01EC3">
            <w:pPr>
              <w:pStyle w:val="B-TableHeadingCentered"/>
            </w:pPr>
            <w:r>
              <w:t>Change y/y</w:t>
            </w:r>
          </w:p>
        </w:tc>
      </w:tr>
      <w:tr w:rsidR="00F01EC3" w:rsidRPr="00F01EC3" w:rsidTr="00F01EC3">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FY Jul</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Actual</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Old</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New</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Cons</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Old</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New</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Cons</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2017</w:t>
            </w:r>
          </w:p>
        </w:tc>
        <w:tc>
          <w:tcPr>
            <w:tcW w:w="0" w:type="auto"/>
            <w:tcBorders>
              <w:top w:val="single" w:sz="12" w:space="0" w:color="FFFFFF"/>
              <w:bottom w:val="single" w:sz="12" w:space="0" w:color="FFFFFF"/>
            </w:tcBorders>
            <w:shd w:val="clear" w:color="auto" w:fill="00AEEF"/>
          </w:tcPr>
          <w:p w:rsidR="00F01EC3" w:rsidRPr="00F01EC3" w:rsidRDefault="00F01EC3" w:rsidP="00F01EC3">
            <w:pPr>
              <w:pStyle w:val="B-TableHeadingCentered"/>
            </w:pPr>
            <w:r>
              <w:t>2018</w:t>
            </w:r>
          </w:p>
        </w:tc>
      </w:tr>
      <w:tr w:rsidR="00F01EC3" w:rsidRPr="00F01EC3" w:rsidTr="00F01EC3">
        <w:tc>
          <w:tcPr>
            <w:tcW w:w="0" w:type="auto"/>
            <w:tcBorders>
              <w:top w:val="single" w:sz="12" w:space="0" w:color="FFFFFF"/>
            </w:tcBorders>
          </w:tcPr>
          <w:p w:rsidR="00F01EC3" w:rsidRPr="00F01EC3" w:rsidRDefault="00F01EC3" w:rsidP="00F01EC3">
            <w:pPr>
              <w:pStyle w:val="B-TableText"/>
            </w:pPr>
            <w:r>
              <w:t>Q1</w:t>
            </w:r>
          </w:p>
        </w:tc>
        <w:tc>
          <w:tcPr>
            <w:tcW w:w="0" w:type="auto"/>
            <w:tcBorders>
              <w:top w:val="single" w:sz="12" w:space="0" w:color="FFFFFF"/>
            </w:tcBorders>
          </w:tcPr>
          <w:p w:rsidR="00F01EC3" w:rsidRPr="00F01EC3" w:rsidRDefault="00F01EC3" w:rsidP="00F01EC3">
            <w:pPr>
              <w:pStyle w:val="B-TableTextCentered"/>
            </w:pPr>
            <w:r>
              <w:t>0.63A</w:t>
            </w:r>
          </w:p>
        </w:tc>
        <w:tc>
          <w:tcPr>
            <w:tcW w:w="0" w:type="auto"/>
            <w:tcBorders>
              <w:top w:val="single" w:sz="12" w:space="0" w:color="FFFFFF"/>
            </w:tcBorders>
          </w:tcPr>
          <w:p w:rsidR="00F01EC3" w:rsidRPr="00F01EC3" w:rsidRDefault="00F01EC3" w:rsidP="00F01EC3">
            <w:pPr>
              <w:pStyle w:val="B-TableTextCentered"/>
            </w:pPr>
            <w:r>
              <w:t>N/A</w:t>
            </w:r>
          </w:p>
        </w:tc>
        <w:tc>
          <w:tcPr>
            <w:tcW w:w="0" w:type="auto"/>
            <w:tcBorders>
              <w:top w:val="single" w:sz="12" w:space="0" w:color="FFFFFF"/>
            </w:tcBorders>
            <w:shd w:val="clear" w:color="auto" w:fill="E2F4FD"/>
          </w:tcPr>
          <w:p w:rsidR="00F01EC3" w:rsidRPr="00F01EC3" w:rsidRDefault="00F01EC3" w:rsidP="00F01EC3">
            <w:pPr>
              <w:pStyle w:val="B-TableTextCentered"/>
            </w:pPr>
            <w:r>
              <w:t>0.62E</w:t>
            </w:r>
          </w:p>
        </w:tc>
        <w:tc>
          <w:tcPr>
            <w:tcW w:w="0" w:type="auto"/>
            <w:tcBorders>
              <w:top w:val="single" w:sz="12" w:space="0" w:color="FFFFFF"/>
            </w:tcBorders>
          </w:tcPr>
          <w:p w:rsidR="00F01EC3" w:rsidRPr="00F01EC3" w:rsidRDefault="00F01EC3" w:rsidP="00F01EC3">
            <w:pPr>
              <w:pStyle w:val="B-TableTextCentered"/>
            </w:pPr>
            <w:r>
              <w:t>0.66E</w:t>
            </w:r>
          </w:p>
        </w:tc>
        <w:tc>
          <w:tcPr>
            <w:tcW w:w="0" w:type="auto"/>
            <w:tcBorders>
              <w:top w:val="single" w:sz="12" w:space="0" w:color="FFFFFF"/>
            </w:tcBorders>
          </w:tcPr>
          <w:p w:rsidR="00F01EC3" w:rsidRPr="00F01EC3" w:rsidRDefault="00F01EC3" w:rsidP="00F01EC3">
            <w:pPr>
              <w:pStyle w:val="B-TableTextCentered"/>
            </w:pPr>
            <w:r>
              <w:t>N/A</w:t>
            </w:r>
          </w:p>
        </w:tc>
        <w:tc>
          <w:tcPr>
            <w:tcW w:w="0" w:type="auto"/>
            <w:tcBorders>
              <w:top w:val="single" w:sz="12" w:space="0" w:color="FFFFFF"/>
            </w:tcBorders>
            <w:shd w:val="clear" w:color="auto" w:fill="E2F4FD"/>
          </w:tcPr>
          <w:p w:rsidR="00F01EC3" w:rsidRPr="00F01EC3" w:rsidRDefault="00F01EC3" w:rsidP="00F01EC3">
            <w:pPr>
              <w:pStyle w:val="B-TableTextCentered"/>
            </w:pPr>
            <w:r>
              <w:t>N/A</w:t>
            </w:r>
          </w:p>
        </w:tc>
        <w:tc>
          <w:tcPr>
            <w:tcW w:w="0" w:type="auto"/>
            <w:tcBorders>
              <w:top w:val="single" w:sz="12" w:space="0" w:color="FFFFFF"/>
            </w:tcBorders>
          </w:tcPr>
          <w:p w:rsidR="00F01EC3" w:rsidRPr="00F01EC3" w:rsidRDefault="00F01EC3" w:rsidP="00F01EC3">
            <w:pPr>
              <w:pStyle w:val="B-TableTextCentered"/>
            </w:pPr>
            <w:r>
              <w:t>0.67E</w:t>
            </w:r>
          </w:p>
        </w:tc>
        <w:tc>
          <w:tcPr>
            <w:tcW w:w="0" w:type="auto"/>
            <w:tcBorders>
              <w:top w:val="single" w:sz="12" w:space="0" w:color="FFFFFF"/>
            </w:tcBorders>
          </w:tcPr>
          <w:p w:rsidR="00F01EC3" w:rsidRPr="00F01EC3" w:rsidRDefault="00F01EC3" w:rsidP="00F01EC3">
            <w:pPr>
              <w:pStyle w:val="B-TableTextCentered"/>
            </w:pPr>
            <w:r>
              <w:t>-2%</w:t>
            </w:r>
          </w:p>
        </w:tc>
        <w:tc>
          <w:tcPr>
            <w:tcW w:w="0" w:type="auto"/>
            <w:tcBorders>
              <w:top w:val="single" w:sz="12" w:space="0" w:color="FFFFFF"/>
            </w:tcBorders>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Q2</w:t>
            </w:r>
          </w:p>
        </w:tc>
        <w:tc>
          <w:tcPr>
            <w:tcW w:w="0" w:type="auto"/>
          </w:tcPr>
          <w:p w:rsidR="00F01EC3" w:rsidRPr="00F01EC3" w:rsidRDefault="00F01EC3" w:rsidP="00F01EC3">
            <w:pPr>
              <w:pStyle w:val="B-TableTextCentered"/>
            </w:pPr>
            <w:r>
              <w:t>0.49A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0.50E</w:t>
            </w:r>
          </w:p>
        </w:tc>
        <w:tc>
          <w:tcPr>
            <w:tcW w:w="0" w:type="auto"/>
          </w:tcPr>
          <w:p w:rsidR="00F01EC3" w:rsidRPr="00F01EC3" w:rsidRDefault="00F01EC3" w:rsidP="00F01EC3">
            <w:pPr>
              <w:pStyle w:val="B-TableTextCentered"/>
            </w:pPr>
            <w:r>
              <w:t>0.56E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0.50E</w:t>
            </w:r>
          </w:p>
        </w:tc>
        <w:tc>
          <w:tcPr>
            <w:tcW w:w="0" w:type="auto"/>
          </w:tcPr>
          <w:p w:rsidR="00F01EC3" w:rsidRPr="00F01EC3" w:rsidRDefault="00F01EC3" w:rsidP="00F01EC3">
            <w:pPr>
              <w:pStyle w:val="B-TableTextCentered"/>
            </w:pPr>
            <w:r>
              <w:t>2%</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Q3</w:t>
            </w:r>
          </w:p>
        </w:tc>
        <w:tc>
          <w:tcPr>
            <w:tcW w:w="0" w:type="auto"/>
          </w:tcPr>
          <w:p w:rsidR="00F01EC3" w:rsidRPr="00F01EC3" w:rsidRDefault="00F01EC3" w:rsidP="00F01EC3">
            <w:pPr>
              <w:pStyle w:val="B-TableTextCentered"/>
            </w:pPr>
            <w:r>
              <w:t>0.77A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0.78E</w:t>
            </w:r>
          </w:p>
        </w:tc>
        <w:tc>
          <w:tcPr>
            <w:tcW w:w="0" w:type="auto"/>
          </w:tcPr>
          <w:p w:rsidR="00F01EC3" w:rsidRPr="00F01EC3" w:rsidRDefault="00F01EC3" w:rsidP="00F01EC3">
            <w:pPr>
              <w:pStyle w:val="B-TableTextCentered"/>
            </w:pPr>
            <w:r>
              <w:t>0.79E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0.83E</w:t>
            </w:r>
          </w:p>
        </w:tc>
        <w:tc>
          <w:tcPr>
            <w:tcW w:w="0" w:type="auto"/>
          </w:tcPr>
          <w:p w:rsidR="00F01EC3" w:rsidRPr="00F01EC3" w:rsidRDefault="00F01EC3" w:rsidP="00F01EC3">
            <w:pPr>
              <w:pStyle w:val="B-TableTextCentered"/>
            </w:pPr>
            <w:r>
              <w:t>1%</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Q4</w:t>
            </w:r>
          </w:p>
        </w:tc>
        <w:tc>
          <w:tcPr>
            <w:tcW w:w="0" w:type="auto"/>
          </w:tcPr>
          <w:p w:rsidR="00F01EC3" w:rsidRPr="00F01EC3" w:rsidRDefault="00F01EC3" w:rsidP="00F01EC3">
            <w:pPr>
              <w:pStyle w:val="B-TableTextCentered"/>
            </w:pPr>
            <w:r>
              <w:t>0.70A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0.67E</w:t>
            </w:r>
          </w:p>
        </w:tc>
        <w:tc>
          <w:tcPr>
            <w:tcW w:w="0" w:type="auto"/>
          </w:tcPr>
          <w:p w:rsidR="00F01EC3" w:rsidRPr="00F01EC3" w:rsidRDefault="00F01EC3" w:rsidP="00F01EC3">
            <w:pPr>
              <w:pStyle w:val="B-TableTextCentered"/>
            </w:pPr>
            <w:r>
              <w:t>0.66E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N/A</w:t>
            </w:r>
          </w:p>
        </w:tc>
        <w:tc>
          <w:tcPr>
            <w:tcW w:w="0" w:type="auto"/>
          </w:tcPr>
          <w:p w:rsidR="00F01EC3" w:rsidRPr="00F01EC3" w:rsidRDefault="00F01EC3" w:rsidP="00F01EC3">
            <w:pPr>
              <w:pStyle w:val="B-TableTextCentered"/>
            </w:pPr>
            <w:r>
              <w:t>0.70E</w:t>
            </w:r>
          </w:p>
        </w:tc>
        <w:tc>
          <w:tcPr>
            <w:tcW w:w="0" w:type="auto"/>
          </w:tcPr>
          <w:p w:rsidR="00F01EC3" w:rsidRPr="00F01EC3" w:rsidRDefault="00F01EC3" w:rsidP="00F01EC3">
            <w:pPr>
              <w:pStyle w:val="B-TableTextCentered"/>
            </w:pPr>
            <w:r>
              <w:t>-4%</w:t>
            </w:r>
          </w:p>
        </w:tc>
        <w:tc>
          <w:tcPr>
            <w:tcW w:w="0" w:type="auto"/>
          </w:tcPr>
          <w:p w:rsidR="00F01EC3" w:rsidRPr="00F01EC3" w:rsidRDefault="00F01EC3" w:rsidP="00F01EC3">
            <w:pPr>
              <w:pStyle w:val="B-TableTextCentered"/>
            </w:pPr>
            <w:r>
              <w:t>N/A</w:t>
            </w:r>
          </w:p>
        </w:tc>
      </w:tr>
      <w:tr w:rsidR="00F01EC3" w:rsidRPr="00F01EC3" w:rsidTr="00F01EC3">
        <w:tc>
          <w:tcPr>
            <w:tcW w:w="0" w:type="auto"/>
          </w:tcPr>
          <w:p w:rsidR="00F01EC3" w:rsidRPr="00F01EC3" w:rsidRDefault="00F01EC3" w:rsidP="00F01EC3">
            <w:pPr>
              <w:pStyle w:val="B-TableText"/>
            </w:pPr>
            <w:r>
              <w:t>Year</w:t>
            </w:r>
          </w:p>
        </w:tc>
        <w:tc>
          <w:tcPr>
            <w:tcW w:w="0" w:type="auto"/>
          </w:tcPr>
          <w:p w:rsidR="00F01EC3" w:rsidRPr="00F01EC3" w:rsidRDefault="00F01EC3" w:rsidP="00F01EC3">
            <w:pPr>
              <w:pStyle w:val="B-TableTextCentered"/>
            </w:pPr>
            <w:r>
              <w:t>2.59A</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2.58E</w:t>
            </w:r>
          </w:p>
        </w:tc>
        <w:tc>
          <w:tcPr>
            <w:tcW w:w="0" w:type="auto"/>
          </w:tcPr>
          <w:p w:rsidR="00F01EC3" w:rsidRPr="00F01EC3" w:rsidRDefault="00F01EC3" w:rsidP="00F01EC3">
            <w:pPr>
              <w:pStyle w:val="B-TableTextCentered"/>
            </w:pPr>
            <w:r>
              <w:t>2.69E</w:t>
            </w:r>
          </w:p>
        </w:tc>
        <w:tc>
          <w:tcPr>
            <w:tcW w:w="0" w:type="auto"/>
          </w:tcPr>
          <w:p w:rsidR="00F01EC3" w:rsidRPr="00F01EC3" w:rsidRDefault="00F01EC3" w:rsidP="00F01EC3">
            <w:pPr>
              <w:pStyle w:val="B-TableTextCentered"/>
            </w:pPr>
            <w:r>
              <w:t>N/A</w:t>
            </w:r>
          </w:p>
        </w:tc>
        <w:tc>
          <w:tcPr>
            <w:tcW w:w="0" w:type="auto"/>
            <w:shd w:val="clear" w:color="auto" w:fill="E2F4FD"/>
          </w:tcPr>
          <w:p w:rsidR="00F01EC3" w:rsidRPr="00F01EC3" w:rsidRDefault="00F01EC3" w:rsidP="00F01EC3">
            <w:pPr>
              <w:pStyle w:val="B-TableTextCentered"/>
            </w:pPr>
            <w:r>
              <w:t>2.71E</w:t>
            </w:r>
          </w:p>
        </w:tc>
        <w:tc>
          <w:tcPr>
            <w:tcW w:w="0" w:type="auto"/>
          </w:tcPr>
          <w:p w:rsidR="00F01EC3" w:rsidRPr="00F01EC3" w:rsidRDefault="00F01EC3" w:rsidP="00F01EC3">
            <w:pPr>
              <w:pStyle w:val="B-TableTextCentered"/>
            </w:pPr>
            <w:r>
              <w:t>2.89E</w:t>
            </w:r>
          </w:p>
        </w:tc>
        <w:tc>
          <w:tcPr>
            <w:tcW w:w="0" w:type="auto"/>
          </w:tcPr>
          <w:p w:rsidR="00F01EC3" w:rsidRPr="00F01EC3" w:rsidRDefault="00F01EC3" w:rsidP="00F01EC3">
            <w:pPr>
              <w:pStyle w:val="B-TableTextCentered"/>
            </w:pPr>
            <w:r>
              <w:t>-0.39%</w:t>
            </w:r>
          </w:p>
        </w:tc>
        <w:tc>
          <w:tcPr>
            <w:tcW w:w="0" w:type="auto"/>
          </w:tcPr>
          <w:p w:rsidR="00F01EC3" w:rsidRPr="00F01EC3" w:rsidRDefault="00F01EC3" w:rsidP="00F01EC3">
            <w:pPr>
              <w:pStyle w:val="B-TableTextCentered"/>
            </w:pPr>
            <w:r>
              <w:t>5%</w:t>
            </w:r>
          </w:p>
        </w:tc>
      </w:tr>
      <w:tr w:rsidR="00F01EC3" w:rsidRPr="00F01EC3" w:rsidTr="00F01EC3">
        <w:tc>
          <w:tcPr>
            <w:tcW w:w="0" w:type="auto"/>
            <w:tcBorders>
              <w:bottom w:val="single" w:sz="4" w:space="0" w:color="C9CBCC"/>
            </w:tcBorders>
          </w:tcPr>
          <w:p w:rsidR="00F01EC3" w:rsidRPr="00F01EC3" w:rsidRDefault="00F01EC3" w:rsidP="00F01EC3">
            <w:pPr>
              <w:pStyle w:val="B-TableText"/>
            </w:pPr>
            <w:r>
              <w:t>P/E</w:t>
            </w:r>
          </w:p>
        </w:tc>
        <w:tc>
          <w:tcPr>
            <w:tcW w:w="0" w:type="auto"/>
            <w:tcBorders>
              <w:bottom w:val="single" w:sz="4" w:space="0" w:color="C9CBCC"/>
            </w:tcBorders>
          </w:tcPr>
          <w:p w:rsidR="00F01EC3" w:rsidRPr="00F01EC3" w:rsidRDefault="00F01EC3" w:rsidP="00F01EC3">
            <w:pPr>
              <w:pStyle w:val="B-TableTextCentered"/>
            </w:pPr>
            <w:r>
              <w:t>15.2</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shd w:val="clear" w:color="auto" w:fill="E2F4FD"/>
          </w:tcPr>
          <w:p w:rsidR="00F01EC3" w:rsidRPr="00F01EC3" w:rsidRDefault="00F01EC3" w:rsidP="00F01EC3">
            <w:pPr>
              <w:pStyle w:val="B-TableTextCentered"/>
            </w:pPr>
            <w:r>
              <w:t>15.2</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shd w:val="clear" w:color="auto" w:fill="E2F4FD"/>
          </w:tcPr>
          <w:p w:rsidR="00F01EC3" w:rsidRPr="00F01EC3" w:rsidRDefault="00F01EC3" w:rsidP="00F01EC3">
            <w:pPr>
              <w:pStyle w:val="B-TableTextCentered"/>
            </w:pPr>
            <w:r>
              <w:t>14.5</w:t>
            </w: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c>
          <w:tcPr>
            <w:tcW w:w="0" w:type="auto"/>
            <w:tcBorders>
              <w:bottom w:val="single" w:sz="4" w:space="0" w:color="C9CBCC"/>
            </w:tcBorders>
          </w:tcPr>
          <w:p w:rsidR="00F01EC3" w:rsidRPr="00F01EC3" w:rsidRDefault="00F01EC3" w:rsidP="00F01EC3">
            <w:pPr>
              <w:pStyle w:val="B-TableTextCentered"/>
            </w:pPr>
          </w:p>
        </w:tc>
      </w:tr>
      <w:tr w:rsidR="00F01EC3" w:rsidRPr="00F01EC3" w:rsidTr="00F01EC3">
        <w:tc>
          <w:tcPr>
            <w:tcW w:w="0" w:type="auto"/>
            <w:gridSpan w:val="10"/>
            <w:tcBorders>
              <w:top w:val="single" w:sz="4" w:space="0" w:color="C9CBCC"/>
            </w:tcBorders>
          </w:tcPr>
          <w:p w:rsidR="00F01EC3" w:rsidRPr="00F01EC3" w:rsidRDefault="00F01EC3" w:rsidP="00F01EC3">
            <w:pPr>
              <w:pStyle w:val="B-SourceFullWidth"/>
            </w:pPr>
            <w:r>
              <w:t>Source: Barclays Research.</w:t>
            </w:r>
            <w:r w:rsidRPr="00F01EC3">
              <w:rPr>
                <w:vertAlign w:val="superscript"/>
              </w:rPr>
              <w:br/>
            </w:r>
            <w:r>
              <w:t>Consensus numbers are from Thomson Reuters</w:t>
            </w:r>
          </w:p>
        </w:tc>
      </w:tr>
    </w:tbl>
    <w:p w:rsidR="00C92895" w:rsidRDefault="00C0432A" w:rsidP="00C92895">
      <w:pPr>
        <w:pStyle w:val="B-Heading1"/>
      </w:pPr>
      <w:permStart w:id="37" w:edGrp="everyone"/>
      <w:r w:rsidRPr="00C0432A">
        <w:t xml:space="preserve">Transitions Take Time </w:t>
      </w:r>
      <w:r w:rsidR="00B254E9" w:rsidRPr="00C0432A">
        <w:t xml:space="preserve">and </w:t>
      </w:r>
      <w:r w:rsidRPr="00C0432A">
        <w:t>Usually Involve Risk</w:t>
      </w:r>
    </w:p>
    <w:p w:rsidR="00B303A4" w:rsidRPr="00506A7C" w:rsidRDefault="00B303A4" w:rsidP="00B303A4">
      <w:pPr>
        <w:pStyle w:val="B-Heading2"/>
      </w:pPr>
      <w:r>
        <w:t>Competitive and secular headwinds likely to persist</w:t>
      </w:r>
      <w:r w:rsidR="00F01EC3">
        <w:t xml:space="preserve"> –</w:t>
      </w:r>
      <w:r>
        <w:t xml:space="preserve"> </w:t>
      </w:r>
      <w:r w:rsidR="00F01EC3">
        <w:t>d</w:t>
      </w:r>
      <w:r>
        <w:t>iversifying takes time and comes with earnings risk</w:t>
      </w:r>
      <w:r w:rsidR="00F01EC3">
        <w:t>;</w:t>
      </w:r>
      <w:r>
        <w:t xml:space="preserve"> </w:t>
      </w:r>
      <w:r w:rsidR="00F01EC3">
        <w:t>initiate at Underweight</w:t>
      </w:r>
    </w:p>
    <w:p w:rsidR="00B303A4" w:rsidRDefault="00B303A4" w:rsidP="00B303A4">
      <w:pPr>
        <w:pStyle w:val="B-Text"/>
      </w:pPr>
      <w:r>
        <w:t xml:space="preserve">UNFI was once a </w:t>
      </w:r>
      <w:r w:rsidR="00F01EC3">
        <w:t>Growth Star</w:t>
      </w:r>
      <w:r>
        <w:t>, but more recently, ~67% of sales have become increasingly ubiquitous and commoditized, which has contributed to slowing sales growth</w:t>
      </w:r>
      <w:r w:rsidRPr="00506A7C">
        <w:t>.</w:t>
      </w:r>
      <w:r>
        <w:t xml:space="preserve"> As a result, UNFI is rapidly trying to diversify its revenue stream and customer base to the faster growing fresh, ethnic and gourmet categories in order to once again reclaim its status as a Growth Star. </w:t>
      </w:r>
    </w:p>
    <w:p w:rsidR="00B303A4" w:rsidRDefault="00B303A4" w:rsidP="00B303A4">
      <w:pPr>
        <w:pStyle w:val="B-Text"/>
      </w:pPr>
      <w:r>
        <w:t>As we see it, UNFI has two choices:</w:t>
      </w:r>
    </w:p>
    <w:p w:rsidR="00B303A4" w:rsidRDefault="00B303A4" w:rsidP="004C1308">
      <w:pPr>
        <w:pStyle w:val="B-NumberedBullet1"/>
        <w:numPr>
          <w:ilvl w:val="0"/>
          <w:numId w:val="49"/>
        </w:numPr>
      </w:pPr>
      <w:r w:rsidRPr="00F01EC3">
        <w:rPr>
          <w:b/>
        </w:rPr>
        <w:t>Stay the course in an effort to reclaim Growth Star status</w:t>
      </w:r>
      <w:r>
        <w:t xml:space="preserve">: Since we believe the competitive landscape for distributing UNFI’s core natural and organic grocery SKUs only continues to deteriorate, the pivot to fresh/ethnic/gourmet is likely essential for longer-term survival even if it increases risk for shareholders in the near- and intermediate-term. </w:t>
      </w:r>
    </w:p>
    <w:p w:rsidR="00B303A4" w:rsidRDefault="00B303A4" w:rsidP="004C1308">
      <w:pPr>
        <w:pStyle w:val="B-NumberedBullet1"/>
        <w:numPr>
          <w:ilvl w:val="0"/>
          <w:numId w:val="49"/>
        </w:numPr>
      </w:pPr>
      <w:r w:rsidRPr="00F01EC3">
        <w:rPr>
          <w:b/>
        </w:rPr>
        <w:t>Stop making acquisitions and become a cash generator – or a Stable Staple</w:t>
      </w:r>
      <w:r>
        <w:t xml:space="preserve">. </w:t>
      </w:r>
    </w:p>
    <w:p w:rsidR="00B303A4" w:rsidRDefault="00B303A4" w:rsidP="00B303A4">
      <w:pPr>
        <w:pStyle w:val="B-Text"/>
      </w:pPr>
      <w:r>
        <w:t xml:space="preserve">Neither solution is ideal. In our view, making acquisitions is necessary for longer term survival but will likely not help UNFI reclaim Growth Star status. In the meantime – these acquisitions are pressuring ROIC and free cash flow generation. Alternatively, becoming a compelling free cash flow story for now is short-sighted and likely only weakens longer-term strategic positioning. </w:t>
      </w:r>
    </w:p>
    <w:p w:rsidR="00B303A4" w:rsidRPr="00506A7C" w:rsidRDefault="00B303A4" w:rsidP="00B303A4">
      <w:pPr>
        <w:pStyle w:val="B-Heading3"/>
        <w:rPr>
          <w:lang w:val="en-US"/>
        </w:rPr>
      </w:pPr>
      <w:r>
        <w:rPr>
          <w:lang w:val="en-US"/>
        </w:rPr>
        <w:t>Underweight rating based on upside/downside scenario analysis</w:t>
      </w:r>
    </w:p>
    <w:p w:rsidR="00B303A4" w:rsidRDefault="00B303A4" w:rsidP="00B303A4">
      <w:pPr>
        <w:pStyle w:val="B-Text"/>
      </w:pPr>
      <w:r>
        <w:t xml:space="preserve">As a result, we are initiating on UNFI with an Underweight </w:t>
      </w:r>
      <w:r w:rsidRPr="004218B9">
        <w:t xml:space="preserve">rating and $40 </w:t>
      </w:r>
      <w:r w:rsidR="00F01EC3" w:rsidRPr="004218B9">
        <w:t>price</w:t>
      </w:r>
      <w:r w:rsidR="00F01EC3">
        <w:t xml:space="preserve"> target</w:t>
      </w:r>
      <w:r>
        <w:t xml:space="preserve">. Our rating is based on the following: 1) </w:t>
      </w:r>
      <w:r w:rsidR="00BC12CA">
        <w:t xml:space="preserve">We are looking for </w:t>
      </w:r>
      <w:r w:rsidR="006C0A1D">
        <w:t xml:space="preserve">just </w:t>
      </w:r>
      <w:r w:rsidR="00BC12CA">
        <w:t>+1.8</w:t>
      </w:r>
      <w:r w:rsidR="00BC12CA" w:rsidRPr="005A42F9">
        <w:t xml:space="preserve">% </w:t>
      </w:r>
      <w:r w:rsidR="00BC12CA">
        <w:t xml:space="preserve">upside on UNFI compared </w:t>
      </w:r>
      <w:r w:rsidR="006C0A1D">
        <w:t xml:space="preserve">with </w:t>
      </w:r>
      <w:r w:rsidR="00BC12CA" w:rsidRPr="005A42F9">
        <w:t xml:space="preserve">an average upside of </w:t>
      </w:r>
      <w:r w:rsidR="00BC12CA">
        <w:t>+17.9</w:t>
      </w:r>
      <w:r w:rsidR="00BC12CA" w:rsidRPr="005A42F9">
        <w:t>%</w:t>
      </w:r>
      <w:r w:rsidR="00BC12CA">
        <w:t xml:space="preserve"> for </w:t>
      </w:r>
      <w:r w:rsidRPr="005A42F9">
        <w:t xml:space="preserve">our </w:t>
      </w:r>
      <w:r>
        <w:t>Overweight</w:t>
      </w:r>
      <w:r w:rsidRPr="005A42F9">
        <w:t xml:space="preserve"> ratings </w:t>
      </w:r>
      <w:r w:rsidR="006C0A1D">
        <w:t xml:space="preserve">and </w:t>
      </w:r>
      <w:r w:rsidR="004218B9">
        <w:t>+4.9</w:t>
      </w:r>
      <w:r>
        <w:t>%</w:t>
      </w:r>
      <w:r w:rsidR="00BC12CA">
        <w:t xml:space="preserve"> for </w:t>
      </w:r>
      <w:r w:rsidR="00BC12CA" w:rsidRPr="005A42F9">
        <w:t>our Equal Weight ratings</w:t>
      </w:r>
      <w:r w:rsidR="006C0A1D">
        <w:t xml:space="preserve">, </w:t>
      </w:r>
      <w:r>
        <w:t xml:space="preserve">and we do not anticipate a positive catalyst for a valuation re-rating, 2) we believe competitive and secular headwinds will persist, </w:t>
      </w:r>
      <w:r w:rsidR="006C0A1D">
        <w:t xml:space="preserve">and </w:t>
      </w:r>
      <w:r>
        <w:t xml:space="preserve">3) we believe acquisition multiples will remain high and accretion on future transactions will remain elusive. </w:t>
      </w:r>
    </w:p>
    <w:tbl>
      <w:tblPr>
        <w:tblW w:w="10094" w:type="dxa"/>
        <w:tblLayout w:type="fixed"/>
        <w:tblCellMar>
          <w:left w:w="0" w:type="dxa"/>
          <w:right w:w="0" w:type="dxa"/>
        </w:tblCellMar>
        <w:tblLook w:val="0000"/>
      </w:tblPr>
      <w:tblGrid>
        <w:gridCol w:w="2880"/>
        <w:gridCol w:w="7214"/>
      </w:tblGrid>
      <w:tr w:rsidR="004218B9">
        <w:tc>
          <w:tcPr>
            <w:tcW w:w="2880" w:type="dxa"/>
            <w:tcMar>
              <w:left w:w="0" w:type="dxa"/>
              <w:right w:w="418" w:type="dxa"/>
            </w:tcMar>
          </w:tcPr>
          <w:p w:rsidR="004218B9" w:rsidRDefault="004218B9">
            <w:pPr>
              <w:pStyle w:val="B-HangingText"/>
              <w:framePr w:w="0" w:hSpace="0" w:wrap="auto" w:vAnchor="margin" w:hAnchor="text" w:xAlign="left" w:yAlign="inline"/>
            </w:pPr>
          </w:p>
        </w:tc>
        <w:tc>
          <w:tcPr>
            <w:tcW w:w="7214" w:type="dxa"/>
          </w:tcPr>
          <w:p w:rsidR="004218B9" w:rsidRPr="00635408" w:rsidRDefault="004218B9">
            <w:pPr>
              <w:pStyle w:val="B-FigureCaptionFullWidth"/>
              <w:rPr>
                <w:rStyle w:val="B-FigureTitleChar0"/>
              </w:rPr>
            </w:pPr>
            <w:r>
              <w:t xml:space="preserve">Figure </w:t>
            </w:r>
            <w:fldSimple w:instr=" SEQ Figure \* ARABIC \* MERGEFORMAT ">
              <w:r w:rsidR="0071571E">
                <w:rPr>
                  <w:noProof/>
                </w:rPr>
                <w:t>366</w:t>
              </w:r>
            </w:fldSimple>
            <w:r>
              <w:t xml:space="preserve">   </w:t>
            </w:r>
            <w:r>
              <w:br/>
            </w:r>
            <w:r w:rsidRPr="004218B9">
              <w:rPr>
                <w:rStyle w:val="B-FigureCaptionTitle"/>
              </w:rPr>
              <w:t>Our Food &amp; Staples Retailing Universe Average Upside/Downside by Rating</w:t>
            </w:r>
          </w:p>
        </w:tc>
      </w:tr>
      <w:tr w:rsidR="004218B9">
        <w:trPr>
          <w:trHeight w:hRule="exact" w:val="3528"/>
        </w:trPr>
        <w:tc>
          <w:tcPr>
            <w:tcW w:w="2880" w:type="dxa"/>
            <w:vMerge w:val="restart"/>
            <w:tcMar>
              <w:left w:w="0" w:type="dxa"/>
              <w:right w:w="418" w:type="dxa"/>
            </w:tcMar>
          </w:tcPr>
          <w:p w:rsidR="004218B9" w:rsidRDefault="004218B9">
            <w:pPr>
              <w:pStyle w:val="B-HangingText"/>
              <w:framePr w:w="0" w:hSpace="0" w:wrap="auto" w:vAnchor="margin" w:hAnchor="text" w:xAlign="left" w:yAlign="inline"/>
            </w:pPr>
          </w:p>
        </w:tc>
        <w:tc>
          <w:tcPr>
            <w:tcW w:w="7214" w:type="dxa"/>
            <w:tcMar>
              <w:left w:w="0" w:type="dxa"/>
              <w:right w:w="0" w:type="dxa"/>
            </w:tcMar>
          </w:tcPr>
          <w:p w:rsidR="004218B9" w:rsidRPr="00772C21" w:rsidRDefault="006A49F0">
            <w:pPr>
              <w:pStyle w:val="B-FigureHolder"/>
              <w:keepNext/>
              <w:rPr>
                <w:lang w:eastAsia="ja-JP"/>
              </w:rPr>
            </w:pPr>
            <w:r>
              <w:rPr>
                <w:noProof/>
                <w:lang w:eastAsia="ja-JP"/>
              </w:rPr>
              <w:drawing>
                <wp:inline distT="0" distB="0" distL="0" distR="0">
                  <wp:extent cx="3728720" cy="2237105"/>
                  <wp:effectExtent l="19050" t="0" r="5080" b="0"/>
                  <wp:docPr id="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cstate="print"/>
                          <a:srcRect/>
                          <a:stretch>
                            <a:fillRect/>
                          </a:stretch>
                        </pic:blipFill>
                        <pic:spPr bwMode="auto">
                          <a:xfrm>
                            <a:off x="0" y="0"/>
                            <a:ext cx="3728720" cy="2237105"/>
                          </a:xfrm>
                          <a:prstGeom prst="rect">
                            <a:avLst/>
                          </a:prstGeom>
                          <a:noFill/>
                          <a:ln w="9525">
                            <a:noFill/>
                            <a:miter lim="800000"/>
                            <a:headEnd/>
                            <a:tailEnd/>
                          </a:ln>
                        </pic:spPr>
                      </pic:pic>
                    </a:graphicData>
                  </a:graphic>
                </wp:inline>
              </w:drawing>
            </w:r>
          </w:p>
        </w:tc>
      </w:tr>
      <w:tr w:rsidR="004218B9">
        <w:tc>
          <w:tcPr>
            <w:tcW w:w="2880" w:type="dxa"/>
            <w:vMerge/>
            <w:tcMar>
              <w:left w:w="0" w:type="dxa"/>
              <w:right w:w="418" w:type="dxa"/>
            </w:tcMar>
          </w:tcPr>
          <w:p w:rsidR="004218B9" w:rsidRDefault="004218B9">
            <w:pPr>
              <w:pStyle w:val="B-HangingText"/>
              <w:framePr w:w="0" w:hSpace="0" w:wrap="auto" w:vAnchor="margin" w:hAnchor="text" w:xAlign="left" w:yAlign="inline"/>
            </w:pPr>
          </w:p>
        </w:tc>
        <w:tc>
          <w:tcPr>
            <w:tcW w:w="7214" w:type="dxa"/>
            <w:tcMar>
              <w:left w:w="0" w:type="dxa"/>
              <w:right w:w="0" w:type="dxa"/>
            </w:tcMar>
          </w:tcPr>
          <w:p w:rsidR="004218B9" w:rsidRDefault="004218B9">
            <w:pPr>
              <w:pStyle w:val="B-SourceFullWidth"/>
              <w:keepNext/>
            </w:pPr>
            <w:r>
              <w:t>Source: Barclays Research</w:t>
            </w:r>
          </w:p>
        </w:tc>
      </w:tr>
    </w:tbl>
    <w:p w:rsidR="00B303A4" w:rsidRDefault="00B303A4" w:rsidP="00B303A4">
      <w:pPr>
        <w:pStyle w:val="B-Text"/>
      </w:pPr>
      <w:r w:rsidRPr="004218B9">
        <w:t>If our thesis plays out, we see downside to $35 (-</w:t>
      </w:r>
      <w:r w:rsidR="004218B9" w:rsidRPr="004218B9">
        <w:t>11</w:t>
      </w:r>
      <w:r w:rsidRPr="004218B9">
        <w:t>% downside), or 6.4x CY2017 EV/EBITDA, and we assign an 80% probability to this scenario. If we are wrong, and UNFI’s organic top-line re-accelerates, we see upside to $60 (+</w:t>
      </w:r>
      <w:r w:rsidR="004218B9" w:rsidRPr="004218B9">
        <w:t>51</w:t>
      </w:r>
      <w:r w:rsidRPr="004218B9">
        <w:t>% upside), or 10</w:t>
      </w:r>
      <w:r w:rsidR="004218B9" w:rsidRPr="004218B9">
        <w:t>.1</w:t>
      </w:r>
      <w:r w:rsidRPr="004218B9">
        <w:t xml:space="preserve">x CY2017 EV/EBITDA and we place an </w:t>
      </w:r>
      <w:r w:rsidR="004218B9" w:rsidRPr="004218B9">
        <w:t>20</w:t>
      </w:r>
      <w:r w:rsidRPr="004218B9">
        <w:t>% probability on our</w:t>
      </w:r>
      <w:r>
        <w:t xml:space="preserve"> downside scenario. </w:t>
      </w:r>
    </w:p>
    <w:p w:rsidR="00B303A4" w:rsidRDefault="00B303A4" w:rsidP="00B303A4">
      <w:pPr>
        <w:pStyle w:val="B-Text"/>
      </w:pPr>
      <w:r>
        <w:t>The weighted average of these two outcome</w:t>
      </w:r>
      <w:r w:rsidRPr="004218B9">
        <w:t xml:space="preserve">s gets us to our price target of $40 – </w:t>
      </w:r>
      <w:r w:rsidR="004218B9" w:rsidRPr="004218B9">
        <w:t>+2</w:t>
      </w:r>
      <w:r w:rsidRPr="004218B9">
        <w:t xml:space="preserve">% </w:t>
      </w:r>
      <w:r w:rsidR="004218B9" w:rsidRPr="004218B9">
        <w:t xml:space="preserve">upside – a </w:t>
      </w:r>
      <w:r w:rsidRPr="004218B9">
        <w:t>CY2017 EV/EBITDA multiple of 7.1x</w:t>
      </w:r>
      <w:r w:rsidR="008E7400">
        <w:t xml:space="preserve">. </w:t>
      </w:r>
    </w:p>
    <w:p w:rsidR="00B303A4" w:rsidRDefault="00B303A4" w:rsidP="00B303A4">
      <w:pPr>
        <w:pStyle w:val="B-Text"/>
      </w:pPr>
      <w:r>
        <w:t xml:space="preserve">In addition, UNFI’s </w:t>
      </w:r>
      <w:r w:rsidR="00B05546">
        <w:t>-0.1</w:t>
      </w:r>
      <w:r>
        <w:t>% YTD performance (vs. the S&amp;P500’s +</w:t>
      </w:r>
      <w:r w:rsidR="00B05546">
        <w:t>4.7</w:t>
      </w:r>
      <w:r>
        <w:t xml:space="preserve">%) </w:t>
      </w:r>
      <w:r w:rsidR="00B05546">
        <w:t xml:space="preserve">when many of our companies have significantly underperformed YTD (SFM -22.9%, SFS -30.9%, WFM -14.7%, KR -26.4%) </w:t>
      </w:r>
      <w:r>
        <w:t>despite the many headwinds facing the Food and Staples Retailing universe further supports our rating. The following figure captures our view on the upside and downside for UNFI.</w:t>
      </w:r>
    </w:p>
    <w:p w:rsidR="00B303A4" w:rsidRDefault="00B303A4" w:rsidP="00B303A4">
      <w:pPr>
        <w:pStyle w:val="B-Text"/>
      </w:pPr>
    </w:p>
    <w:p w:rsidR="00B303A4" w:rsidRDefault="00B303A4" w:rsidP="00B303A4">
      <w:pPr>
        <w:pStyle w:val="B-Text"/>
      </w:pPr>
    </w:p>
    <w:p w:rsidR="00B303A4" w:rsidRPr="00506A7C" w:rsidRDefault="00B303A4" w:rsidP="00B303A4">
      <w:pPr>
        <w:pStyle w:val="B-Text"/>
      </w:pPr>
      <w:r w:rsidRPr="00506A7C">
        <w:t xml:space="preserve">  </w:t>
      </w:r>
    </w:p>
    <w:tbl>
      <w:tblPr>
        <w:tblW w:w="10094" w:type="dxa"/>
        <w:tblLayout w:type="fixed"/>
        <w:tblCellMar>
          <w:left w:w="0" w:type="dxa"/>
          <w:right w:w="0" w:type="dxa"/>
        </w:tblCellMar>
        <w:tblLook w:val="0000"/>
      </w:tblPr>
      <w:tblGrid>
        <w:gridCol w:w="10094"/>
      </w:tblGrid>
      <w:tr w:rsidR="00B303A4" w:rsidTr="00F910BB">
        <w:tc>
          <w:tcPr>
            <w:tcW w:w="10094" w:type="dxa"/>
            <w:tcMar>
              <w:left w:w="0" w:type="dxa"/>
              <w:right w:w="0" w:type="dxa"/>
            </w:tcMar>
          </w:tcPr>
          <w:p w:rsidR="00B303A4" w:rsidRPr="00635408" w:rsidRDefault="00B303A4" w:rsidP="00B05546">
            <w:pPr>
              <w:pStyle w:val="B-FigureCaptionFullWidth"/>
              <w:rPr>
                <w:rStyle w:val="B-FigureTitleChar0"/>
              </w:rPr>
            </w:pPr>
            <w:r>
              <w:t xml:space="preserve">Figure </w:t>
            </w:r>
            <w:fldSimple w:instr=" SEQ Figure \* ARABIC \* MERGEFORMAT ">
              <w:r w:rsidR="0071571E">
                <w:rPr>
                  <w:noProof/>
                </w:rPr>
                <w:t>367</w:t>
              </w:r>
            </w:fldSimple>
            <w:r>
              <w:t xml:space="preserve">   </w:t>
            </w:r>
            <w:r>
              <w:br/>
            </w:r>
            <w:r>
              <w:rPr>
                <w:rStyle w:val="B-FigureCaptionTitle"/>
              </w:rPr>
              <w:t xml:space="preserve">UNFI Valuation Snapshot </w:t>
            </w:r>
          </w:p>
        </w:tc>
      </w:tr>
      <w:tr w:rsidR="00B303A4" w:rsidTr="00F910BB">
        <w:trPr>
          <w:trHeight w:val="3717"/>
        </w:trPr>
        <w:tc>
          <w:tcPr>
            <w:tcW w:w="10094" w:type="dxa"/>
            <w:tcMar>
              <w:left w:w="0" w:type="dxa"/>
              <w:right w:w="0" w:type="dxa"/>
            </w:tcMar>
          </w:tcPr>
          <w:p w:rsidR="00B303A4" w:rsidRPr="006D384E" w:rsidRDefault="000A3714" w:rsidP="00F910BB">
            <w:pPr>
              <w:pStyle w:val="B-FigureHolder"/>
              <w:keepNext/>
              <w:rPr>
                <w:lang w:eastAsia="ja-JP"/>
              </w:rPr>
            </w:pPr>
            <w:r>
              <w:rPr>
                <w:noProof/>
                <w:lang w:eastAsia="ja-JP"/>
              </w:rPr>
              <w:drawing>
                <wp:inline distT="0" distB="0" distL="0" distR="0">
                  <wp:extent cx="6141907" cy="4048906"/>
                  <wp:effectExtent l="19050" t="0" r="0" b="0"/>
                  <wp:docPr id="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cstate="print"/>
                          <a:srcRect/>
                          <a:stretch>
                            <a:fillRect/>
                          </a:stretch>
                        </pic:blipFill>
                        <pic:spPr bwMode="auto">
                          <a:xfrm>
                            <a:off x="0" y="0"/>
                            <a:ext cx="6141680" cy="4048756"/>
                          </a:xfrm>
                          <a:prstGeom prst="rect">
                            <a:avLst/>
                          </a:prstGeom>
                          <a:noFill/>
                          <a:ln w="9525">
                            <a:noFill/>
                            <a:miter lim="800000"/>
                            <a:headEnd/>
                            <a:tailEnd/>
                          </a:ln>
                        </pic:spPr>
                      </pic:pic>
                    </a:graphicData>
                  </a:graphic>
                </wp:inline>
              </w:drawing>
            </w:r>
            <w:r w:rsidR="00B05546" w:rsidRPr="00B05546" w:rsidDel="00B05546">
              <w:rPr>
                <w:lang w:eastAsia="ja-JP"/>
              </w:rPr>
              <w:t xml:space="preserve"> </w:t>
            </w:r>
          </w:p>
        </w:tc>
      </w:tr>
      <w:tr w:rsidR="00B303A4" w:rsidTr="00F910BB">
        <w:tc>
          <w:tcPr>
            <w:tcW w:w="10094" w:type="dxa"/>
            <w:tcMar>
              <w:left w:w="0" w:type="dxa"/>
              <w:right w:w="0" w:type="dxa"/>
            </w:tcMar>
          </w:tcPr>
          <w:p w:rsidR="00B303A4" w:rsidRDefault="00B303A4" w:rsidP="00F910BB">
            <w:pPr>
              <w:pStyle w:val="B-SourceFullWidth"/>
              <w:keepNext/>
            </w:pPr>
            <w:r>
              <w:t>Source: Company Reports, Barclays Research</w:t>
            </w:r>
          </w:p>
        </w:tc>
      </w:tr>
    </w:tbl>
    <w:p w:rsidR="00B303A4" w:rsidRPr="00506A7C" w:rsidRDefault="00B303A4" w:rsidP="00B303A4">
      <w:pPr>
        <w:pStyle w:val="B-Heading2"/>
      </w:pPr>
      <w:r>
        <w:t>Our view in greater detail</w:t>
      </w:r>
    </w:p>
    <w:p w:rsidR="00B303A4" w:rsidRDefault="00B303A4" w:rsidP="00B303A4">
      <w:pPr>
        <w:pStyle w:val="B-Text"/>
      </w:pPr>
      <w:r>
        <w:t xml:space="preserve">In the intermediate term, while we believe UNFI has no choice but to diversify its revenue stream, our concerns with UNFI are six-fold:  </w:t>
      </w:r>
    </w:p>
    <w:p w:rsidR="00B303A4" w:rsidRDefault="00B303A4" w:rsidP="004C1308">
      <w:pPr>
        <w:pStyle w:val="B-NumberedBullet1"/>
        <w:numPr>
          <w:ilvl w:val="0"/>
          <w:numId w:val="50"/>
        </w:numPr>
      </w:pPr>
      <w:r w:rsidRPr="00DE09D6">
        <w:rPr>
          <w:rStyle w:val="A-TextBoldChar"/>
        </w:rPr>
        <w:t>Acquisition multiples are greater than UNFI’s valuation.</w:t>
      </w:r>
      <w:r>
        <w:t xml:space="preserve"> Specialty and ethnic distributors are high growth businesses, and, as a result, they command higher acquisition multiples. UNFI’s multiple has recovered recently, but we believe the multiples UNFI is paying for its recent acquisitions are greater than UNFI’s current valuation – so, it is unclear if these acquisitions will be accretive.</w:t>
      </w:r>
    </w:p>
    <w:p w:rsidR="00B303A4" w:rsidRDefault="00B303A4" w:rsidP="004C1308">
      <w:pPr>
        <w:pStyle w:val="B-NumberedBullet1"/>
        <w:numPr>
          <w:ilvl w:val="0"/>
          <w:numId w:val="50"/>
        </w:numPr>
      </w:pPr>
      <w:r w:rsidRPr="00DE09D6">
        <w:rPr>
          <w:rStyle w:val="A-TextBoldChar"/>
        </w:rPr>
        <w:t xml:space="preserve">Velocity in center store categories will continue to increase as SKUs become more commoditized. </w:t>
      </w:r>
      <w:r>
        <w:t>As a result, competition with conventional distributors or retailers using alternate supply sources will only continue to intensify.</w:t>
      </w:r>
    </w:p>
    <w:p w:rsidR="00B303A4" w:rsidRDefault="00B303A4" w:rsidP="004C1308">
      <w:pPr>
        <w:pStyle w:val="B-NumberedBullet1"/>
        <w:numPr>
          <w:ilvl w:val="0"/>
          <w:numId w:val="50"/>
        </w:numPr>
      </w:pPr>
      <w:r w:rsidRPr="00DE09D6">
        <w:rPr>
          <w:rStyle w:val="A-TextBoldChar"/>
        </w:rPr>
        <w:t>Independent customers will remain challenged.</w:t>
      </w:r>
      <w:r>
        <w:t xml:space="preserve"> The natural and organic landscape remains intensely competitive, and while independents (~30% of sales) have historically risen to the challenge, history is not always relevant – and, we are not convinced they will persevere this time around. They will not be able to compete on price vs. larger retailers on the commoditized/ubiquitous grocery categories, and we believe merchandising and knowledge at more conventional players is improving – narrowing the gap further with true independents.</w:t>
      </w:r>
    </w:p>
    <w:p w:rsidR="00B303A4" w:rsidRDefault="00B303A4" w:rsidP="004C1308">
      <w:pPr>
        <w:pStyle w:val="B-NumberedBullet1"/>
        <w:numPr>
          <w:ilvl w:val="0"/>
          <w:numId w:val="50"/>
        </w:numPr>
      </w:pPr>
      <w:r w:rsidRPr="00DE09D6">
        <w:rPr>
          <w:rStyle w:val="A-TextBoldChar"/>
        </w:rPr>
        <w:t>Factoring in acquisitions in “capex”, UNFI continues to generate very little free cash flow.</w:t>
      </w:r>
      <w:r>
        <w:t xml:space="preserve"> As discussed </w:t>
      </w:r>
      <w:r w:rsidR="00A96F04">
        <w:t>later in this section</w:t>
      </w:r>
      <w:r>
        <w:t xml:space="preserve">, free cash flow generation is very respectable if we exclude acquisitions – so if acquisition activity declined – this could potentially warrant a higher multiple in the short term – but we do not see this as a sustainable solution for the longer term success of </w:t>
      </w:r>
      <w:r w:rsidR="00B05546">
        <w:t xml:space="preserve">UNFI’s </w:t>
      </w:r>
      <w:r>
        <w:t xml:space="preserve">business model. </w:t>
      </w:r>
    </w:p>
    <w:p w:rsidR="00B303A4" w:rsidRDefault="00B303A4" w:rsidP="004C1308">
      <w:pPr>
        <w:pStyle w:val="B-NumberedBullet1"/>
        <w:numPr>
          <w:ilvl w:val="0"/>
          <w:numId w:val="50"/>
        </w:numPr>
      </w:pPr>
      <w:r w:rsidRPr="00DE09D6">
        <w:rPr>
          <w:rStyle w:val="A-TextBoldChar"/>
        </w:rPr>
        <w:t>Lease-Adjusted ROIC will likely remain pressured.</w:t>
      </w:r>
      <w:r w:rsidRPr="00EE2EA0">
        <w:t xml:space="preserve"> Lease-adjusted ROIC has decreased from 10.1% in FY07 to 7.5% in FY16 – a ~260</w:t>
      </w:r>
      <w:r>
        <w:t xml:space="preserve"> bps deterioration. So far, acquisitions have not proven to be positive catalysts for ROIC, so it seems likely that UNFI’s recent acquisitions could weigh on ROIC going forward, which could in turn weigh on the stock since UNFI’s lease-adjusted ROIC and stock have a +66% correlation. Executive compensation contemplates ROIC targets (8.7%-9.1% in FY15), but they were below FY14’s actual ROIC of 9.4% by UNFI’s calculation. We would prefer to see more aggressive ROIC targets, with a greater weight on ROIC within the compensation matrix. </w:t>
      </w:r>
    </w:p>
    <w:p w:rsidR="00B303A4" w:rsidRDefault="00B303A4" w:rsidP="004C1308">
      <w:pPr>
        <w:pStyle w:val="B-NumberedBullet1"/>
        <w:numPr>
          <w:ilvl w:val="0"/>
          <w:numId w:val="50"/>
        </w:numPr>
      </w:pPr>
      <w:r w:rsidRPr="00DE09D6">
        <w:rPr>
          <w:rStyle w:val="A-TextBoldChar"/>
        </w:rPr>
        <w:t xml:space="preserve">UNFI compares unfavorably to its publicly-traded, pure-play food distribution peers. </w:t>
      </w:r>
      <w:r>
        <w:t>Relative to SYY, USFD, PFGC, and CHEF, UNFI has compares unfavourably on case growth, margins, and EBITDA growth.</w:t>
      </w:r>
    </w:p>
    <w:p w:rsidR="00B303A4" w:rsidRPr="00506A7C" w:rsidRDefault="00B303A4" w:rsidP="00B303A4">
      <w:pPr>
        <w:pStyle w:val="B-Heading2"/>
      </w:pPr>
      <w:r>
        <w:t>Summary of Financials &amp; Valuation</w:t>
      </w:r>
    </w:p>
    <w:p w:rsidR="00B303A4" w:rsidRDefault="00B303A4" w:rsidP="00B303A4">
      <w:pPr>
        <w:pStyle w:val="B-Text"/>
        <w:rPr>
          <w:lang w:val="en-US"/>
        </w:rPr>
      </w:pPr>
      <w:r>
        <w:rPr>
          <w:lang w:val="en-US"/>
        </w:rPr>
        <w:t>Below we highlight our estimates vs. Consensus. In general, we are below Consensus because we believe organic growth rates will remain subdued and margins will be pressured throughout FY2017.</w:t>
      </w:r>
    </w:p>
    <w:tbl>
      <w:tblPr>
        <w:tblW w:w="10162" w:type="dxa"/>
        <w:tblLayout w:type="fixed"/>
        <w:tblCellMar>
          <w:left w:w="0" w:type="dxa"/>
          <w:right w:w="0" w:type="dxa"/>
        </w:tblCellMar>
        <w:tblLook w:val="0000"/>
      </w:tblPr>
      <w:tblGrid>
        <w:gridCol w:w="2899"/>
        <w:gridCol w:w="7263"/>
      </w:tblGrid>
      <w:tr w:rsidR="00B303A4" w:rsidTr="00F910BB">
        <w:trPr>
          <w:trHeight w:val="638"/>
        </w:trPr>
        <w:tc>
          <w:tcPr>
            <w:tcW w:w="2899" w:type="dxa"/>
            <w:tcMar>
              <w:left w:w="0" w:type="dxa"/>
              <w:right w:w="418" w:type="dxa"/>
            </w:tcMar>
          </w:tcPr>
          <w:p w:rsidR="00B303A4" w:rsidRDefault="00B303A4" w:rsidP="00F910BB">
            <w:pPr>
              <w:pStyle w:val="B-HangingText"/>
              <w:framePr w:w="0" w:hSpace="0" w:wrap="auto" w:vAnchor="margin" w:hAnchor="text" w:xAlign="left" w:yAlign="inline"/>
            </w:pPr>
          </w:p>
        </w:tc>
        <w:tc>
          <w:tcPr>
            <w:tcW w:w="7263"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368</w:t>
              </w:r>
            </w:fldSimple>
            <w:r>
              <w:t xml:space="preserve">   </w:t>
            </w:r>
            <w:r>
              <w:br/>
            </w:r>
            <w:r>
              <w:rPr>
                <w:rStyle w:val="B-FigureCaptionTitle"/>
              </w:rPr>
              <w:t xml:space="preserve">Barclays Estimates vs. Consensus </w:t>
            </w:r>
          </w:p>
        </w:tc>
      </w:tr>
      <w:tr w:rsidR="00B303A4" w:rsidTr="00F910BB">
        <w:trPr>
          <w:trHeight w:hRule="exact" w:val="3124"/>
        </w:trPr>
        <w:tc>
          <w:tcPr>
            <w:tcW w:w="2899"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63"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4615180" cy="1776730"/>
                  <wp:effectExtent l="19050" t="0" r="0" b="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cstate="print"/>
                          <a:srcRect/>
                          <a:stretch>
                            <a:fillRect/>
                          </a:stretch>
                        </pic:blipFill>
                        <pic:spPr bwMode="auto">
                          <a:xfrm>
                            <a:off x="0" y="0"/>
                            <a:ext cx="4615180" cy="1776730"/>
                          </a:xfrm>
                          <a:prstGeom prst="rect">
                            <a:avLst/>
                          </a:prstGeom>
                          <a:noFill/>
                          <a:ln w="9525">
                            <a:noFill/>
                            <a:miter lim="800000"/>
                            <a:headEnd/>
                            <a:tailEnd/>
                          </a:ln>
                        </pic:spPr>
                      </pic:pic>
                    </a:graphicData>
                  </a:graphic>
                </wp:inline>
              </w:drawing>
            </w:r>
          </w:p>
        </w:tc>
      </w:tr>
      <w:tr w:rsidR="00B303A4" w:rsidTr="00F910BB">
        <w:trPr>
          <w:trHeight w:val="128"/>
        </w:trPr>
        <w:tc>
          <w:tcPr>
            <w:tcW w:w="2899"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63" w:type="dxa"/>
            <w:tcMar>
              <w:left w:w="0" w:type="dxa"/>
              <w:right w:w="0" w:type="dxa"/>
            </w:tcMar>
          </w:tcPr>
          <w:p w:rsidR="00B303A4" w:rsidRDefault="00B303A4" w:rsidP="00F910BB">
            <w:pPr>
              <w:pStyle w:val="B-SourceFullWidth"/>
              <w:keepNext/>
            </w:pPr>
            <w:r>
              <w:t>Source: Barclays Research, ConsensusMetrix</w:t>
            </w:r>
          </w:p>
        </w:tc>
      </w:tr>
    </w:tbl>
    <w:p w:rsidR="00B303A4" w:rsidRDefault="00B303A4" w:rsidP="00B303A4">
      <w:pPr>
        <w:pStyle w:val="B-Text"/>
        <w:rPr>
          <w:lang w:val="en-US"/>
        </w:rPr>
      </w:pPr>
      <w:r>
        <w:rPr>
          <w:lang w:val="en-US"/>
        </w:rPr>
        <w:t>The following figures show our price target valuation and UNFI’s current valuation.</w:t>
      </w:r>
    </w:p>
    <w:p w:rsidR="00B303A4" w:rsidRDefault="00B303A4" w:rsidP="00B303A4">
      <w:pPr>
        <w:pStyle w:val="B-Text"/>
        <w:rPr>
          <w:lang w:val="en-US"/>
        </w:rPr>
      </w:pPr>
    </w:p>
    <w:p w:rsidR="00B303A4" w:rsidRDefault="00B303A4" w:rsidP="00B303A4">
      <w:pPr>
        <w:pStyle w:val="B-Text"/>
        <w:rPr>
          <w:lang w:val="en-US"/>
        </w:rPr>
      </w:pPr>
    </w:p>
    <w:tbl>
      <w:tblPr>
        <w:tblW w:w="10218" w:type="dxa"/>
        <w:tblLayout w:type="fixed"/>
        <w:tblCellMar>
          <w:left w:w="0" w:type="dxa"/>
          <w:right w:w="0" w:type="dxa"/>
        </w:tblCellMar>
        <w:tblLook w:val="0000"/>
      </w:tblPr>
      <w:tblGrid>
        <w:gridCol w:w="4971"/>
        <w:gridCol w:w="276"/>
        <w:gridCol w:w="4971"/>
      </w:tblGrid>
      <w:tr w:rsidR="00B303A4" w:rsidTr="00DE09D6">
        <w:tc>
          <w:tcPr>
            <w:tcW w:w="4971" w:type="dxa"/>
            <w:tcMar>
              <w:left w:w="0" w:type="dxa"/>
              <w:right w:w="0" w:type="dxa"/>
            </w:tcMar>
          </w:tcPr>
          <w:p w:rsidR="00B303A4" w:rsidRPr="00635408" w:rsidRDefault="00B303A4" w:rsidP="00B05546">
            <w:pPr>
              <w:pStyle w:val="B-FigureCaptionFullWidth"/>
              <w:rPr>
                <w:rStyle w:val="B-FigureTitleChar0"/>
              </w:rPr>
            </w:pPr>
            <w:r>
              <w:t xml:space="preserve">Figure </w:t>
            </w:r>
            <w:fldSimple w:instr=" SEQ Figure \* ARABIC \* MERGEFORMAT ">
              <w:r w:rsidR="0071571E">
                <w:rPr>
                  <w:noProof/>
                </w:rPr>
                <w:t>369</w:t>
              </w:r>
            </w:fldSimple>
            <w:r>
              <w:t xml:space="preserve">   </w:t>
            </w:r>
            <w:r>
              <w:br/>
            </w:r>
            <w:r>
              <w:rPr>
                <w:rStyle w:val="B-FigureCaptionTitle"/>
              </w:rPr>
              <w:t xml:space="preserve">UNFI Price Target Valuation </w:t>
            </w:r>
          </w:p>
        </w:tc>
        <w:tc>
          <w:tcPr>
            <w:tcW w:w="276" w:type="dxa"/>
          </w:tcPr>
          <w:p w:rsidR="00B303A4" w:rsidRDefault="00B303A4" w:rsidP="00F910BB">
            <w:pPr>
              <w:pStyle w:val="B-FigureHolder"/>
              <w:keepNext/>
            </w:pPr>
          </w:p>
        </w:tc>
        <w:tc>
          <w:tcPr>
            <w:tcW w:w="4971" w:type="dxa"/>
          </w:tcPr>
          <w:p w:rsidR="00B303A4" w:rsidRPr="00635408" w:rsidRDefault="00B303A4" w:rsidP="00B05546">
            <w:pPr>
              <w:pStyle w:val="B-FigureCaptionFullWidth"/>
              <w:rPr>
                <w:rStyle w:val="B-FigureTitleChar0"/>
              </w:rPr>
            </w:pPr>
            <w:r>
              <w:t xml:space="preserve">Figure </w:t>
            </w:r>
            <w:fldSimple w:instr=" SEQ Figure \* ARABIC \* MERGEFORMAT ">
              <w:r w:rsidR="0071571E">
                <w:rPr>
                  <w:noProof/>
                </w:rPr>
                <w:t>370</w:t>
              </w:r>
            </w:fldSimple>
            <w:r>
              <w:t xml:space="preserve">   </w:t>
            </w:r>
            <w:r>
              <w:br/>
            </w:r>
            <w:r>
              <w:rPr>
                <w:rStyle w:val="B-FigureCaptionTitle"/>
              </w:rPr>
              <w:t xml:space="preserve">UNFI Current Valuation </w:t>
            </w:r>
          </w:p>
        </w:tc>
      </w:tr>
      <w:tr w:rsidR="00B303A4" w:rsidTr="00F910BB">
        <w:trPr>
          <w:trHeight w:hRule="exact" w:val="4550"/>
        </w:trPr>
        <w:tc>
          <w:tcPr>
            <w:tcW w:w="4971" w:type="dxa"/>
            <w:tcMar>
              <w:left w:w="0" w:type="dxa"/>
              <w:right w:w="0" w:type="dxa"/>
            </w:tcMar>
          </w:tcPr>
          <w:p w:rsidR="00B303A4" w:rsidRPr="001567A6" w:rsidRDefault="00B303A4" w:rsidP="00F910BB">
            <w:pPr>
              <w:pStyle w:val="B-FigureHolder"/>
              <w:keepNext/>
            </w:pPr>
            <w:r>
              <w:rPr>
                <w:noProof/>
                <w:lang w:eastAsia="ja-JP"/>
              </w:rPr>
              <w:drawing>
                <wp:inline distT="0" distB="0" distL="0" distR="0">
                  <wp:extent cx="2717165" cy="2889885"/>
                  <wp:effectExtent l="19050" t="0" r="6985" b="0"/>
                  <wp:docPr id="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cstate="print"/>
                          <a:srcRect/>
                          <a:stretch>
                            <a:fillRect/>
                          </a:stretch>
                        </pic:blipFill>
                        <pic:spPr bwMode="auto">
                          <a:xfrm>
                            <a:off x="0" y="0"/>
                            <a:ext cx="2717165" cy="2889885"/>
                          </a:xfrm>
                          <a:prstGeom prst="rect">
                            <a:avLst/>
                          </a:prstGeom>
                          <a:noFill/>
                          <a:ln w="9525">
                            <a:noFill/>
                            <a:miter lim="800000"/>
                            <a:headEnd/>
                            <a:tailEnd/>
                          </a:ln>
                        </pic:spPr>
                      </pic:pic>
                    </a:graphicData>
                  </a:graphic>
                </wp:inline>
              </w:drawing>
            </w:r>
          </w:p>
        </w:tc>
        <w:tc>
          <w:tcPr>
            <w:tcW w:w="276" w:type="dxa"/>
            <w:tcMar>
              <w:left w:w="0" w:type="dxa"/>
              <w:right w:w="0" w:type="dxa"/>
            </w:tcMar>
          </w:tcPr>
          <w:p w:rsidR="00B303A4" w:rsidRDefault="00B303A4" w:rsidP="00F910BB">
            <w:pPr>
              <w:pStyle w:val="B-FigureHolder"/>
              <w:keepNext/>
            </w:pPr>
          </w:p>
        </w:tc>
        <w:tc>
          <w:tcPr>
            <w:tcW w:w="4971" w:type="dxa"/>
            <w:tcMar>
              <w:left w:w="0" w:type="dxa"/>
              <w:right w:w="0" w:type="dxa"/>
            </w:tcMar>
          </w:tcPr>
          <w:p w:rsidR="00B303A4" w:rsidRPr="001567A6" w:rsidRDefault="006A49F0" w:rsidP="00F910BB">
            <w:pPr>
              <w:pStyle w:val="B-FigureHolder"/>
              <w:keepNext/>
              <w:rPr>
                <w:lang w:eastAsia="ja-JP"/>
              </w:rPr>
            </w:pPr>
            <w:r>
              <w:rPr>
                <w:noProof/>
                <w:lang w:eastAsia="ja-JP"/>
              </w:rPr>
              <w:drawing>
                <wp:inline distT="0" distB="0" distL="0" distR="0">
                  <wp:extent cx="2725420" cy="2885440"/>
                  <wp:effectExtent l="19050" t="0" r="0" b="0"/>
                  <wp:docPr id="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srcRect/>
                          <a:stretch>
                            <a:fillRect/>
                          </a:stretch>
                        </pic:blipFill>
                        <pic:spPr bwMode="auto">
                          <a:xfrm>
                            <a:off x="0" y="0"/>
                            <a:ext cx="2725420" cy="2885440"/>
                          </a:xfrm>
                          <a:prstGeom prst="rect">
                            <a:avLst/>
                          </a:prstGeom>
                          <a:noFill/>
                          <a:ln w="9525">
                            <a:noFill/>
                            <a:miter lim="800000"/>
                            <a:headEnd/>
                            <a:tailEnd/>
                          </a:ln>
                        </pic:spPr>
                      </pic:pic>
                    </a:graphicData>
                  </a:graphic>
                </wp:inline>
              </w:drawing>
            </w:r>
            <w:r w:rsidR="00B05546" w:rsidRPr="00B05546" w:rsidDel="00B05546">
              <w:rPr>
                <w:lang w:eastAsia="ja-JP"/>
              </w:rPr>
              <w:t xml:space="preserve"> </w:t>
            </w:r>
          </w:p>
        </w:tc>
      </w:tr>
      <w:tr w:rsidR="00B303A4" w:rsidTr="00F910BB">
        <w:trPr>
          <w:trHeight w:val="508"/>
        </w:trPr>
        <w:tc>
          <w:tcPr>
            <w:tcW w:w="4971" w:type="dxa"/>
            <w:tcMar>
              <w:left w:w="0" w:type="dxa"/>
              <w:right w:w="0" w:type="dxa"/>
            </w:tcMar>
          </w:tcPr>
          <w:p w:rsidR="00B303A4" w:rsidRPr="006B7538" w:rsidRDefault="00B303A4" w:rsidP="00F910BB">
            <w:pPr>
              <w:pStyle w:val="B-SourceFullWidth"/>
              <w:keepNext/>
            </w:pPr>
            <w:r>
              <w:t>Source: Company Reports, Barclays Research</w:t>
            </w:r>
          </w:p>
        </w:tc>
        <w:tc>
          <w:tcPr>
            <w:tcW w:w="276" w:type="dxa"/>
            <w:tcMar>
              <w:left w:w="0" w:type="dxa"/>
              <w:right w:w="0" w:type="dxa"/>
            </w:tcMar>
          </w:tcPr>
          <w:p w:rsidR="00B303A4" w:rsidRDefault="00B303A4" w:rsidP="00F910BB">
            <w:pPr>
              <w:pStyle w:val="B-FigureHolder"/>
              <w:keepNext/>
            </w:pPr>
          </w:p>
        </w:tc>
        <w:tc>
          <w:tcPr>
            <w:tcW w:w="4971" w:type="dxa"/>
            <w:tcMar>
              <w:left w:w="0" w:type="dxa"/>
              <w:right w:w="0" w:type="dxa"/>
            </w:tcMar>
          </w:tcPr>
          <w:p w:rsidR="00B303A4" w:rsidRDefault="00B303A4" w:rsidP="00F910BB">
            <w:pPr>
              <w:pStyle w:val="B-SourceFullWidth"/>
              <w:keepNext/>
            </w:pPr>
            <w:r>
              <w:t>Source: Company Reports, Barclays Research</w:t>
            </w:r>
          </w:p>
        </w:tc>
      </w:tr>
    </w:tbl>
    <w:p w:rsidR="00B303A4" w:rsidRDefault="00A2766B" w:rsidP="00B303A4">
      <w:pPr>
        <w:pStyle w:val="B-Text"/>
        <w:rPr>
          <w:lang w:val="en-US"/>
        </w:rPr>
      </w:pPr>
      <w:r>
        <w:rPr>
          <w:lang w:val="en-US"/>
        </w:rPr>
        <w:t>T</w:t>
      </w:r>
      <w:r w:rsidR="00B303A4" w:rsidRPr="00EE2EA0">
        <w:rPr>
          <w:lang w:val="en-US"/>
        </w:rPr>
        <w:t>he next exhibit contains our free cash flow estimates for FY17-FY19. Note that our estimates assume only ~$</w:t>
      </w:r>
      <w:r w:rsidR="00973432">
        <w:rPr>
          <w:lang w:val="en-US"/>
        </w:rPr>
        <w:t>30</w:t>
      </w:r>
      <w:r w:rsidR="00B303A4" w:rsidRPr="00EE2EA0">
        <w:rPr>
          <w:lang w:val="en-US"/>
        </w:rPr>
        <w:t xml:space="preserve">M of acquisitions in FY17 and no acquisitions in FY18-FY19. As evidenced below – in the absence of meaningful acquisition expenditures within capex, UNFI generates a very respectable free cash flow. We assume a limited working capital drain on cash flow, which is a significant improvement vs. trends prior to FY16, but </w:t>
      </w:r>
      <w:r w:rsidR="00B303A4">
        <w:rPr>
          <w:lang w:val="en-US"/>
        </w:rPr>
        <w:t xml:space="preserve">a </w:t>
      </w:r>
      <w:r w:rsidR="00B303A4" w:rsidRPr="00EE2EA0">
        <w:rPr>
          <w:lang w:val="en-US"/>
        </w:rPr>
        <w:t>deterioration vs. FY16’s $64M</w:t>
      </w:r>
      <w:r w:rsidR="00B303A4">
        <w:rPr>
          <w:lang w:val="en-US"/>
        </w:rPr>
        <w:t xml:space="preserve"> source of cash flow. Significant acquisitions and or deterioration in working capital management would lower our FCF estimates. </w:t>
      </w:r>
    </w:p>
    <w:tbl>
      <w:tblPr>
        <w:tblW w:w="10094" w:type="dxa"/>
        <w:tblLayout w:type="fixed"/>
        <w:tblCellMar>
          <w:left w:w="0" w:type="dxa"/>
          <w:right w:w="0" w:type="dxa"/>
        </w:tblCellMar>
        <w:tblLook w:val="0000"/>
      </w:tblPr>
      <w:tblGrid>
        <w:gridCol w:w="10094"/>
      </w:tblGrid>
      <w:tr w:rsidR="00B303A4" w:rsidTr="00F910BB">
        <w:tc>
          <w:tcPr>
            <w:tcW w:w="10094" w:type="dxa"/>
            <w:tcMar>
              <w:left w:w="0" w:type="dxa"/>
              <w:right w:w="0" w:type="dxa"/>
            </w:tcMar>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371</w:t>
              </w:r>
            </w:fldSimple>
            <w:r>
              <w:t xml:space="preserve">   </w:t>
            </w:r>
            <w:r>
              <w:br/>
            </w:r>
            <w:r>
              <w:rPr>
                <w:rStyle w:val="B-FigureCaptionTitle"/>
              </w:rPr>
              <w:t>UNFI Free Cash Flow</w:t>
            </w:r>
          </w:p>
        </w:tc>
      </w:tr>
      <w:tr w:rsidR="00B303A4" w:rsidTr="00F910BB">
        <w:trPr>
          <w:trHeight w:val="3717"/>
        </w:trPr>
        <w:tc>
          <w:tcPr>
            <w:tcW w:w="10094" w:type="dxa"/>
            <w:tcMar>
              <w:left w:w="0" w:type="dxa"/>
              <w:right w:w="0" w:type="dxa"/>
            </w:tcMar>
          </w:tcPr>
          <w:p w:rsidR="00B303A4" w:rsidRPr="006D384E" w:rsidRDefault="00B303A4" w:rsidP="00F910BB">
            <w:pPr>
              <w:pStyle w:val="B-FigureHolder"/>
              <w:keepNext/>
              <w:rPr>
                <w:lang w:eastAsia="ja-JP"/>
              </w:rPr>
            </w:pPr>
            <w:r>
              <w:rPr>
                <w:noProof/>
                <w:lang w:eastAsia="ja-JP"/>
              </w:rPr>
              <w:drawing>
                <wp:inline distT="0" distB="0" distL="0" distR="0">
                  <wp:extent cx="6046961" cy="2245895"/>
                  <wp:effectExtent l="19050" t="0" r="0" b="0"/>
                  <wp:docPr id="2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cstate="print"/>
                          <a:srcRect/>
                          <a:stretch>
                            <a:fillRect/>
                          </a:stretch>
                        </pic:blipFill>
                        <pic:spPr bwMode="auto">
                          <a:xfrm>
                            <a:off x="0" y="0"/>
                            <a:ext cx="6048906" cy="2246617"/>
                          </a:xfrm>
                          <a:prstGeom prst="rect">
                            <a:avLst/>
                          </a:prstGeom>
                          <a:noFill/>
                          <a:ln w="9525">
                            <a:noFill/>
                            <a:miter lim="800000"/>
                            <a:headEnd/>
                            <a:tailEnd/>
                          </a:ln>
                        </pic:spPr>
                      </pic:pic>
                    </a:graphicData>
                  </a:graphic>
                </wp:inline>
              </w:drawing>
            </w:r>
          </w:p>
        </w:tc>
      </w:tr>
      <w:tr w:rsidR="00B303A4" w:rsidTr="00F910BB">
        <w:tc>
          <w:tcPr>
            <w:tcW w:w="10094" w:type="dxa"/>
            <w:tcMar>
              <w:left w:w="0" w:type="dxa"/>
              <w:right w:w="0" w:type="dxa"/>
            </w:tcMar>
          </w:tcPr>
          <w:p w:rsidR="00B303A4" w:rsidRDefault="00B303A4" w:rsidP="00F910BB">
            <w:pPr>
              <w:pStyle w:val="B-SourceFullWidth"/>
              <w:keepNext/>
            </w:pPr>
            <w:r>
              <w:t>Source: Company Reports, Barclays Research</w:t>
            </w:r>
          </w:p>
        </w:tc>
      </w:tr>
    </w:tbl>
    <w:p w:rsidR="00B303A4" w:rsidRDefault="00B303A4" w:rsidP="00B303A4">
      <w:pPr>
        <w:pStyle w:val="B-Text"/>
        <w:rPr>
          <w:lang w:val="en-US"/>
        </w:rPr>
      </w:pPr>
    </w:p>
    <w:p w:rsidR="00B303A4" w:rsidRDefault="00B303A4" w:rsidP="00B303A4">
      <w:pPr>
        <w:pStyle w:val="B-Text"/>
        <w:rPr>
          <w:lang w:val="en-US"/>
        </w:rPr>
      </w:pPr>
    </w:p>
    <w:p w:rsidR="00B303A4" w:rsidRDefault="00B303A4" w:rsidP="00B303A4">
      <w:pPr>
        <w:pStyle w:val="B-Heading2"/>
      </w:pPr>
      <w:r>
        <w:t xml:space="preserve">I. </w:t>
      </w:r>
      <w:r w:rsidRPr="003F568B">
        <w:t>Stay the course in an effort to reclaim Growth Star status</w:t>
      </w:r>
      <w:r>
        <w:t xml:space="preserve"> </w:t>
      </w:r>
    </w:p>
    <w:p w:rsidR="00B303A4" w:rsidRDefault="00B303A4" w:rsidP="00B303A4">
      <w:pPr>
        <w:pStyle w:val="B-Heading2"/>
      </w:pPr>
    </w:p>
    <w:p w:rsidR="00B303A4" w:rsidRPr="00506A7C" w:rsidRDefault="00B303A4" w:rsidP="00B303A4">
      <w:pPr>
        <w:pStyle w:val="B-Heading2"/>
      </w:pPr>
      <w:r>
        <w:t>1) UNFI’s acquisition multiples are greater than its own valuation</w:t>
      </w:r>
    </w:p>
    <w:p w:rsidR="00B303A4" w:rsidRPr="00506A7C" w:rsidRDefault="00B303A4" w:rsidP="00B303A4">
      <w:pPr>
        <w:pStyle w:val="B-Heading3"/>
        <w:rPr>
          <w:lang w:val="en-US"/>
        </w:rPr>
      </w:pPr>
      <w:r>
        <w:rPr>
          <w:lang w:val="en-US"/>
        </w:rPr>
        <w:t>Valuation is lower vs. historical average, but has improved throughout CY2016 despite worsening competitive environment.</w:t>
      </w:r>
    </w:p>
    <w:p w:rsidR="00B303A4" w:rsidRDefault="00B303A4" w:rsidP="00B303A4">
      <w:pPr>
        <w:pStyle w:val="B-Text"/>
        <w:rPr>
          <w:lang w:val="en-US"/>
        </w:rPr>
      </w:pPr>
      <w:r w:rsidRPr="00F772F1">
        <w:rPr>
          <w:lang w:val="en-US"/>
        </w:rPr>
        <w:t>UNFI’s slowing organic growth and declining ROIC have resulted in significant multiple contraction. UNFI’s forward</w:t>
      </w:r>
      <w:r w:rsidR="00F772F1" w:rsidRPr="00F772F1">
        <w:rPr>
          <w:lang w:val="en-US"/>
        </w:rPr>
        <w:t xml:space="preserve"> NTM</w:t>
      </w:r>
      <w:r w:rsidRPr="00F772F1">
        <w:rPr>
          <w:lang w:val="en-US"/>
        </w:rPr>
        <w:t xml:space="preserve"> EV/EBITDA multiple of </w:t>
      </w:r>
      <w:r w:rsidR="00F772F1" w:rsidRPr="00F772F1">
        <w:rPr>
          <w:lang w:val="en-US"/>
        </w:rPr>
        <w:t>7</w:t>
      </w:r>
      <w:r w:rsidR="00F772F1">
        <w:rPr>
          <w:lang w:val="en-US"/>
        </w:rPr>
        <w:t>.5</w:t>
      </w:r>
      <w:r w:rsidR="00F772F1" w:rsidRPr="00F772F1">
        <w:rPr>
          <w:lang w:val="en-US"/>
        </w:rPr>
        <w:t xml:space="preserve">x </w:t>
      </w:r>
      <w:r w:rsidRPr="00F772F1">
        <w:rPr>
          <w:lang w:val="en-US"/>
        </w:rPr>
        <w:t>is ~</w:t>
      </w:r>
      <w:r w:rsidR="00F772F1" w:rsidRPr="00F772F1">
        <w:rPr>
          <w:lang w:val="en-US"/>
        </w:rPr>
        <w:t>3.5</w:t>
      </w:r>
      <w:r w:rsidRPr="00F772F1">
        <w:rPr>
          <w:lang w:val="en-US"/>
        </w:rPr>
        <w:t>x</w:t>
      </w:r>
      <w:r>
        <w:rPr>
          <w:lang w:val="en-US"/>
        </w:rPr>
        <w:t xml:space="preserve"> below its 10-year average multiple of 10.8x and almost ~</w:t>
      </w:r>
      <w:r w:rsidR="00F772F1">
        <w:rPr>
          <w:lang w:val="en-US"/>
        </w:rPr>
        <w:t>7</w:t>
      </w:r>
      <w:r>
        <w:rPr>
          <w:lang w:val="en-US"/>
        </w:rPr>
        <w:t>x below its 14.6x 2Q15 peak. The following figure illustrates UNFI’s NTM forward EV/EBITDA multiples for the last 10 years.</w:t>
      </w:r>
    </w:p>
    <w:tbl>
      <w:tblPr>
        <w:tblW w:w="10094" w:type="dxa"/>
        <w:tblLayout w:type="fixed"/>
        <w:tblCellMar>
          <w:left w:w="0" w:type="dxa"/>
          <w:right w:w="0" w:type="dxa"/>
        </w:tblCellMar>
        <w:tblLook w:val="0000"/>
      </w:tblPr>
      <w:tblGrid>
        <w:gridCol w:w="2880"/>
        <w:gridCol w:w="7214"/>
      </w:tblGrid>
      <w:tr w:rsidR="00B303A4" w:rsidRPr="00635408" w:rsidTr="00F910BB">
        <w:tc>
          <w:tcPr>
            <w:tcW w:w="2880" w:type="dxa"/>
            <w:tcMar>
              <w:left w:w="0" w:type="dxa"/>
              <w:right w:w="418" w:type="dxa"/>
            </w:tcMar>
          </w:tcPr>
          <w:p w:rsidR="00B303A4" w:rsidRDefault="00B303A4" w:rsidP="00F910BB">
            <w:pPr>
              <w:pStyle w:val="B-HangingText"/>
              <w:framePr w:w="0" w:hSpace="0" w:wrap="auto" w:vAnchor="margin" w:hAnchor="text" w:xAlign="left" w:yAlign="inline"/>
            </w:pPr>
          </w:p>
        </w:tc>
        <w:tc>
          <w:tcPr>
            <w:tcW w:w="7214" w:type="dxa"/>
          </w:tcPr>
          <w:p w:rsidR="00B303A4" w:rsidRPr="00635408" w:rsidRDefault="00B303A4" w:rsidP="00F772F1">
            <w:pPr>
              <w:pStyle w:val="B-FigureCaptionFullWidth"/>
              <w:rPr>
                <w:rStyle w:val="B-FigureTitleChar0"/>
              </w:rPr>
            </w:pPr>
            <w:r>
              <w:t xml:space="preserve">Figure </w:t>
            </w:r>
            <w:fldSimple w:instr=" SEQ Figure \* ARABIC \* MERGEFORMAT ">
              <w:r w:rsidR="0071571E">
                <w:rPr>
                  <w:noProof/>
                </w:rPr>
                <w:t>372</w:t>
              </w:r>
            </w:fldSimple>
            <w:r>
              <w:t xml:space="preserve">   </w:t>
            </w:r>
            <w:r>
              <w:br/>
            </w:r>
            <w:r>
              <w:rPr>
                <w:rStyle w:val="B-FigureCaptionTitle"/>
              </w:rPr>
              <w:t xml:space="preserve">UNFI Historical EV/EBITDA Valuation </w:t>
            </w:r>
          </w:p>
        </w:tc>
      </w:tr>
      <w:tr w:rsidR="00B303A4" w:rsidRPr="00772C21" w:rsidTr="00F910BB">
        <w:trPr>
          <w:trHeight w:hRule="exact" w:val="3528"/>
        </w:trPr>
        <w:tc>
          <w:tcPr>
            <w:tcW w:w="2880"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Pr="00772C21" w:rsidRDefault="006A49F0" w:rsidP="00F910BB">
            <w:pPr>
              <w:pStyle w:val="B-FigureHolder"/>
              <w:keepNext/>
              <w:rPr>
                <w:lang w:eastAsia="ja-JP"/>
              </w:rPr>
            </w:pPr>
            <w:r>
              <w:rPr>
                <w:noProof/>
                <w:lang w:eastAsia="ja-JP"/>
              </w:rPr>
              <w:drawing>
                <wp:inline distT="0" distB="0" distL="0" distR="0">
                  <wp:extent cx="3719830" cy="2237105"/>
                  <wp:effectExtent l="19050" t="0" r="0" b="0"/>
                  <wp:docPr id="5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5" cstate="print"/>
                          <a:srcRect/>
                          <a:stretch>
                            <a:fillRect/>
                          </a:stretch>
                        </pic:blipFill>
                        <pic:spPr bwMode="auto">
                          <a:xfrm>
                            <a:off x="0" y="0"/>
                            <a:ext cx="3719830" cy="2237105"/>
                          </a:xfrm>
                          <a:prstGeom prst="rect">
                            <a:avLst/>
                          </a:prstGeom>
                          <a:noFill/>
                          <a:ln w="9525">
                            <a:noFill/>
                            <a:miter lim="800000"/>
                            <a:headEnd/>
                            <a:tailEnd/>
                          </a:ln>
                        </pic:spPr>
                      </pic:pic>
                    </a:graphicData>
                  </a:graphic>
                </wp:inline>
              </w:drawing>
            </w:r>
            <w:r w:rsidR="00F772F1" w:rsidRPr="00F772F1" w:rsidDel="00F772F1">
              <w:rPr>
                <w:lang w:eastAsia="ja-JP"/>
              </w:rPr>
              <w:t xml:space="preserve"> </w:t>
            </w:r>
          </w:p>
        </w:tc>
      </w:tr>
      <w:tr w:rsidR="00B303A4" w:rsidTr="00F910BB">
        <w:tc>
          <w:tcPr>
            <w:tcW w:w="2880"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Default="00B303A4" w:rsidP="00F910BB">
            <w:pPr>
              <w:pStyle w:val="B-SourceFullWidth"/>
              <w:keepNext/>
            </w:pPr>
            <w:r>
              <w:t>Source: Company Reports, Barclays Research</w:t>
            </w:r>
          </w:p>
        </w:tc>
      </w:tr>
    </w:tbl>
    <w:p w:rsidR="00B303A4" w:rsidRDefault="00B303A4" w:rsidP="00B303A4">
      <w:pPr>
        <w:pStyle w:val="B-Text"/>
        <w:rPr>
          <w:lang w:val="en-US"/>
        </w:rPr>
      </w:pPr>
      <w:r w:rsidRPr="00F772F1">
        <w:rPr>
          <w:lang w:val="en-US"/>
        </w:rPr>
        <w:t>Although UNFI’s current valuation is significantly less than its 10-year average and recent peak, it has actuall</w:t>
      </w:r>
      <w:r w:rsidRPr="00F772F1">
        <w:rPr>
          <w:color w:val="auto"/>
          <w:lang w:val="en-US"/>
        </w:rPr>
        <w:t xml:space="preserve">y recovered meaningfully since it pre-announced 2Q16 results and significantly lowered FY16 EPS guidance by ~16% at the mid-point on 2/29/2016. On the day of the pre-announcement, the stock declined -21.4%, and at the time was trading at an EV/EBITDA of ~7x. The stock has since recovered – </w:t>
      </w:r>
      <w:r w:rsidR="00F772F1" w:rsidRPr="00F772F1">
        <w:rPr>
          <w:color w:val="auto"/>
          <w:lang w:val="en-US"/>
        </w:rPr>
        <w:t xml:space="preserve">flat vs. the day before the pre-announcement (vs. +9.8% for the S&amp;P500) and UNFI </w:t>
      </w:r>
      <w:r w:rsidRPr="00F772F1">
        <w:rPr>
          <w:color w:val="auto"/>
          <w:lang w:val="en-US"/>
        </w:rPr>
        <w:t>is now trading at an EV/EBITDA of ~7.5x</w:t>
      </w:r>
      <w:r w:rsidRPr="00F772F1">
        <w:rPr>
          <w:color w:val="FF0000"/>
          <w:lang w:val="en-US"/>
        </w:rPr>
        <w:t>.</w:t>
      </w:r>
      <w:r w:rsidRPr="00F772F1">
        <w:rPr>
          <w:lang w:val="en-US"/>
        </w:rPr>
        <w:t xml:space="preserve"> The following figure shows UNFI’s YTD stock performance and its performance since the 2Q16 pre-announcement and 3Q16 earnings. Surprisingly, the stock has </w:t>
      </w:r>
      <w:r w:rsidR="00F772F1" w:rsidRPr="00F772F1">
        <w:rPr>
          <w:lang w:val="en-US"/>
        </w:rPr>
        <w:t xml:space="preserve">held in </w:t>
      </w:r>
      <w:r w:rsidRPr="00F772F1">
        <w:rPr>
          <w:lang w:val="en-US"/>
        </w:rPr>
        <w:t>despite worsening fundamentals, which suggests to us that valuation has not priced in the significant amount of earnings risk created by UNFI’s transition.</w:t>
      </w:r>
    </w:p>
    <w:p w:rsidR="00B303A4" w:rsidRDefault="00B303A4" w:rsidP="00B303A4">
      <w:pPr>
        <w:pStyle w:val="B-Text"/>
        <w:rPr>
          <w:lang w:val="en-US"/>
        </w:rPr>
      </w:pPr>
    </w:p>
    <w:p w:rsidR="00B303A4" w:rsidRDefault="00B303A4" w:rsidP="00B303A4">
      <w:pPr>
        <w:pStyle w:val="B-Text"/>
        <w:rPr>
          <w:lang w:val="en-US"/>
        </w:rPr>
      </w:pPr>
    </w:p>
    <w:tbl>
      <w:tblPr>
        <w:tblW w:w="10312" w:type="dxa"/>
        <w:tblLayout w:type="fixed"/>
        <w:tblCellMar>
          <w:left w:w="0" w:type="dxa"/>
          <w:right w:w="0" w:type="dxa"/>
        </w:tblCellMar>
        <w:tblLook w:val="0000"/>
      </w:tblPr>
      <w:tblGrid>
        <w:gridCol w:w="2942"/>
        <w:gridCol w:w="7370"/>
      </w:tblGrid>
      <w:tr w:rsidR="00B303A4" w:rsidTr="00F910BB">
        <w:trPr>
          <w:trHeight w:val="878"/>
        </w:trPr>
        <w:tc>
          <w:tcPr>
            <w:tcW w:w="2942" w:type="dxa"/>
            <w:tcMar>
              <w:left w:w="0" w:type="dxa"/>
              <w:right w:w="418" w:type="dxa"/>
            </w:tcMar>
          </w:tcPr>
          <w:p w:rsidR="00B303A4" w:rsidRDefault="00B303A4" w:rsidP="00F910BB">
            <w:pPr>
              <w:pStyle w:val="B-HangingText"/>
              <w:framePr w:w="0" w:hSpace="0" w:wrap="auto" w:vAnchor="margin" w:hAnchor="text" w:xAlign="left" w:yAlign="inline"/>
            </w:pPr>
          </w:p>
        </w:tc>
        <w:tc>
          <w:tcPr>
            <w:tcW w:w="7370" w:type="dxa"/>
          </w:tcPr>
          <w:p w:rsidR="00B303A4" w:rsidRPr="00635408" w:rsidRDefault="00B303A4" w:rsidP="00F772F1">
            <w:pPr>
              <w:pStyle w:val="B-FigureCaptionFullWidth"/>
              <w:rPr>
                <w:rStyle w:val="B-FigureTitleChar0"/>
              </w:rPr>
            </w:pPr>
            <w:r>
              <w:t xml:space="preserve">Figure </w:t>
            </w:r>
            <w:fldSimple w:instr=" SEQ Figure \* ARABIC \* MERGEFORMAT ">
              <w:r w:rsidR="0071571E">
                <w:rPr>
                  <w:noProof/>
                </w:rPr>
                <w:t>373</w:t>
              </w:r>
            </w:fldSimple>
            <w:r>
              <w:t xml:space="preserve">   </w:t>
            </w:r>
            <w:r>
              <w:br/>
            </w:r>
            <w:r>
              <w:rPr>
                <w:rStyle w:val="B-FigureCaptionTitle"/>
              </w:rPr>
              <w:t xml:space="preserve">UNFI Stock Performance </w:t>
            </w:r>
          </w:p>
        </w:tc>
      </w:tr>
      <w:tr w:rsidR="00B303A4" w:rsidTr="00F910BB">
        <w:trPr>
          <w:trHeight w:hRule="exact" w:val="4220"/>
        </w:trPr>
        <w:tc>
          <w:tcPr>
            <w:tcW w:w="2942"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370" w:type="dxa"/>
            <w:tcMar>
              <w:left w:w="0" w:type="dxa"/>
              <w:right w:w="0" w:type="dxa"/>
            </w:tcMar>
          </w:tcPr>
          <w:p w:rsidR="00B303A4" w:rsidRPr="00772C21" w:rsidRDefault="006A49F0" w:rsidP="00F910BB">
            <w:pPr>
              <w:pStyle w:val="B-FigureHolder"/>
              <w:keepNext/>
              <w:rPr>
                <w:lang w:eastAsia="ja-JP"/>
              </w:rPr>
            </w:pPr>
            <w:r>
              <w:rPr>
                <w:noProof/>
                <w:lang w:eastAsia="ja-JP"/>
              </w:rPr>
              <w:drawing>
                <wp:inline distT="0" distB="0" distL="0" distR="0">
                  <wp:extent cx="4172585" cy="2680970"/>
                  <wp:effectExtent l="19050" t="0" r="0" b="0"/>
                  <wp:docPr id="5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6" cstate="print"/>
                          <a:srcRect/>
                          <a:stretch>
                            <a:fillRect/>
                          </a:stretch>
                        </pic:blipFill>
                        <pic:spPr bwMode="auto">
                          <a:xfrm>
                            <a:off x="0" y="0"/>
                            <a:ext cx="4172585" cy="2680970"/>
                          </a:xfrm>
                          <a:prstGeom prst="rect">
                            <a:avLst/>
                          </a:prstGeom>
                          <a:noFill/>
                          <a:ln w="9525">
                            <a:noFill/>
                            <a:miter lim="800000"/>
                            <a:headEnd/>
                            <a:tailEnd/>
                          </a:ln>
                        </pic:spPr>
                      </pic:pic>
                    </a:graphicData>
                  </a:graphic>
                </wp:inline>
              </w:drawing>
            </w:r>
            <w:r w:rsidR="00F772F1" w:rsidRPr="00F772F1" w:rsidDel="00F772F1">
              <w:rPr>
                <w:lang w:eastAsia="ja-JP"/>
              </w:rPr>
              <w:t xml:space="preserve"> </w:t>
            </w:r>
          </w:p>
        </w:tc>
      </w:tr>
      <w:tr w:rsidR="00B303A4" w:rsidTr="00F910BB">
        <w:trPr>
          <w:trHeight w:val="173"/>
        </w:trPr>
        <w:tc>
          <w:tcPr>
            <w:tcW w:w="2942"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370" w:type="dxa"/>
            <w:tcMar>
              <w:left w:w="0" w:type="dxa"/>
              <w:right w:w="0" w:type="dxa"/>
            </w:tcMar>
          </w:tcPr>
          <w:p w:rsidR="00B303A4" w:rsidRDefault="00B303A4" w:rsidP="00F910BB">
            <w:pPr>
              <w:pStyle w:val="B-SourceFullWidth"/>
              <w:keepNext/>
            </w:pPr>
            <w:r>
              <w:t>Source: Thomson Reuters</w:t>
            </w:r>
          </w:p>
        </w:tc>
      </w:tr>
    </w:tbl>
    <w:p w:rsidR="00B303A4" w:rsidRDefault="00B303A4" w:rsidP="00B303A4">
      <w:pPr>
        <w:pStyle w:val="B-Text"/>
        <w:rPr>
          <w:lang w:val="en-US"/>
        </w:rPr>
      </w:pPr>
    </w:p>
    <w:p w:rsidR="00B303A4" w:rsidRDefault="00B303A4" w:rsidP="00B303A4">
      <w:pPr>
        <w:pStyle w:val="B-Heading3"/>
        <w:rPr>
          <w:lang w:val="en-US"/>
        </w:rPr>
      </w:pPr>
      <w:r>
        <w:rPr>
          <w:lang w:val="en-US"/>
        </w:rPr>
        <w:t>Recent acquisitions may not be accretive given the prices paid.</w:t>
      </w:r>
    </w:p>
    <w:p w:rsidR="00B303A4" w:rsidRDefault="00B303A4" w:rsidP="00B303A4">
      <w:pPr>
        <w:pStyle w:val="B-Text"/>
        <w:rPr>
          <w:lang w:val="en-US"/>
        </w:rPr>
      </w:pPr>
      <w:r>
        <w:rPr>
          <w:lang w:val="en-US"/>
        </w:rPr>
        <w:t>Since the start of CY2016, UNFI has made the following acquisitions in an effort to diversify into fresh/ethnic/gourmet:</w:t>
      </w:r>
    </w:p>
    <w:p w:rsidR="00B303A4" w:rsidRDefault="00B303A4" w:rsidP="004C1308">
      <w:pPr>
        <w:pStyle w:val="B-NumberedBullet1"/>
        <w:numPr>
          <w:ilvl w:val="0"/>
          <w:numId w:val="22"/>
        </w:numPr>
      </w:pPr>
      <w:r w:rsidRPr="00222D46">
        <w:rPr>
          <w:u w:val="single"/>
        </w:rPr>
        <w:t xml:space="preserve">Global </w:t>
      </w:r>
      <w:r w:rsidR="00A2766B">
        <w:rPr>
          <w:u w:val="single"/>
        </w:rPr>
        <w:t>O</w:t>
      </w:r>
      <w:r w:rsidRPr="00222D46">
        <w:rPr>
          <w:u w:val="single"/>
        </w:rPr>
        <w:t>rganic/Specialty Source</w:t>
      </w:r>
      <w:r>
        <w:t>: a specialty perishable distributor in Florida for $20.6M (closed 3Q16).</w:t>
      </w:r>
    </w:p>
    <w:p w:rsidR="00B303A4" w:rsidRDefault="00B303A4" w:rsidP="004C1308">
      <w:pPr>
        <w:pStyle w:val="B-NumberedBullet1"/>
        <w:numPr>
          <w:ilvl w:val="0"/>
          <w:numId w:val="31"/>
        </w:numPr>
      </w:pPr>
      <w:r w:rsidRPr="00222D46">
        <w:rPr>
          <w:u w:val="single"/>
        </w:rPr>
        <w:t>Nor-Cal Produce</w:t>
      </w:r>
      <w:r>
        <w:t xml:space="preserve">: </w:t>
      </w:r>
      <w:r w:rsidRPr="00DF6651">
        <w:t>conventional/organic produce distributor in Northern California</w:t>
      </w:r>
      <w:r>
        <w:t xml:space="preserve"> for $68.6M (closed 3Q16).</w:t>
      </w:r>
      <w:r w:rsidRPr="00506A7C">
        <w:t xml:space="preserve"> </w:t>
      </w:r>
    </w:p>
    <w:p w:rsidR="00B303A4" w:rsidRDefault="00B303A4" w:rsidP="004C1308">
      <w:pPr>
        <w:pStyle w:val="B-NumberedBullet1"/>
        <w:numPr>
          <w:ilvl w:val="0"/>
          <w:numId w:val="31"/>
        </w:numPr>
      </w:pPr>
      <w:r w:rsidRPr="00222D46">
        <w:rPr>
          <w:u w:val="single"/>
        </w:rPr>
        <w:t>Haddon House</w:t>
      </w:r>
      <w:r>
        <w:t>:</w:t>
      </w:r>
      <w:r w:rsidRPr="00DF6651">
        <w:t xml:space="preserve"> specialty ethnic/gourmet distributor that supplies the Eastern half of the US</w:t>
      </w:r>
      <w:r>
        <w:t xml:space="preserve"> for $217.5M (closed 4Q16).</w:t>
      </w:r>
    </w:p>
    <w:p w:rsidR="00B303A4" w:rsidRDefault="00B303A4" w:rsidP="004C1308">
      <w:pPr>
        <w:pStyle w:val="B-NumberedBullet1"/>
        <w:numPr>
          <w:ilvl w:val="0"/>
          <w:numId w:val="31"/>
        </w:numPr>
      </w:pPr>
      <w:r w:rsidRPr="00222D46">
        <w:rPr>
          <w:u w:val="single"/>
        </w:rPr>
        <w:t>Gourmet Guru</w:t>
      </w:r>
      <w:r>
        <w:t>: a gourmet distributor in the Northeast for an unknown price (closed 1Q17).</w:t>
      </w:r>
    </w:p>
    <w:p w:rsidR="00B303A4" w:rsidRDefault="00B303A4" w:rsidP="00B303A4">
      <w:pPr>
        <w:pStyle w:val="B-NumberedBullet1"/>
        <w:numPr>
          <w:ilvl w:val="0"/>
          <w:numId w:val="0"/>
        </w:numPr>
        <w:ind w:left="2880"/>
      </w:pPr>
      <w:r>
        <w:t xml:space="preserve">Of the acquisitions, UNFI disclosed </w:t>
      </w:r>
      <w:r w:rsidR="00A2766B" w:rsidRPr="00A2766B">
        <w:rPr>
          <w:b/>
          <w:u w:val="single"/>
        </w:rPr>
        <w:t>both</w:t>
      </w:r>
      <w:r w:rsidR="00A2766B">
        <w:t xml:space="preserve"> the </w:t>
      </w:r>
      <w:r>
        <w:t xml:space="preserve">purchase prices </w:t>
      </w:r>
      <w:r w:rsidRPr="00A2766B">
        <w:rPr>
          <w:b/>
          <w:u w:val="single"/>
        </w:rPr>
        <w:t>and</w:t>
      </w:r>
      <w:r>
        <w:t xml:space="preserve"> revenues for Nor-Cal Produce and Haddon House. Therefore, we are able to estimate EV/sales multiples of 0.4x-0.5x for both deals. UNFI is currently trading at an EV/</w:t>
      </w:r>
      <w:r w:rsidRPr="00F772F1">
        <w:t>sales of ~0.3x. Conceptually</w:t>
      </w:r>
      <w:r>
        <w:t>, it makes sense that these acquisitions would be priced above where UNFI is trading given that they are faster growth businesses. In addition, it is unlikely that target valuations will decline going forward given conventional distributors’ increasing interest in the category (discussed in more detail in the next section). We believe C&amp;S Wholesale (the #1 grocery wholesaler in the US) is looking to expand further into natural/organic. As a result, it will be difficult for these and future deals to be accretive without significant synergies given the difference in multiples (and we note that synergies could be harder to obtain because they are not fold-in acquisitions).</w:t>
      </w:r>
    </w:p>
    <w:p w:rsidR="00B303A4" w:rsidRPr="00CA1019" w:rsidRDefault="00B303A4" w:rsidP="00B303A4">
      <w:pPr>
        <w:pStyle w:val="B-NumberedBullet1"/>
        <w:numPr>
          <w:ilvl w:val="0"/>
          <w:numId w:val="0"/>
        </w:numPr>
        <w:ind w:left="2880"/>
        <w:rPr>
          <w:color w:val="auto"/>
        </w:rPr>
      </w:pPr>
      <w:r w:rsidRPr="00CA1019">
        <w:rPr>
          <w:color w:val="auto"/>
        </w:rPr>
        <w:t xml:space="preserve">Our analysis could be wrong if the acquired companies’ </w:t>
      </w:r>
      <w:r w:rsidR="00A2766B">
        <w:rPr>
          <w:color w:val="auto"/>
        </w:rPr>
        <w:t xml:space="preserve">operating </w:t>
      </w:r>
      <w:r w:rsidRPr="00CA1019">
        <w:rPr>
          <w:color w:val="auto"/>
        </w:rPr>
        <w:t>margin structures are significantly higher than UNFI’s. However, we do not believe this is the case. The following two figures compare UNFI’s EV/sales multiple to its recent acquisitions and list the EV/sales multiples for all deals where UNFI has disclosed the data.</w:t>
      </w:r>
    </w:p>
    <w:tbl>
      <w:tblPr>
        <w:tblW w:w="10094" w:type="dxa"/>
        <w:tblLayout w:type="fixed"/>
        <w:tblCellMar>
          <w:left w:w="0" w:type="dxa"/>
          <w:right w:w="0" w:type="dxa"/>
        </w:tblCellMar>
        <w:tblLook w:val="0000"/>
      </w:tblPr>
      <w:tblGrid>
        <w:gridCol w:w="4911"/>
        <w:gridCol w:w="272"/>
        <w:gridCol w:w="4911"/>
      </w:tblGrid>
      <w:tr w:rsidR="00B303A4" w:rsidTr="00F910BB">
        <w:tc>
          <w:tcPr>
            <w:tcW w:w="4911" w:type="dxa"/>
            <w:tcMar>
              <w:left w:w="0" w:type="dxa"/>
              <w:right w:w="0" w:type="dxa"/>
            </w:tcMar>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374</w:t>
              </w:r>
            </w:fldSimple>
            <w:r>
              <w:t xml:space="preserve">   </w:t>
            </w:r>
            <w:r>
              <w:br/>
            </w:r>
            <w:r>
              <w:rPr>
                <w:rStyle w:val="B-FigureCaptionTitle"/>
              </w:rPr>
              <w:t>UNFI EV/Sales Multiple vs. 2016 Acquisitions</w:t>
            </w:r>
          </w:p>
        </w:tc>
        <w:tc>
          <w:tcPr>
            <w:tcW w:w="272" w:type="dxa"/>
          </w:tcPr>
          <w:p w:rsidR="00B303A4" w:rsidRDefault="00B303A4" w:rsidP="00F910BB">
            <w:pPr>
              <w:pStyle w:val="B-FigureHolder"/>
              <w:keepNext/>
            </w:pPr>
          </w:p>
        </w:tc>
        <w:tc>
          <w:tcPr>
            <w:tcW w:w="4911"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375</w:t>
              </w:r>
            </w:fldSimple>
            <w:r>
              <w:t xml:space="preserve">   </w:t>
            </w:r>
            <w:r>
              <w:br/>
            </w:r>
            <w:r>
              <w:rPr>
                <w:rStyle w:val="B-FigureCaptionTitle"/>
              </w:rPr>
              <w:t xml:space="preserve">UNFI Historical Acquisition Multiples </w:t>
            </w:r>
          </w:p>
        </w:tc>
      </w:tr>
      <w:tr w:rsidR="00B303A4" w:rsidTr="00F910BB">
        <w:trPr>
          <w:trHeight w:hRule="exact" w:val="3528"/>
        </w:trPr>
        <w:tc>
          <w:tcPr>
            <w:tcW w:w="4911" w:type="dxa"/>
            <w:tcMar>
              <w:left w:w="0" w:type="dxa"/>
              <w:right w:w="0" w:type="dxa"/>
            </w:tcMar>
          </w:tcPr>
          <w:p w:rsidR="00B303A4" w:rsidRPr="001567A6" w:rsidRDefault="00B303A4" w:rsidP="00F910BB">
            <w:pPr>
              <w:pStyle w:val="B-FigureHolder"/>
              <w:keepNext/>
            </w:pPr>
            <w:r>
              <w:rPr>
                <w:noProof/>
                <w:lang w:eastAsia="ja-JP"/>
              </w:rPr>
              <w:drawing>
                <wp:inline distT="0" distB="0" distL="0" distR="0">
                  <wp:extent cx="3114040" cy="1949450"/>
                  <wp:effectExtent l="19050" t="0" r="0" b="0"/>
                  <wp:docPr id="2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7" cstate="print"/>
                          <a:srcRect/>
                          <a:stretch>
                            <a:fillRect/>
                          </a:stretch>
                        </pic:blipFill>
                        <pic:spPr bwMode="auto">
                          <a:xfrm>
                            <a:off x="0" y="0"/>
                            <a:ext cx="3114040" cy="1949450"/>
                          </a:xfrm>
                          <a:prstGeom prst="rect">
                            <a:avLst/>
                          </a:prstGeom>
                          <a:noFill/>
                          <a:ln w="9525">
                            <a:noFill/>
                            <a:miter lim="800000"/>
                            <a:headEnd/>
                            <a:tailEnd/>
                          </a:ln>
                        </pic:spPr>
                      </pic:pic>
                    </a:graphicData>
                  </a:graphic>
                </wp:inline>
              </w:drawing>
            </w:r>
          </w:p>
        </w:tc>
        <w:tc>
          <w:tcPr>
            <w:tcW w:w="272" w:type="dxa"/>
            <w:tcMar>
              <w:left w:w="0" w:type="dxa"/>
              <w:right w:w="0" w:type="dxa"/>
            </w:tcMar>
          </w:tcPr>
          <w:p w:rsidR="00B303A4" w:rsidRDefault="00B303A4" w:rsidP="00F910BB">
            <w:pPr>
              <w:pStyle w:val="B-FigureHolder"/>
              <w:keepNext/>
            </w:pPr>
          </w:p>
        </w:tc>
        <w:tc>
          <w:tcPr>
            <w:tcW w:w="4911" w:type="dxa"/>
            <w:tcMar>
              <w:left w:w="0" w:type="dxa"/>
              <w:right w:w="0" w:type="dxa"/>
            </w:tcMar>
          </w:tcPr>
          <w:p w:rsidR="00B303A4" w:rsidRPr="001567A6" w:rsidRDefault="00B303A4" w:rsidP="00F910BB">
            <w:pPr>
              <w:pStyle w:val="B-FigureHolder"/>
              <w:keepNext/>
              <w:rPr>
                <w:lang w:eastAsia="ja-JP"/>
              </w:rPr>
            </w:pPr>
            <w:r>
              <w:rPr>
                <w:noProof/>
                <w:lang w:eastAsia="ja-JP"/>
              </w:rPr>
              <w:drawing>
                <wp:inline distT="0" distB="0" distL="0" distR="0">
                  <wp:extent cx="3114040" cy="1587500"/>
                  <wp:effectExtent l="19050" t="0" r="0" b="0"/>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8" cstate="print"/>
                          <a:srcRect/>
                          <a:stretch>
                            <a:fillRect/>
                          </a:stretch>
                        </pic:blipFill>
                        <pic:spPr bwMode="auto">
                          <a:xfrm>
                            <a:off x="0" y="0"/>
                            <a:ext cx="3114040" cy="1587500"/>
                          </a:xfrm>
                          <a:prstGeom prst="rect">
                            <a:avLst/>
                          </a:prstGeom>
                          <a:noFill/>
                          <a:ln w="9525">
                            <a:noFill/>
                            <a:miter lim="800000"/>
                            <a:headEnd/>
                            <a:tailEnd/>
                          </a:ln>
                        </pic:spPr>
                      </pic:pic>
                    </a:graphicData>
                  </a:graphic>
                </wp:inline>
              </w:drawing>
            </w:r>
          </w:p>
        </w:tc>
      </w:tr>
      <w:tr w:rsidR="00B303A4" w:rsidTr="00F910BB">
        <w:tc>
          <w:tcPr>
            <w:tcW w:w="4911" w:type="dxa"/>
            <w:tcMar>
              <w:left w:w="0" w:type="dxa"/>
              <w:right w:w="0" w:type="dxa"/>
            </w:tcMar>
          </w:tcPr>
          <w:p w:rsidR="00B303A4" w:rsidRPr="006B7538" w:rsidRDefault="00B303A4" w:rsidP="00F910BB">
            <w:pPr>
              <w:pStyle w:val="B-SourceFullWidth"/>
              <w:keepNext/>
            </w:pPr>
            <w:r>
              <w:t>Source: Company Reports, Barclays Research</w:t>
            </w:r>
          </w:p>
        </w:tc>
        <w:tc>
          <w:tcPr>
            <w:tcW w:w="272" w:type="dxa"/>
            <w:tcMar>
              <w:left w:w="0" w:type="dxa"/>
              <w:right w:w="0" w:type="dxa"/>
            </w:tcMar>
          </w:tcPr>
          <w:p w:rsidR="00B303A4" w:rsidRDefault="00B303A4" w:rsidP="00F910BB">
            <w:pPr>
              <w:pStyle w:val="B-FigureHolder"/>
              <w:keepNext/>
            </w:pPr>
          </w:p>
        </w:tc>
        <w:tc>
          <w:tcPr>
            <w:tcW w:w="4911" w:type="dxa"/>
            <w:tcMar>
              <w:left w:w="0" w:type="dxa"/>
              <w:right w:w="0" w:type="dxa"/>
            </w:tcMar>
          </w:tcPr>
          <w:p w:rsidR="00B303A4" w:rsidRDefault="00B303A4" w:rsidP="00F910BB">
            <w:pPr>
              <w:pStyle w:val="B-SourceFullWidth"/>
              <w:keepNext/>
            </w:pPr>
            <w:r>
              <w:t>Source: Company Reports, Barclays Research</w:t>
            </w:r>
          </w:p>
        </w:tc>
      </w:tr>
    </w:tbl>
    <w:p w:rsidR="00B303A4" w:rsidRDefault="00B303A4" w:rsidP="00B303A4">
      <w:pPr>
        <w:pStyle w:val="B-Text"/>
        <w:rPr>
          <w:lang w:val="en-US"/>
        </w:rPr>
      </w:pPr>
    </w:p>
    <w:p w:rsidR="00B303A4" w:rsidRPr="00506A7C" w:rsidRDefault="00B303A4" w:rsidP="00B303A4">
      <w:pPr>
        <w:pStyle w:val="B-Heading2"/>
      </w:pPr>
      <w:r>
        <w:t xml:space="preserve">2) Velocity in center store categories will continue to increase as SKUs become more commoditized. </w:t>
      </w:r>
    </w:p>
    <w:p w:rsidR="00B303A4" w:rsidRDefault="00B303A4" w:rsidP="00B303A4">
      <w:pPr>
        <w:pStyle w:val="B-Text"/>
        <w:rPr>
          <w:lang w:val="en-US"/>
        </w:rPr>
      </w:pPr>
      <w:r>
        <w:rPr>
          <w:lang w:val="en-US"/>
        </w:rPr>
        <w:t>As the following figure illustrates, a significant percentage of UNFI’s sales are in the commoditized grocery/general merchandise and frozen foods categories. These categories are commoditized because UNFI is no longer the scale distributor of these products given their increasing velocity. These products now turn fast enough that they have attracted the interest of conventional distributors (e.g., C&amp;S Wholesale) and retailers that self-distribute – and these alternate supply sources can often distribute at a lower cost to the customer than UNFI. In general, UNFI’s competitive advantage is negatively correlated with how fast a SKU turns.</w:t>
      </w:r>
    </w:p>
    <w:p w:rsidR="00B303A4" w:rsidRDefault="00B303A4" w:rsidP="00B303A4">
      <w:pPr>
        <w:pStyle w:val="B-Text"/>
        <w:rPr>
          <w:lang w:val="en-US"/>
        </w:rPr>
      </w:pPr>
      <w:r>
        <w:rPr>
          <w:lang w:val="en-US"/>
        </w:rPr>
        <w:t xml:space="preserve">Note </w:t>
      </w:r>
      <w:r w:rsidR="00A2766B">
        <w:rPr>
          <w:lang w:val="en-US"/>
        </w:rPr>
        <w:t>– on a recent conference call, management indicated “fresh” now accounts for 15% of sales but it is unclear how “fresh” is defined. “Fresh” would most likely be allocated to “produce/perishables” – at 20% of sales, but until we gain a greater understanding of how this category is growing, it is impossible to know if UNFI is making any progress at diversifying away from the more commoditized, center store categories</w:t>
      </w:r>
      <w:r w:rsidR="00433999">
        <w:rPr>
          <w:lang w:val="en-US"/>
        </w:rPr>
        <w:t xml:space="preserve">. </w:t>
      </w:r>
      <w:r w:rsidR="00A2766B">
        <w:rPr>
          <w:lang w:val="en-US"/>
        </w:rPr>
        <w:t xml:space="preserve">Absent more concrete data, we assume </w:t>
      </w:r>
      <w:r>
        <w:rPr>
          <w:lang w:val="en-US"/>
        </w:rPr>
        <w:t xml:space="preserve">the percentage of sales that these commoditized categories represent has probably decreased following the recent acquisitions, but these categories most likely still represent a large majority of sales. </w:t>
      </w:r>
    </w:p>
    <w:tbl>
      <w:tblPr>
        <w:tblW w:w="10189" w:type="dxa"/>
        <w:tblLayout w:type="fixed"/>
        <w:tblCellMar>
          <w:left w:w="0" w:type="dxa"/>
          <w:right w:w="0" w:type="dxa"/>
        </w:tblCellMar>
        <w:tblLook w:val="0000"/>
      </w:tblPr>
      <w:tblGrid>
        <w:gridCol w:w="10189"/>
      </w:tblGrid>
      <w:tr w:rsidR="00B303A4" w:rsidTr="00F910BB">
        <w:trPr>
          <w:trHeight w:val="392"/>
        </w:trPr>
        <w:tc>
          <w:tcPr>
            <w:tcW w:w="10189" w:type="dxa"/>
            <w:tcMar>
              <w:left w:w="0" w:type="dxa"/>
              <w:right w:w="0" w:type="dxa"/>
            </w:tcMar>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376</w:t>
              </w:r>
            </w:fldSimple>
            <w:r>
              <w:t xml:space="preserve">   </w:t>
            </w:r>
            <w:r>
              <w:br/>
            </w:r>
            <w:r>
              <w:rPr>
                <w:rStyle w:val="B-FigureCaptionTitle"/>
              </w:rPr>
              <w:t xml:space="preserve">Product Categories – The Commoditized Grocery &amp; Frozen Categories Represent 2/3 of Business </w:t>
            </w:r>
          </w:p>
        </w:tc>
      </w:tr>
      <w:tr w:rsidR="00B303A4" w:rsidTr="00F910BB">
        <w:trPr>
          <w:trHeight w:val="1984"/>
        </w:trPr>
        <w:tc>
          <w:tcPr>
            <w:tcW w:w="10189" w:type="dxa"/>
            <w:tcMar>
              <w:left w:w="0" w:type="dxa"/>
              <w:right w:w="0" w:type="dxa"/>
            </w:tcMar>
          </w:tcPr>
          <w:p w:rsidR="00B303A4" w:rsidRPr="006D384E" w:rsidRDefault="00B303A4" w:rsidP="00F910BB">
            <w:pPr>
              <w:pStyle w:val="B-FigureHolder"/>
              <w:keepNext/>
              <w:rPr>
                <w:lang w:eastAsia="ja-JP"/>
              </w:rPr>
            </w:pPr>
            <w:r>
              <w:rPr>
                <w:noProof/>
                <w:lang w:eastAsia="ja-JP"/>
              </w:rPr>
              <w:drawing>
                <wp:inline distT="0" distB="0" distL="0" distR="0">
                  <wp:extent cx="4908550" cy="1380490"/>
                  <wp:effectExtent l="1905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cstate="print"/>
                          <a:srcRect/>
                          <a:stretch>
                            <a:fillRect/>
                          </a:stretch>
                        </pic:blipFill>
                        <pic:spPr bwMode="auto">
                          <a:xfrm>
                            <a:off x="0" y="0"/>
                            <a:ext cx="4908550" cy="1380490"/>
                          </a:xfrm>
                          <a:prstGeom prst="rect">
                            <a:avLst/>
                          </a:prstGeom>
                          <a:noFill/>
                          <a:ln w="9525">
                            <a:noFill/>
                            <a:miter lim="800000"/>
                            <a:headEnd/>
                            <a:tailEnd/>
                          </a:ln>
                        </pic:spPr>
                      </pic:pic>
                    </a:graphicData>
                  </a:graphic>
                </wp:inline>
              </w:drawing>
            </w:r>
          </w:p>
        </w:tc>
      </w:tr>
      <w:tr w:rsidR="00B303A4" w:rsidTr="00F910BB">
        <w:trPr>
          <w:trHeight w:val="218"/>
        </w:trPr>
        <w:tc>
          <w:tcPr>
            <w:tcW w:w="10189" w:type="dxa"/>
            <w:tcMar>
              <w:left w:w="0" w:type="dxa"/>
              <w:right w:w="0" w:type="dxa"/>
            </w:tcMar>
          </w:tcPr>
          <w:p w:rsidR="00B303A4" w:rsidRDefault="00B303A4" w:rsidP="00F910BB">
            <w:pPr>
              <w:pStyle w:val="B-SourceFullWidth"/>
              <w:keepNext/>
            </w:pPr>
            <w:r>
              <w:t>Source: Company Reports</w:t>
            </w:r>
          </w:p>
        </w:tc>
      </w:tr>
    </w:tbl>
    <w:p w:rsidR="00B303A4" w:rsidRPr="00506A7C" w:rsidRDefault="00B303A4" w:rsidP="00B303A4">
      <w:pPr>
        <w:pStyle w:val="B-Heading3"/>
        <w:rPr>
          <w:lang w:val="en-US"/>
        </w:rPr>
      </w:pPr>
      <w:r>
        <w:rPr>
          <w:lang w:val="en-US"/>
        </w:rPr>
        <w:t>Competitive environment to get worse before it gets better</w:t>
      </w:r>
    </w:p>
    <w:p w:rsidR="00B303A4" w:rsidRDefault="00B303A4" w:rsidP="00B303A4">
      <w:pPr>
        <w:pStyle w:val="B-Text"/>
        <w:rPr>
          <w:lang w:val="en-US"/>
        </w:rPr>
      </w:pPr>
      <w:r>
        <w:rPr>
          <w:lang w:val="en-US"/>
        </w:rPr>
        <w:t xml:space="preserve">Looking ahead, as long as natural/organic grocery and frozen SKUs continue to generate growth in a low-growth environment, the competitive environment will only continue to intensify. As an example, we believe C&amp;S Wholesale is pursuing natural/organic more aggressively because it sees it as a faster growth and higher margin opportunity, and because its customers are looking to expand into these SKUs more. In addition, conventional distributors will also begin to compete with UNFI on acquisitions, which could further drive up multiples. </w:t>
      </w:r>
    </w:p>
    <w:p w:rsidR="00B303A4" w:rsidRDefault="00B303A4" w:rsidP="00B303A4">
      <w:pPr>
        <w:pStyle w:val="B-Text"/>
        <w:rPr>
          <w:lang w:val="en-US"/>
        </w:rPr>
      </w:pPr>
      <w:r>
        <w:rPr>
          <w:lang w:val="en-US"/>
        </w:rPr>
        <w:t>Below, we provide select comments from UNFI management and from other companies that highlight the competitiveness of the industry.</w:t>
      </w:r>
    </w:p>
    <w:p w:rsidR="00B303A4" w:rsidRPr="00506A7C" w:rsidRDefault="00B303A4" w:rsidP="00B303A4">
      <w:pPr>
        <w:pStyle w:val="B-Heading3"/>
        <w:rPr>
          <w:lang w:val="en-US"/>
        </w:rPr>
      </w:pPr>
      <w:r>
        <w:rPr>
          <w:lang w:val="en-US"/>
        </w:rPr>
        <w:t>UNFI comments that highlight competitiveness of industry</w:t>
      </w:r>
    </w:p>
    <w:p w:rsidR="00B303A4" w:rsidRPr="006F7AB1" w:rsidRDefault="00B303A4" w:rsidP="00781BD7">
      <w:pPr>
        <w:pStyle w:val="B-BulletLevel1"/>
        <w:numPr>
          <w:ilvl w:val="0"/>
          <w:numId w:val="4"/>
        </w:numPr>
      </w:pPr>
      <w:r>
        <w:t xml:space="preserve"> “</w:t>
      </w:r>
      <w:r w:rsidRPr="006F7AB1">
        <w:t>When you look year over year</w:t>
      </w:r>
      <w:r>
        <w:t>,</w:t>
      </w:r>
      <w:r w:rsidRPr="006F7AB1">
        <w:t xml:space="preserve"> the thing that pops first is the competitive pricing pressure. That's something that while the competitive dynamics may change a little bit, I think that pressure is probably still going to be a force as we move forward.</w:t>
      </w:r>
      <w:r>
        <w:t>”</w:t>
      </w:r>
      <w:r w:rsidRPr="006F7AB1">
        <w:t xml:space="preserve"> </w:t>
      </w:r>
      <w:r>
        <w:t>(</w:t>
      </w:r>
      <w:r w:rsidRPr="006F7AB1">
        <w:t>CFO 6/14/16</w:t>
      </w:r>
      <w:r>
        <w:t>)</w:t>
      </w:r>
    </w:p>
    <w:p w:rsidR="00B303A4" w:rsidRPr="006F7AB1" w:rsidRDefault="00B303A4" w:rsidP="00781BD7">
      <w:pPr>
        <w:pStyle w:val="B-BulletLevel1"/>
        <w:numPr>
          <w:ilvl w:val="0"/>
          <w:numId w:val="4"/>
        </w:numPr>
      </w:pPr>
      <w:r>
        <w:t>“</w:t>
      </w:r>
      <w:r w:rsidRPr="006F7AB1">
        <w:t>If you think about our segments in the supermarket channel, that's probably where the competitiveness is the most intense and some of the traditional conventional distributors there, obviously they see this space as an attractive space, the natural-organic space. And they're picking up SKUs to try to better service that business</w:t>
      </w:r>
      <w:r>
        <w:t>” (</w:t>
      </w:r>
      <w:r w:rsidRPr="006F7AB1">
        <w:t>CFO 6/14/2016</w:t>
      </w:r>
      <w:r>
        <w:t>)</w:t>
      </w:r>
    </w:p>
    <w:p w:rsidR="00B303A4" w:rsidRPr="006F7AB1" w:rsidRDefault="00B303A4" w:rsidP="00781BD7">
      <w:pPr>
        <w:pStyle w:val="B-BulletLevel1"/>
        <w:numPr>
          <w:ilvl w:val="0"/>
          <w:numId w:val="4"/>
        </w:numPr>
      </w:pPr>
      <w:r>
        <w:t>“</w:t>
      </w:r>
      <w:r w:rsidRPr="006F7AB1">
        <w:t>As a result, the competitive nature of our industry at retail, wholesale, and supply is evolving, and at UNFI we continue to build upon our new distribution opportunities outside of our core natural channel.</w:t>
      </w:r>
      <w:r>
        <w:t>”</w:t>
      </w:r>
      <w:r w:rsidRPr="006F7AB1">
        <w:t xml:space="preserve"> </w:t>
      </w:r>
      <w:r>
        <w:t>(</w:t>
      </w:r>
      <w:r w:rsidRPr="006F7AB1">
        <w:t>CEO 2/29/16</w:t>
      </w:r>
      <w:r>
        <w:t>)</w:t>
      </w:r>
    </w:p>
    <w:p w:rsidR="00B303A4" w:rsidRPr="006F7AB1" w:rsidRDefault="00B303A4" w:rsidP="00781BD7">
      <w:pPr>
        <w:pStyle w:val="B-BulletLevel1"/>
        <w:numPr>
          <w:ilvl w:val="0"/>
          <w:numId w:val="4"/>
        </w:numPr>
      </w:pPr>
      <w:r>
        <w:t>“</w:t>
      </w:r>
      <w:r w:rsidRPr="006F7AB1">
        <w:t>It's the competitive pressure at retail which are driving down comps. So when your existing customer base across our entire natural channel, if they are getting competitive pressure from other retailers, their comps are compressed. Those comp compressions translate directly to us and so I would say that is driver number one. Number two is suppliers, and this is a gross generalization, but suppliers generally promote where they are getting the growth. And so when you take the growth out of the channel you see a significant reduction in the amount of promotional activity. Promotional activity is a significant source of margin from UNFI, so if the suppliers divert the promotional activity to other channels, we're going to feel the pain.</w:t>
      </w:r>
      <w:r>
        <w:t>”</w:t>
      </w:r>
      <w:r w:rsidRPr="006F7AB1">
        <w:t xml:space="preserve"> </w:t>
      </w:r>
      <w:r>
        <w:t>(</w:t>
      </w:r>
      <w:r w:rsidRPr="006F7AB1">
        <w:t>CEO 2/29/16</w:t>
      </w:r>
      <w:r>
        <w:t>)</w:t>
      </w:r>
    </w:p>
    <w:p w:rsidR="00B303A4" w:rsidRPr="00506A7C" w:rsidRDefault="00B303A4" w:rsidP="00B303A4">
      <w:pPr>
        <w:pStyle w:val="B-Heading3"/>
        <w:rPr>
          <w:lang w:val="en-US"/>
        </w:rPr>
      </w:pPr>
      <w:r>
        <w:rPr>
          <w:lang w:val="en-US"/>
        </w:rPr>
        <w:t>HAIN comments highlight fast growth at customers not supplied by UNFI</w:t>
      </w:r>
    </w:p>
    <w:p w:rsidR="00B303A4" w:rsidRDefault="00B303A4" w:rsidP="00B303A4">
      <w:pPr>
        <w:pStyle w:val="B-Text"/>
        <w:rPr>
          <w:lang w:val="en-US"/>
        </w:rPr>
      </w:pPr>
      <w:r>
        <w:rPr>
          <w:lang w:val="en-US"/>
        </w:rPr>
        <w:t>In addition, Hain Celestial (HAIN) has indicated recently on conference calls and at investor presentations that Costco, Trader Joe’s and Sprouts have been large drivers of their growth – all of whom are not supplied by UNFI</w:t>
      </w:r>
      <w:r w:rsidR="008E7400">
        <w:rPr>
          <w:lang w:val="en-US"/>
        </w:rPr>
        <w:t xml:space="preserve">. </w:t>
      </w:r>
      <w:r>
        <w:rPr>
          <w:lang w:val="en-US"/>
        </w:rPr>
        <w:t xml:space="preserve">In our view – the highest growth retailers in general (with the exception of Whole Foods) are not supplied by UNFI. </w:t>
      </w:r>
    </w:p>
    <w:p w:rsidR="00B303A4" w:rsidRDefault="00B303A4" w:rsidP="00B303A4">
      <w:pPr>
        <w:pStyle w:val="B-Text"/>
        <w:rPr>
          <w:lang w:val="en-US"/>
        </w:rPr>
      </w:pPr>
    </w:p>
    <w:p w:rsidR="00B303A4" w:rsidRPr="00506A7C" w:rsidRDefault="00B303A4" w:rsidP="00B303A4">
      <w:pPr>
        <w:pStyle w:val="B-Heading2"/>
      </w:pPr>
      <w:r>
        <w:t>3) UNFI’s independent customers will remain challenged.</w:t>
      </w:r>
    </w:p>
    <w:p w:rsidR="00B303A4" w:rsidRDefault="00B303A4" w:rsidP="00B303A4">
      <w:pPr>
        <w:pStyle w:val="B-Text"/>
        <w:rPr>
          <w:lang w:val="en-US"/>
        </w:rPr>
      </w:pPr>
      <w:r>
        <w:rPr>
          <w:lang w:val="en-US"/>
        </w:rPr>
        <w:t>UNFI’s independent customers are challenged by the same competitive dynamics described above: natural/organic SKUs are mainstream enough now that independent natural/organic stores (along with a few larger natural/organic retailers) are no longer the primary destination for these SKUs. Independent natural/organic retailers are facing an existential threat from the increasing participation in natural/organic by large retailers with greater scale (e.g., Costco, Kroger) because they cannot compete on price. Independent retailers will need to reinvent themselves in order to survive by adding less commoditized SKUs (e.g., fresh/ethnic/gourmet), and while they have historically risen to the challenge, history is not always relevant – and we are not convinced they will persevere this time around. As a result, independent customers (~30% of sales at UNFI) could be a drag on UNFI’s top-line for years to come. The following figure illustrates how UNFI’s sales to independent customers has fallen below the industry average growth rate recently, which shows that independent customers are losing share.</w:t>
      </w:r>
    </w:p>
    <w:tbl>
      <w:tblPr>
        <w:tblW w:w="10094" w:type="dxa"/>
        <w:tblLayout w:type="fixed"/>
        <w:tblCellMar>
          <w:left w:w="0" w:type="dxa"/>
          <w:right w:w="0" w:type="dxa"/>
        </w:tblCellMar>
        <w:tblLook w:val="0000"/>
      </w:tblPr>
      <w:tblGrid>
        <w:gridCol w:w="2880"/>
        <w:gridCol w:w="7214"/>
      </w:tblGrid>
      <w:tr w:rsidR="00B303A4" w:rsidTr="00F910BB">
        <w:tc>
          <w:tcPr>
            <w:tcW w:w="2880" w:type="dxa"/>
            <w:tcMar>
              <w:left w:w="0" w:type="dxa"/>
              <w:right w:w="418" w:type="dxa"/>
            </w:tcMar>
          </w:tcPr>
          <w:p w:rsidR="00B303A4" w:rsidRDefault="00B303A4" w:rsidP="00F910BB">
            <w:pPr>
              <w:pStyle w:val="B-HangingText"/>
              <w:framePr w:w="0" w:hSpace="0" w:wrap="auto" w:vAnchor="margin" w:hAnchor="text" w:xAlign="left" w:yAlign="inline"/>
            </w:pPr>
          </w:p>
        </w:tc>
        <w:tc>
          <w:tcPr>
            <w:tcW w:w="7214"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377</w:t>
              </w:r>
            </w:fldSimple>
            <w:r>
              <w:t xml:space="preserve">   </w:t>
            </w:r>
            <w:r>
              <w:br/>
            </w:r>
            <w:r>
              <w:rPr>
                <w:rStyle w:val="B-FigureCaptionTitle"/>
              </w:rPr>
              <w:t>UNFI’s Independent Channel Sales Growth (Excluding Acquisitions)</w:t>
            </w:r>
          </w:p>
        </w:tc>
      </w:tr>
      <w:tr w:rsidR="00B303A4" w:rsidTr="00F910BB">
        <w:trPr>
          <w:trHeight w:hRule="exact" w:val="3528"/>
        </w:trPr>
        <w:tc>
          <w:tcPr>
            <w:tcW w:w="2880"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3726815" cy="2242820"/>
                  <wp:effectExtent l="19050" t="0" r="6985" b="0"/>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B303A4" w:rsidTr="00F910BB">
        <w:tc>
          <w:tcPr>
            <w:tcW w:w="2880"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Default="00B303A4" w:rsidP="00F910BB">
            <w:pPr>
              <w:pStyle w:val="B-SourceFullWidth"/>
              <w:keepNext/>
            </w:pPr>
            <w:r>
              <w:t>Source: Company Reports, Natural Foods Merchandiser, SPINs</w:t>
            </w:r>
          </w:p>
        </w:tc>
      </w:tr>
    </w:tbl>
    <w:p w:rsidR="00B303A4" w:rsidRDefault="00B303A4" w:rsidP="00B303A4">
      <w:pPr>
        <w:pStyle w:val="B-Text"/>
        <w:rPr>
          <w:lang w:val="en-US"/>
        </w:rPr>
      </w:pPr>
    </w:p>
    <w:p w:rsidR="00B303A4" w:rsidRPr="000F3369" w:rsidRDefault="00B303A4" w:rsidP="00B303A4">
      <w:pPr>
        <w:pStyle w:val="B-Heading2"/>
      </w:pPr>
      <w:r>
        <w:t>4) Lease-adjusted ROIC will likely remain pressured.</w:t>
      </w:r>
    </w:p>
    <w:p w:rsidR="00B303A4" w:rsidRPr="00506A7C" w:rsidRDefault="00B303A4" w:rsidP="00B303A4">
      <w:pPr>
        <w:pStyle w:val="B-Heading3"/>
        <w:rPr>
          <w:lang w:val="en-US"/>
        </w:rPr>
      </w:pPr>
      <w:r>
        <w:rPr>
          <w:lang w:val="en-US"/>
        </w:rPr>
        <w:t xml:space="preserve">Acquisitions have </w:t>
      </w:r>
      <w:r w:rsidR="00C44998">
        <w:rPr>
          <w:lang w:val="en-US"/>
        </w:rPr>
        <w:t xml:space="preserve">been </w:t>
      </w:r>
      <w:r>
        <w:rPr>
          <w:lang w:val="en-US"/>
        </w:rPr>
        <w:t>depressing ROIC</w:t>
      </w:r>
    </w:p>
    <w:p w:rsidR="00B303A4" w:rsidRDefault="00B303A4" w:rsidP="00B303A4">
      <w:pPr>
        <w:pStyle w:val="B-Text"/>
        <w:rPr>
          <w:lang w:val="en-US"/>
        </w:rPr>
      </w:pPr>
      <w:r>
        <w:rPr>
          <w:lang w:val="en-US"/>
        </w:rPr>
        <w:t>Lease-adjusted ROIC at UNFI has decreased from 10.1% in 4Q07 to 7.5% in FY16, which represents a 260 bps deterioration. So far, acquisitions have not proven to be positive catalysts for ROIC as demonstrated in the following figure. As a result, it seems likely that ROIC will remain pressured going forward given the recent acquisitions</w:t>
      </w:r>
      <w:r w:rsidR="00C44998">
        <w:rPr>
          <w:lang w:val="en-US"/>
        </w:rPr>
        <w:t xml:space="preserve"> at relatively high multiples,</w:t>
      </w:r>
      <w:r>
        <w:rPr>
          <w:lang w:val="en-US"/>
        </w:rPr>
        <w:t xml:space="preserve"> combined with the weak fundamentals in the core business.</w:t>
      </w:r>
    </w:p>
    <w:tbl>
      <w:tblPr>
        <w:tblW w:w="10094" w:type="dxa"/>
        <w:tblLayout w:type="fixed"/>
        <w:tblCellMar>
          <w:left w:w="0" w:type="dxa"/>
          <w:right w:w="0" w:type="dxa"/>
        </w:tblCellMar>
        <w:tblLook w:val="0000"/>
      </w:tblPr>
      <w:tblGrid>
        <w:gridCol w:w="2880"/>
        <w:gridCol w:w="7214"/>
      </w:tblGrid>
      <w:tr w:rsidR="00B303A4" w:rsidTr="00F910BB">
        <w:tc>
          <w:tcPr>
            <w:tcW w:w="2880" w:type="dxa"/>
            <w:tcMar>
              <w:left w:w="0" w:type="dxa"/>
              <w:right w:w="418" w:type="dxa"/>
            </w:tcMar>
          </w:tcPr>
          <w:p w:rsidR="00B303A4" w:rsidRDefault="00B303A4" w:rsidP="00F910BB">
            <w:pPr>
              <w:pStyle w:val="B-HangingText"/>
              <w:framePr w:w="0" w:hSpace="0" w:wrap="auto" w:vAnchor="margin" w:hAnchor="text" w:xAlign="left" w:yAlign="inline"/>
            </w:pPr>
          </w:p>
        </w:tc>
        <w:tc>
          <w:tcPr>
            <w:tcW w:w="7214"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378</w:t>
              </w:r>
            </w:fldSimple>
            <w:r>
              <w:t xml:space="preserve">   </w:t>
            </w:r>
            <w:r>
              <w:br/>
            </w:r>
            <w:r>
              <w:rPr>
                <w:rStyle w:val="B-FigureCaptionTitle"/>
              </w:rPr>
              <w:t>UNFI Lease-Adjusted ROIC Show Dampening Effect from Acquisitions in Near-Term</w:t>
            </w:r>
          </w:p>
        </w:tc>
      </w:tr>
      <w:tr w:rsidR="00B303A4" w:rsidTr="00F910BB">
        <w:trPr>
          <w:trHeight w:hRule="exact" w:val="3528"/>
        </w:trPr>
        <w:tc>
          <w:tcPr>
            <w:tcW w:w="2880"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3804285" cy="2242820"/>
                  <wp:effectExtent l="19050" t="0" r="5715" b="0"/>
                  <wp:docPr id="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1" cstate="print"/>
                          <a:srcRect/>
                          <a:stretch>
                            <a:fillRect/>
                          </a:stretch>
                        </pic:blipFill>
                        <pic:spPr bwMode="auto">
                          <a:xfrm>
                            <a:off x="0" y="0"/>
                            <a:ext cx="3804285" cy="2242820"/>
                          </a:xfrm>
                          <a:prstGeom prst="rect">
                            <a:avLst/>
                          </a:prstGeom>
                          <a:noFill/>
                          <a:ln w="9525">
                            <a:noFill/>
                            <a:miter lim="800000"/>
                            <a:headEnd/>
                            <a:tailEnd/>
                          </a:ln>
                        </pic:spPr>
                      </pic:pic>
                    </a:graphicData>
                  </a:graphic>
                </wp:inline>
              </w:drawing>
            </w:r>
          </w:p>
        </w:tc>
      </w:tr>
      <w:tr w:rsidR="00B303A4" w:rsidTr="00F910BB">
        <w:tc>
          <w:tcPr>
            <w:tcW w:w="2880"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Default="00B303A4" w:rsidP="00F910BB">
            <w:pPr>
              <w:pStyle w:val="B-SourceFullWidth"/>
              <w:keepNext/>
            </w:pPr>
            <w:r>
              <w:t>Source: Company Reports, Barclays Research</w:t>
            </w:r>
          </w:p>
        </w:tc>
      </w:tr>
    </w:tbl>
    <w:p w:rsidR="00B303A4" w:rsidRPr="00506A7C" w:rsidRDefault="00B303A4" w:rsidP="00B303A4">
      <w:pPr>
        <w:pStyle w:val="B-Heading3"/>
        <w:rPr>
          <w:lang w:val="en-US"/>
        </w:rPr>
      </w:pPr>
      <w:r>
        <w:rPr>
          <w:lang w:val="en-US"/>
        </w:rPr>
        <w:t>Upside to shares likely limited while ROIC is pressured</w:t>
      </w:r>
    </w:p>
    <w:p w:rsidR="00B303A4" w:rsidRDefault="00B303A4" w:rsidP="00B303A4">
      <w:pPr>
        <w:pStyle w:val="B-Text"/>
        <w:rPr>
          <w:lang w:val="en-US"/>
        </w:rPr>
      </w:pPr>
      <w:r>
        <w:rPr>
          <w:lang w:val="en-US"/>
        </w:rPr>
        <w:t>UNFI’s lease-adjusted ROIC and stock have a positive correlation at +56%. So, a weaker ROIC in the near-term could limit the stock’s upside.</w:t>
      </w:r>
    </w:p>
    <w:tbl>
      <w:tblPr>
        <w:tblW w:w="10094" w:type="dxa"/>
        <w:tblLayout w:type="fixed"/>
        <w:tblCellMar>
          <w:left w:w="0" w:type="dxa"/>
          <w:right w:w="0" w:type="dxa"/>
        </w:tblCellMar>
        <w:tblLook w:val="0000"/>
      </w:tblPr>
      <w:tblGrid>
        <w:gridCol w:w="2880"/>
        <w:gridCol w:w="7214"/>
      </w:tblGrid>
      <w:tr w:rsidR="00B303A4" w:rsidTr="00F910BB">
        <w:tc>
          <w:tcPr>
            <w:tcW w:w="2880" w:type="dxa"/>
            <w:tcMar>
              <w:left w:w="0" w:type="dxa"/>
              <w:right w:w="418" w:type="dxa"/>
            </w:tcMar>
          </w:tcPr>
          <w:p w:rsidR="00B303A4" w:rsidRDefault="00B303A4" w:rsidP="00F910BB">
            <w:pPr>
              <w:pStyle w:val="B-HangingText"/>
              <w:framePr w:w="0" w:hSpace="0" w:wrap="auto" w:vAnchor="margin" w:hAnchor="text" w:xAlign="left" w:yAlign="inline"/>
            </w:pPr>
          </w:p>
        </w:tc>
        <w:tc>
          <w:tcPr>
            <w:tcW w:w="7214"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379</w:t>
              </w:r>
            </w:fldSimple>
            <w:r>
              <w:t xml:space="preserve">   </w:t>
            </w:r>
            <w:r>
              <w:br/>
            </w:r>
            <w:r>
              <w:rPr>
                <w:rStyle w:val="B-FigureCaptionTitle"/>
              </w:rPr>
              <w:t>UNFI Lease-Adjusted ROIC vs. Stock Price</w:t>
            </w:r>
          </w:p>
        </w:tc>
      </w:tr>
      <w:tr w:rsidR="00B303A4" w:rsidTr="00F910BB">
        <w:trPr>
          <w:trHeight w:hRule="exact" w:val="3528"/>
        </w:trPr>
        <w:tc>
          <w:tcPr>
            <w:tcW w:w="2880"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3726815" cy="2242820"/>
                  <wp:effectExtent l="19050" t="0" r="6985" b="0"/>
                  <wp:docPr id="2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2"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B303A4" w:rsidTr="00F910BB">
        <w:tc>
          <w:tcPr>
            <w:tcW w:w="2880"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Default="00B303A4" w:rsidP="00F910BB">
            <w:pPr>
              <w:pStyle w:val="B-SourceFullWidth"/>
              <w:keepNext/>
            </w:pPr>
            <w:r>
              <w:t>Source: Company Reports, Barclays Research, Thomson Reuters</w:t>
            </w:r>
          </w:p>
        </w:tc>
      </w:tr>
    </w:tbl>
    <w:p w:rsidR="00B303A4" w:rsidRPr="00506A7C" w:rsidRDefault="00B303A4" w:rsidP="00B303A4">
      <w:pPr>
        <w:pStyle w:val="B-Heading3"/>
        <w:rPr>
          <w:lang w:val="en-US"/>
        </w:rPr>
      </w:pPr>
      <w:r>
        <w:rPr>
          <w:lang w:val="en-US"/>
        </w:rPr>
        <w:t>Management is compensated on ROIC, but we would prefer more aggressive goals</w:t>
      </w:r>
    </w:p>
    <w:p w:rsidR="00B303A4" w:rsidRDefault="00B303A4" w:rsidP="00B303A4">
      <w:pPr>
        <w:pStyle w:val="B-Text"/>
        <w:rPr>
          <w:lang w:val="en-US"/>
        </w:rPr>
      </w:pPr>
      <w:r>
        <w:rPr>
          <w:lang w:val="en-US"/>
        </w:rPr>
        <w:t xml:space="preserve">While executive compensation does contemplate minimum ROIC, we would prefer to see more aggressive ROIC hurdles that consider ROIC expansion. UNFI’s FY15 compensation had a target ROICs of 8.7%-9.1%, but UNFI generated ROIC of 9.4% in FY14 based on their calculation (the primary difference between UNFI’s ROIC calculation and ours is that ours is lease-adjusted and theirs is not). So, management’s target ROIC metrics contemplated an ROIC deterioration. We would prefer management be compensated if ROIC expands given the positive correlation between ROIC and the stock price. </w:t>
      </w:r>
    </w:p>
    <w:p w:rsidR="00B303A4" w:rsidRDefault="00B303A4" w:rsidP="00B303A4">
      <w:pPr>
        <w:pStyle w:val="B-Text"/>
        <w:rPr>
          <w:lang w:val="en-US"/>
        </w:rPr>
      </w:pPr>
      <w:r>
        <w:rPr>
          <w:lang w:val="en-US"/>
        </w:rPr>
        <w:t xml:space="preserve">The figure below shows the metrics that the CEO, CFO (at the time) and COO were compensated on during FY15. Note during FY16, they made some changes related to payout percentages, but there was no change to the performance metrics used. </w:t>
      </w:r>
    </w:p>
    <w:tbl>
      <w:tblPr>
        <w:tblW w:w="10203" w:type="dxa"/>
        <w:tblLayout w:type="fixed"/>
        <w:tblCellMar>
          <w:left w:w="0" w:type="dxa"/>
          <w:right w:w="0" w:type="dxa"/>
        </w:tblCellMar>
        <w:tblLook w:val="0000"/>
      </w:tblPr>
      <w:tblGrid>
        <w:gridCol w:w="2911"/>
        <w:gridCol w:w="7292"/>
      </w:tblGrid>
      <w:tr w:rsidR="00B303A4" w:rsidTr="00F910BB">
        <w:trPr>
          <w:trHeight w:val="318"/>
        </w:trPr>
        <w:tc>
          <w:tcPr>
            <w:tcW w:w="2911" w:type="dxa"/>
            <w:tcMar>
              <w:left w:w="0" w:type="dxa"/>
              <w:right w:w="418" w:type="dxa"/>
            </w:tcMar>
          </w:tcPr>
          <w:p w:rsidR="00B303A4" w:rsidRDefault="00B303A4" w:rsidP="00F910BB">
            <w:pPr>
              <w:pStyle w:val="B-HangingText"/>
              <w:framePr w:w="0" w:hSpace="0" w:wrap="auto" w:vAnchor="margin" w:hAnchor="text" w:xAlign="left" w:yAlign="inline"/>
            </w:pPr>
          </w:p>
        </w:tc>
        <w:tc>
          <w:tcPr>
            <w:tcW w:w="7292"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380</w:t>
              </w:r>
            </w:fldSimple>
            <w:r>
              <w:t xml:space="preserve">   </w:t>
            </w:r>
            <w:r>
              <w:br/>
            </w:r>
            <w:r>
              <w:rPr>
                <w:rStyle w:val="B-FigureCaptionTitle"/>
              </w:rPr>
              <w:t>Cash Based Incentive Compensation Performance Metrics</w:t>
            </w:r>
          </w:p>
        </w:tc>
      </w:tr>
      <w:tr w:rsidR="00B303A4" w:rsidTr="00F910BB">
        <w:trPr>
          <w:trHeight w:hRule="exact" w:val="1559"/>
        </w:trPr>
        <w:tc>
          <w:tcPr>
            <w:tcW w:w="2911"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92"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4580890" cy="707390"/>
                  <wp:effectExtent l="19050" t="0" r="0"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3" cstate="print"/>
                          <a:srcRect/>
                          <a:stretch>
                            <a:fillRect/>
                          </a:stretch>
                        </pic:blipFill>
                        <pic:spPr bwMode="auto">
                          <a:xfrm>
                            <a:off x="0" y="0"/>
                            <a:ext cx="4580890" cy="707390"/>
                          </a:xfrm>
                          <a:prstGeom prst="rect">
                            <a:avLst/>
                          </a:prstGeom>
                          <a:noFill/>
                          <a:ln w="9525">
                            <a:noFill/>
                            <a:miter lim="800000"/>
                            <a:headEnd/>
                            <a:tailEnd/>
                          </a:ln>
                        </pic:spPr>
                      </pic:pic>
                    </a:graphicData>
                  </a:graphic>
                </wp:inline>
              </w:drawing>
            </w:r>
          </w:p>
        </w:tc>
      </w:tr>
      <w:tr w:rsidR="00B303A4" w:rsidTr="00F910BB">
        <w:trPr>
          <w:trHeight w:val="63"/>
        </w:trPr>
        <w:tc>
          <w:tcPr>
            <w:tcW w:w="2911"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92" w:type="dxa"/>
            <w:tcMar>
              <w:left w:w="0" w:type="dxa"/>
              <w:right w:w="0" w:type="dxa"/>
            </w:tcMar>
          </w:tcPr>
          <w:p w:rsidR="00B303A4" w:rsidRDefault="00B303A4" w:rsidP="00F910BB">
            <w:pPr>
              <w:pStyle w:val="B-SourceFullWidth"/>
              <w:keepNext/>
            </w:pPr>
            <w:r>
              <w:t>Source: Company Reports</w:t>
            </w:r>
          </w:p>
        </w:tc>
      </w:tr>
    </w:tbl>
    <w:p w:rsidR="00B303A4" w:rsidRDefault="00B303A4" w:rsidP="00B303A4">
      <w:pPr>
        <w:pStyle w:val="B-Text"/>
        <w:rPr>
          <w:lang w:val="en-US"/>
        </w:rPr>
      </w:pPr>
      <w:r>
        <w:rPr>
          <w:lang w:val="en-US"/>
        </w:rPr>
        <w:t>The following exhibit shows the different ROIC compensation thresholds for FY15. The FY15 ROIC targets (8.7%-9.1%) were all below FY14’s actual ROIC. FY15’s lease-adjusted ROIC ended up below the easier targets (vs. FY14).</w:t>
      </w:r>
    </w:p>
    <w:tbl>
      <w:tblPr>
        <w:tblW w:w="10094" w:type="dxa"/>
        <w:tblLayout w:type="fixed"/>
        <w:tblCellMar>
          <w:left w:w="0" w:type="dxa"/>
          <w:right w:w="0" w:type="dxa"/>
        </w:tblCellMar>
        <w:tblLook w:val="0000"/>
      </w:tblPr>
      <w:tblGrid>
        <w:gridCol w:w="2880"/>
        <w:gridCol w:w="7214"/>
      </w:tblGrid>
      <w:tr w:rsidR="00B303A4" w:rsidTr="00F910BB">
        <w:tc>
          <w:tcPr>
            <w:tcW w:w="2880" w:type="dxa"/>
            <w:tcMar>
              <w:left w:w="0" w:type="dxa"/>
              <w:right w:w="418" w:type="dxa"/>
            </w:tcMar>
          </w:tcPr>
          <w:p w:rsidR="00B303A4" w:rsidRDefault="00B303A4" w:rsidP="00F910BB">
            <w:pPr>
              <w:pStyle w:val="B-HangingText"/>
              <w:framePr w:w="0" w:hSpace="0" w:wrap="auto" w:vAnchor="margin" w:hAnchor="text" w:xAlign="left" w:yAlign="inline"/>
            </w:pPr>
          </w:p>
        </w:tc>
        <w:tc>
          <w:tcPr>
            <w:tcW w:w="7214"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381</w:t>
              </w:r>
            </w:fldSimple>
            <w:r>
              <w:t xml:space="preserve">   </w:t>
            </w:r>
            <w:r>
              <w:br/>
            </w:r>
            <w:r>
              <w:rPr>
                <w:rStyle w:val="B-FigureCaptionTitle"/>
              </w:rPr>
              <w:t>UNFI’s ROIC Performance Compensation Targets for FY2015</w:t>
            </w:r>
          </w:p>
        </w:tc>
      </w:tr>
      <w:tr w:rsidR="00B303A4" w:rsidTr="00F910BB">
        <w:trPr>
          <w:trHeight w:hRule="exact" w:val="3528"/>
        </w:trPr>
        <w:tc>
          <w:tcPr>
            <w:tcW w:w="2880"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3726815" cy="2242820"/>
                  <wp:effectExtent l="19050" t="0" r="6985" b="0"/>
                  <wp:docPr id="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4" cstate="print"/>
                          <a:srcRect/>
                          <a:stretch>
                            <a:fillRect/>
                          </a:stretch>
                        </pic:blipFill>
                        <pic:spPr bwMode="auto">
                          <a:xfrm>
                            <a:off x="0" y="0"/>
                            <a:ext cx="3726815" cy="2242820"/>
                          </a:xfrm>
                          <a:prstGeom prst="rect">
                            <a:avLst/>
                          </a:prstGeom>
                          <a:noFill/>
                          <a:ln w="9525">
                            <a:noFill/>
                            <a:miter lim="800000"/>
                            <a:headEnd/>
                            <a:tailEnd/>
                          </a:ln>
                        </pic:spPr>
                      </pic:pic>
                    </a:graphicData>
                  </a:graphic>
                </wp:inline>
              </w:drawing>
            </w:r>
          </w:p>
        </w:tc>
      </w:tr>
      <w:tr w:rsidR="00B303A4" w:rsidTr="00F910BB">
        <w:tc>
          <w:tcPr>
            <w:tcW w:w="2880"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14" w:type="dxa"/>
            <w:tcMar>
              <w:left w:w="0" w:type="dxa"/>
              <w:right w:w="0" w:type="dxa"/>
            </w:tcMar>
          </w:tcPr>
          <w:p w:rsidR="00B303A4" w:rsidRDefault="00B303A4" w:rsidP="00F910BB">
            <w:pPr>
              <w:pStyle w:val="B-SourceFullWidth"/>
              <w:keepNext/>
            </w:pPr>
            <w:r>
              <w:t>Source: Company Reports</w:t>
            </w:r>
          </w:p>
        </w:tc>
      </w:tr>
    </w:tbl>
    <w:p w:rsidR="00B303A4" w:rsidRDefault="00B303A4" w:rsidP="00B303A4">
      <w:pPr>
        <w:pStyle w:val="B-Text"/>
        <w:rPr>
          <w:lang w:val="en-US"/>
        </w:rPr>
      </w:pPr>
    </w:p>
    <w:p w:rsidR="00B303A4" w:rsidRPr="000F3369" w:rsidRDefault="00B303A4" w:rsidP="00B303A4">
      <w:pPr>
        <w:pStyle w:val="B-Heading2"/>
      </w:pPr>
      <w:r>
        <w:t>5) UNFI compares unfavourably vs. other publicly-traded food distribution peers</w:t>
      </w:r>
    </w:p>
    <w:p w:rsidR="00B303A4" w:rsidRDefault="00B303A4" w:rsidP="00B303A4">
      <w:pPr>
        <w:pStyle w:val="B-Text"/>
        <w:rPr>
          <w:lang w:val="en-US"/>
        </w:rPr>
      </w:pPr>
      <w:r>
        <w:rPr>
          <w:lang w:val="en-US"/>
        </w:rPr>
        <w:t xml:space="preserve">Relative to </w:t>
      </w:r>
      <w:r w:rsidR="00F772F1">
        <w:rPr>
          <w:lang w:val="en-US"/>
        </w:rPr>
        <w:t>the average, UNFI compares unfavorably on top-line growth</w:t>
      </w:r>
      <w:r>
        <w:rPr>
          <w:lang w:val="en-US"/>
        </w:rPr>
        <w:t>, margins and EBITDA growth. In fact, UNFI is the only one of the group that has declining y/y EBITDA. The following figure contains our distributor comp table.</w:t>
      </w:r>
    </w:p>
    <w:tbl>
      <w:tblPr>
        <w:tblW w:w="10094" w:type="dxa"/>
        <w:tblLayout w:type="fixed"/>
        <w:tblCellMar>
          <w:left w:w="0" w:type="dxa"/>
          <w:right w:w="0" w:type="dxa"/>
        </w:tblCellMar>
        <w:tblLook w:val="0000"/>
      </w:tblPr>
      <w:tblGrid>
        <w:gridCol w:w="10094"/>
      </w:tblGrid>
      <w:tr w:rsidR="00B303A4" w:rsidTr="00F910BB">
        <w:tc>
          <w:tcPr>
            <w:tcW w:w="10094" w:type="dxa"/>
            <w:tcMar>
              <w:left w:w="0" w:type="dxa"/>
              <w:right w:w="0" w:type="dxa"/>
            </w:tcMar>
          </w:tcPr>
          <w:p w:rsidR="00B303A4" w:rsidRPr="00635408" w:rsidRDefault="00B303A4" w:rsidP="00F772F1">
            <w:pPr>
              <w:pStyle w:val="B-FigureCaptionFullWidth"/>
              <w:rPr>
                <w:rStyle w:val="B-FigureTitleChar0"/>
              </w:rPr>
            </w:pPr>
            <w:r>
              <w:t xml:space="preserve">Figure </w:t>
            </w:r>
            <w:fldSimple w:instr=" SEQ Figure \* ARABIC \* MERGEFORMAT ">
              <w:r w:rsidR="0071571E">
                <w:rPr>
                  <w:noProof/>
                </w:rPr>
                <w:t>382</w:t>
              </w:r>
            </w:fldSimple>
            <w:r>
              <w:t xml:space="preserve">   </w:t>
            </w:r>
            <w:r>
              <w:br/>
            </w:r>
            <w:r>
              <w:rPr>
                <w:rStyle w:val="B-FigureCaptionTitle"/>
              </w:rPr>
              <w:t xml:space="preserve">Distributor Comp Table </w:t>
            </w:r>
          </w:p>
        </w:tc>
      </w:tr>
      <w:tr w:rsidR="00B303A4" w:rsidTr="00F910BB">
        <w:trPr>
          <w:trHeight w:val="3717"/>
        </w:trPr>
        <w:tc>
          <w:tcPr>
            <w:tcW w:w="10094" w:type="dxa"/>
            <w:tcMar>
              <w:left w:w="0" w:type="dxa"/>
              <w:right w:w="0" w:type="dxa"/>
            </w:tcMar>
          </w:tcPr>
          <w:p w:rsidR="00B303A4" w:rsidRPr="006D384E" w:rsidRDefault="006A49F0" w:rsidP="00F910BB">
            <w:pPr>
              <w:pStyle w:val="B-FigureHolder"/>
              <w:keepNext/>
              <w:rPr>
                <w:lang w:eastAsia="ja-JP"/>
              </w:rPr>
            </w:pPr>
            <w:r>
              <w:rPr>
                <w:noProof/>
                <w:lang w:eastAsia="ja-JP"/>
              </w:rPr>
              <w:drawing>
                <wp:inline distT="0" distB="0" distL="0" distR="0">
                  <wp:extent cx="5928989" cy="6471952"/>
                  <wp:effectExtent l="19050" t="0" r="0" b="0"/>
                  <wp:docPr id="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5" cstate="print"/>
                          <a:srcRect/>
                          <a:stretch>
                            <a:fillRect/>
                          </a:stretch>
                        </pic:blipFill>
                        <pic:spPr bwMode="auto">
                          <a:xfrm>
                            <a:off x="0" y="0"/>
                            <a:ext cx="5932471" cy="6475752"/>
                          </a:xfrm>
                          <a:prstGeom prst="rect">
                            <a:avLst/>
                          </a:prstGeom>
                          <a:noFill/>
                          <a:ln w="9525">
                            <a:noFill/>
                            <a:miter lim="800000"/>
                            <a:headEnd/>
                            <a:tailEnd/>
                          </a:ln>
                        </pic:spPr>
                      </pic:pic>
                    </a:graphicData>
                  </a:graphic>
                </wp:inline>
              </w:drawing>
            </w:r>
            <w:r w:rsidR="00F772F1" w:rsidRPr="00F772F1" w:rsidDel="00F772F1">
              <w:rPr>
                <w:lang w:eastAsia="ja-JP"/>
              </w:rPr>
              <w:t xml:space="preserve"> </w:t>
            </w:r>
          </w:p>
        </w:tc>
      </w:tr>
      <w:tr w:rsidR="00B303A4" w:rsidTr="00F910BB">
        <w:tc>
          <w:tcPr>
            <w:tcW w:w="10094" w:type="dxa"/>
            <w:tcMar>
              <w:left w:w="0" w:type="dxa"/>
              <w:right w:w="0" w:type="dxa"/>
            </w:tcMar>
          </w:tcPr>
          <w:p w:rsidR="00B303A4" w:rsidRDefault="00B303A4" w:rsidP="00F910BB">
            <w:pPr>
              <w:pStyle w:val="B-SourceFullWidth"/>
              <w:keepNext/>
            </w:pPr>
            <w:r>
              <w:t>Source: Company Reports, Barclays Research</w:t>
            </w:r>
          </w:p>
        </w:tc>
      </w:tr>
    </w:tbl>
    <w:p w:rsidR="00B303A4" w:rsidRDefault="00B303A4" w:rsidP="00B303A4">
      <w:pPr>
        <w:pStyle w:val="B-Text"/>
        <w:rPr>
          <w:lang w:val="en-US"/>
        </w:rPr>
      </w:pPr>
    </w:p>
    <w:p w:rsidR="00B303A4" w:rsidRDefault="00B303A4" w:rsidP="00B303A4">
      <w:pPr>
        <w:pStyle w:val="B-Text"/>
        <w:rPr>
          <w:lang w:val="en-US"/>
        </w:rPr>
      </w:pPr>
    </w:p>
    <w:p w:rsidR="00B303A4" w:rsidRDefault="00B303A4" w:rsidP="00B303A4">
      <w:pPr>
        <w:pStyle w:val="B-Text"/>
        <w:rPr>
          <w:lang w:val="en-US"/>
        </w:rPr>
      </w:pPr>
    </w:p>
    <w:p w:rsidR="00B303A4" w:rsidRDefault="00B303A4" w:rsidP="00B303A4">
      <w:pPr>
        <w:pStyle w:val="B-Text"/>
        <w:rPr>
          <w:lang w:val="en-US"/>
        </w:rPr>
      </w:pPr>
    </w:p>
    <w:p w:rsidR="00B303A4" w:rsidRDefault="00B303A4" w:rsidP="00B303A4">
      <w:pPr>
        <w:pStyle w:val="B-Text"/>
        <w:rPr>
          <w:lang w:val="en-US"/>
        </w:rPr>
      </w:pPr>
    </w:p>
    <w:p w:rsidR="00B303A4" w:rsidRDefault="00B303A4" w:rsidP="00B303A4">
      <w:pPr>
        <w:pStyle w:val="B-Text"/>
        <w:rPr>
          <w:lang w:val="en-US"/>
        </w:rPr>
      </w:pPr>
    </w:p>
    <w:p w:rsidR="00B303A4" w:rsidRDefault="00B303A4" w:rsidP="00B303A4">
      <w:pPr>
        <w:pStyle w:val="B-Heading2"/>
      </w:pPr>
      <w:r>
        <w:t xml:space="preserve">II. </w:t>
      </w:r>
      <w:r w:rsidRPr="003F568B">
        <w:t xml:space="preserve">Stop making acquisitions and become a cash generator – or a Stable Staple </w:t>
      </w:r>
    </w:p>
    <w:p w:rsidR="00B303A4" w:rsidRPr="00EB506B" w:rsidRDefault="00B303A4" w:rsidP="00B303A4">
      <w:pPr>
        <w:pStyle w:val="B-Heading3"/>
        <w:rPr>
          <w:lang w:val="en-US"/>
        </w:rPr>
      </w:pPr>
      <w:r w:rsidRPr="00EB506B">
        <w:rPr>
          <w:lang w:val="en-US"/>
        </w:rPr>
        <w:t xml:space="preserve"> UNFI continues to generate very little free cash flow</w:t>
      </w:r>
      <w:r w:rsidR="00C44998">
        <w:rPr>
          <w:lang w:val="en-US"/>
        </w:rPr>
        <w:t xml:space="preserve"> when we include acquisitions in capex</w:t>
      </w:r>
    </w:p>
    <w:p w:rsidR="00B303A4" w:rsidRDefault="00B303A4" w:rsidP="00B303A4">
      <w:pPr>
        <w:pStyle w:val="B-Text"/>
        <w:rPr>
          <w:lang w:val="en-US"/>
        </w:rPr>
      </w:pPr>
      <w:r>
        <w:rPr>
          <w:lang w:val="en-US"/>
        </w:rPr>
        <w:t xml:space="preserve">Historically, UNFI has not generated much free cash flow. Between FY11 and FY16, UNFI generated negative free cash flow of -$415.1M, which was primarily driven by a working capital drag of -$537.6M and acquisitions of -$559.8M. In </w:t>
      </w:r>
      <w:r w:rsidRPr="0079668E">
        <w:rPr>
          <w:color w:val="auto"/>
          <w:lang w:val="en-US"/>
        </w:rPr>
        <w:t xml:space="preserve">FY16, UNFI improved its working capital management with working capital adding $64.4M </w:t>
      </w:r>
      <w:r w:rsidRPr="0079668E">
        <w:rPr>
          <w:lang w:val="en-US"/>
        </w:rPr>
        <w:t>to cash flow. However, free cash flow was still negative at -$49.2M as acquisitions of $306.7M</w:t>
      </w:r>
      <w:r>
        <w:rPr>
          <w:lang w:val="en-US"/>
        </w:rPr>
        <w:t xml:space="preserve"> offset the lower y/y capex spend. Note we believe acquisitions should be counted against free cash flow since UNFI would otherwise have to invest in the infrastructure through capex to enter into these new product categories.</w:t>
      </w:r>
    </w:p>
    <w:tbl>
      <w:tblPr>
        <w:tblW w:w="10081" w:type="dxa"/>
        <w:tblLayout w:type="fixed"/>
        <w:tblCellMar>
          <w:left w:w="0" w:type="dxa"/>
          <w:right w:w="0" w:type="dxa"/>
        </w:tblCellMar>
        <w:tblLook w:val="0000"/>
      </w:tblPr>
      <w:tblGrid>
        <w:gridCol w:w="2876"/>
        <w:gridCol w:w="7205"/>
      </w:tblGrid>
      <w:tr w:rsidR="00B303A4" w:rsidTr="00F910BB">
        <w:trPr>
          <w:trHeight w:val="534"/>
        </w:trPr>
        <w:tc>
          <w:tcPr>
            <w:tcW w:w="2876" w:type="dxa"/>
            <w:tcMar>
              <w:left w:w="0" w:type="dxa"/>
              <w:right w:w="418" w:type="dxa"/>
            </w:tcMar>
          </w:tcPr>
          <w:p w:rsidR="00B303A4" w:rsidRDefault="00B303A4" w:rsidP="00F910BB">
            <w:pPr>
              <w:pStyle w:val="B-HangingText"/>
              <w:framePr w:w="0" w:hSpace="0" w:wrap="auto" w:vAnchor="margin" w:hAnchor="text" w:xAlign="left" w:yAlign="inline"/>
            </w:pPr>
          </w:p>
        </w:tc>
        <w:tc>
          <w:tcPr>
            <w:tcW w:w="7205"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383</w:t>
              </w:r>
            </w:fldSimple>
            <w:r>
              <w:t xml:space="preserve">   </w:t>
            </w:r>
            <w:r>
              <w:br/>
            </w:r>
            <w:r>
              <w:rPr>
                <w:rStyle w:val="B-FigureCaptionTitle"/>
              </w:rPr>
              <w:t xml:space="preserve">Historical Free Cash Flow </w:t>
            </w:r>
          </w:p>
        </w:tc>
      </w:tr>
      <w:tr w:rsidR="00B303A4" w:rsidTr="00F910BB">
        <w:trPr>
          <w:trHeight w:hRule="exact" w:val="2568"/>
        </w:trPr>
        <w:tc>
          <w:tcPr>
            <w:tcW w:w="2876"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05"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4572000" cy="1440815"/>
                  <wp:effectExtent l="19050" t="0" r="0" b="0"/>
                  <wp:docPr id="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6" cstate="print"/>
                          <a:srcRect/>
                          <a:stretch>
                            <a:fillRect/>
                          </a:stretch>
                        </pic:blipFill>
                        <pic:spPr bwMode="auto">
                          <a:xfrm>
                            <a:off x="0" y="0"/>
                            <a:ext cx="4572000" cy="1440815"/>
                          </a:xfrm>
                          <a:prstGeom prst="rect">
                            <a:avLst/>
                          </a:prstGeom>
                          <a:noFill/>
                          <a:ln w="9525">
                            <a:noFill/>
                            <a:miter lim="800000"/>
                            <a:headEnd/>
                            <a:tailEnd/>
                          </a:ln>
                        </pic:spPr>
                      </pic:pic>
                    </a:graphicData>
                  </a:graphic>
                </wp:inline>
              </w:drawing>
            </w:r>
          </w:p>
        </w:tc>
      </w:tr>
      <w:tr w:rsidR="00B303A4" w:rsidTr="00F910BB">
        <w:trPr>
          <w:trHeight w:val="105"/>
        </w:trPr>
        <w:tc>
          <w:tcPr>
            <w:tcW w:w="2876"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05" w:type="dxa"/>
            <w:tcMar>
              <w:left w:w="0" w:type="dxa"/>
              <w:right w:w="0" w:type="dxa"/>
            </w:tcMar>
          </w:tcPr>
          <w:p w:rsidR="00B303A4" w:rsidRDefault="00B303A4" w:rsidP="00F910BB">
            <w:pPr>
              <w:pStyle w:val="B-SourceFullWidth"/>
              <w:keepNext/>
            </w:pPr>
            <w:r>
              <w:t>Source: Company Reports, Barclays Research</w:t>
            </w:r>
          </w:p>
        </w:tc>
      </w:tr>
    </w:tbl>
    <w:p w:rsidR="00B303A4" w:rsidRDefault="00B303A4" w:rsidP="00B303A4">
      <w:pPr>
        <w:pStyle w:val="B-Text"/>
        <w:rPr>
          <w:lang w:val="en-US"/>
        </w:rPr>
      </w:pPr>
      <w:r>
        <w:rPr>
          <w:lang w:val="en-US"/>
        </w:rPr>
        <w:t xml:space="preserve">For illustrative purposes only, we detail a scenario where UNFI stops making acquisitions and becomes a slower growth free cash flow story. While we believe this strategy would be shortsighted – the exercise does illustrate potential optionality when and if the environment stabilizes. Assuming </w:t>
      </w:r>
      <w:r w:rsidRPr="00082204">
        <w:rPr>
          <w:lang w:val="en-US"/>
        </w:rPr>
        <w:t>only $30M in acquisitions in FY17 (versus $306.7M in FY16) and beyond, we estimate UNFI would generate $136.5M in free cash flow (6.7% yield on our $40 PT). Our estimate assumes a limited working capital drag of -$5M (vs. working capital being a $64.4M source of cash in FY16). In addition, our estimate assumes capex is 0.7% of sales vs. 0.5% in FY16.</w:t>
      </w:r>
    </w:p>
    <w:tbl>
      <w:tblPr>
        <w:tblW w:w="10326" w:type="dxa"/>
        <w:tblLayout w:type="fixed"/>
        <w:tblCellMar>
          <w:left w:w="0" w:type="dxa"/>
          <w:right w:w="0" w:type="dxa"/>
        </w:tblCellMar>
        <w:tblLook w:val="0000"/>
      </w:tblPr>
      <w:tblGrid>
        <w:gridCol w:w="2946"/>
        <w:gridCol w:w="7380"/>
      </w:tblGrid>
      <w:tr w:rsidR="00B303A4" w:rsidTr="00F910BB">
        <w:trPr>
          <w:trHeight w:val="794"/>
        </w:trPr>
        <w:tc>
          <w:tcPr>
            <w:tcW w:w="2946" w:type="dxa"/>
            <w:tcMar>
              <w:left w:w="0" w:type="dxa"/>
              <w:right w:w="418" w:type="dxa"/>
            </w:tcMar>
          </w:tcPr>
          <w:p w:rsidR="00B303A4" w:rsidRDefault="00B303A4" w:rsidP="00F910BB">
            <w:pPr>
              <w:pStyle w:val="B-HangingText"/>
              <w:framePr w:w="0" w:hSpace="0" w:wrap="auto" w:vAnchor="margin" w:hAnchor="text" w:xAlign="left" w:yAlign="inline"/>
            </w:pPr>
          </w:p>
        </w:tc>
        <w:tc>
          <w:tcPr>
            <w:tcW w:w="7380" w:type="dxa"/>
          </w:tcPr>
          <w:p w:rsidR="00B303A4" w:rsidRPr="00635408" w:rsidRDefault="00B303A4" w:rsidP="00F910BB">
            <w:pPr>
              <w:pStyle w:val="B-FigureCaptionFullWidth"/>
              <w:rPr>
                <w:rStyle w:val="B-FigureTitleChar0"/>
              </w:rPr>
            </w:pPr>
            <w:r>
              <w:t xml:space="preserve">Figure </w:t>
            </w:r>
            <w:fldSimple w:instr=" SEQ Figure \* ARABIC \* MERGEFORMAT ">
              <w:r w:rsidR="0071571E">
                <w:rPr>
                  <w:noProof/>
                </w:rPr>
                <w:t>384</w:t>
              </w:r>
            </w:fldSimple>
            <w:r>
              <w:t xml:space="preserve">   </w:t>
            </w:r>
            <w:r>
              <w:br/>
            </w:r>
            <w:r>
              <w:rPr>
                <w:rStyle w:val="B-FigureCaptionTitle"/>
              </w:rPr>
              <w:t>FY16 Free Cash Flow: With and Without Acquisitions</w:t>
            </w:r>
          </w:p>
        </w:tc>
      </w:tr>
      <w:tr w:rsidR="00B303A4" w:rsidTr="00F910BB">
        <w:trPr>
          <w:trHeight w:hRule="exact" w:val="3889"/>
        </w:trPr>
        <w:tc>
          <w:tcPr>
            <w:tcW w:w="2946"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380" w:type="dxa"/>
            <w:tcMar>
              <w:left w:w="0" w:type="dxa"/>
              <w:right w:w="0" w:type="dxa"/>
            </w:tcMar>
          </w:tcPr>
          <w:p w:rsidR="00B303A4" w:rsidRPr="00772C21" w:rsidRDefault="00B303A4" w:rsidP="00F910BB">
            <w:pPr>
              <w:pStyle w:val="B-FigureHolder"/>
              <w:keepNext/>
              <w:rPr>
                <w:lang w:eastAsia="ja-JP"/>
              </w:rPr>
            </w:pPr>
            <w:r>
              <w:rPr>
                <w:noProof/>
                <w:lang w:eastAsia="ja-JP"/>
              </w:rPr>
              <w:drawing>
                <wp:inline distT="0" distB="0" distL="0" distR="0">
                  <wp:extent cx="2672392" cy="2408886"/>
                  <wp:effectExtent l="19050" t="0" r="0" b="0"/>
                  <wp:docPr id="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7" cstate="print"/>
                          <a:srcRect/>
                          <a:stretch>
                            <a:fillRect/>
                          </a:stretch>
                        </pic:blipFill>
                        <pic:spPr bwMode="auto">
                          <a:xfrm>
                            <a:off x="0" y="0"/>
                            <a:ext cx="2674235" cy="2410547"/>
                          </a:xfrm>
                          <a:prstGeom prst="rect">
                            <a:avLst/>
                          </a:prstGeom>
                          <a:noFill/>
                          <a:ln w="9525">
                            <a:noFill/>
                            <a:miter lim="800000"/>
                            <a:headEnd/>
                            <a:tailEnd/>
                          </a:ln>
                        </pic:spPr>
                      </pic:pic>
                    </a:graphicData>
                  </a:graphic>
                </wp:inline>
              </w:drawing>
            </w:r>
          </w:p>
        </w:tc>
      </w:tr>
      <w:tr w:rsidR="00B303A4" w:rsidTr="00F910BB">
        <w:trPr>
          <w:trHeight w:val="159"/>
        </w:trPr>
        <w:tc>
          <w:tcPr>
            <w:tcW w:w="2946"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380" w:type="dxa"/>
            <w:tcMar>
              <w:left w:w="0" w:type="dxa"/>
              <w:right w:w="0" w:type="dxa"/>
            </w:tcMar>
          </w:tcPr>
          <w:p w:rsidR="00B303A4" w:rsidRDefault="00B303A4" w:rsidP="00F910BB">
            <w:pPr>
              <w:pStyle w:val="B-SourceFullWidth"/>
              <w:keepNext/>
            </w:pPr>
            <w:r>
              <w:t>Source: Company Reports, Barclays Research</w:t>
            </w:r>
          </w:p>
        </w:tc>
      </w:tr>
    </w:tbl>
    <w:p w:rsidR="00B303A4" w:rsidRDefault="00B303A4" w:rsidP="00B303A4">
      <w:pPr>
        <w:pStyle w:val="B-Text"/>
        <w:rPr>
          <w:lang w:val="en-US"/>
        </w:rPr>
      </w:pPr>
      <w:r>
        <w:rPr>
          <w:lang w:val="en-US"/>
        </w:rPr>
        <w:t xml:space="preserve">As the following figure clearly shows, UNFI screens very favorably on free cash yield in our minimal acquisition scenario versus other staple peers. </w:t>
      </w:r>
    </w:p>
    <w:tbl>
      <w:tblPr>
        <w:tblW w:w="10094" w:type="dxa"/>
        <w:tblLayout w:type="fixed"/>
        <w:tblCellMar>
          <w:left w:w="0" w:type="dxa"/>
          <w:right w:w="0" w:type="dxa"/>
        </w:tblCellMar>
        <w:tblLook w:val="0000"/>
      </w:tblPr>
      <w:tblGrid>
        <w:gridCol w:w="10094"/>
      </w:tblGrid>
      <w:tr w:rsidR="00B303A4" w:rsidTr="00F910BB">
        <w:tc>
          <w:tcPr>
            <w:tcW w:w="10094" w:type="dxa"/>
            <w:tcMar>
              <w:left w:w="0" w:type="dxa"/>
              <w:right w:w="0" w:type="dxa"/>
            </w:tcMar>
          </w:tcPr>
          <w:p w:rsidR="00B303A4" w:rsidRPr="00635408" w:rsidRDefault="00B303A4" w:rsidP="00F772F1">
            <w:pPr>
              <w:pStyle w:val="B-FigureCaptionFullWidth"/>
              <w:rPr>
                <w:rStyle w:val="B-FigureTitleChar0"/>
              </w:rPr>
            </w:pPr>
            <w:r>
              <w:t xml:space="preserve">Figure </w:t>
            </w:r>
            <w:fldSimple w:instr=" SEQ Figure \* ARABIC \* MERGEFORMAT ">
              <w:r w:rsidR="0071571E">
                <w:rPr>
                  <w:noProof/>
                </w:rPr>
                <w:t>385</w:t>
              </w:r>
            </w:fldSimple>
            <w:r>
              <w:t xml:space="preserve">   </w:t>
            </w:r>
            <w:r>
              <w:br/>
            </w:r>
            <w:r>
              <w:rPr>
                <w:rStyle w:val="B-FigureCaptionTitle"/>
              </w:rPr>
              <w:t>CY2017: UNFI Free Cash Flow Yield vs. Staples Peers</w:t>
            </w:r>
          </w:p>
        </w:tc>
      </w:tr>
      <w:tr w:rsidR="00B303A4" w:rsidTr="00F910BB">
        <w:trPr>
          <w:trHeight w:val="3717"/>
        </w:trPr>
        <w:tc>
          <w:tcPr>
            <w:tcW w:w="10094" w:type="dxa"/>
            <w:tcMar>
              <w:left w:w="0" w:type="dxa"/>
              <w:right w:w="0" w:type="dxa"/>
            </w:tcMar>
          </w:tcPr>
          <w:p w:rsidR="00B303A4" w:rsidRPr="006D384E" w:rsidRDefault="006A49F0" w:rsidP="00F910BB">
            <w:pPr>
              <w:pStyle w:val="B-FigureHolder"/>
              <w:keepNext/>
              <w:rPr>
                <w:lang w:eastAsia="ja-JP"/>
              </w:rPr>
            </w:pPr>
            <w:r>
              <w:rPr>
                <w:noProof/>
                <w:lang w:eastAsia="ja-JP"/>
              </w:rPr>
              <w:drawing>
                <wp:inline distT="0" distB="0" distL="0" distR="0">
                  <wp:extent cx="5859145" cy="3355975"/>
                  <wp:effectExtent l="19050" t="0" r="8255" b="0"/>
                  <wp:docPr id="5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8" cstate="print"/>
                          <a:srcRect/>
                          <a:stretch>
                            <a:fillRect/>
                          </a:stretch>
                        </pic:blipFill>
                        <pic:spPr bwMode="auto">
                          <a:xfrm>
                            <a:off x="0" y="0"/>
                            <a:ext cx="5859145" cy="3355975"/>
                          </a:xfrm>
                          <a:prstGeom prst="rect">
                            <a:avLst/>
                          </a:prstGeom>
                          <a:noFill/>
                          <a:ln w="9525">
                            <a:noFill/>
                            <a:miter lim="800000"/>
                            <a:headEnd/>
                            <a:tailEnd/>
                          </a:ln>
                        </pic:spPr>
                      </pic:pic>
                    </a:graphicData>
                  </a:graphic>
                </wp:inline>
              </w:drawing>
            </w:r>
            <w:r w:rsidR="00F772F1" w:rsidRPr="00F772F1" w:rsidDel="00F772F1">
              <w:rPr>
                <w:lang w:eastAsia="ja-JP"/>
              </w:rPr>
              <w:t xml:space="preserve"> </w:t>
            </w:r>
          </w:p>
        </w:tc>
      </w:tr>
      <w:tr w:rsidR="00B303A4" w:rsidTr="00F910BB">
        <w:tc>
          <w:tcPr>
            <w:tcW w:w="10094" w:type="dxa"/>
            <w:tcMar>
              <w:left w:w="0" w:type="dxa"/>
              <w:right w:w="0" w:type="dxa"/>
            </w:tcMar>
          </w:tcPr>
          <w:p w:rsidR="00B303A4" w:rsidRDefault="00B303A4" w:rsidP="00F910BB">
            <w:pPr>
              <w:pStyle w:val="B-SourceFullWidth"/>
              <w:keepNext/>
            </w:pPr>
            <w:r>
              <w:t>Source: Company Reports, Barclays Research</w:t>
            </w:r>
          </w:p>
        </w:tc>
      </w:tr>
    </w:tbl>
    <w:p w:rsidR="00B303A4" w:rsidRPr="00506A7C" w:rsidRDefault="00B303A4" w:rsidP="00B303A4">
      <w:pPr>
        <w:pStyle w:val="B-Heading3"/>
        <w:rPr>
          <w:lang w:val="en-US"/>
        </w:rPr>
      </w:pPr>
      <w:r>
        <w:rPr>
          <w:lang w:val="en-US"/>
        </w:rPr>
        <w:t>Greater free cash flow would allow UNFI to start paying a dividend.</w:t>
      </w:r>
    </w:p>
    <w:p w:rsidR="00B303A4" w:rsidRDefault="00B303A4" w:rsidP="00B303A4">
      <w:pPr>
        <w:pStyle w:val="B-Text"/>
        <w:rPr>
          <w:lang w:val="en-US"/>
        </w:rPr>
      </w:pPr>
      <w:r>
        <w:rPr>
          <w:lang w:val="en-US"/>
        </w:rPr>
        <w:t xml:space="preserve">In this scenario, UNFI would have ample cash flow to begin paying a dividend. Below, we highlight the different potential dividends and yields under various payout ratio scenarios. </w:t>
      </w:r>
    </w:p>
    <w:p w:rsidR="00B303A4" w:rsidRDefault="00B303A4" w:rsidP="00B303A4">
      <w:pPr>
        <w:pStyle w:val="B-Text"/>
        <w:rPr>
          <w:lang w:val="en-US"/>
        </w:rPr>
      </w:pPr>
      <w:r>
        <w:rPr>
          <w:lang w:val="en-US"/>
        </w:rPr>
        <w:t xml:space="preserve">While we do </w:t>
      </w:r>
      <w:r w:rsidR="0042366A">
        <w:rPr>
          <w:lang w:val="en-US"/>
        </w:rPr>
        <w:t xml:space="preserve">not </w:t>
      </w:r>
      <w:r>
        <w:rPr>
          <w:lang w:val="en-US"/>
        </w:rPr>
        <w:t>recommend this course of action today – it is worth contemplating should the environment stabilize in the future.</w:t>
      </w:r>
    </w:p>
    <w:tbl>
      <w:tblPr>
        <w:tblW w:w="10176" w:type="dxa"/>
        <w:tblLayout w:type="fixed"/>
        <w:tblCellMar>
          <w:left w:w="0" w:type="dxa"/>
          <w:right w:w="0" w:type="dxa"/>
        </w:tblCellMar>
        <w:tblLook w:val="0000"/>
      </w:tblPr>
      <w:tblGrid>
        <w:gridCol w:w="2904"/>
        <w:gridCol w:w="7272"/>
      </w:tblGrid>
      <w:tr w:rsidR="00B303A4" w:rsidTr="00F910BB">
        <w:trPr>
          <w:trHeight w:val="260"/>
        </w:trPr>
        <w:tc>
          <w:tcPr>
            <w:tcW w:w="2904" w:type="dxa"/>
            <w:tcMar>
              <w:left w:w="0" w:type="dxa"/>
              <w:right w:w="418" w:type="dxa"/>
            </w:tcMar>
          </w:tcPr>
          <w:p w:rsidR="00B303A4" w:rsidRDefault="00B303A4" w:rsidP="00F910BB">
            <w:pPr>
              <w:pStyle w:val="B-HangingText"/>
              <w:framePr w:w="0" w:hSpace="0" w:wrap="auto" w:vAnchor="margin" w:hAnchor="text" w:xAlign="left" w:yAlign="inline"/>
            </w:pPr>
          </w:p>
        </w:tc>
        <w:tc>
          <w:tcPr>
            <w:tcW w:w="7272" w:type="dxa"/>
          </w:tcPr>
          <w:p w:rsidR="00B303A4" w:rsidRPr="00635408" w:rsidRDefault="00B303A4" w:rsidP="00F772F1">
            <w:pPr>
              <w:pStyle w:val="B-FigureCaptionFullWidth"/>
              <w:rPr>
                <w:rStyle w:val="B-FigureTitleChar0"/>
              </w:rPr>
            </w:pPr>
            <w:r>
              <w:t xml:space="preserve">Figure </w:t>
            </w:r>
            <w:fldSimple w:instr=" SEQ Figure \* ARABIC \* MERGEFORMAT ">
              <w:r w:rsidR="0071571E">
                <w:rPr>
                  <w:noProof/>
                </w:rPr>
                <w:t>386</w:t>
              </w:r>
            </w:fldSimple>
            <w:r>
              <w:t xml:space="preserve">   </w:t>
            </w:r>
            <w:r>
              <w:br/>
            </w:r>
            <w:r>
              <w:rPr>
                <w:rStyle w:val="B-FigureCaptionTitle"/>
              </w:rPr>
              <w:t xml:space="preserve">Potential Dividend Yields </w:t>
            </w:r>
          </w:p>
        </w:tc>
      </w:tr>
      <w:tr w:rsidR="00B303A4" w:rsidTr="00F910BB">
        <w:trPr>
          <w:trHeight w:hRule="exact" w:val="1246"/>
        </w:trPr>
        <w:tc>
          <w:tcPr>
            <w:tcW w:w="2904" w:type="dxa"/>
            <w:vMerge w:val="restart"/>
            <w:tcMar>
              <w:left w:w="0" w:type="dxa"/>
              <w:right w:w="418" w:type="dxa"/>
            </w:tcMar>
          </w:tcPr>
          <w:p w:rsidR="00B303A4" w:rsidRDefault="00B303A4" w:rsidP="00F910BB">
            <w:pPr>
              <w:pStyle w:val="B-HangingText"/>
              <w:framePr w:w="0" w:hSpace="0" w:wrap="auto" w:vAnchor="margin" w:hAnchor="text" w:xAlign="left" w:yAlign="inline"/>
            </w:pPr>
          </w:p>
        </w:tc>
        <w:tc>
          <w:tcPr>
            <w:tcW w:w="7272" w:type="dxa"/>
            <w:tcMar>
              <w:left w:w="0" w:type="dxa"/>
              <w:right w:w="0" w:type="dxa"/>
            </w:tcMar>
          </w:tcPr>
          <w:p w:rsidR="00B303A4" w:rsidRPr="00772C21" w:rsidRDefault="006A49F0" w:rsidP="00F910BB">
            <w:pPr>
              <w:pStyle w:val="B-FigureHolder"/>
              <w:keepNext/>
              <w:rPr>
                <w:lang w:eastAsia="ja-JP"/>
              </w:rPr>
            </w:pPr>
            <w:r>
              <w:rPr>
                <w:noProof/>
                <w:lang w:eastAsia="ja-JP"/>
              </w:rPr>
              <w:drawing>
                <wp:inline distT="0" distB="0" distL="0" distR="0">
                  <wp:extent cx="3639820" cy="657225"/>
                  <wp:effectExtent l="19050" t="0" r="0" b="0"/>
                  <wp:docPr id="5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9" cstate="print"/>
                          <a:srcRect/>
                          <a:stretch>
                            <a:fillRect/>
                          </a:stretch>
                        </pic:blipFill>
                        <pic:spPr bwMode="auto">
                          <a:xfrm>
                            <a:off x="0" y="0"/>
                            <a:ext cx="3639820" cy="657225"/>
                          </a:xfrm>
                          <a:prstGeom prst="rect">
                            <a:avLst/>
                          </a:prstGeom>
                          <a:noFill/>
                          <a:ln w="9525">
                            <a:noFill/>
                            <a:miter lim="800000"/>
                            <a:headEnd/>
                            <a:tailEnd/>
                          </a:ln>
                        </pic:spPr>
                      </pic:pic>
                    </a:graphicData>
                  </a:graphic>
                </wp:inline>
              </w:drawing>
            </w:r>
            <w:r w:rsidR="00F772F1" w:rsidRPr="00F772F1" w:rsidDel="00F772F1">
              <w:rPr>
                <w:lang w:eastAsia="ja-JP"/>
              </w:rPr>
              <w:t xml:space="preserve"> </w:t>
            </w:r>
          </w:p>
        </w:tc>
      </w:tr>
      <w:tr w:rsidR="00B303A4" w:rsidTr="00F910BB">
        <w:trPr>
          <w:trHeight w:val="51"/>
        </w:trPr>
        <w:tc>
          <w:tcPr>
            <w:tcW w:w="2904" w:type="dxa"/>
            <w:vMerge/>
            <w:tcMar>
              <w:left w:w="0" w:type="dxa"/>
              <w:right w:w="418" w:type="dxa"/>
            </w:tcMar>
          </w:tcPr>
          <w:p w:rsidR="00B303A4" w:rsidRDefault="00B303A4" w:rsidP="00F910BB">
            <w:pPr>
              <w:pStyle w:val="B-HangingText"/>
              <w:framePr w:w="0" w:hSpace="0" w:wrap="auto" w:vAnchor="margin" w:hAnchor="text" w:xAlign="left" w:yAlign="inline"/>
            </w:pPr>
          </w:p>
        </w:tc>
        <w:tc>
          <w:tcPr>
            <w:tcW w:w="7272" w:type="dxa"/>
            <w:tcMar>
              <w:left w:w="0" w:type="dxa"/>
              <w:right w:w="0" w:type="dxa"/>
            </w:tcMar>
          </w:tcPr>
          <w:p w:rsidR="00B303A4" w:rsidRDefault="00B303A4" w:rsidP="00F910BB">
            <w:pPr>
              <w:pStyle w:val="B-SourceFullWidth"/>
              <w:keepNext/>
            </w:pPr>
            <w:r>
              <w:t>Source: Barclays Research</w:t>
            </w:r>
          </w:p>
        </w:tc>
      </w:tr>
    </w:tbl>
    <w:p w:rsidR="00C92895" w:rsidRDefault="00C92895" w:rsidP="006F6080">
      <w:pPr>
        <w:pStyle w:val="B-Text"/>
      </w:pPr>
    </w:p>
    <w:p w:rsidR="00A96F04" w:rsidRDefault="00A96F04" w:rsidP="00A96F04">
      <w:pPr>
        <w:pStyle w:val="B-Heading2"/>
      </w:pPr>
      <w:r>
        <w:t>Valuation and Conclusion</w:t>
      </w:r>
    </w:p>
    <w:p w:rsidR="00A96F04" w:rsidRDefault="00A96F04" w:rsidP="006F6080">
      <w:pPr>
        <w:pStyle w:val="B-Text"/>
      </w:pPr>
      <w:r w:rsidRPr="00A96F04">
        <w:t>Based on our concerns, we are initiating with an Underweight rating and a $40 price target. Our price target factors in our upside/downside scenario analysis</w:t>
      </w:r>
      <w:r w:rsidR="00C9456D">
        <w:t xml:space="preserve">. </w:t>
      </w:r>
      <w:r w:rsidRPr="00A96F04">
        <w:t xml:space="preserve">Our rating is also based on the following: 1) On our Overweight ratings, we are looking for an average upside of +17.9%, on our Equal Weight ratings, we are looking for an average upside of +4.9%, and we are looking for a +1.8% for </w:t>
      </w:r>
      <w:r>
        <w:t>UNFI</w:t>
      </w:r>
      <w:r w:rsidRPr="00A96F04">
        <w:t xml:space="preserve">. Based on Barclays methodology – and the fact that we do not anticipate seeing a positive catalyst for a valuation re-rating – we believe an Underweight rating is appropriate, 2) we believe competitive and secular headwinds will persist, 3) we believe acquisition multiples will remain high and accretion on future transactions will remain elusive. If our thesis plays out, we see downside to $35 (-11% downside), or 6.4x CY2017 EV/EBITDA of $336 million, and we assign an 80% probability to this scenario. If we are wrong, and UNFI’s organic top-line re-accelerates, we see upside to $60 (+51% upside), or 10.1x </w:t>
      </w:r>
      <w:r>
        <w:t>CY2017 EV/EBITDA and we place a</w:t>
      </w:r>
      <w:r w:rsidRPr="00A96F04">
        <w:t xml:space="preserve"> 20% probability on our </w:t>
      </w:r>
      <w:r>
        <w:t xml:space="preserve">upside </w:t>
      </w:r>
      <w:r w:rsidRPr="00A96F04">
        <w:t>scenario. The weighted average of these two outcomes gets us to our price target of $40 – +2% upside – a CY2017 EV/EBITDA multiple of 7.1x</w:t>
      </w:r>
      <w:r>
        <w:t>.</w:t>
      </w:r>
    </w:p>
    <w:p w:rsidR="00C92895" w:rsidRDefault="00C92895" w:rsidP="006F6080">
      <w:pPr>
        <w:pStyle w:val="B-Text"/>
      </w:pPr>
    </w:p>
    <w:p w:rsidR="00C92895" w:rsidRDefault="00C92895" w:rsidP="006F6080">
      <w:pPr>
        <w:pStyle w:val="B-Text"/>
      </w:pPr>
    </w:p>
    <w:p w:rsidR="00C92895" w:rsidRDefault="00C92895" w:rsidP="006F6080">
      <w:pPr>
        <w:pStyle w:val="B-Text"/>
      </w:pPr>
    </w:p>
    <w:p w:rsidR="00C92895" w:rsidRDefault="00C92895" w:rsidP="006F6080">
      <w:pPr>
        <w:pStyle w:val="B-Text"/>
      </w:pPr>
    </w:p>
    <w:p w:rsidR="00C92895" w:rsidRDefault="00C92895" w:rsidP="006F6080">
      <w:pPr>
        <w:pStyle w:val="B-Text"/>
      </w:pPr>
    </w:p>
    <w:p w:rsidR="00C92895" w:rsidRDefault="00C92895" w:rsidP="006F6080">
      <w:pPr>
        <w:pStyle w:val="B-Text"/>
      </w:pPr>
    </w:p>
    <w:p w:rsidR="00C92895" w:rsidRDefault="00C92895" w:rsidP="006F6080">
      <w:pPr>
        <w:pStyle w:val="B-Text"/>
      </w:pPr>
    </w:p>
    <w:p w:rsidR="00C92895" w:rsidRDefault="00C92895" w:rsidP="006F6080">
      <w:pPr>
        <w:pStyle w:val="B-Text"/>
      </w:pPr>
    </w:p>
    <w:p w:rsidR="00C92895" w:rsidRDefault="00C92895" w:rsidP="006F6080">
      <w:pPr>
        <w:pStyle w:val="B-Text"/>
      </w:pPr>
    </w:p>
    <w:p w:rsidR="00C92895" w:rsidRDefault="00C92895" w:rsidP="006F6080">
      <w:pPr>
        <w:pStyle w:val="B-Text"/>
      </w:pPr>
    </w:p>
    <w:p w:rsidR="007F3074" w:rsidRDefault="007F3074" w:rsidP="006F6080">
      <w:pPr>
        <w:pStyle w:val="B-Text"/>
      </w:pPr>
    </w:p>
    <w:p w:rsidR="007F3074" w:rsidRDefault="007F3074" w:rsidP="006F6080">
      <w:pPr>
        <w:pStyle w:val="B-Text"/>
      </w:pPr>
    </w:p>
    <w:p w:rsidR="007F3074" w:rsidRDefault="007F3074" w:rsidP="006F6080">
      <w:pPr>
        <w:pStyle w:val="B-Text"/>
      </w:pPr>
    </w:p>
    <w:p w:rsidR="007F3074" w:rsidRDefault="007F3074" w:rsidP="006F6080">
      <w:pPr>
        <w:pStyle w:val="B-Text"/>
      </w:pPr>
    </w:p>
    <w:p w:rsidR="007F3074" w:rsidRDefault="007F3074" w:rsidP="006F6080">
      <w:pPr>
        <w:pStyle w:val="B-Text"/>
      </w:pPr>
    </w:p>
    <w:p w:rsidR="007F3074" w:rsidRDefault="007F3074" w:rsidP="006F6080">
      <w:pPr>
        <w:pStyle w:val="B-Text"/>
      </w:pPr>
    </w:p>
    <w:tbl>
      <w:tblPr>
        <w:tblW w:w="10080" w:type="dxa"/>
        <w:tblCellMar>
          <w:left w:w="0" w:type="dxa"/>
          <w:right w:w="20" w:type="dxa"/>
        </w:tblCellMar>
        <w:tblLook w:val="04A0"/>
      </w:tblPr>
      <w:tblGrid>
        <w:gridCol w:w="2584"/>
        <w:gridCol w:w="675"/>
        <w:gridCol w:w="642"/>
        <w:gridCol w:w="642"/>
        <w:gridCol w:w="642"/>
        <w:gridCol w:w="820"/>
        <w:gridCol w:w="75"/>
        <w:gridCol w:w="4000"/>
      </w:tblGrid>
      <w:tr w:rsidR="007F3074">
        <w:tc>
          <w:tcPr>
            <w:tcW w:w="0" w:type="auto"/>
            <w:gridSpan w:val="7"/>
            <w:tcBorders>
              <w:bottom w:val="single" w:sz="12" w:space="0" w:color="FFFFFF"/>
            </w:tcBorders>
            <w:shd w:val="clear" w:color="auto" w:fill="00AEEF"/>
            <w:vAlign w:val="center"/>
          </w:tcPr>
          <w:p w:rsidR="007F3074" w:rsidRDefault="007F3074" w:rsidP="007F3074">
            <w:pPr>
              <w:pStyle w:val="B-TableHeading"/>
              <w:pageBreakBefore/>
              <w:ind w:left="20" w:right="20"/>
            </w:pPr>
            <w:bookmarkStart w:id="104" w:name="FDP_10005887_196567_160921_1316376024"/>
            <w:permEnd w:id="37"/>
            <w:r>
              <w:t>U.S. Food &amp; Staples Retailing</w:t>
            </w:r>
          </w:p>
        </w:tc>
        <w:tc>
          <w:tcPr>
            <w:tcW w:w="0" w:type="auto"/>
            <w:tcBorders>
              <w:bottom w:val="single" w:sz="12" w:space="0" w:color="FFFFFF"/>
            </w:tcBorders>
            <w:shd w:val="clear" w:color="auto" w:fill="00AEEF"/>
            <w:vAlign w:val="center"/>
          </w:tcPr>
          <w:p w:rsidR="007F3074" w:rsidRDefault="007F3074">
            <w:pPr>
              <w:pStyle w:val="B-TableHeadingRight"/>
              <w:ind w:left="20" w:right="20"/>
            </w:pPr>
            <w:r>
              <w:t>Industry View: NEUTRAL</w:t>
            </w:r>
          </w:p>
        </w:tc>
      </w:tr>
      <w:tr w:rsidR="007F3074">
        <w:tc>
          <w:tcPr>
            <w:tcW w:w="0" w:type="auto"/>
            <w:gridSpan w:val="7"/>
            <w:shd w:val="clear" w:color="auto" w:fill="E2F4FD"/>
            <w:vAlign w:val="center"/>
          </w:tcPr>
          <w:p w:rsidR="007F3074" w:rsidRDefault="00966E7D">
            <w:pPr>
              <w:pStyle w:val="B-TableTextBoldLeftLarge"/>
              <w:spacing w:before="60" w:after="60"/>
              <w:ind w:left="20" w:right="20"/>
            </w:pPr>
            <w:hyperlink r:id="rId440">
              <w:r w:rsidR="007F3074">
                <w:t>Big Lots, Inc. (BIG)</w:t>
              </w:r>
            </w:hyperlink>
          </w:p>
        </w:tc>
        <w:tc>
          <w:tcPr>
            <w:tcW w:w="0" w:type="auto"/>
            <w:shd w:val="clear" w:color="auto" w:fill="E2F4FD"/>
            <w:vAlign w:val="center"/>
          </w:tcPr>
          <w:p w:rsidR="007F3074" w:rsidRDefault="007F3074">
            <w:pPr>
              <w:pStyle w:val="B-TableTextBoldRight"/>
              <w:spacing w:before="60" w:after="60"/>
              <w:ind w:left="20" w:right="20"/>
            </w:pPr>
            <w:r>
              <w:t>Stock Rating: EQUAL WEIGHT</w:t>
            </w:r>
          </w:p>
        </w:tc>
      </w:tr>
      <w:tr w:rsidR="007F3074">
        <w:tc>
          <w:tcPr>
            <w:tcW w:w="0" w:type="auto"/>
            <w:gridSpan w:val="8"/>
          </w:tcPr>
          <w:p w:rsidR="007F3074" w:rsidRDefault="007F3074">
            <w:pPr>
              <w:pStyle w:val="B-TableTextRight"/>
              <w:spacing w:before="10" w:after="10"/>
              <w:ind w:left="20" w:right="20"/>
            </w:pPr>
          </w:p>
        </w:tc>
      </w:tr>
      <w:tr w:rsidR="007F3074">
        <w:tc>
          <w:tcPr>
            <w:tcW w:w="0" w:type="auto"/>
            <w:tcBorders>
              <w:bottom w:val="single" w:sz="4" w:space="0" w:color="C9CBCC"/>
            </w:tcBorders>
          </w:tcPr>
          <w:p w:rsidR="007F3074" w:rsidRDefault="007F3074">
            <w:pPr>
              <w:pStyle w:val="C-DisclosureTableHeaderboldleft"/>
              <w:spacing w:before="10" w:after="10"/>
              <w:ind w:left="20" w:right="20"/>
            </w:pPr>
            <w:r>
              <w:t>Income statement ($mn)</w:t>
            </w:r>
          </w:p>
        </w:tc>
        <w:tc>
          <w:tcPr>
            <w:tcW w:w="0" w:type="auto"/>
            <w:tcBorders>
              <w:bottom w:val="single" w:sz="4" w:space="0" w:color="C9CBCC"/>
            </w:tcBorders>
          </w:tcPr>
          <w:p w:rsidR="007F3074" w:rsidRDefault="007F3074">
            <w:pPr>
              <w:pStyle w:val="C-DisclosureTableHeaderboldright"/>
              <w:spacing w:before="10" w:after="10"/>
              <w:ind w:left="20" w:right="20"/>
            </w:pPr>
            <w:r>
              <w:t>2015A</w:t>
            </w:r>
          </w:p>
        </w:tc>
        <w:tc>
          <w:tcPr>
            <w:tcW w:w="0" w:type="auto"/>
            <w:tcBorders>
              <w:bottom w:val="single" w:sz="4" w:space="0" w:color="C9CBCC"/>
            </w:tcBorders>
          </w:tcPr>
          <w:p w:rsidR="007F3074" w:rsidRDefault="007F3074">
            <w:pPr>
              <w:pStyle w:val="C-DisclosureTableHeaderboldright"/>
              <w:spacing w:before="10" w:after="10"/>
              <w:ind w:left="20" w:right="20"/>
            </w:pPr>
            <w:r>
              <w:t>2016E</w:t>
            </w:r>
          </w:p>
        </w:tc>
        <w:tc>
          <w:tcPr>
            <w:tcW w:w="0" w:type="auto"/>
            <w:tcBorders>
              <w:bottom w:val="single" w:sz="4" w:space="0" w:color="C9CBCC"/>
            </w:tcBorders>
          </w:tcPr>
          <w:p w:rsidR="007F3074" w:rsidRDefault="007F3074">
            <w:pPr>
              <w:pStyle w:val="C-DisclosureTableHeaderboldright"/>
              <w:spacing w:before="10" w:after="10"/>
              <w:ind w:left="20" w:right="20"/>
            </w:pPr>
            <w:r>
              <w:t>2017E</w:t>
            </w:r>
          </w:p>
        </w:tc>
        <w:tc>
          <w:tcPr>
            <w:tcW w:w="0" w:type="auto"/>
            <w:tcBorders>
              <w:bottom w:val="single" w:sz="4" w:space="0" w:color="C9CBCC"/>
            </w:tcBorders>
          </w:tcPr>
          <w:p w:rsidR="007F3074" w:rsidRDefault="007F3074">
            <w:pPr>
              <w:pStyle w:val="C-DisclosureTableHeaderboldright"/>
              <w:spacing w:before="10" w:after="10"/>
              <w:ind w:left="20" w:right="20"/>
            </w:pPr>
            <w:r>
              <w:t>2018E</w:t>
            </w:r>
          </w:p>
        </w:tc>
        <w:tc>
          <w:tcPr>
            <w:tcW w:w="0" w:type="auto"/>
            <w:tcBorders>
              <w:bottom w:val="single" w:sz="4" w:space="0" w:color="C9CBCC"/>
            </w:tcBorders>
          </w:tcPr>
          <w:p w:rsidR="007F3074" w:rsidRDefault="007F3074">
            <w:pPr>
              <w:pStyle w:val="C-DisclosureTableHeaderboldright"/>
              <w:spacing w:before="10" w:after="10"/>
              <w:ind w:left="20" w:right="20"/>
            </w:pPr>
            <w:r>
              <w:t>CAGR</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7"/>
              <w:gridCol w:w="1074"/>
            </w:tblGrid>
            <w:tr w:rsidR="007F3074">
              <w:trPr>
                <w:jc w:val="right"/>
              </w:trPr>
              <w:tc>
                <w:tcPr>
                  <w:tcW w:w="0" w:type="auto"/>
                </w:tcPr>
                <w:p w:rsidR="007F3074" w:rsidRDefault="007F3074">
                  <w:pPr>
                    <w:pStyle w:val="C-DisclosureTableHeaderboldleft"/>
                    <w:spacing w:before="10" w:after="10"/>
                    <w:ind w:left="20" w:right="20"/>
                  </w:pPr>
                  <w:r>
                    <w:t>Price (19-Sep-2016)</w:t>
                  </w:r>
                </w:p>
              </w:tc>
              <w:tc>
                <w:tcPr>
                  <w:tcW w:w="0" w:type="auto"/>
                </w:tcPr>
                <w:p w:rsidR="007F3074" w:rsidRDefault="007F3074">
                  <w:pPr>
                    <w:pStyle w:val="C-DisclosureTableHeaderboldright"/>
                    <w:spacing w:before="10" w:after="10"/>
                    <w:ind w:left="20" w:right="20"/>
                  </w:pPr>
                  <w:r>
                    <w:t>USD 47.00</w:t>
                  </w:r>
                </w:p>
              </w:tc>
            </w:tr>
            <w:tr w:rsidR="007F3074">
              <w:trPr>
                <w:jc w:val="right"/>
              </w:trPr>
              <w:tc>
                <w:tcPr>
                  <w:tcW w:w="0" w:type="auto"/>
                  <w:tcBorders>
                    <w:bottom w:val="single" w:sz="4" w:space="0" w:color="C9CBCC"/>
                  </w:tcBorders>
                </w:tcPr>
                <w:p w:rsidR="007F3074" w:rsidRDefault="007F3074">
                  <w:pPr>
                    <w:pStyle w:val="C-DisclosureTableHeaderboldleft"/>
                    <w:spacing w:before="10" w:after="10"/>
                    <w:ind w:left="20" w:right="20"/>
                  </w:pPr>
                  <w:r>
                    <w:t>Price Target</w:t>
                  </w:r>
                </w:p>
              </w:tc>
              <w:tc>
                <w:tcPr>
                  <w:tcW w:w="0" w:type="auto"/>
                  <w:tcBorders>
                    <w:bottom w:val="single" w:sz="4" w:space="0" w:color="C9CBCC"/>
                  </w:tcBorders>
                </w:tcPr>
                <w:p w:rsidR="007F3074" w:rsidRDefault="007F3074">
                  <w:pPr>
                    <w:pStyle w:val="C-DisclosureTableHeaderboldright"/>
                    <w:spacing w:before="10" w:after="10"/>
                    <w:ind w:left="20" w:right="20"/>
                  </w:pPr>
                  <w:r>
                    <w:t>USD 51.00</w:t>
                  </w:r>
                </w:p>
              </w:tc>
            </w:tr>
            <w:tr w:rsidR="007F3074">
              <w:trPr>
                <w:jc w:val="right"/>
              </w:trPr>
              <w:tc>
                <w:tcPr>
                  <w:tcW w:w="0" w:type="auto"/>
                  <w:gridSpan w:val="2"/>
                </w:tcPr>
                <w:p w:rsidR="007F3074" w:rsidRDefault="007F3074">
                  <w:pPr>
                    <w:pStyle w:val="B-TableText"/>
                    <w:spacing w:before="10" w:after="10"/>
                    <w:ind w:left="20" w:right="20"/>
                  </w:pPr>
                  <w:r>
                    <w:rPr>
                      <w:b/>
                    </w:rPr>
                    <w:t>Why Equal Weight?</w:t>
                  </w:r>
                  <w:r>
                    <w:t xml:space="preserve"> Reflects: 1) steady comps helped by recent initiatives, 2) slight margin improvement, 3) moderate square footage contraction, 4) slight improvement in ROIC, 5) a below average EV/EBITDA multiple - as the multiple returns closer to its historical relative valuation to peers - but a P/E multiple that is in line with its historical average.</w:t>
                  </w:r>
                </w:p>
              </w:tc>
            </w:tr>
            <w:tr w:rsidR="007F3074">
              <w:trPr>
                <w:jc w:val="right"/>
              </w:trPr>
              <w:tc>
                <w:tcPr>
                  <w:tcW w:w="0" w:type="auto"/>
                  <w:gridSpan w:val="2"/>
                </w:tcPr>
                <w:p w:rsidR="007F3074" w:rsidRDefault="007F3074">
                  <w:pPr>
                    <w:pStyle w:val="B-TableTextRight"/>
                    <w:spacing w:before="10" w:after="10"/>
                    <w:ind w:left="20" w:right="20"/>
                  </w:pPr>
                </w:p>
              </w:tc>
            </w:tr>
            <w:tr w:rsidR="007F3074">
              <w:trPr>
                <w:jc w:val="right"/>
              </w:trPr>
              <w:tc>
                <w:tcPr>
                  <w:tcW w:w="0" w:type="auto"/>
                  <w:tcBorders>
                    <w:bottom w:val="single" w:sz="4" w:space="0" w:color="C9CBCC"/>
                  </w:tcBorders>
                </w:tcPr>
                <w:p w:rsidR="007F3074" w:rsidRDefault="007F3074">
                  <w:pPr>
                    <w:pStyle w:val="C-DisclosureTableHeaderboldleft"/>
                    <w:spacing w:before="10" w:after="10"/>
                    <w:ind w:left="20" w:right="20"/>
                  </w:pPr>
                  <w:r>
                    <w:t>Upside case</w:t>
                  </w:r>
                </w:p>
              </w:tc>
              <w:tc>
                <w:tcPr>
                  <w:tcW w:w="0" w:type="auto"/>
                  <w:tcBorders>
                    <w:bottom w:val="single" w:sz="4" w:space="0" w:color="C9CBCC"/>
                  </w:tcBorders>
                </w:tcPr>
                <w:p w:rsidR="007F3074" w:rsidRDefault="007F3074">
                  <w:pPr>
                    <w:pStyle w:val="C-DisclosureTableHeaderboldright"/>
                    <w:spacing w:before="10" w:after="10"/>
                    <w:ind w:left="20" w:right="20"/>
                  </w:pPr>
                  <w:r>
                    <w:t>USD 59.00</w:t>
                  </w:r>
                </w:p>
              </w:tc>
            </w:tr>
            <w:tr w:rsidR="007F3074">
              <w:trPr>
                <w:jc w:val="right"/>
              </w:trPr>
              <w:tc>
                <w:tcPr>
                  <w:tcW w:w="0" w:type="auto"/>
                  <w:gridSpan w:val="2"/>
                </w:tcPr>
                <w:p w:rsidR="007F3074" w:rsidRDefault="007F3074">
                  <w:pPr>
                    <w:pStyle w:val="B-TableText"/>
                    <w:spacing w:before="10" w:after="10"/>
                    <w:ind w:left="20" w:right="20"/>
                  </w:pPr>
                  <w:r>
                    <w:t>Reflects: 1) continued steady comp growth boosted by recent initiatives, 2) margin improvement, 3) flat to slightly increasing unit growth, 4) improvement in ROIC, 5) a less competitive retail environment, and 6) slightly above average P/E and EV/EBITDA multiples.</w:t>
                  </w:r>
                </w:p>
              </w:tc>
            </w:tr>
            <w:tr w:rsidR="007F3074">
              <w:trPr>
                <w:jc w:val="right"/>
              </w:trPr>
              <w:tc>
                <w:tcPr>
                  <w:tcW w:w="0" w:type="auto"/>
                  <w:gridSpan w:val="2"/>
                </w:tcPr>
                <w:p w:rsidR="007F3074" w:rsidRDefault="007F3074">
                  <w:pPr>
                    <w:pStyle w:val="B-TableTextRight"/>
                    <w:spacing w:before="10" w:after="10"/>
                    <w:ind w:left="20" w:right="20"/>
                  </w:pPr>
                </w:p>
              </w:tc>
            </w:tr>
            <w:tr w:rsidR="007F3074">
              <w:trPr>
                <w:jc w:val="right"/>
              </w:trPr>
              <w:tc>
                <w:tcPr>
                  <w:tcW w:w="0" w:type="auto"/>
                  <w:tcBorders>
                    <w:bottom w:val="single" w:sz="4" w:space="0" w:color="C9CBCC"/>
                  </w:tcBorders>
                </w:tcPr>
                <w:p w:rsidR="007F3074" w:rsidRDefault="007F3074">
                  <w:pPr>
                    <w:pStyle w:val="C-DisclosureTableHeaderboldleft"/>
                    <w:spacing w:before="10" w:after="10"/>
                    <w:ind w:left="20" w:right="20"/>
                  </w:pPr>
                  <w:r>
                    <w:t>Downside case</w:t>
                  </w:r>
                </w:p>
              </w:tc>
              <w:tc>
                <w:tcPr>
                  <w:tcW w:w="0" w:type="auto"/>
                  <w:tcBorders>
                    <w:bottom w:val="single" w:sz="4" w:space="0" w:color="C9CBCC"/>
                  </w:tcBorders>
                </w:tcPr>
                <w:p w:rsidR="007F3074" w:rsidRDefault="007F3074">
                  <w:pPr>
                    <w:pStyle w:val="C-DisclosureTableHeaderboldright"/>
                    <w:spacing w:before="10" w:after="10"/>
                    <w:ind w:left="20" w:right="20"/>
                  </w:pPr>
                  <w:r>
                    <w:t>USD 40.00</w:t>
                  </w:r>
                </w:p>
              </w:tc>
            </w:tr>
            <w:tr w:rsidR="007F3074">
              <w:trPr>
                <w:jc w:val="right"/>
              </w:trPr>
              <w:tc>
                <w:tcPr>
                  <w:tcW w:w="0" w:type="auto"/>
                  <w:gridSpan w:val="2"/>
                </w:tcPr>
                <w:p w:rsidR="007F3074" w:rsidRDefault="007F3074">
                  <w:pPr>
                    <w:pStyle w:val="B-TableText"/>
                    <w:spacing w:before="10" w:after="10"/>
                    <w:ind w:left="20" w:right="20"/>
                  </w:pPr>
                  <w:r>
                    <w:t>Reflects: 1) negative volatility in comps due to increased competition and stalling furniture/soft home business, 2) margin pressure, 3) square footage contraction, 4) deteriorating ROIC, and 5) below average multiples.</w:t>
                  </w:r>
                </w:p>
              </w:tc>
            </w:tr>
            <w:tr w:rsidR="007F3074">
              <w:trPr>
                <w:jc w:val="right"/>
              </w:trPr>
              <w:tc>
                <w:tcPr>
                  <w:tcW w:w="0" w:type="auto"/>
                  <w:gridSpan w:val="2"/>
                </w:tcPr>
                <w:p w:rsidR="007F3074" w:rsidRDefault="007F3074">
                  <w:pPr>
                    <w:pStyle w:val="B-TableTextRight"/>
                    <w:spacing w:before="10" w:after="10"/>
                    <w:ind w:left="20" w:right="20"/>
                  </w:pPr>
                </w:p>
              </w:tc>
            </w:tr>
            <w:tr w:rsidR="007F3074">
              <w:trPr>
                <w:jc w:val="right"/>
              </w:trPr>
              <w:tc>
                <w:tcPr>
                  <w:tcW w:w="0" w:type="auto"/>
                  <w:gridSpan w:val="2"/>
                  <w:tcBorders>
                    <w:bottom w:val="single" w:sz="4" w:space="0" w:color="C9CBCC"/>
                  </w:tcBorders>
                </w:tcPr>
                <w:p w:rsidR="007F3074" w:rsidRDefault="007F3074">
                  <w:pPr>
                    <w:pStyle w:val="C-DisclosureTableHeaderboldleft"/>
                    <w:spacing w:before="10" w:after="10"/>
                    <w:ind w:left="20" w:right="20"/>
                  </w:pPr>
                  <w:r>
                    <w:t>Upside/Downside scenarios</w:t>
                  </w:r>
                </w:p>
              </w:tc>
            </w:tr>
            <w:tr w:rsidR="007F3074">
              <w:trPr>
                <w:jc w:val="right"/>
              </w:trPr>
              <w:tc>
                <w:tcPr>
                  <w:tcW w:w="0" w:type="auto"/>
                  <w:gridSpan w:val="2"/>
                </w:tcPr>
                <w:p w:rsidR="007F3074" w:rsidRDefault="007F3074">
                  <w:pPr>
                    <w:spacing w:before="10" w:after="10"/>
                    <w:ind w:left="20" w:right="20"/>
                  </w:pPr>
                  <w:r>
                    <w:rPr>
                      <w:noProof/>
                      <w:lang w:eastAsia="ja-JP"/>
                    </w:rPr>
                    <w:drawing>
                      <wp:inline distT="0" distB="0" distL="0" distR="0">
                        <wp:extent cx="2362200" cy="1866900"/>
                        <wp:effectExtent l="19050" t="0" r="0" b="0"/>
                        <wp:docPr id="28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441"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Revenue</w:t>
            </w:r>
          </w:p>
        </w:tc>
        <w:tc>
          <w:tcPr>
            <w:tcW w:w="0" w:type="auto"/>
          </w:tcPr>
          <w:p w:rsidR="007F3074" w:rsidRDefault="007F3074">
            <w:pPr>
              <w:pStyle w:val="B-TableTextRight"/>
              <w:spacing w:before="10" w:after="10"/>
              <w:ind w:left="20" w:right="20"/>
            </w:pPr>
            <w:r>
              <w:t>5,191</w:t>
            </w:r>
          </w:p>
        </w:tc>
        <w:tc>
          <w:tcPr>
            <w:tcW w:w="0" w:type="auto"/>
            <w:shd w:val="clear" w:color="auto" w:fill="E2F4FD"/>
          </w:tcPr>
          <w:p w:rsidR="007F3074" w:rsidRDefault="007F3074">
            <w:pPr>
              <w:pStyle w:val="B-TableTextRight"/>
              <w:spacing w:before="10" w:after="10"/>
              <w:ind w:left="20" w:right="20"/>
            </w:pPr>
            <w:r>
              <w:t>5,222</w:t>
            </w:r>
          </w:p>
        </w:tc>
        <w:tc>
          <w:tcPr>
            <w:tcW w:w="0" w:type="auto"/>
          </w:tcPr>
          <w:p w:rsidR="007F3074" w:rsidRDefault="007F3074">
            <w:pPr>
              <w:pStyle w:val="B-TableTextRight"/>
              <w:spacing w:before="10" w:after="10"/>
              <w:ind w:left="20" w:right="20"/>
            </w:pPr>
            <w:r>
              <w:t>5,272</w:t>
            </w:r>
          </w:p>
        </w:tc>
        <w:tc>
          <w:tcPr>
            <w:tcW w:w="0" w:type="auto"/>
          </w:tcPr>
          <w:p w:rsidR="007F3074" w:rsidRDefault="007F3074">
            <w:pPr>
              <w:pStyle w:val="B-TableTextRight"/>
              <w:spacing w:before="10" w:after="10"/>
              <w:ind w:left="20" w:right="20"/>
            </w:pPr>
            <w:r>
              <w:t>5,334</w:t>
            </w:r>
          </w:p>
        </w:tc>
        <w:tc>
          <w:tcPr>
            <w:tcW w:w="0" w:type="auto"/>
          </w:tcPr>
          <w:p w:rsidR="007F3074" w:rsidRDefault="007F3074">
            <w:pPr>
              <w:pStyle w:val="B-TableTextRight"/>
              <w:spacing w:before="10" w:after="10"/>
              <w:ind w:left="20" w:right="20"/>
            </w:pPr>
            <w:r>
              <w:t>0.9%</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EBITDA (adj)</w:t>
            </w:r>
          </w:p>
        </w:tc>
        <w:tc>
          <w:tcPr>
            <w:tcW w:w="0" w:type="auto"/>
          </w:tcPr>
          <w:p w:rsidR="007F3074" w:rsidRDefault="007F3074">
            <w:pPr>
              <w:pStyle w:val="B-TableTextRight"/>
              <w:spacing w:before="10" w:after="10"/>
              <w:ind w:left="20" w:right="20"/>
            </w:pPr>
            <w:r>
              <w:t>372</w:t>
            </w:r>
          </w:p>
        </w:tc>
        <w:tc>
          <w:tcPr>
            <w:tcW w:w="0" w:type="auto"/>
            <w:shd w:val="clear" w:color="auto" w:fill="E2F4FD"/>
          </w:tcPr>
          <w:p w:rsidR="007F3074" w:rsidRDefault="007F3074">
            <w:pPr>
              <w:pStyle w:val="B-TableTextRight"/>
              <w:spacing w:before="10" w:after="10"/>
              <w:ind w:left="20" w:right="20"/>
            </w:pPr>
            <w:r>
              <w:t>385</w:t>
            </w:r>
          </w:p>
        </w:tc>
        <w:tc>
          <w:tcPr>
            <w:tcW w:w="0" w:type="auto"/>
          </w:tcPr>
          <w:p w:rsidR="007F3074" w:rsidRDefault="007F3074">
            <w:pPr>
              <w:pStyle w:val="B-TableTextRight"/>
              <w:spacing w:before="10" w:after="10"/>
              <w:ind w:left="20" w:right="20"/>
            </w:pPr>
            <w:r>
              <w:t>391</w:t>
            </w:r>
          </w:p>
        </w:tc>
        <w:tc>
          <w:tcPr>
            <w:tcW w:w="0" w:type="auto"/>
          </w:tcPr>
          <w:p w:rsidR="007F3074" w:rsidRDefault="007F3074">
            <w:pPr>
              <w:pStyle w:val="B-TableTextRight"/>
              <w:spacing w:before="10" w:after="10"/>
              <w:ind w:left="20" w:right="20"/>
            </w:pPr>
            <w:r>
              <w:t>407</w:t>
            </w:r>
          </w:p>
        </w:tc>
        <w:tc>
          <w:tcPr>
            <w:tcW w:w="0" w:type="auto"/>
          </w:tcPr>
          <w:p w:rsidR="007F3074" w:rsidRDefault="007F3074">
            <w:pPr>
              <w:pStyle w:val="B-TableTextRight"/>
              <w:spacing w:before="10" w:after="10"/>
              <w:ind w:left="20" w:right="20"/>
            </w:pPr>
            <w:r>
              <w:t>3.0%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 (adj)</w:t>
            </w:r>
          </w:p>
        </w:tc>
        <w:tc>
          <w:tcPr>
            <w:tcW w:w="0" w:type="auto"/>
          </w:tcPr>
          <w:p w:rsidR="007F3074" w:rsidRDefault="007F3074">
            <w:pPr>
              <w:pStyle w:val="B-TableTextRight"/>
              <w:spacing w:before="10" w:after="10"/>
              <w:ind w:left="20" w:right="20"/>
            </w:pPr>
            <w:r>
              <w:t>249</w:t>
            </w:r>
          </w:p>
        </w:tc>
        <w:tc>
          <w:tcPr>
            <w:tcW w:w="0" w:type="auto"/>
            <w:shd w:val="clear" w:color="auto" w:fill="E2F4FD"/>
          </w:tcPr>
          <w:p w:rsidR="007F3074" w:rsidRDefault="007F3074">
            <w:pPr>
              <w:pStyle w:val="B-TableTextRight"/>
              <w:spacing w:before="10" w:after="10"/>
              <w:ind w:left="20" w:right="20"/>
            </w:pPr>
            <w:r>
              <w:t>264</w:t>
            </w:r>
          </w:p>
        </w:tc>
        <w:tc>
          <w:tcPr>
            <w:tcW w:w="0" w:type="auto"/>
          </w:tcPr>
          <w:p w:rsidR="007F3074" w:rsidRDefault="007F3074">
            <w:pPr>
              <w:pStyle w:val="B-TableTextRight"/>
              <w:spacing w:before="10" w:after="10"/>
              <w:ind w:left="20" w:right="20"/>
            </w:pPr>
            <w:r>
              <w:t>269</w:t>
            </w:r>
          </w:p>
        </w:tc>
        <w:tc>
          <w:tcPr>
            <w:tcW w:w="0" w:type="auto"/>
          </w:tcPr>
          <w:p w:rsidR="007F3074" w:rsidRDefault="007F3074">
            <w:pPr>
              <w:pStyle w:val="B-TableTextRight"/>
              <w:spacing w:before="10" w:after="10"/>
              <w:ind w:left="20" w:right="20"/>
            </w:pPr>
            <w:r>
              <w:t>283</w:t>
            </w:r>
          </w:p>
        </w:tc>
        <w:tc>
          <w:tcPr>
            <w:tcW w:w="0" w:type="auto"/>
          </w:tcPr>
          <w:p w:rsidR="007F3074" w:rsidRDefault="007F3074">
            <w:pPr>
              <w:pStyle w:val="B-TableTextRight"/>
              <w:spacing w:before="10" w:after="10"/>
              <w:ind w:left="20" w:right="20"/>
            </w:pPr>
            <w:r>
              <w:t>4.3%</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Pre-tax income (adj)</w:t>
            </w:r>
          </w:p>
        </w:tc>
        <w:tc>
          <w:tcPr>
            <w:tcW w:w="0" w:type="auto"/>
          </w:tcPr>
          <w:p w:rsidR="007F3074" w:rsidRDefault="007F3074">
            <w:pPr>
              <w:pStyle w:val="B-TableTextRight"/>
              <w:spacing w:before="10" w:after="10"/>
              <w:ind w:left="20" w:right="20"/>
            </w:pPr>
            <w:r>
              <w:t>241</w:t>
            </w:r>
          </w:p>
        </w:tc>
        <w:tc>
          <w:tcPr>
            <w:tcW w:w="0" w:type="auto"/>
            <w:shd w:val="clear" w:color="auto" w:fill="E2F4FD"/>
          </w:tcPr>
          <w:p w:rsidR="007F3074" w:rsidRDefault="007F3074">
            <w:pPr>
              <w:pStyle w:val="B-TableTextRight"/>
              <w:spacing w:before="10" w:after="10"/>
              <w:ind w:left="20" w:right="20"/>
            </w:pPr>
            <w:r>
              <w:t>260</w:t>
            </w:r>
          </w:p>
        </w:tc>
        <w:tc>
          <w:tcPr>
            <w:tcW w:w="0" w:type="auto"/>
          </w:tcPr>
          <w:p w:rsidR="007F3074" w:rsidRDefault="007F3074">
            <w:pPr>
              <w:pStyle w:val="B-TableTextRight"/>
              <w:spacing w:before="10" w:after="10"/>
              <w:ind w:left="20" w:right="20"/>
            </w:pPr>
            <w:r>
              <w:t>264</w:t>
            </w:r>
          </w:p>
        </w:tc>
        <w:tc>
          <w:tcPr>
            <w:tcW w:w="0" w:type="auto"/>
          </w:tcPr>
          <w:p w:rsidR="007F3074" w:rsidRDefault="007F3074">
            <w:pPr>
              <w:pStyle w:val="B-TableTextRight"/>
              <w:spacing w:before="10" w:after="10"/>
              <w:ind w:left="20" w:right="20"/>
            </w:pPr>
            <w:r>
              <w:t>278</w:t>
            </w:r>
          </w:p>
        </w:tc>
        <w:tc>
          <w:tcPr>
            <w:tcW w:w="0" w:type="auto"/>
          </w:tcPr>
          <w:p w:rsidR="007F3074" w:rsidRDefault="007F3074">
            <w:pPr>
              <w:pStyle w:val="B-TableTextRight"/>
              <w:spacing w:before="10" w:after="10"/>
              <w:ind w:left="20" w:right="20"/>
            </w:pPr>
            <w:r>
              <w:t>5.0%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Net income (adj)</w:t>
            </w:r>
          </w:p>
        </w:tc>
        <w:tc>
          <w:tcPr>
            <w:tcW w:w="0" w:type="auto"/>
          </w:tcPr>
          <w:p w:rsidR="007F3074" w:rsidRDefault="007F3074">
            <w:pPr>
              <w:pStyle w:val="B-TableTextRight"/>
              <w:spacing w:before="10" w:after="10"/>
              <w:ind w:left="20" w:right="20"/>
            </w:pPr>
            <w:r>
              <w:t>151</w:t>
            </w:r>
          </w:p>
        </w:tc>
        <w:tc>
          <w:tcPr>
            <w:tcW w:w="0" w:type="auto"/>
            <w:shd w:val="clear" w:color="auto" w:fill="E2F4FD"/>
          </w:tcPr>
          <w:p w:rsidR="007F3074" w:rsidRDefault="007F3074">
            <w:pPr>
              <w:pStyle w:val="B-TableTextRight"/>
              <w:spacing w:before="10" w:after="10"/>
              <w:ind w:left="20" w:right="20"/>
            </w:pPr>
            <w:r>
              <w:t>160</w:t>
            </w:r>
          </w:p>
        </w:tc>
        <w:tc>
          <w:tcPr>
            <w:tcW w:w="0" w:type="auto"/>
          </w:tcPr>
          <w:p w:rsidR="007F3074" w:rsidRDefault="007F3074">
            <w:pPr>
              <w:pStyle w:val="B-TableTextRight"/>
              <w:spacing w:before="10" w:after="10"/>
              <w:ind w:left="20" w:right="20"/>
            </w:pPr>
            <w:r>
              <w:t>163</w:t>
            </w:r>
          </w:p>
        </w:tc>
        <w:tc>
          <w:tcPr>
            <w:tcW w:w="0" w:type="auto"/>
          </w:tcPr>
          <w:p w:rsidR="007F3074" w:rsidRDefault="007F3074">
            <w:pPr>
              <w:pStyle w:val="B-TableTextRight"/>
              <w:spacing w:before="10" w:after="10"/>
              <w:ind w:left="20" w:right="20"/>
            </w:pPr>
            <w:r>
              <w:t>172</w:t>
            </w:r>
          </w:p>
        </w:tc>
        <w:tc>
          <w:tcPr>
            <w:tcW w:w="0" w:type="auto"/>
          </w:tcPr>
          <w:p w:rsidR="007F3074" w:rsidRDefault="007F3074">
            <w:pPr>
              <w:pStyle w:val="B-TableTextRight"/>
              <w:spacing w:before="10" w:after="10"/>
              <w:ind w:left="20" w:right="20"/>
            </w:pPr>
            <w:r>
              <w:t>4.3%</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EPS (adj) ($)</w:t>
            </w:r>
          </w:p>
        </w:tc>
        <w:tc>
          <w:tcPr>
            <w:tcW w:w="0" w:type="auto"/>
          </w:tcPr>
          <w:p w:rsidR="007F3074" w:rsidRDefault="007F3074">
            <w:pPr>
              <w:pStyle w:val="B-TableTextRight"/>
              <w:spacing w:before="10" w:after="10"/>
              <w:ind w:left="20" w:right="20"/>
            </w:pPr>
            <w:r>
              <w:t>2.97</w:t>
            </w:r>
          </w:p>
        </w:tc>
        <w:tc>
          <w:tcPr>
            <w:tcW w:w="0" w:type="auto"/>
            <w:shd w:val="clear" w:color="auto" w:fill="E2F4FD"/>
          </w:tcPr>
          <w:p w:rsidR="007F3074" w:rsidRDefault="007F3074">
            <w:pPr>
              <w:pStyle w:val="B-TableTextRight"/>
              <w:spacing w:before="10" w:after="10"/>
              <w:ind w:left="20" w:right="20"/>
            </w:pPr>
            <w:r>
              <w:t>3.52</w:t>
            </w:r>
          </w:p>
        </w:tc>
        <w:tc>
          <w:tcPr>
            <w:tcW w:w="0" w:type="auto"/>
          </w:tcPr>
          <w:p w:rsidR="007F3074" w:rsidRDefault="007F3074">
            <w:pPr>
              <w:pStyle w:val="B-TableTextRight"/>
              <w:spacing w:before="10" w:after="10"/>
              <w:ind w:left="20" w:right="20"/>
            </w:pPr>
            <w:r>
              <w:t>3.89</w:t>
            </w:r>
          </w:p>
        </w:tc>
        <w:tc>
          <w:tcPr>
            <w:tcW w:w="0" w:type="auto"/>
          </w:tcPr>
          <w:p w:rsidR="007F3074" w:rsidRDefault="007F3074">
            <w:pPr>
              <w:pStyle w:val="B-TableTextRight"/>
              <w:spacing w:before="10" w:after="10"/>
              <w:ind w:left="20" w:right="20"/>
            </w:pPr>
            <w:r>
              <w:t>4.32</w:t>
            </w:r>
          </w:p>
        </w:tc>
        <w:tc>
          <w:tcPr>
            <w:tcW w:w="0" w:type="auto"/>
          </w:tcPr>
          <w:p w:rsidR="007F3074" w:rsidRDefault="007F3074">
            <w:pPr>
              <w:pStyle w:val="B-TableTextRight"/>
              <w:spacing w:before="10" w:after="10"/>
              <w:ind w:left="20" w:right="20"/>
            </w:pPr>
            <w:r>
              <w:t>13.3%</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Diluted shares (mn)</w:t>
            </w:r>
          </w:p>
        </w:tc>
        <w:tc>
          <w:tcPr>
            <w:tcW w:w="0" w:type="auto"/>
          </w:tcPr>
          <w:p w:rsidR="007F3074" w:rsidRDefault="007F3074">
            <w:pPr>
              <w:pStyle w:val="B-TableTextRight"/>
              <w:spacing w:before="10" w:after="10"/>
              <w:ind w:left="20" w:right="20"/>
            </w:pPr>
            <w:r>
              <w:t>51.0</w:t>
            </w:r>
          </w:p>
        </w:tc>
        <w:tc>
          <w:tcPr>
            <w:tcW w:w="0" w:type="auto"/>
            <w:shd w:val="clear" w:color="auto" w:fill="E2F4FD"/>
          </w:tcPr>
          <w:p w:rsidR="007F3074" w:rsidRDefault="007F3074">
            <w:pPr>
              <w:pStyle w:val="B-TableTextRight"/>
              <w:spacing w:before="10" w:after="10"/>
              <w:ind w:left="20" w:right="20"/>
            </w:pPr>
            <w:r>
              <w:t>45.5</w:t>
            </w:r>
          </w:p>
        </w:tc>
        <w:tc>
          <w:tcPr>
            <w:tcW w:w="0" w:type="auto"/>
          </w:tcPr>
          <w:p w:rsidR="007F3074" w:rsidRDefault="007F3074">
            <w:pPr>
              <w:pStyle w:val="B-TableTextRight"/>
              <w:spacing w:before="10" w:after="10"/>
              <w:ind w:left="20" w:right="20"/>
            </w:pPr>
            <w:r>
              <w:t>41.9</w:t>
            </w:r>
          </w:p>
        </w:tc>
        <w:tc>
          <w:tcPr>
            <w:tcW w:w="0" w:type="auto"/>
          </w:tcPr>
          <w:p w:rsidR="007F3074" w:rsidRDefault="007F3074">
            <w:pPr>
              <w:pStyle w:val="B-TableTextRight"/>
              <w:spacing w:before="10" w:after="10"/>
              <w:ind w:left="20" w:right="20"/>
            </w:pPr>
            <w:r>
              <w:t>39.7</w:t>
            </w:r>
          </w:p>
        </w:tc>
        <w:tc>
          <w:tcPr>
            <w:tcW w:w="0" w:type="auto"/>
          </w:tcPr>
          <w:p w:rsidR="007F3074" w:rsidRDefault="007F3074">
            <w:pPr>
              <w:pStyle w:val="B-TableTextRight"/>
              <w:spacing w:before="10" w:after="10"/>
              <w:ind w:left="20" w:right="20"/>
            </w:pPr>
            <w:r>
              <w:t>-8.0%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DPS ($)</w:t>
            </w:r>
          </w:p>
        </w:tc>
        <w:tc>
          <w:tcPr>
            <w:tcW w:w="0" w:type="auto"/>
          </w:tcPr>
          <w:p w:rsidR="007F3074" w:rsidRDefault="007F3074">
            <w:pPr>
              <w:pStyle w:val="B-TableTextRight"/>
              <w:spacing w:before="10" w:after="10"/>
              <w:ind w:left="20" w:right="20"/>
            </w:pPr>
            <w:r>
              <w:t>0.78</w:t>
            </w:r>
          </w:p>
        </w:tc>
        <w:tc>
          <w:tcPr>
            <w:tcW w:w="0" w:type="auto"/>
            <w:shd w:val="clear" w:color="auto" w:fill="E2F4FD"/>
          </w:tcPr>
          <w:p w:rsidR="007F3074" w:rsidRDefault="007F3074">
            <w:pPr>
              <w:pStyle w:val="B-TableTextRight"/>
              <w:spacing w:before="10" w:after="10"/>
              <w:ind w:left="20" w:right="20"/>
            </w:pPr>
            <w:r>
              <w:t>0.86</w:t>
            </w:r>
          </w:p>
        </w:tc>
        <w:tc>
          <w:tcPr>
            <w:tcW w:w="0" w:type="auto"/>
          </w:tcPr>
          <w:p w:rsidR="007F3074" w:rsidRDefault="007F3074">
            <w:pPr>
              <w:pStyle w:val="B-TableTextRight"/>
              <w:spacing w:before="10" w:after="10"/>
              <w:ind w:left="20" w:right="20"/>
            </w:pPr>
            <w:r>
              <w:t>0.94</w:t>
            </w:r>
          </w:p>
        </w:tc>
        <w:tc>
          <w:tcPr>
            <w:tcW w:w="0" w:type="auto"/>
          </w:tcPr>
          <w:p w:rsidR="007F3074" w:rsidRDefault="007F3074">
            <w:pPr>
              <w:pStyle w:val="B-TableTextRight"/>
              <w:spacing w:before="10" w:after="10"/>
              <w:ind w:left="20" w:right="20"/>
            </w:pPr>
            <w:r>
              <w:t>1.03</w:t>
            </w:r>
          </w:p>
        </w:tc>
        <w:tc>
          <w:tcPr>
            <w:tcW w:w="0" w:type="auto"/>
          </w:tcPr>
          <w:p w:rsidR="007F3074" w:rsidRDefault="007F3074">
            <w:pPr>
              <w:pStyle w:val="B-TableTextRight"/>
              <w:spacing w:before="10" w:after="10"/>
              <w:ind w:left="20" w:right="20"/>
            </w:pPr>
            <w:r>
              <w:t>9.9%</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Margin and return data</w:t>
            </w:r>
          </w:p>
        </w:tc>
        <w:tc>
          <w:tcPr>
            <w:tcW w:w="0" w:type="auto"/>
            <w:tcBorders>
              <w:bottom w:val="single" w:sz="4" w:space="0" w:color="C9CBCC"/>
            </w:tcBorders>
          </w:tcPr>
          <w:p w:rsidR="007F3074" w:rsidRDefault="007F3074">
            <w:pPr>
              <w:pStyle w:val="C-DisclosureTableHeaderboldright"/>
              <w:spacing w:before="10" w:after="10"/>
              <w:ind w:left="20" w:right="20"/>
            </w:pPr>
            <w:r>
              <w:t>Average</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EBITDA (adj) margin (%)</w:t>
            </w:r>
          </w:p>
        </w:tc>
        <w:tc>
          <w:tcPr>
            <w:tcW w:w="0" w:type="auto"/>
          </w:tcPr>
          <w:p w:rsidR="007F3074" w:rsidRDefault="007F3074">
            <w:pPr>
              <w:pStyle w:val="B-TableTextRight"/>
              <w:spacing w:before="10" w:after="10"/>
              <w:ind w:left="20" w:right="20"/>
            </w:pPr>
            <w:r>
              <w:t>7.2</w:t>
            </w:r>
          </w:p>
        </w:tc>
        <w:tc>
          <w:tcPr>
            <w:tcW w:w="0" w:type="auto"/>
            <w:shd w:val="clear" w:color="auto" w:fill="E2F4FD"/>
          </w:tcPr>
          <w:p w:rsidR="007F3074" w:rsidRDefault="007F3074">
            <w:pPr>
              <w:pStyle w:val="B-TableTextRight"/>
              <w:spacing w:before="10" w:after="10"/>
              <w:ind w:left="20" w:right="20"/>
            </w:pPr>
            <w:r>
              <w:t>7.4</w:t>
            </w:r>
          </w:p>
        </w:tc>
        <w:tc>
          <w:tcPr>
            <w:tcW w:w="0" w:type="auto"/>
          </w:tcPr>
          <w:p w:rsidR="007F3074" w:rsidRDefault="007F3074">
            <w:pPr>
              <w:pStyle w:val="B-TableTextRight"/>
              <w:spacing w:before="10" w:after="10"/>
              <w:ind w:left="20" w:right="20"/>
            </w:pPr>
            <w:r>
              <w:t>7.4</w:t>
            </w:r>
          </w:p>
        </w:tc>
        <w:tc>
          <w:tcPr>
            <w:tcW w:w="0" w:type="auto"/>
          </w:tcPr>
          <w:p w:rsidR="007F3074" w:rsidRDefault="007F3074">
            <w:pPr>
              <w:pStyle w:val="B-TableTextRight"/>
              <w:spacing w:before="10" w:after="10"/>
              <w:ind w:left="20" w:right="20"/>
            </w:pPr>
            <w:r>
              <w:t>7.6</w:t>
            </w:r>
          </w:p>
        </w:tc>
        <w:tc>
          <w:tcPr>
            <w:tcW w:w="0" w:type="auto"/>
          </w:tcPr>
          <w:p w:rsidR="007F3074" w:rsidRDefault="007F3074">
            <w:pPr>
              <w:pStyle w:val="B-TableTextRight"/>
              <w:spacing w:before="10" w:after="10"/>
              <w:ind w:left="20" w:right="20"/>
            </w:pPr>
            <w:r>
              <w:t>7.4</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 (adj) margin (%)</w:t>
            </w:r>
          </w:p>
        </w:tc>
        <w:tc>
          <w:tcPr>
            <w:tcW w:w="0" w:type="auto"/>
          </w:tcPr>
          <w:p w:rsidR="007F3074" w:rsidRDefault="007F3074">
            <w:pPr>
              <w:pStyle w:val="B-TableTextRight"/>
              <w:spacing w:before="10" w:after="10"/>
              <w:ind w:left="20" w:right="20"/>
            </w:pPr>
            <w:r>
              <w:t>4.8</w:t>
            </w:r>
          </w:p>
        </w:tc>
        <w:tc>
          <w:tcPr>
            <w:tcW w:w="0" w:type="auto"/>
            <w:shd w:val="clear" w:color="auto" w:fill="E2F4FD"/>
          </w:tcPr>
          <w:p w:rsidR="007F3074" w:rsidRDefault="007F3074">
            <w:pPr>
              <w:pStyle w:val="B-TableTextRight"/>
              <w:spacing w:before="10" w:after="10"/>
              <w:ind w:left="20" w:right="20"/>
            </w:pPr>
            <w:r>
              <w:t>5.1</w:t>
            </w:r>
          </w:p>
        </w:tc>
        <w:tc>
          <w:tcPr>
            <w:tcW w:w="0" w:type="auto"/>
          </w:tcPr>
          <w:p w:rsidR="007F3074" w:rsidRDefault="007F3074">
            <w:pPr>
              <w:pStyle w:val="B-TableTextRight"/>
              <w:spacing w:before="10" w:after="10"/>
              <w:ind w:left="20" w:right="20"/>
            </w:pPr>
            <w:r>
              <w:t>5.1</w:t>
            </w:r>
          </w:p>
        </w:tc>
        <w:tc>
          <w:tcPr>
            <w:tcW w:w="0" w:type="auto"/>
          </w:tcPr>
          <w:p w:rsidR="007F3074" w:rsidRDefault="007F3074">
            <w:pPr>
              <w:pStyle w:val="B-TableTextRight"/>
              <w:spacing w:before="10" w:after="10"/>
              <w:ind w:left="20" w:right="20"/>
            </w:pPr>
            <w:r>
              <w:t>5.3</w:t>
            </w:r>
          </w:p>
        </w:tc>
        <w:tc>
          <w:tcPr>
            <w:tcW w:w="0" w:type="auto"/>
          </w:tcPr>
          <w:p w:rsidR="007F3074" w:rsidRDefault="007F3074">
            <w:pPr>
              <w:pStyle w:val="B-TableTextRight"/>
              <w:spacing w:before="10" w:after="10"/>
              <w:ind w:left="20" w:right="20"/>
            </w:pPr>
            <w:r>
              <w:t>5.1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Pre-tax (adj) margin (%)</w:t>
            </w:r>
          </w:p>
        </w:tc>
        <w:tc>
          <w:tcPr>
            <w:tcW w:w="0" w:type="auto"/>
          </w:tcPr>
          <w:p w:rsidR="007F3074" w:rsidRDefault="007F3074">
            <w:pPr>
              <w:pStyle w:val="B-TableTextRight"/>
              <w:spacing w:before="10" w:after="10"/>
              <w:ind w:left="20" w:right="20"/>
            </w:pPr>
            <w:r>
              <w:t>4.6</w:t>
            </w:r>
          </w:p>
        </w:tc>
        <w:tc>
          <w:tcPr>
            <w:tcW w:w="0" w:type="auto"/>
            <w:shd w:val="clear" w:color="auto" w:fill="E2F4FD"/>
          </w:tcPr>
          <w:p w:rsidR="007F3074" w:rsidRDefault="007F3074">
            <w:pPr>
              <w:pStyle w:val="B-TableTextRight"/>
              <w:spacing w:before="10" w:after="10"/>
              <w:ind w:left="20" w:right="20"/>
            </w:pPr>
            <w:r>
              <w:t>5.0</w:t>
            </w:r>
          </w:p>
        </w:tc>
        <w:tc>
          <w:tcPr>
            <w:tcW w:w="0" w:type="auto"/>
          </w:tcPr>
          <w:p w:rsidR="007F3074" w:rsidRDefault="007F3074">
            <w:pPr>
              <w:pStyle w:val="B-TableTextRight"/>
              <w:spacing w:before="10" w:after="10"/>
              <w:ind w:left="20" w:right="20"/>
            </w:pPr>
            <w:r>
              <w:t>5.0</w:t>
            </w:r>
          </w:p>
        </w:tc>
        <w:tc>
          <w:tcPr>
            <w:tcW w:w="0" w:type="auto"/>
          </w:tcPr>
          <w:p w:rsidR="007F3074" w:rsidRDefault="007F3074">
            <w:pPr>
              <w:pStyle w:val="B-TableTextRight"/>
              <w:spacing w:before="10" w:after="10"/>
              <w:ind w:left="20" w:right="20"/>
            </w:pPr>
            <w:r>
              <w:t>5.2</w:t>
            </w:r>
          </w:p>
        </w:tc>
        <w:tc>
          <w:tcPr>
            <w:tcW w:w="0" w:type="auto"/>
          </w:tcPr>
          <w:p w:rsidR="007F3074" w:rsidRDefault="007F3074">
            <w:pPr>
              <w:pStyle w:val="B-TableTextRight"/>
              <w:spacing w:before="10" w:after="10"/>
              <w:ind w:left="20" w:right="20"/>
            </w:pPr>
            <w:r>
              <w:t>5.0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Net (adj) margin (%)</w:t>
            </w:r>
          </w:p>
        </w:tc>
        <w:tc>
          <w:tcPr>
            <w:tcW w:w="0" w:type="auto"/>
          </w:tcPr>
          <w:p w:rsidR="007F3074" w:rsidRDefault="007F3074">
            <w:pPr>
              <w:pStyle w:val="B-TableTextRight"/>
              <w:spacing w:before="10" w:after="10"/>
              <w:ind w:left="20" w:right="20"/>
            </w:pPr>
            <w:r>
              <w:t>2.9</w:t>
            </w:r>
          </w:p>
        </w:tc>
        <w:tc>
          <w:tcPr>
            <w:tcW w:w="0" w:type="auto"/>
            <w:shd w:val="clear" w:color="auto" w:fill="E2F4FD"/>
          </w:tcPr>
          <w:p w:rsidR="007F3074" w:rsidRDefault="007F3074">
            <w:pPr>
              <w:pStyle w:val="B-TableTextRight"/>
              <w:spacing w:before="10" w:after="10"/>
              <w:ind w:left="20" w:right="20"/>
            </w:pPr>
            <w:r>
              <w:t>3.1</w:t>
            </w:r>
          </w:p>
        </w:tc>
        <w:tc>
          <w:tcPr>
            <w:tcW w:w="0" w:type="auto"/>
          </w:tcPr>
          <w:p w:rsidR="007F3074" w:rsidRDefault="007F3074">
            <w:pPr>
              <w:pStyle w:val="B-TableTextRight"/>
              <w:spacing w:before="10" w:after="10"/>
              <w:ind w:left="20" w:right="20"/>
            </w:pPr>
            <w:r>
              <w:t>3.1</w:t>
            </w:r>
          </w:p>
        </w:tc>
        <w:tc>
          <w:tcPr>
            <w:tcW w:w="0" w:type="auto"/>
          </w:tcPr>
          <w:p w:rsidR="007F3074" w:rsidRDefault="007F3074">
            <w:pPr>
              <w:pStyle w:val="B-TableTextRight"/>
              <w:spacing w:before="10" w:after="10"/>
              <w:ind w:left="20" w:right="20"/>
            </w:pPr>
            <w:r>
              <w:t>3.2</w:t>
            </w:r>
          </w:p>
        </w:tc>
        <w:tc>
          <w:tcPr>
            <w:tcW w:w="0" w:type="auto"/>
          </w:tcPr>
          <w:p w:rsidR="007F3074" w:rsidRDefault="007F3074">
            <w:pPr>
              <w:pStyle w:val="B-TableTextRight"/>
              <w:spacing w:before="10" w:after="10"/>
              <w:ind w:left="20" w:right="20"/>
            </w:pPr>
            <w:r>
              <w:t>3.1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ROIC (%)</w:t>
            </w:r>
          </w:p>
        </w:tc>
        <w:tc>
          <w:tcPr>
            <w:tcW w:w="0" w:type="auto"/>
          </w:tcPr>
          <w:p w:rsidR="007F3074" w:rsidRDefault="007F3074">
            <w:pPr>
              <w:pStyle w:val="B-TableTextRight"/>
              <w:spacing w:before="10" w:after="10"/>
              <w:ind w:left="20" w:right="20"/>
            </w:pPr>
            <w:r>
              <w:t>10.2</w:t>
            </w:r>
          </w:p>
        </w:tc>
        <w:tc>
          <w:tcPr>
            <w:tcW w:w="0" w:type="auto"/>
            <w:shd w:val="clear" w:color="auto" w:fill="E2F4FD"/>
          </w:tcPr>
          <w:p w:rsidR="007F3074" w:rsidRDefault="007F3074">
            <w:pPr>
              <w:pStyle w:val="B-TableTextRight"/>
              <w:spacing w:before="10" w:after="10"/>
              <w:ind w:left="20" w:right="20"/>
            </w:pPr>
            <w:r>
              <w:t>10.4</w:t>
            </w:r>
          </w:p>
        </w:tc>
        <w:tc>
          <w:tcPr>
            <w:tcW w:w="0" w:type="auto"/>
          </w:tcPr>
          <w:p w:rsidR="007F3074" w:rsidRDefault="007F3074">
            <w:pPr>
              <w:pStyle w:val="B-TableTextRight"/>
              <w:spacing w:before="10" w:after="10"/>
              <w:ind w:left="20" w:right="20"/>
            </w:pPr>
            <w:r>
              <w:t>10.6</w:t>
            </w:r>
          </w:p>
        </w:tc>
        <w:tc>
          <w:tcPr>
            <w:tcW w:w="0" w:type="auto"/>
          </w:tcPr>
          <w:p w:rsidR="007F3074" w:rsidRDefault="007F3074">
            <w:pPr>
              <w:pStyle w:val="B-TableTextRight"/>
              <w:spacing w:before="10" w:after="10"/>
              <w:ind w:left="20" w:right="20"/>
            </w:pPr>
            <w:r>
              <w:t>11.0</w:t>
            </w:r>
          </w:p>
        </w:tc>
        <w:tc>
          <w:tcPr>
            <w:tcW w:w="0" w:type="auto"/>
          </w:tcPr>
          <w:p w:rsidR="007F3074" w:rsidRDefault="007F3074">
            <w:pPr>
              <w:pStyle w:val="B-TableTextRight"/>
              <w:spacing w:before="10" w:after="10"/>
              <w:ind w:left="20" w:right="20"/>
            </w:pPr>
            <w:r>
              <w:t>10.6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ROE (%)</w:t>
            </w:r>
          </w:p>
        </w:tc>
        <w:tc>
          <w:tcPr>
            <w:tcW w:w="0" w:type="auto"/>
          </w:tcPr>
          <w:p w:rsidR="007F3074" w:rsidRDefault="007F3074">
            <w:pPr>
              <w:pStyle w:val="B-TableTextRight"/>
              <w:spacing w:before="10" w:after="10"/>
              <w:ind w:left="20" w:right="20"/>
            </w:pPr>
            <w:r>
              <w:t>20.0</w:t>
            </w:r>
          </w:p>
        </w:tc>
        <w:tc>
          <w:tcPr>
            <w:tcW w:w="0" w:type="auto"/>
            <w:shd w:val="clear" w:color="auto" w:fill="E2F4FD"/>
          </w:tcPr>
          <w:p w:rsidR="007F3074" w:rsidRDefault="007F3074">
            <w:pPr>
              <w:pStyle w:val="B-TableTextRight"/>
              <w:spacing w:before="10" w:after="10"/>
              <w:ind w:left="20" w:right="20"/>
            </w:pPr>
            <w:r>
              <w:t>23.9</w:t>
            </w:r>
          </w:p>
        </w:tc>
        <w:tc>
          <w:tcPr>
            <w:tcW w:w="0" w:type="auto"/>
          </w:tcPr>
          <w:p w:rsidR="007F3074" w:rsidRDefault="007F3074">
            <w:pPr>
              <w:pStyle w:val="B-TableTextRight"/>
              <w:spacing w:before="10" w:after="10"/>
              <w:ind w:left="20" w:right="20"/>
            </w:pPr>
            <w:r>
              <w:t>27.4</w:t>
            </w:r>
          </w:p>
        </w:tc>
        <w:tc>
          <w:tcPr>
            <w:tcW w:w="0" w:type="auto"/>
          </w:tcPr>
          <w:p w:rsidR="007F3074" w:rsidRDefault="007F3074">
            <w:pPr>
              <w:pStyle w:val="B-TableTextRight"/>
              <w:spacing w:before="10" w:after="10"/>
              <w:ind w:left="20" w:right="20"/>
            </w:pPr>
            <w:r>
              <w:t>30.9</w:t>
            </w:r>
          </w:p>
        </w:tc>
        <w:tc>
          <w:tcPr>
            <w:tcW w:w="0" w:type="auto"/>
          </w:tcPr>
          <w:p w:rsidR="007F3074" w:rsidRDefault="007F3074">
            <w:pPr>
              <w:pStyle w:val="B-TableTextRight"/>
              <w:spacing w:before="10" w:after="10"/>
              <w:ind w:left="20" w:right="20"/>
            </w:pPr>
            <w:r>
              <w:t>25.6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ROA (lease adjusted) (%)</w:t>
            </w:r>
          </w:p>
        </w:tc>
        <w:tc>
          <w:tcPr>
            <w:tcW w:w="0" w:type="auto"/>
          </w:tcPr>
          <w:p w:rsidR="007F3074" w:rsidRDefault="007F3074">
            <w:pPr>
              <w:pStyle w:val="B-TableTextRight"/>
              <w:spacing w:before="10" w:after="10"/>
              <w:ind w:left="20" w:right="20"/>
            </w:pPr>
            <w:r>
              <w:t>8.5</w:t>
            </w:r>
          </w:p>
        </w:tc>
        <w:tc>
          <w:tcPr>
            <w:tcW w:w="0" w:type="auto"/>
            <w:shd w:val="clear" w:color="auto" w:fill="E2F4FD"/>
          </w:tcPr>
          <w:p w:rsidR="007F3074" w:rsidRDefault="007F3074">
            <w:pPr>
              <w:pStyle w:val="B-TableTextRight"/>
              <w:spacing w:before="10" w:after="10"/>
              <w:ind w:left="20" w:right="20"/>
            </w:pPr>
            <w:r>
              <w:t>8.5</w:t>
            </w:r>
          </w:p>
        </w:tc>
        <w:tc>
          <w:tcPr>
            <w:tcW w:w="0" w:type="auto"/>
          </w:tcPr>
          <w:p w:rsidR="007F3074" w:rsidRDefault="007F3074">
            <w:pPr>
              <w:pStyle w:val="B-TableTextRight"/>
              <w:spacing w:before="10" w:after="10"/>
              <w:ind w:left="20" w:right="20"/>
            </w:pPr>
            <w:r>
              <w:t>8.7</w:t>
            </w:r>
          </w:p>
        </w:tc>
        <w:tc>
          <w:tcPr>
            <w:tcW w:w="0" w:type="auto"/>
          </w:tcPr>
          <w:p w:rsidR="007F3074" w:rsidRDefault="007F3074">
            <w:pPr>
              <w:pStyle w:val="B-TableTextRight"/>
              <w:spacing w:before="10" w:after="10"/>
              <w:ind w:left="20" w:right="20"/>
            </w:pPr>
            <w:r>
              <w:t>8.9</w:t>
            </w:r>
          </w:p>
        </w:tc>
        <w:tc>
          <w:tcPr>
            <w:tcW w:w="0" w:type="auto"/>
          </w:tcPr>
          <w:p w:rsidR="007F3074" w:rsidRDefault="007F3074">
            <w:pPr>
              <w:pStyle w:val="B-TableTextRight"/>
              <w:spacing w:before="10" w:after="10"/>
              <w:ind w:left="20" w:right="20"/>
            </w:pPr>
            <w:r>
              <w:t>8.7</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Balance sheet and cash flow ($mn)</w:t>
            </w:r>
          </w:p>
        </w:tc>
        <w:tc>
          <w:tcPr>
            <w:tcW w:w="0" w:type="auto"/>
            <w:tcBorders>
              <w:bottom w:val="single" w:sz="4" w:space="0" w:color="C9CBCC"/>
            </w:tcBorders>
          </w:tcPr>
          <w:p w:rsidR="007F3074" w:rsidRDefault="007F3074">
            <w:pPr>
              <w:pStyle w:val="C-DisclosureTableHeaderboldright"/>
              <w:spacing w:before="10" w:after="10"/>
              <w:ind w:left="20" w:right="20"/>
            </w:pPr>
            <w:r>
              <w:t>CAGR</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Tangible fixed assets</w:t>
            </w:r>
          </w:p>
        </w:tc>
        <w:tc>
          <w:tcPr>
            <w:tcW w:w="0" w:type="auto"/>
          </w:tcPr>
          <w:p w:rsidR="007F3074" w:rsidRDefault="007F3074">
            <w:pPr>
              <w:pStyle w:val="B-TableTextRight"/>
              <w:spacing w:before="10" w:after="10"/>
              <w:ind w:left="20" w:right="20"/>
            </w:pPr>
            <w:r>
              <w:t>1,640</w:t>
            </w:r>
          </w:p>
        </w:tc>
        <w:tc>
          <w:tcPr>
            <w:tcW w:w="0" w:type="auto"/>
            <w:shd w:val="clear" w:color="auto" w:fill="E2F4FD"/>
          </w:tcPr>
          <w:p w:rsidR="007F3074" w:rsidRDefault="007F3074">
            <w:pPr>
              <w:pStyle w:val="B-TableTextRight"/>
              <w:spacing w:before="10" w:after="10"/>
              <w:ind w:left="20" w:right="20"/>
            </w:pPr>
            <w:r>
              <w:t>1,664</w:t>
            </w:r>
          </w:p>
        </w:tc>
        <w:tc>
          <w:tcPr>
            <w:tcW w:w="0" w:type="auto"/>
          </w:tcPr>
          <w:p w:rsidR="007F3074" w:rsidRDefault="007F3074">
            <w:pPr>
              <w:pStyle w:val="B-TableTextRight"/>
              <w:spacing w:before="10" w:after="10"/>
              <w:ind w:left="20" w:right="20"/>
            </w:pPr>
            <w:r>
              <w:t>1,624</w:t>
            </w:r>
          </w:p>
        </w:tc>
        <w:tc>
          <w:tcPr>
            <w:tcW w:w="0" w:type="auto"/>
          </w:tcPr>
          <w:p w:rsidR="007F3074" w:rsidRDefault="007F3074">
            <w:pPr>
              <w:pStyle w:val="B-TableTextRight"/>
              <w:spacing w:before="10" w:after="10"/>
              <w:ind w:left="20" w:right="20"/>
            </w:pPr>
            <w:r>
              <w:t>1,604</w:t>
            </w:r>
          </w:p>
        </w:tc>
        <w:tc>
          <w:tcPr>
            <w:tcW w:w="0" w:type="auto"/>
          </w:tcPr>
          <w:p w:rsidR="007F3074" w:rsidRDefault="007F3074">
            <w:pPr>
              <w:pStyle w:val="B-TableTextRight"/>
              <w:spacing w:before="10" w:after="10"/>
              <w:ind w:left="20" w:right="20"/>
            </w:pPr>
            <w:r>
              <w:t>-0.7%</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Intangible fixed assets</w:t>
            </w:r>
          </w:p>
        </w:tc>
        <w:tc>
          <w:tcPr>
            <w:tcW w:w="0" w:type="auto"/>
          </w:tcPr>
          <w:p w:rsidR="007F3074" w:rsidRDefault="007F3074">
            <w:pPr>
              <w:pStyle w:val="B-TableTextRight"/>
              <w:spacing w:before="10" w:after="10"/>
              <w:ind w:left="20" w:right="20"/>
            </w:pPr>
            <w:r>
              <w:t>0</w:t>
            </w:r>
          </w:p>
        </w:tc>
        <w:tc>
          <w:tcPr>
            <w:tcW w:w="0" w:type="auto"/>
            <w:shd w:val="clear" w:color="auto" w:fill="E2F4FD"/>
          </w:tcPr>
          <w:p w:rsidR="007F3074" w:rsidRDefault="007F3074">
            <w:pPr>
              <w:pStyle w:val="B-TableTextRight"/>
              <w:spacing w:before="10" w:after="10"/>
              <w:ind w:left="20" w:right="20"/>
            </w:pPr>
            <w:r>
              <w:t>0</w:t>
            </w:r>
          </w:p>
        </w:tc>
        <w:tc>
          <w:tcPr>
            <w:tcW w:w="0" w:type="auto"/>
          </w:tcPr>
          <w:p w:rsidR="007F3074" w:rsidRDefault="007F3074">
            <w:pPr>
              <w:pStyle w:val="B-TableTextRight"/>
              <w:spacing w:before="10" w:after="10"/>
              <w:ind w:left="20" w:right="20"/>
            </w:pPr>
            <w:r>
              <w:t>0</w:t>
            </w:r>
          </w:p>
        </w:tc>
        <w:tc>
          <w:tcPr>
            <w:tcW w:w="0" w:type="auto"/>
          </w:tcPr>
          <w:p w:rsidR="007F3074" w:rsidRDefault="007F3074">
            <w:pPr>
              <w:pStyle w:val="B-TableTextRight"/>
              <w:spacing w:before="10" w:after="10"/>
              <w:ind w:left="20" w:right="20"/>
            </w:pPr>
            <w:r>
              <w:t>0</w:t>
            </w:r>
          </w:p>
        </w:tc>
        <w:tc>
          <w:tcPr>
            <w:tcW w:w="0" w:type="auto"/>
          </w:tcPr>
          <w:p w:rsidR="007F3074" w:rsidRDefault="007F3074">
            <w:pPr>
              <w:pStyle w:val="B-TableTextRight"/>
              <w:spacing w:before="10" w:after="10"/>
              <w:ind w:left="20" w:right="20"/>
            </w:pPr>
            <w:r>
              <w:t>N/A</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Cash and equivalents</w:t>
            </w:r>
          </w:p>
        </w:tc>
        <w:tc>
          <w:tcPr>
            <w:tcW w:w="0" w:type="auto"/>
          </w:tcPr>
          <w:p w:rsidR="007F3074" w:rsidRDefault="007F3074">
            <w:pPr>
              <w:pStyle w:val="B-TableTextRight"/>
              <w:spacing w:before="10" w:after="10"/>
              <w:ind w:left="20" w:right="20"/>
            </w:pPr>
            <w:r>
              <w:t>54</w:t>
            </w:r>
          </w:p>
        </w:tc>
        <w:tc>
          <w:tcPr>
            <w:tcW w:w="0" w:type="auto"/>
            <w:shd w:val="clear" w:color="auto" w:fill="E2F4FD"/>
          </w:tcPr>
          <w:p w:rsidR="007F3074" w:rsidRDefault="007F3074">
            <w:pPr>
              <w:pStyle w:val="B-TableTextRight"/>
              <w:spacing w:before="10" w:after="10"/>
              <w:ind w:left="20" w:right="20"/>
            </w:pPr>
            <w:r>
              <w:t>97</w:t>
            </w:r>
          </w:p>
        </w:tc>
        <w:tc>
          <w:tcPr>
            <w:tcW w:w="0" w:type="auto"/>
          </w:tcPr>
          <w:p w:rsidR="007F3074" w:rsidRDefault="007F3074">
            <w:pPr>
              <w:pStyle w:val="B-TableTextRight"/>
              <w:spacing w:before="10" w:after="10"/>
              <w:ind w:left="20" w:right="20"/>
            </w:pPr>
            <w:r>
              <w:t>94</w:t>
            </w:r>
          </w:p>
        </w:tc>
        <w:tc>
          <w:tcPr>
            <w:tcW w:w="0" w:type="auto"/>
          </w:tcPr>
          <w:p w:rsidR="007F3074" w:rsidRDefault="007F3074">
            <w:pPr>
              <w:pStyle w:val="B-TableTextRight"/>
              <w:spacing w:before="10" w:after="10"/>
              <w:ind w:left="20" w:right="20"/>
            </w:pPr>
            <w:r>
              <w:t>106</w:t>
            </w:r>
          </w:p>
        </w:tc>
        <w:tc>
          <w:tcPr>
            <w:tcW w:w="0" w:type="auto"/>
          </w:tcPr>
          <w:p w:rsidR="007F3074" w:rsidRDefault="007F3074">
            <w:pPr>
              <w:pStyle w:val="B-TableTextRight"/>
              <w:spacing w:before="10" w:after="10"/>
              <w:ind w:left="20" w:right="20"/>
            </w:pPr>
            <w:r>
              <w:t>25.2%</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Total assets</w:t>
            </w:r>
          </w:p>
        </w:tc>
        <w:tc>
          <w:tcPr>
            <w:tcW w:w="0" w:type="auto"/>
          </w:tcPr>
          <w:p w:rsidR="007F3074" w:rsidRDefault="007F3074">
            <w:pPr>
              <w:pStyle w:val="B-TableTextRight"/>
              <w:spacing w:before="10" w:after="10"/>
              <w:ind w:left="20" w:right="20"/>
            </w:pPr>
            <w:r>
              <w:t>1,640</w:t>
            </w:r>
          </w:p>
        </w:tc>
        <w:tc>
          <w:tcPr>
            <w:tcW w:w="0" w:type="auto"/>
            <w:shd w:val="clear" w:color="auto" w:fill="E2F4FD"/>
          </w:tcPr>
          <w:p w:rsidR="007F3074" w:rsidRDefault="007F3074">
            <w:pPr>
              <w:pStyle w:val="B-TableTextRight"/>
              <w:spacing w:before="10" w:after="10"/>
              <w:ind w:left="20" w:right="20"/>
            </w:pPr>
            <w:r>
              <w:t>1,664</w:t>
            </w:r>
          </w:p>
        </w:tc>
        <w:tc>
          <w:tcPr>
            <w:tcW w:w="0" w:type="auto"/>
          </w:tcPr>
          <w:p w:rsidR="007F3074" w:rsidRDefault="007F3074">
            <w:pPr>
              <w:pStyle w:val="B-TableTextRight"/>
              <w:spacing w:before="10" w:after="10"/>
              <w:ind w:left="20" w:right="20"/>
            </w:pPr>
            <w:r>
              <w:t>1,624</w:t>
            </w:r>
          </w:p>
        </w:tc>
        <w:tc>
          <w:tcPr>
            <w:tcW w:w="0" w:type="auto"/>
          </w:tcPr>
          <w:p w:rsidR="007F3074" w:rsidRDefault="007F3074">
            <w:pPr>
              <w:pStyle w:val="B-TableTextRight"/>
              <w:spacing w:before="10" w:after="10"/>
              <w:ind w:left="20" w:right="20"/>
            </w:pPr>
            <w:r>
              <w:t>1,604</w:t>
            </w:r>
          </w:p>
        </w:tc>
        <w:tc>
          <w:tcPr>
            <w:tcW w:w="0" w:type="auto"/>
          </w:tcPr>
          <w:p w:rsidR="007F3074" w:rsidRDefault="007F3074">
            <w:pPr>
              <w:pStyle w:val="B-TableTextRight"/>
              <w:spacing w:before="10" w:after="10"/>
              <w:ind w:left="20" w:right="20"/>
            </w:pPr>
            <w:r>
              <w:t>-0.7%</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Short and long-term debt</w:t>
            </w:r>
          </w:p>
        </w:tc>
        <w:tc>
          <w:tcPr>
            <w:tcW w:w="0" w:type="auto"/>
          </w:tcPr>
          <w:p w:rsidR="007F3074" w:rsidRDefault="007F3074">
            <w:pPr>
              <w:pStyle w:val="B-TableTextRight"/>
              <w:spacing w:before="10" w:after="10"/>
              <w:ind w:left="20" w:right="20"/>
            </w:pPr>
            <w:r>
              <w:t>62</w:t>
            </w:r>
          </w:p>
        </w:tc>
        <w:tc>
          <w:tcPr>
            <w:tcW w:w="0" w:type="auto"/>
            <w:shd w:val="clear" w:color="auto" w:fill="E2F4FD"/>
          </w:tcPr>
          <w:p w:rsidR="007F3074" w:rsidRDefault="007F3074">
            <w:pPr>
              <w:pStyle w:val="B-TableTextRight"/>
              <w:spacing w:before="10" w:after="10"/>
              <w:ind w:left="20" w:right="20"/>
            </w:pPr>
            <w:r>
              <w:t>183</w:t>
            </w:r>
          </w:p>
        </w:tc>
        <w:tc>
          <w:tcPr>
            <w:tcW w:w="0" w:type="auto"/>
          </w:tcPr>
          <w:p w:rsidR="007F3074" w:rsidRDefault="007F3074">
            <w:pPr>
              <w:pStyle w:val="B-TableTextRight"/>
              <w:spacing w:before="10" w:after="10"/>
              <w:ind w:left="20" w:right="20"/>
            </w:pPr>
            <w:r>
              <w:t>183</w:t>
            </w:r>
          </w:p>
        </w:tc>
        <w:tc>
          <w:tcPr>
            <w:tcW w:w="0" w:type="auto"/>
          </w:tcPr>
          <w:p w:rsidR="007F3074" w:rsidRDefault="007F3074">
            <w:pPr>
              <w:pStyle w:val="B-TableTextRight"/>
              <w:spacing w:before="10" w:after="10"/>
              <w:ind w:left="20" w:right="20"/>
            </w:pPr>
            <w:r>
              <w:t>183</w:t>
            </w:r>
          </w:p>
        </w:tc>
        <w:tc>
          <w:tcPr>
            <w:tcW w:w="0" w:type="auto"/>
          </w:tcPr>
          <w:p w:rsidR="007F3074" w:rsidRDefault="007F3074">
            <w:pPr>
              <w:pStyle w:val="B-TableTextRight"/>
              <w:spacing w:before="10" w:after="10"/>
              <w:ind w:left="20" w:right="20"/>
            </w:pPr>
            <w:r>
              <w:t>43.2%</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Total liabilities</w:t>
            </w:r>
          </w:p>
        </w:tc>
        <w:tc>
          <w:tcPr>
            <w:tcW w:w="0" w:type="auto"/>
          </w:tcPr>
          <w:p w:rsidR="007F3074" w:rsidRDefault="007F3074">
            <w:pPr>
              <w:pStyle w:val="B-TableTextRight"/>
              <w:spacing w:before="10" w:after="10"/>
              <w:ind w:left="20" w:right="20"/>
            </w:pPr>
            <w:r>
              <w:t>920</w:t>
            </w:r>
          </w:p>
        </w:tc>
        <w:tc>
          <w:tcPr>
            <w:tcW w:w="0" w:type="auto"/>
            <w:shd w:val="clear" w:color="auto" w:fill="E2F4FD"/>
          </w:tcPr>
          <w:p w:rsidR="007F3074" w:rsidRDefault="007F3074">
            <w:pPr>
              <w:pStyle w:val="B-TableTextRight"/>
              <w:spacing w:before="10" w:after="10"/>
              <w:ind w:left="20" w:right="20"/>
            </w:pPr>
            <w:r>
              <w:t>1,046</w:t>
            </w:r>
          </w:p>
        </w:tc>
        <w:tc>
          <w:tcPr>
            <w:tcW w:w="0" w:type="auto"/>
          </w:tcPr>
          <w:p w:rsidR="007F3074" w:rsidRDefault="007F3074">
            <w:pPr>
              <w:pStyle w:val="B-TableTextRight"/>
              <w:spacing w:before="10" w:after="10"/>
              <w:ind w:left="20" w:right="20"/>
            </w:pPr>
            <w:r>
              <w:t>1,054</w:t>
            </w:r>
          </w:p>
        </w:tc>
        <w:tc>
          <w:tcPr>
            <w:tcW w:w="0" w:type="auto"/>
          </w:tcPr>
          <w:p w:rsidR="007F3074" w:rsidRDefault="007F3074">
            <w:pPr>
              <w:pStyle w:val="B-TableTextRight"/>
              <w:spacing w:before="10" w:after="10"/>
              <w:ind w:left="20" w:right="20"/>
            </w:pPr>
            <w:r>
              <w:t>1,064</w:t>
            </w:r>
          </w:p>
        </w:tc>
        <w:tc>
          <w:tcPr>
            <w:tcW w:w="0" w:type="auto"/>
          </w:tcPr>
          <w:p w:rsidR="007F3074" w:rsidRDefault="007F3074">
            <w:pPr>
              <w:pStyle w:val="B-TableTextRight"/>
              <w:spacing w:before="10" w:after="10"/>
              <w:ind w:left="20" w:right="20"/>
            </w:pPr>
            <w:r>
              <w:t>5.0%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Net debt/(funds)</w:t>
            </w:r>
          </w:p>
        </w:tc>
        <w:tc>
          <w:tcPr>
            <w:tcW w:w="0" w:type="auto"/>
          </w:tcPr>
          <w:p w:rsidR="007F3074" w:rsidRDefault="007F3074">
            <w:pPr>
              <w:pStyle w:val="B-TableTextRight"/>
              <w:spacing w:before="10" w:after="10"/>
              <w:ind w:left="20" w:right="20"/>
            </w:pPr>
            <w:r>
              <w:t>8</w:t>
            </w:r>
          </w:p>
        </w:tc>
        <w:tc>
          <w:tcPr>
            <w:tcW w:w="0" w:type="auto"/>
            <w:shd w:val="clear" w:color="auto" w:fill="E2F4FD"/>
          </w:tcPr>
          <w:p w:rsidR="007F3074" w:rsidRDefault="007F3074">
            <w:pPr>
              <w:pStyle w:val="B-TableTextRight"/>
              <w:spacing w:before="10" w:after="10"/>
              <w:ind w:left="20" w:right="20"/>
            </w:pPr>
            <w:r>
              <w:t>86</w:t>
            </w:r>
          </w:p>
        </w:tc>
        <w:tc>
          <w:tcPr>
            <w:tcW w:w="0" w:type="auto"/>
          </w:tcPr>
          <w:p w:rsidR="007F3074" w:rsidRDefault="007F3074">
            <w:pPr>
              <w:pStyle w:val="B-TableTextRight"/>
              <w:spacing w:before="10" w:after="10"/>
              <w:ind w:left="20" w:right="20"/>
            </w:pPr>
            <w:r>
              <w:t>89</w:t>
            </w:r>
          </w:p>
        </w:tc>
        <w:tc>
          <w:tcPr>
            <w:tcW w:w="0" w:type="auto"/>
          </w:tcPr>
          <w:p w:rsidR="007F3074" w:rsidRDefault="007F3074">
            <w:pPr>
              <w:pStyle w:val="B-TableTextRight"/>
              <w:spacing w:before="10" w:after="10"/>
              <w:ind w:left="20" w:right="20"/>
            </w:pPr>
            <w:r>
              <w:t>77</w:t>
            </w:r>
          </w:p>
        </w:tc>
        <w:tc>
          <w:tcPr>
            <w:tcW w:w="0" w:type="auto"/>
          </w:tcPr>
          <w:p w:rsidR="007F3074" w:rsidRDefault="007F3074">
            <w:pPr>
              <w:pStyle w:val="B-TableTextRight"/>
              <w:spacing w:before="10" w:after="10"/>
              <w:ind w:left="20" w:right="20"/>
            </w:pPr>
            <w:r>
              <w:t>111.1%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Shareholders' equity</w:t>
            </w:r>
          </w:p>
        </w:tc>
        <w:tc>
          <w:tcPr>
            <w:tcW w:w="0" w:type="auto"/>
          </w:tcPr>
          <w:p w:rsidR="007F3074" w:rsidRDefault="007F3074">
            <w:pPr>
              <w:pStyle w:val="B-TableTextRight"/>
              <w:spacing w:before="10" w:after="10"/>
              <w:ind w:left="20" w:right="20"/>
            </w:pPr>
            <w:r>
              <w:t>720</w:t>
            </w:r>
          </w:p>
        </w:tc>
        <w:tc>
          <w:tcPr>
            <w:tcW w:w="0" w:type="auto"/>
            <w:shd w:val="clear" w:color="auto" w:fill="E2F4FD"/>
          </w:tcPr>
          <w:p w:rsidR="007F3074" w:rsidRDefault="007F3074">
            <w:pPr>
              <w:pStyle w:val="B-TableTextRight"/>
              <w:spacing w:before="10" w:after="10"/>
              <w:ind w:left="20" w:right="20"/>
            </w:pPr>
            <w:r>
              <w:t>618</w:t>
            </w:r>
          </w:p>
        </w:tc>
        <w:tc>
          <w:tcPr>
            <w:tcW w:w="0" w:type="auto"/>
          </w:tcPr>
          <w:p w:rsidR="007F3074" w:rsidRDefault="007F3074">
            <w:pPr>
              <w:pStyle w:val="B-TableTextRight"/>
              <w:spacing w:before="10" w:after="10"/>
              <w:ind w:left="20" w:right="20"/>
            </w:pPr>
            <w:r>
              <w:t>570</w:t>
            </w:r>
          </w:p>
        </w:tc>
        <w:tc>
          <w:tcPr>
            <w:tcW w:w="0" w:type="auto"/>
          </w:tcPr>
          <w:p w:rsidR="007F3074" w:rsidRDefault="007F3074">
            <w:pPr>
              <w:pStyle w:val="B-TableTextRight"/>
              <w:spacing w:before="10" w:after="10"/>
              <w:ind w:left="20" w:right="20"/>
            </w:pPr>
            <w:r>
              <w:t>541</w:t>
            </w:r>
          </w:p>
        </w:tc>
        <w:tc>
          <w:tcPr>
            <w:tcW w:w="0" w:type="auto"/>
          </w:tcPr>
          <w:p w:rsidR="007F3074" w:rsidRDefault="007F3074">
            <w:pPr>
              <w:pStyle w:val="B-TableTextRight"/>
              <w:spacing w:before="10" w:after="10"/>
              <w:ind w:left="20" w:right="20"/>
            </w:pPr>
            <w:r>
              <w:t>-9.1%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Change in working capital</w:t>
            </w:r>
          </w:p>
        </w:tc>
        <w:tc>
          <w:tcPr>
            <w:tcW w:w="0" w:type="auto"/>
          </w:tcPr>
          <w:p w:rsidR="007F3074" w:rsidRDefault="007F3074">
            <w:pPr>
              <w:pStyle w:val="B-TableTextRight"/>
              <w:spacing w:before="10" w:after="10"/>
              <w:ind w:left="20" w:right="20"/>
            </w:pPr>
            <w:r>
              <w:t>79</w:t>
            </w:r>
          </w:p>
        </w:tc>
        <w:tc>
          <w:tcPr>
            <w:tcW w:w="0" w:type="auto"/>
            <w:shd w:val="clear" w:color="auto" w:fill="E2F4FD"/>
          </w:tcPr>
          <w:p w:rsidR="007F3074" w:rsidRDefault="007F3074">
            <w:pPr>
              <w:pStyle w:val="B-TableTextRight"/>
              <w:spacing w:before="10" w:after="10"/>
              <w:ind w:left="20" w:right="20"/>
            </w:pPr>
            <w:r>
              <w:t>19</w:t>
            </w:r>
          </w:p>
        </w:tc>
        <w:tc>
          <w:tcPr>
            <w:tcW w:w="0" w:type="auto"/>
          </w:tcPr>
          <w:p w:rsidR="007F3074" w:rsidRDefault="007F3074">
            <w:pPr>
              <w:pStyle w:val="B-TableTextRight"/>
              <w:spacing w:before="10" w:after="10"/>
              <w:ind w:left="20" w:right="20"/>
            </w:pPr>
            <w:r>
              <w:t>-2</w:t>
            </w:r>
          </w:p>
        </w:tc>
        <w:tc>
          <w:tcPr>
            <w:tcW w:w="0" w:type="auto"/>
          </w:tcPr>
          <w:p w:rsidR="007F3074" w:rsidRDefault="007F3074">
            <w:pPr>
              <w:pStyle w:val="B-TableTextRight"/>
              <w:spacing w:before="10" w:after="10"/>
              <w:ind w:left="20" w:right="20"/>
            </w:pPr>
            <w:r>
              <w:t>-2</w:t>
            </w:r>
          </w:p>
        </w:tc>
        <w:tc>
          <w:tcPr>
            <w:tcW w:w="0" w:type="auto"/>
          </w:tcPr>
          <w:p w:rsidR="007F3074" w:rsidRDefault="007F3074">
            <w:pPr>
              <w:pStyle w:val="B-TableTextRight"/>
              <w:spacing w:before="10" w:after="10"/>
              <w:ind w:left="20" w:right="20"/>
            </w:pPr>
            <w:r>
              <w:t>N/A</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Cash flow from operations</w:t>
            </w:r>
          </w:p>
        </w:tc>
        <w:tc>
          <w:tcPr>
            <w:tcW w:w="0" w:type="auto"/>
          </w:tcPr>
          <w:p w:rsidR="007F3074" w:rsidRDefault="007F3074">
            <w:pPr>
              <w:pStyle w:val="B-TableTextRight"/>
              <w:spacing w:before="10" w:after="10"/>
              <w:ind w:left="20" w:right="20"/>
            </w:pPr>
            <w:r>
              <w:t>342</w:t>
            </w:r>
          </w:p>
        </w:tc>
        <w:tc>
          <w:tcPr>
            <w:tcW w:w="0" w:type="auto"/>
            <w:shd w:val="clear" w:color="auto" w:fill="E2F4FD"/>
          </w:tcPr>
          <w:p w:rsidR="007F3074" w:rsidRDefault="007F3074">
            <w:pPr>
              <w:pStyle w:val="B-TableTextRight"/>
              <w:spacing w:before="10" w:after="10"/>
              <w:ind w:left="20" w:right="20"/>
            </w:pPr>
            <w:r>
              <w:t>293</w:t>
            </w:r>
          </w:p>
        </w:tc>
        <w:tc>
          <w:tcPr>
            <w:tcW w:w="0" w:type="auto"/>
          </w:tcPr>
          <w:p w:rsidR="007F3074" w:rsidRDefault="007F3074">
            <w:pPr>
              <w:pStyle w:val="B-TableTextRight"/>
              <w:spacing w:before="10" w:after="10"/>
              <w:ind w:left="20" w:right="20"/>
            </w:pPr>
            <w:r>
              <w:t>277</w:t>
            </w:r>
          </w:p>
        </w:tc>
        <w:tc>
          <w:tcPr>
            <w:tcW w:w="0" w:type="auto"/>
          </w:tcPr>
          <w:p w:rsidR="007F3074" w:rsidRDefault="007F3074">
            <w:pPr>
              <w:pStyle w:val="B-TableTextRight"/>
              <w:spacing w:before="10" w:after="10"/>
              <w:ind w:left="20" w:right="20"/>
            </w:pPr>
            <w:r>
              <w:t>283</w:t>
            </w:r>
          </w:p>
        </w:tc>
        <w:tc>
          <w:tcPr>
            <w:tcW w:w="0" w:type="auto"/>
          </w:tcPr>
          <w:p w:rsidR="007F3074" w:rsidRDefault="007F3074">
            <w:pPr>
              <w:pStyle w:val="B-TableTextRight"/>
              <w:spacing w:before="10" w:after="10"/>
              <w:ind w:left="20" w:right="20"/>
            </w:pPr>
            <w:r>
              <w:t>-6.1%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Capital expenditure</w:t>
            </w:r>
          </w:p>
        </w:tc>
        <w:tc>
          <w:tcPr>
            <w:tcW w:w="0" w:type="auto"/>
          </w:tcPr>
          <w:p w:rsidR="007F3074" w:rsidRDefault="007F3074">
            <w:pPr>
              <w:pStyle w:val="B-TableTextRight"/>
              <w:spacing w:before="10" w:after="10"/>
              <w:ind w:left="20" w:right="20"/>
            </w:pPr>
            <w:r>
              <w:t>-126</w:t>
            </w:r>
          </w:p>
        </w:tc>
        <w:tc>
          <w:tcPr>
            <w:tcW w:w="0" w:type="auto"/>
            <w:shd w:val="clear" w:color="auto" w:fill="E2F4FD"/>
          </w:tcPr>
          <w:p w:rsidR="007F3074" w:rsidRDefault="007F3074">
            <w:pPr>
              <w:pStyle w:val="B-TableTextRight"/>
              <w:spacing w:before="10" w:after="10"/>
              <w:ind w:left="20" w:right="20"/>
            </w:pPr>
            <w:r>
              <w:t>-95</w:t>
            </w:r>
          </w:p>
        </w:tc>
        <w:tc>
          <w:tcPr>
            <w:tcW w:w="0" w:type="auto"/>
          </w:tcPr>
          <w:p w:rsidR="007F3074" w:rsidRDefault="007F3074">
            <w:pPr>
              <w:pStyle w:val="B-TableTextRight"/>
              <w:spacing w:before="10" w:after="10"/>
              <w:ind w:left="20" w:right="20"/>
            </w:pPr>
            <w:r>
              <w:t>-75</w:t>
            </w:r>
          </w:p>
        </w:tc>
        <w:tc>
          <w:tcPr>
            <w:tcW w:w="0" w:type="auto"/>
          </w:tcPr>
          <w:p w:rsidR="007F3074" w:rsidRDefault="007F3074">
            <w:pPr>
              <w:pStyle w:val="B-TableTextRight"/>
              <w:spacing w:before="10" w:after="10"/>
              <w:ind w:left="20" w:right="20"/>
            </w:pPr>
            <w:r>
              <w:t>-80</w:t>
            </w:r>
          </w:p>
        </w:tc>
        <w:tc>
          <w:tcPr>
            <w:tcW w:w="0" w:type="auto"/>
          </w:tcPr>
          <w:p w:rsidR="007F3074" w:rsidRDefault="007F3074">
            <w:pPr>
              <w:pStyle w:val="B-TableTextRight"/>
              <w:spacing w:before="10" w:after="10"/>
              <w:ind w:left="20" w:right="20"/>
            </w:pPr>
            <w:r>
              <w:t>N/A</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Free cash flow</w:t>
            </w:r>
          </w:p>
        </w:tc>
        <w:tc>
          <w:tcPr>
            <w:tcW w:w="0" w:type="auto"/>
          </w:tcPr>
          <w:p w:rsidR="007F3074" w:rsidRDefault="007F3074">
            <w:pPr>
              <w:pStyle w:val="B-TableTextRight"/>
              <w:spacing w:before="10" w:after="10"/>
              <w:ind w:left="20" w:right="20"/>
            </w:pPr>
            <w:r>
              <w:t>253</w:t>
            </w:r>
          </w:p>
        </w:tc>
        <w:tc>
          <w:tcPr>
            <w:tcW w:w="0" w:type="auto"/>
            <w:shd w:val="clear" w:color="auto" w:fill="E2F4FD"/>
          </w:tcPr>
          <w:p w:rsidR="007F3074" w:rsidRDefault="007F3074">
            <w:pPr>
              <w:pStyle w:val="B-TableTextRight"/>
              <w:spacing w:before="10" w:after="10"/>
              <w:ind w:left="20" w:right="20"/>
            </w:pPr>
            <w:r>
              <w:t>214</w:t>
            </w:r>
          </w:p>
        </w:tc>
        <w:tc>
          <w:tcPr>
            <w:tcW w:w="0" w:type="auto"/>
          </w:tcPr>
          <w:p w:rsidR="007F3074" w:rsidRDefault="007F3074">
            <w:pPr>
              <w:pStyle w:val="B-TableTextRight"/>
              <w:spacing w:before="10" w:after="10"/>
              <w:ind w:left="20" w:right="20"/>
            </w:pPr>
            <w:r>
              <w:t>218</w:t>
            </w:r>
          </w:p>
        </w:tc>
        <w:tc>
          <w:tcPr>
            <w:tcW w:w="0" w:type="auto"/>
          </w:tcPr>
          <w:p w:rsidR="007F3074" w:rsidRDefault="007F3074">
            <w:pPr>
              <w:pStyle w:val="B-TableTextRight"/>
              <w:spacing w:before="10" w:after="10"/>
              <w:ind w:left="20" w:right="20"/>
            </w:pPr>
            <w:r>
              <w:t>223</w:t>
            </w:r>
          </w:p>
        </w:tc>
        <w:tc>
          <w:tcPr>
            <w:tcW w:w="0" w:type="auto"/>
          </w:tcPr>
          <w:p w:rsidR="007F3074" w:rsidRDefault="007F3074">
            <w:pPr>
              <w:pStyle w:val="B-TableTextRight"/>
              <w:spacing w:before="10" w:after="10"/>
              <w:ind w:left="20" w:right="20"/>
            </w:pPr>
            <w:r>
              <w:t>-4.1%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Valuation and leverage metrics</w:t>
            </w:r>
          </w:p>
        </w:tc>
        <w:tc>
          <w:tcPr>
            <w:tcW w:w="0" w:type="auto"/>
            <w:tcBorders>
              <w:bottom w:val="single" w:sz="4" w:space="0" w:color="C9CBCC"/>
            </w:tcBorders>
          </w:tcPr>
          <w:p w:rsidR="007F3074" w:rsidRDefault="007F3074">
            <w:pPr>
              <w:pStyle w:val="C-DisclosureTableHeaderboldright"/>
              <w:spacing w:before="10" w:after="10"/>
              <w:ind w:left="20" w:right="20"/>
            </w:pPr>
            <w:r>
              <w:t>Average</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P/E (adj) (x)</w:t>
            </w:r>
          </w:p>
        </w:tc>
        <w:tc>
          <w:tcPr>
            <w:tcW w:w="0" w:type="auto"/>
          </w:tcPr>
          <w:p w:rsidR="007F3074" w:rsidRDefault="007F3074">
            <w:pPr>
              <w:pStyle w:val="B-TableTextRight"/>
              <w:spacing w:before="10" w:after="10"/>
              <w:ind w:left="20" w:right="20"/>
            </w:pPr>
            <w:r>
              <w:t>15.8</w:t>
            </w:r>
          </w:p>
        </w:tc>
        <w:tc>
          <w:tcPr>
            <w:tcW w:w="0" w:type="auto"/>
            <w:shd w:val="clear" w:color="auto" w:fill="E2F4FD"/>
          </w:tcPr>
          <w:p w:rsidR="007F3074" w:rsidRDefault="007F3074">
            <w:pPr>
              <w:pStyle w:val="B-TableTextRight"/>
              <w:spacing w:before="10" w:after="10"/>
              <w:ind w:left="20" w:right="20"/>
            </w:pPr>
            <w:r>
              <w:t>13.4</w:t>
            </w:r>
          </w:p>
        </w:tc>
        <w:tc>
          <w:tcPr>
            <w:tcW w:w="0" w:type="auto"/>
          </w:tcPr>
          <w:p w:rsidR="007F3074" w:rsidRDefault="007F3074">
            <w:pPr>
              <w:pStyle w:val="B-TableTextRight"/>
              <w:spacing w:before="10" w:after="10"/>
              <w:ind w:left="20" w:right="20"/>
            </w:pPr>
            <w:r>
              <w:t>12.1</w:t>
            </w:r>
          </w:p>
        </w:tc>
        <w:tc>
          <w:tcPr>
            <w:tcW w:w="0" w:type="auto"/>
          </w:tcPr>
          <w:p w:rsidR="007F3074" w:rsidRDefault="007F3074">
            <w:pPr>
              <w:pStyle w:val="B-TableTextRight"/>
              <w:spacing w:before="10" w:after="10"/>
              <w:ind w:left="20" w:right="20"/>
            </w:pPr>
            <w:r>
              <w:t>10.9</w:t>
            </w:r>
          </w:p>
        </w:tc>
        <w:tc>
          <w:tcPr>
            <w:tcW w:w="0" w:type="auto"/>
          </w:tcPr>
          <w:p w:rsidR="007F3074" w:rsidRDefault="007F3074">
            <w:pPr>
              <w:pStyle w:val="B-TableTextRight"/>
              <w:spacing w:before="10" w:after="10"/>
              <w:ind w:left="20" w:right="20"/>
            </w:pPr>
            <w:r>
              <w:t>13.1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EV/EBITDA (adj) (x)</w:t>
            </w:r>
          </w:p>
        </w:tc>
        <w:tc>
          <w:tcPr>
            <w:tcW w:w="0" w:type="auto"/>
          </w:tcPr>
          <w:p w:rsidR="007F3074" w:rsidRDefault="007F3074">
            <w:pPr>
              <w:pStyle w:val="B-TableTextRight"/>
              <w:spacing w:before="10" w:after="10"/>
              <w:ind w:left="20" w:right="20"/>
            </w:pPr>
            <w:r>
              <w:t>5.7</w:t>
            </w:r>
          </w:p>
        </w:tc>
        <w:tc>
          <w:tcPr>
            <w:tcW w:w="0" w:type="auto"/>
            <w:shd w:val="clear" w:color="auto" w:fill="E2F4FD"/>
          </w:tcPr>
          <w:p w:rsidR="007F3074" w:rsidRDefault="007F3074">
            <w:pPr>
              <w:pStyle w:val="B-TableTextRight"/>
              <w:spacing w:before="10" w:after="10"/>
              <w:ind w:left="20" w:right="20"/>
            </w:pPr>
            <w:r>
              <w:t>5.7</w:t>
            </w:r>
          </w:p>
        </w:tc>
        <w:tc>
          <w:tcPr>
            <w:tcW w:w="0" w:type="auto"/>
          </w:tcPr>
          <w:p w:rsidR="007F3074" w:rsidRDefault="007F3074">
            <w:pPr>
              <w:pStyle w:val="B-TableTextRight"/>
              <w:spacing w:before="10" w:after="10"/>
              <w:ind w:left="20" w:right="20"/>
            </w:pPr>
            <w:r>
              <w:t>5.6</w:t>
            </w:r>
          </w:p>
        </w:tc>
        <w:tc>
          <w:tcPr>
            <w:tcW w:w="0" w:type="auto"/>
          </w:tcPr>
          <w:p w:rsidR="007F3074" w:rsidRDefault="007F3074">
            <w:pPr>
              <w:pStyle w:val="B-TableTextRight"/>
              <w:spacing w:before="10" w:after="10"/>
              <w:ind w:left="20" w:right="20"/>
            </w:pPr>
            <w:r>
              <w:t>5.4</w:t>
            </w:r>
          </w:p>
        </w:tc>
        <w:tc>
          <w:tcPr>
            <w:tcW w:w="0" w:type="auto"/>
          </w:tcPr>
          <w:p w:rsidR="007F3074" w:rsidRDefault="007F3074">
            <w:pPr>
              <w:pStyle w:val="B-TableTextRight"/>
              <w:spacing w:before="10" w:after="10"/>
              <w:ind w:left="20" w:right="20"/>
            </w:pPr>
            <w:r>
              <w:t>5.6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Equity FCF yield (%)</w:t>
            </w:r>
          </w:p>
        </w:tc>
        <w:tc>
          <w:tcPr>
            <w:tcW w:w="0" w:type="auto"/>
          </w:tcPr>
          <w:p w:rsidR="007F3074" w:rsidRDefault="007F3074">
            <w:pPr>
              <w:pStyle w:val="B-TableTextRight"/>
              <w:spacing w:before="10" w:after="10"/>
              <w:ind w:left="20" w:right="20"/>
            </w:pPr>
            <w:r>
              <w:t>10.6</w:t>
            </w:r>
          </w:p>
        </w:tc>
        <w:tc>
          <w:tcPr>
            <w:tcW w:w="0" w:type="auto"/>
            <w:shd w:val="clear" w:color="auto" w:fill="E2F4FD"/>
          </w:tcPr>
          <w:p w:rsidR="007F3074" w:rsidRDefault="007F3074">
            <w:pPr>
              <w:pStyle w:val="B-TableTextRight"/>
              <w:spacing w:before="10" w:after="10"/>
              <w:ind w:left="20" w:right="20"/>
            </w:pPr>
            <w:r>
              <w:t>10.0</w:t>
            </w:r>
          </w:p>
        </w:tc>
        <w:tc>
          <w:tcPr>
            <w:tcW w:w="0" w:type="auto"/>
          </w:tcPr>
          <w:p w:rsidR="007F3074" w:rsidRDefault="007F3074">
            <w:pPr>
              <w:pStyle w:val="B-TableTextRight"/>
              <w:spacing w:before="10" w:after="10"/>
              <w:ind w:left="20" w:right="20"/>
            </w:pPr>
            <w:r>
              <w:t>11.1</w:t>
            </w:r>
          </w:p>
        </w:tc>
        <w:tc>
          <w:tcPr>
            <w:tcW w:w="0" w:type="auto"/>
          </w:tcPr>
          <w:p w:rsidR="007F3074" w:rsidRDefault="007F3074">
            <w:pPr>
              <w:pStyle w:val="B-TableTextRight"/>
              <w:spacing w:before="10" w:after="10"/>
              <w:ind w:left="20" w:right="20"/>
            </w:pPr>
            <w:r>
              <w:t>12.0</w:t>
            </w:r>
          </w:p>
        </w:tc>
        <w:tc>
          <w:tcPr>
            <w:tcW w:w="0" w:type="auto"/>
          </w:tcPr>
          <w:p w:rsidR="007F3074" w:rsidRDefault="007F3074">
            <w:pPr>
              <w:pStyle w:val="B-TableTextRight"/>
              <w:spacing w:before="10" w:after="10"/>
              <w:ind w:left="20" w:right="20"/>
            </w:pPr>
            <w:r>
              <w:t>10.9</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P/Sales (x)</w:t>
            </w:r>
          </w:p>
        </w:tc>
        <w:tc>
          <w:tcPr>
            <w:tcW w:w="0" w:type="auto"/>
          </w:tcPr>
          <w:p w:rsidR="007F3074" w:rsidRDefault="007F3074">
            <w:pPr>
              <w:pStyle w:val="B-TableTextRight"/>
              <w:spacing w:before="10" w:after="10"/>
              <w:ind w:left="20" w:right="20"/>
            </w:pPr>
            <w:r>
              <w:t>0.4</w:t>
            </w:r>
          </w:p>
        </w:tc>
        <w:tc>
          <w:tcPr>
            <w:tcW w:w="0" w:type="auto"/>
            <w:shd w:val="clear" w:color="auto" w:fill="E2F4FD"/>
          </w:tcPr>
          <w:p w:rsidR="007F3074" w:rsidRDefault="007F3074">
            <w:pPr>
              <w:pStyle w:val="B-TableTextRight"/>
              <w:spacing w:before="10" w:after="10"/>
              <w:ind w:left="20" w:right="20"/>
            </w:pPr>
            <w:r>
              <w:t>0.4</w:t>
            </w:r>
          </w:p>
        </w:tc>
        <w:tc>
          <w:tcPr>
            <w:tcW w:w="0" w:type="auto"/>
          </w:tcPr>
          <w:p w:rsidR="007F3074" w:rsidRDefault="007F3074">
            <w:pPr>
              <w:pStyle w:val="B-TableTextRight"/>
              <w:spacing w:before="10" w:after="10"/>
              <w:ind w:left="20" w:right="20"/>
            </w:pPr>
            <w:r>
              <w:t>0.4</w:t>
            </w:r>
          </w:p>
        </w:tc>
        <w:tc>
          <w:tcPr>
            <w:tcW w:w="0" w:type="auto"/>
          </w:tcPr>
          <w:p w:rsidR="007F3074" w:rsidRDefault="007F3074">
            <w:pPr>
              <w:pStyle w:val="B-TableTextRight"/>
              <w:spacing w:before="10" w:after="10"/>
              <w:ind w:left="20" w:right="20"/>
            </w:pPr>
            <w:r>
              <w:t>0.4</w:t>
            </w:r>
          </w:p>
        </w:tc>
        <w:tc>
          <w:tcPr>
            <w:tcW w:w="0" w:type="auto"/>
          </w:tcPr>
          <w:p w:rsidR="007F3074" w:rsidRDefault="007F3074">
            <w:pPr>
              <w:pStyle w:val="B-TableTextRight"/>
              <w:spacing w:before="10" w:after="10"/>
              <w:ind w:left="20" w:right="20"/>
            </w:pPr>
            <w:r>
              <w:t>0.4</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P/BV (x)</w:t>
            </w:r>
          </w:p>
        </w:tc>
        <w:tc>
          <w:tcPr>
            <w:tcW w:w="0" w:type="auto"/>
          </w:tcPr>
          <w:p w:rsidR="007F3074" w:rsidRDefault="007F3074">
            <w:pPr>
              <w:pStyle w:val="B-TableTextRight"/>
              <w:spacing w:before="10" w:after="10"/>
              <w:ind w:left="20" w:right="20"/>
            </w:pPr>
            <w:r>
              <w:t>3.3</w:t>
            </w:r>
          </w:p>
        </w:tc>
        <w:tc>
          <w:tcPr>
            <w:tcW w:w="0" w:type="auto"/>
            <w:shd w:val="clear" w:color="auto" w:fill="E2F4FD"/>
          </w:tcPr>
          <w:p w:rsidR="007F3074" w:rsidRDefault="007F3074">
            <w:pPr>
              <w:pStyle w:val="B-TableTextRight"/>
              <w:spacing w:before="10" w:after="10"/>
              <w:ind w:left="20" w:right="20"/>
            </w:pPr>
            <w:r>
              <w:t>3.5</w:t>
            </w:r>
          </w:p>
        </w:tc>
        <w:tc>
          <w:tcPr>
            <w:tcW w:w="0" w:type="auto"/>
          </w:tcPr>
          <w:p w:rsidR="007F3074" w:rsidRDefault="007F3074">
            <w:pPr>
              <w:pStyle w:val="B-TableTextRight"/>
              <w:spacing w:before="10" w:after="10"/>
              <w:ind w:left="20" w:right="20"/>
            </w:pPr>
            <w:r>
              <w:t>3.5</w:t>
            </w:r>
          </w:p>
        </w:tc>
        <w:tc>
          <w:tcPr>
            <w:tcW w:w="0" w:type="auto"/>
          </w:tcPr>
          <w:p w:rsidR="007F3074" w:rsidRDefault="007F3074">
            <w:pPr>
              <w:pStyle w:val="B-TableTextRight"/>
              <w:spacing w:before="10" w:after="10"/>
              <w:ind w:left="20" w:right="20"/>
            </w:pPr>
            <w:r>
              <w:t>3.4</w:t>
            </w:r>
          </w:p>
        </w:tc>
        <w:tc>
          <w:tcPr>
            <w:tcW w:w="0" w:type="auto"/>
          </w:tcPr>
          <w:p w:rsidR="007F3074" w:rsidRDefault="007F3074">
            <w:pPr>
              <w:pStyle w:val="B-TableTextRight"/>
              <w:spacing w:before="10" w:after="10"/>
              <w:ind w:left="20" w:right="20"/>
            </w:pPr>
            <w:r>
              <w:t>3.4</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Dividend yield (%)</w:t>
            </w:r>
          </w:p>
        </w:tc>
        <w:tc>
          <w:tcPr>
            <w:tcW w:w="0" w:type="auto"/>
          </w:tcPr>
          <w:p w:rsidR="007F3074" w:rsidRDefault="007F3074">
            <w:pPr>
              <w:pStyle w:val="B-TableTextRight"/>
              <w:spacing w:before="10" w:after="10"/>
              <w:ind w:left="20" w:right="20"/>
            </w:pPr>
            <w:r>
              <w:t>1.7</w:t>
            </w:r>
          </w:p>
        </w:tc>
        <w:tc>
          <w:tcPr>
            <w:tcW w:w="0" w:type="auto"/>
            <w:shd w:val="clear" w:color="auto" w:fill="E2F4FD"/>
          </w:tcPr>
          <w:p w:rsidR="007F3074" w:rsidRDefault="007F3074">
            <w:pPr>
              <w:pStyle w:val="B-TableTextRight"/>
              <w:spacing w:before="10" w:after="10"/>
              <w:ind w:left="20" w:right="20"/>
            </w:pPr>
            <w:r>
              <w:t>1.8</w:t>
            </w:r>
          </w:p>
        </w:tc>
        <w:tc>
          <w:tcPr>
            <w:tcW w:w="0" w:type="auto"/>
          </w:tcPr>
          <w:p w:rsidR="007F3074" w:rsidRDefault="007F3074">
            <w:pPr>
              <w:pStyle w:val="B-TableTextRight"/>
              <w:spacing w:before="10" w:after="10"/>
              <w:ind w:left="20" w:right="20"/>
            </w:pPr>
            <w:r>
              <w:t>2.0</w:t>
            </w:r>
          </w:p>
        </w:tc>
        <w:tc>
          <w:tcPr>
            <w:tcW w:w="0" w:type="auto"/>
          </w:tcPr>
          <w:p w:rsidR="007F3074" w:rsidRDefault="007F3074">
            <w:pPr>
              <w:pStyle w:val="B-TableTextRight"/>
              <w:spacing w:before="10" w:after="10"/>
              <w:ind w:left="20" w:right="20"/>
            </w:pPr>
            <w:r>
              <w:t>2.2</w:t>
            </w:r>
          </w:p>
        </w:tc>
        <w:tc>
          <w:tcPr>
            <w:tcW w:w="0" w:type="auto"/>
          </w:tcPr>
          <w:p w:rsidR="007F3074" w:rsidRDefault="007F3074">
            <w:pPr>
              <w:pStyle w:val="B-TableTextRight"/>
              <w:spacing w:before="10" w:after="10"/>
              <w:ind w:left="20" w:right="20"/>
            </w:pPr>
            <w:r>
              <w:t>1.9</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Adj debt/EBITDAR (x)</w:t>
            </w:r>
          </w:p>
        </w:tc>
        <w:tc>
          <w:tcPr>
            <w:tcW w:w="0" w:type="auto"/>
          </w:tcPr>
          <w:p w:rsidR="007F3074" w:rsidRDefault="007F3074">
            <w:pPr>
              <w:pStyle w:val="B-TableTextRight"/>
              <w:spacing w:before="10" w:after="10"/>
              <w:ind w:left="20" w:right="20"/>
            </w:pPr>
            <w:r>
              <w:t>3.7</w:t>
            </w:r>
          </w:p>
        </w:tc>
        <w:tc>
          <w:tcPr>
            <w:tcW w:w="0" w:type="auto"/>
            <w:shd w:val="clear" w:color="auto" w:fill="E2F4FD"/>
          </w:tcPr>
          <w:p w:rsidR="007F3074" w:rsidRDefault="007F3074">
            <w:pPr>
              <w:pStyle w:val="B-TableTextRight"/>
              <w:spacing w:before="10" w:after="10"/>
              <w:ind w:left="20" w:right="20"/>
            </w:pPr>
            <w:r>
              <w:t>3.7</w:t>
            </w:r>
          </w:p>
        </w:tc>
        <w:tc>
          <w:tcPr>
            <w:tcW w:w="0" w:type="auto"/>
          </w:tcPr>
          <w:p w:rsidR="007F3074" w:rsidRDefault="007F3074">
            <w:pPr>
              <w:pStyle w:val="B-TableTextRight"/>
              <w:spacing w:before="10" w:after="10"/>
              <w:ind w:left="20" w:right="20"/>
            </w:pPr>
            <w:r>
              <w:t>3.7</w:t>
            </w:r>
          </w:p>
        </w:tc>
        <w:tc>
          <w:tcPr>
            <w:tcW w:w="0" w:type="auto"/>
          </w:tcPr>
          <w:p w:rsidR="007F3074" w:rsidRDefault="007F3074">
            <w:pPr>
              <w:pStyle w:val="B-TableTextRight"/>
              <w:spacing w:before="10" w:after="10"/>
              <w:ind w:left="20" w:right="20"/>
            </w:pPr>
            <w:r>
              <w:t>3.6</w:t>
            </w:r>
          </w:p>
        </w:tc>
        <w:tc>
          <w:tcPr>
            <w:tcW w:w="0" w:type="auto"/>
          </w:tcPr>
          <w:p w:rsidR="007F3074" w:rsidRDefault="007F3074">
            <w:pPr>
              <w:pStyle w:val="B-TableTextRight"/>
              <w:spacing w:before="10" w:after="10"/>
              <w:ind w:left="20" w:right="20"/>
            </w:pPr>
            <w:r>
              <w:t>3.7</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Selected operating metrics</w:t>
            </w:r>
          </w:p>
        </w:tc>
        <w:tc>
          <w:tcPr>
            <w:tcW w:w="0" w:type="auto"/>
            <w:tcBorders>
              <w:bottom w:val="single" w:sz="4" w:space="0" w:color="C9CBCC"/>
            </w:tcBorders>
          </w:tcPr>
          <w:p w:rsidR="007F3074" w:rsidRDefault="007F3074">
            <w:pPr>
              <w:pStyle w:val="C-DisclosureTableHeaderboldright"/>
              <w:spacing w:before="10" w:after="10"/>
              <w:ind w:left="20" w:right="20"/>
            </w:pPr>
            <w:r>
              <w:t>Average</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Same store sales growth (%)</w:t>
            </w:r>
          </w:p>
        </w:tc>
        <w:tc>
          <w:tcPr>
            <w:tcW w:w="0" w:type="auto"/>
          </w:tcPr>
          <w:p w:rsidR="007F3074" w:rsidRDefault="007F3074">
            <w:pPr>
              <w:pStyle w:val="B-TableTextRight"/>
              <w:spacing w:before="10" w:after="10"/>
              <w:ind w:left="20" w:right="20"/>
            </w:pPr>
            <w:r>
              <w:t>1.8</w:t>
            </w:r>
          </w:p>
        </w:tc>
        <w:tc>
          <w:tcPr>
            <w:tcW w:w="0" w:type="auto"/>
            <w:shd w:val="clear" w:color="auto" w:fill="E2F4FD"/>
          </w:tcPr>
          <w:p w:rsidR="007F3074" w:rsidRDefault="007F3074">
            <w:pPr>
              <w:pStyle w:val="B-TableTextRight"/>
              <w:spacing w:before="10" w:after="10"/>
              <w:ind w:left="20" w:right="20"/>
            </w:pPr>
            <w:r>
              <w:t>1.3</w:t>
            </w:r>
          </w:p>
        </w:tc>
        <w:tc>
          <w:tcPr>
            <w:tcW w:w="0" w:type="auto"/>
          </w:tcPr>
          <w:p w:rsidR="007F3074" w:rsidRDefault="007F3074">
            <w:pPr>
              <w:pStyle w:val="B-TableTextRight"/>
              <w:spacing w:before="10" w:after="10"/>
              <w:ind w:left="20" w:right="20"/>
            </w:pPr>
            <w:r>
              <w:t>1.5</w:t>
            </w:r>
          </w:p>
        </w:tc>
        <w:tc>
          <w:tcPr>
            <w:tcW w:w="0" w:type="auto"/>
          </w:tcPr>
          <w:p w:rsidR="007F3074" w:rsidRDefault="007F3074">
            <w:pPr>
              <w:pStyle w:val="B-TableTextRight"/>
              <w:spacing w:before="10" w:after="10"/>
              <w:ind w:left="20" w:right="20"/>
            </w:pPr>
            <w:r>
              <w:t>1.6</w:t>
            </w:r>
          </w:p>
        </w:tc>
        <w:tc>
          <w:tcPr>
            <w:tcW w:w="0" w:type="auto"/>
          </w:tcPr>
          <w:p w:rsidR="007F3074" w:rsidRDefault="007F3074">
            <w:pPr>
              <w:pStyle w:val="B-TableTextRight"/>
              <w:spacing w:before="10" w:after="10"/>
              <w:ind w:left="20" w:right="20"/>
            </w:pPr>
            <w:r>
              <w:t>1.6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Square footage growth (%)</w:t>
            </w:r>
          </w:p>
        </w:tc>
        <w:tc>
          <w:tcPr>
            <w:tcW w:w="0" w:type="auto"/>
          </w:tcPr>
          <w:p w:rsidR="007F3074" w:rsidRDefault="007F3074">
            <w:pPr>
              <w:pStyle w:val="B-TableTextRight"/>
              <w:spacing w:before="10" w:after="10"/>
              <w:ind w:left="20" w:right="20"/>
            </w:pPr>
            <w:r>
              <w:t>-0.6</w:t>
            </w:r>
          </w:p>
        </w:tc>
        <w:tc>
          <w:tcPr>
            <w:tcW w:w="0" w:type="auto"/>
            <w:shd w:val="clear" w:color="auto" w:fill="E2F4FD"/>
          </w:tcPr>
          <w:p w:rsidR="007F3074" w:rsidRDefault="007F3074">
            <w:pPr>
              <w:pStyle w:val="B-TableTextRight"/>
              <w:spacing w:before="10" w:after="10"/>
              <w:ind w:left="20" w:right="20"/>
            </w:pPr>
            <w:r>
              <w:t>-1.1</w:t>
            </w:r>
          </w:p>
        </w:tc>
        <w:tc>
          <w:tcPr>
            <w:tcW w:w="0" w:type="auto"/>
          </w:tcPr>
          <w:p w:rsidR="007F3074" w:rsidRDefault="007F3074">
            <w:pPr>
              <w:pStyle w:val="B-TableTextRight"/>
              <w:spacing w:before="10" w:after="10"/>
              <w:ind w:left="20" w:right="20"/>
            </w:pPr>
            <w:r>
              <w:t>-0.9</w:t>
            </w:r>
          </w:p>
        </w:tc>
        <w:tc>
          <w:tcPr>
            <w:tcW w:w="0" w:type="auto"/>
          </w:tcPr>
          <w:p w:rsidR="007F3074" w:rsidRDefault="007F3074">
            <w:pPr>
              <w:pStyle w:val="B-TableTextRight"/>
              <w:spacing w:before="10" w:after="10"/>
              <w:ind w:left="20" w:right="20"/>
            </w:pPr>
            <w:r>
              <w:t>-0.7</w:t>
            </w:r>
          </w:p>
        </w:tc>
        <w:tc>
          <w:tcPr>
            <w:tcW w:w="0" w:type="auto"/>
          </w:tcPr>
          <w:p w:rsidR="007F3074" w:rsidRDefault="007F3074">
            <w:pPr>
              <w:pStyle w:val="B-TableTextRight"/>
              <w:spacing w:before="10" w:after="10"/>
              <w:ind w:left="20" w:right="20"/>
            </w:pPr>
            <w:r>
              <w:t>-0.8</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Inventory growth (%)</w:t>
            </w:r>
          </w:p>
        </w:tc>
        <w:tc>
          <w:tcPr>
            <w:tcW w:w="0" w:type="auto"/>
          </w:tcPr>
          <w:p w:rsidR="007F3074" w:rsidRDefault="007F3074">
            <w:pPr>
              <w:pStyle w:val="B-TableTextRight"/>
              <w:spacing w:before="10" w:after="10"/>
              <w:ind w:left="20" w:right="20"/>
            </w:pPr>
            <w:r>
              <w:t>-0.2</w:t>
            </w:r>
          </w:p>
        </w:tc>
        <w:tc>
          <w:tcPr>
            <w:tcW w:w="0" w:type="auto"/>
            <w:shd w:val="clear" w:color="auto" w:fill="E2F4FD"/>
          </w:tcPr>
          <w:p w:rsidR="007F3074" w:rsidRDefault="007F3074">
            <w:pPr>
              <w:pStyle w:val="B-TableTextRight"/>
              <w:spacing w:before="10" w:after="10"/>
              <w:ind w:left="20" w:right="20"/>
            </w:pPr>
            <w:r>
              <w:t>0.6</w:t>
            </w:r>
          </w:p>
        </w:tc>
        <w:tc>
          <w:tcPr>
            <w:tcW w:w="0" w:type="auto"/>
          </w:tcPr>
          <w:p w:rsidR="007F3074" w:rsidRDefault="007F3074">
            <w:pPr>
              <w:pStyle w:val="B-TableTextRight"/>
              <w:spacing w:before="10" w:after="10"/>
              <w:ind w:left="20" w:right="20"/>
            </w:pPr>
            <w:r>
              <w:t>0.9</w:t>
            </w:r>
          </w:p>
        </w:tc>
        <w:tc>
          <w:tcPr>
            <w:tcW w:w="0" w:type="auto"/>
          </w:tcPr>
          <w:p w:rsidR="007F3074" w:rsidRDefault="007F3074">
            <w:pPr>
              <w:pStyle w:val="B-TableTextRight"/>
              <w:spacing w:before="10" w:after="10"/>
              <w:ind w:left="20" w:right="20"/>
            </w:pPr>
            <w:r>
              <w:t>8.0</w:t>
            </w:r>
          </w:p>
        </w:tc>
        <w:tc>
          <w:tcPr>
            <w:tcW w:w="0" w:type="auto"/>
          </w:tcPr>
          <w:p w:rsidR="007F3074" w:rsidRDefault="007F3074">
            <w:pPr>
              <w:pStyle w:val="B-TableTextRight"/>
              <w:spacing w:before="10" w:after="10"/>
              <w:ind w:left="20" w:right="20"/>
            </w:pPr>
            <w:r>
              <w:t>2.3</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Capex/sales (%)</w:t>
            </w:r>
          </w:p>
        </w:tc>
        <w:tc>
          <w:tcPr>
            <w:tcW w:w="0" w:type="auto"/>
          </w:tcPr>
          <w:p w:rsidR="007F3074" w:rsidRDefault="007F3074">
            <w:pPr>
              <w:pStyle w:val="B-TableTextRight"/>
              <w:spacing w:before="10" w:after="10"/>
              <w:ind w:left="20" w:right="20"/>
            </w:pPr>
            <w:r>
              <w:t>2.4</w:t>
            </w:r>
          </w:p>
        </w:tc>
        <w:tc>
          <w:tcPr>
            <w:tcW w:w="0" w:type="auto"/>
            <w:shd w:val="clear" w:color="auto" w:fill="E2F4FD"/>
          </w:tcPr>
          <w:p w:rsidR="007F3074" w:rsidRDefault="007F3074">
            <w:pPr>
              <w:pStyle w:val="B-TableTextRight"/>
              <w:spacing w:before="10" w:after="10"/>
              <w:ind w:left="20" w:right="20"/>
            </w:pPr>
            <w:r>
              <w:t>1.8</w:t>
            </w:r>
          </w:p>
        </w:tc>
        <w:tc>
          <w:tcPr>
            <w:tcW w:w="0" w:type="auto"/>
          </w:tcPr>
          <w:p w:rsidR="007F3074" w:rsidRDefault="007F3074">
            <w:pPr>
              <w:pStyle w:val="B-TableTextRight"/>
              <w:spacing w:before="10" w:after="10"/>
              <w:ind w:left="20" w:right="20"/>
            </w:pPr>
            <w:r>
              <w:t>1.5</w:t>
            </w:r>
          </w:p>
        </w:tc>
        <w:tc>
          <w:tcPr>
            <w:tcW w:w="0" w:type="auto"/>
          </w:tcPr>
          <w:p w:rsidR="007F3074" w:rsidRDefault="007F3074">
            <w:pPr>
              <w:pStyle w:val="B-TableTextRight"/>
              <w:spacing w:before="10" w:after="10"/>
              <w:ind w:left="20" w:right="20"/>
            </w:pPr>
            <w:r>
              <w:t>1.5</w:t>
            </w:r>
          </w:p>
        </w:tc>
        <w:tc>
          <w:tcPr>
            <w:tcW w:w="0" w:type="auto"/>
          </w:tcPr>
          <w:p w:rsidR="007F3074" w:rsidRDefault="007F3074">
            <w:pPr>
              <w:pStyle w:val="B-TableTextRight"/>
              <w:spacing w:before="10" w:after="10"/>
              <w:ind w:left="20" w:right="20"/>
            </w:pPr>
            <w:r>
              <w:t>1.8</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8"/>
            <w:tcBorders>
              <w:bottom w:val="single" w:sz="4" w:space="0" w:color="C9CBCC"/>
            </w:tcBorders>
          </w:tcPr>
          <w:p w:rsidR="007F3074" w:rsidRDefault="007F3074">
            <w:pPr>
              <w:pStyle w:val="B-TableTextRight"/>
              <w:spacing w:before="10" w:after="10"/>
              <w:ind w:left="20" w:right="20"/>
            </w:pPr>
          </w:p>
        </w:tc>
      </w:tr>
      <w:tr w:rsidR="007F3074">
        <w:tc>
          <w:tcPr>
            <w:tcW w:w="0" w:type="auto"/>
            <w:gridSpan w:val="8"/>
            <w:tcBorders>
              <w:top w:val="single" w:sz="4" w:space="0" w:color="C9CBCC"/>
            </w:tcBorders>
          </w:tcPr>
          <w:p w:rsidR="007F3074" w:rsidRDefault="007F3074">
            <w:pPr>
              <w:pStyle w:val="B-SourceDataPage"/>
            </w:pPr>
            <w:r>
              <w:t>Source: Company data, Barclays Research</w:t>
            </w:r>
            <w:r>
              <w:br/>
              <w:t>Note: FY End Jan</w:t>
            </w:r>
          </w:p>
        </w:tc>
      </w:tr>
      <w:bookmarkEnd w:id="104"/>
    </w:tbl>
    <w:p w:rsidR="007F3074" w:rsidRDefault="007F3074" w:rsidP="006F6080">
      <w:pPr>
        <w:pStyle w:val="B-Text"/>
      </w:pPr>
      <w:permStart w:id="38" w:edGrp="everyone"/>
    </w:p>
    <w:p w:rsidR="00C92895" w:rsidRDefault="00C92895" w:rsidP="00C92895">
      <w:pPr>
        <w:pStyle w:val="B-SectionHeading"/>
      </w:pPr>
      <w:bookmarkStart w:id="105" w:name="_Toc461543501"/>
      <w:bookmarkStart w:id="106" w:name="_Toc462321251"/>
      <w:r>
        <w:t>big lots</w:t>
      </w:r>
      <w:bookmarkEnd w:id="105"/>
      <w:bookmarkEnd w:id="106"/>
    </w:p>
    <w:tbl>
      <w:tblPr>
        <w:tblW w:w="7200" w:type="dxa"/>
        <w:tblInd w:w="2880" w:type="dxa"/>
        <w:tblCellMar>
          <w:left w:w="0" w:type="dxa"/>
          <w:right w:w="20" w:type="dxa"/>
        </w:tblCellMar>
        <w:tblLook w:val="0000"/>
      </w:tblPr>
      <w:tblGrid>
        <w:gridCol w:w="797"/>
        <w:gridCol w:w="839"/>
        <w:gridCol w:w="537"/>
        <w:gridCol w:w="798"/>
        <w:gridCol w:w="798"/>
        <w:gridCol w:w="537"/>
        <w:gridCol w:w="692"/>
        <w:gridCol w:w="692"/>
        <w:gridCol w:w="840"/>
        <w:gridCol w:w="670"/>
      </w:tblGrid>
      <w:tr w:rsidR="00DE09D6" w:rsidRPr="00DE09D6" w:rsidTr="00DE09D6">
        <w:trPr>
          <w:tblHeader/>
        </w:trPr>
        <w:tc>
          <w:tcPr>
            <w:tcW w:w="0" w:type="auto"/>
            <w:gridSpan w:val="10"/>
          </w:tcPr>
          <w:permEnd w:id="38"/>
          <w:p w:rsidR="00DE09D6" w:rsidRPr="00DE09D6" w:rsidRDefault="00966E7D" w:rsidP="00DE09D6">
            <w:pPr>
              <w:pStyle w:val="B-FigureTitleFullWidth"/>
            </w:pPr>
            <w:r>
              <w:rPr>
                <w:noProof/>
                <w:lang w:eastAsia="zh-CN"/>
              </w:rPr>
              <w:pict>
                <v:shape id="_x0000_s1222" type="#_x0000_t202" style="position:absolute;margin-left:-2in;margin-top:5.75pt;width:126pt;height:158.4pt;z-index:251694592;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DE09D6" w:rsidTr="00DE09D6">
                          <w:tc>
                            <w:tcPr>
                              <w:tcW w:w="0" w:type="auto"/>
                            </w:tcPr>
                            <w:p w:rsidR="007C4802" w:rsidRPr="00DE09D6" w:rsidRDefault="007C4802" w:rsidP="00DE09D6">
                              <w:pPr>
                                <w:pStyle w:val="A-NameHeadLeft6ptbefore"/>
                              </w:pPr>
                              <w:r>
                                <w:t>BIG</w:t>
                              </w:r>
                            </w:p>
                          </w:tc>
                        </w:tr>
                        <w:tr w:rsidR="007C4802" w:rsidRPr="00DE09D6" w:rsidTr="00DE09D6">
                          <w:tc>
                            <w:tcPr>
                              <w:tcW w:w="0" w:type="auto"/>
                            </w:tcPr>
                            <w:p w:rsidR="007C4802" w:rsidRPr="00DE09D6" w:rsidRDefault="007C4802" w:rsidP="00DE09D6">
                              <w:pPr>
                                <w:pStyle w:val="A-NameHeadLeft4ptbefore"/>
                              </w:pPr>
                              <w:r>
                                <w:t>Stock Rating</w:t>
                              </w:r>
                            </w:p>
                          </w:tc>
                        </w:tr>
                        <w:tr w:rsidR="007C4802" w:rsidRPr="00DE09D6" w:rsidTr="00DE09D6">
                          <w:tc>
                            <w:tcPr>
                              <w:tcW w:w="0" w:type="auto"/>
                            </w:tcPr>
                            <w:p w:rsidR="007C4802" w:rsidRPr="00DE09D6" w:rsidRDefault="007C4802" w:rsidP="00DE09D6">
                              <w:pPr>
                                <w:pStyle w:val="A-NameRatingLeft"/>
                              </w:pPr>
                              <w:r>
                                <w:t>EQUAL WEIGHT</w:t>
                              </w:r>
                            </w:p>
                          </w:tc>
                        </w:tr>
                        <w:tr w:rsidR="007C4802" w:rsidRPr="00DE09D6" w:rsidTr="00DE09D6">
                          <w:tc>
                            <w:tcPr>
                              <w:tcW w:w="0" w:type="auto"/>
                            </w:tcPr>
                            <w:p w:rsidR="007C4802" w:rsidRPr="00DE09D6" w:rsidRDefault="007C4802" w:rsidP="00DE09D6">
                              <w:pPr>
                                <w:pStyle w:val="A-NameHeadLeft4ptbefore"/>
                              </w:pPr>
                              <w:r>
                                <w:t>Industry View</w:t>
                              </w:r>
                            </w:p>
                          </w:tc>
                        </w:tr>
                        <w:tr w:rsidR="007C4802" w:rsidRPr="00DE09D6" w:rsidTr="00DE09D6">
                          <w:tc>
                            <w:tcPr>
                              <w:tcW w:w="0" w:type="auto"/>
                            </w:tcPr>
                            <w:p w:rsidR="007C4802" w:rsidRPr="00DE09D6" w:rsidRDefault="007C4802" w:rsidP="00DE09D6">
                              <w:pPr>
                                <w:pStyle w:val="A-NameRatingLeft"/>
                              </w:pPr>
                              <w:r>
                                <w:t>NEUTRAL</w:t>
                              </w:r>
                            </w:p>
                          </w:tc>
                        </w:tr>
                        <w:tr w:rsidR="007C4802" w:rsidRPr="00DE09D6" w:rsidTr="00DE09D6">
                          <w:tc>
                            <w:tcPr>
                              <w:tcW w:w="0" w:type="auto"/>
                            </w:tcPr>
                            <w:p w:rsidR="007C4802" w:rsidRPr="00DE09D6" w:rsidRDefault="007C4802" w:rsidP="00DE09D6">
                              <w:pPr>
                                <w:pStyle w:val="A-NameHeadLeft4ptbefore"/>
                              </w:pPr>
                              <w:r>
                                <w:t>Price Target</w:t>
                              </w:r>
                            </w:p>
                          </w:tc>
                        </w:tr>
                        <w:tr w:rsidR="007C4802" w:rsidRPr="00DE09D6" w:rsidTr="00DE09D6">
                          <w:tc>
                            <w:tcPr>
                              <w:tcW w:w="0" w:type="auto"/>
                            </w:tcPr>
                            <w:p w:rsidR="007C4802" w:rsidRPr="00DE09D6" w:rsidRDefault="007C4802" w:rsidP="00DE09D6">
                              <w:pPr>
                                <w:pStyle w:val="A-NameRatingLeft"/>
                              </w:pPr>
                              <w:r>
                                <w:t>USD 51.00</w:t>
                              </w:r>
                            </w:p>
                          </w:tc>
                        </w:tr>
                        <w:tr w:rsidR="007C4802" w:rsidRPr="00DE09D6" w:rsidTr="00DE09D6">
                          <w:tc>
                            <w:tcPr>
                              <w:tcW w:w="0" w:type="auto"/>
                            </w:tcPr>
                            <w:p w:rsidR="007C4802" w:rsidRPr="00DE09D6" w:rsidRDefault="007C4802" w:rsidP="00DE09D6">
                              <w:pPr>
                                <w:pStyle w:val="A-NameHeadLeft4ptbefore"/>
                              </w:pPr>
                              <w:r>
                                <w:t>Price (19-Sep-2016)</w:t>
                              </w:r>
                            </w:p>
                          </w:tc>
                        </w:tr>
                        <w:tr w:rsidR="007C4802" w:rsidRPr="00DE09D6" w:rsidTr="00DE09D6">
                          <w:tc>
                            <w:tcPr>
                              <w:tcW w:w="0" w:type="auto"/>
                            </w:tcPr>
                            <w:p w:rsidR="007C4802" w:rsidRPr="00DE09D6" w:rsidRDefault="007C4802" w:rsidP="00DE09D6">
                              <w:pPr>
                                <w:pStyle w:val="A-NameRatingLeft"/>
                              </w:pPr>
                              <w:r>
                                <w:t>USD 47.00</w:t>
                              </w:r>
                            </w:p>
                          </w:tc>
                        </w:tr>
                        <w:tr w:rsidR="007C4802" w:rsidRPr="00DE09D6" w:rsidTr="00DE09D6">
                          <w:tc>
                            <w:tcPr>
                              <w:tcW w:w="0" w:type="auto"/>
                            </w:tcPr>
                            <w:p w:rsidR="007C4802" w:rsidRPr="00DE09D6" w:rsidRDefault="007C4802" w:rsidP="00DE09D6">
                              <w:pPr>
                                <w:pStyle w:val="A-NameHeadLeft4ptbefore"/>
                              </w:pPr>
                              <w:r>
                                <w:t>Potential Upside/Downside</w:t>
                              </w:r>
                            </w:p>
                          </w:tc>
                        </w:tr>
                        <w:tr w:rsidR="007C4802" w:rsidRPr="00DE09D6" w:rsidTr="00DE09D6">
                          <w:tc>
                            <w:tcPr>
                              <w:tcW w:w="0" w:type="auto"/>
                            </w:tcPr>
                            <w:p w:rsidR="007C4802" w:rsidRPr="00DE09D6" w:rsidRDefault="007C4802" w:rsidP="00DE09D6">
                              <w:pPr>
                                <w:pStyle w:val="A-NameRatingLeft"/>
                              </w:pPr>
                              <w:r>
                                <w:t>+8.5%</w:t>
                              </w:r>
                            </w:p>
                          </w:tc>
                        </w:tr>
                      </w:tbl>
                      <w:p w:rsidR="007C4802" w:rsidRDefault="007C4802"/>
                    </w:txbxContent>
                  </v:textbox>
                  <w10:wrap anchorx="margin"/>
                  <w10:anchorlock/>
                </v:shape>
              </w:pict>
            </w:r>
            <w:r w:rsidR="00DE09D6">
              <w:t>Big Lots, Inc.(BIG): Quarterly and Annual EPS (USD)</w:t>
            </w:r>
          </w:p>
        </w:tc>
      </w:tr>
      <w:tr w:rsidR="00DE09D6" w:rsidRPr="00DE09D6" w:rsidTr="00DE09D6">
        <w:tc>
          <w:tcPr>
            <w:tcW w:w="0" w:type="auto"/>
            <w:tcBorders>
              <w:bottom w:val="single" w:sz="12" w:space="0" w:color="FFFFFF"/>
            </w:tcBorders>
            <w:shd w:val="clear" w:color="auto" w:fill="00AEEF"/>
          </w:tcPr>
          <w:p w:rsidR="00DE09D6" w:rsidRPr="00DE09D6" w:rsidRDefault="00DE09D6" w:rsidP="00DE09D6">
            <w:pPr>
              <w:pStyle w:val="B-TableHeadingCentered"/>
            </w:pPr>
          </w:p>
        </w:tc>
        <w:tc>
          <w:tcPr>
            <w:tcW w:w="0" w:type="auto"/>
            <w:tcBorders>
              <w:bottom w:val="single" w:sz="12" w:space="0" w:color="FFFFFF"/>
            </w:tcBorders>
            <w:shd w:val="clear" w:color="auto" w:fill="00AEEF"/>
          </w:tcPr>
          <w:p w:rsidR="00DE09D6" w:rsidRPr="00DE09D6" w:rsidRDefault="00DE09D6" w:rsidP="00DE09D6">
            <w:pPr>
              <w:pStyle w:val="B-TableHeadingCentered"/>
            </w:pPr>
            <w:r>
              <w:t>2015</w:t>
            </w:r>
          </w:p>
        </w:tc>
        <w:tc>
          <w:tcPr>
            <w:tcW w:w="0" w:type="auto"/>
            <w:gridSpan w:val="3"/>
            <w:tcBorders>
              <w:bottom w:val="single" w:sz="12" w:space="0" w:color="FFFFFF"/>
            </w:tcBorders>
            <w:shd w:val="clear" w:color="auto" w:fill="00AEEF"/>
          </w:tcPr>
          <w:p w:rsidR="00DE09D6" w:rsidRPr="00DE09D6" w:rsidRDefault="00DE09D6" w:rsidP="00DE09D6">
            <w:pPr>
              <w:pStyle w:val="B-TableHeadingCentered"/>
            </w:pPr>
            <w:r>
              <w:t>2016</w:t>
            </w:r>
          </w:p>
        </w:tc>
        <w:tc>
          <w:tcPr>
            <w:tcW w:w="0" w:type="auto"/>
            <w:gridSpan w:val="3"/>
            <w:tcBorders>
              <w:bottom w:val="single" w:sz="12" w:space="0" w:color="FFFFFF"/>
            </w:tcBorders>
            <w:shd w:val="clear" w:color="auto" w:fill="00AEEF"/>
          </w:tcPr>
          <w:p w:rsidR="00DE09D6" w:rsidRPr="00DE09D6" w:rsidRDefault="00DE09D6" w:rsidP="00DE09D6">
            <w:pPr>
              <w:pStyle w:val="B-TableHeadingCentered"/>
            </w:pPr>
            <w:r>
              <w:t>2017</w:t>
            </w:r>
          </w:p>
        </w:tc>
        <w:tc>
          <w:tcPr>
            <w:tcW w:w="0" w:type="auto"/>
            <w:gridSpan w:val="2"/>
            <w:tcBorders>
              <w:bottom w:val="single" w:sz="12" w:space="0" w:color="FFFFFF"/>
            </w:tcBorders>
            <w:shd w:val="clear" w:color="auto" w:fill="00AEEF"/>
          </w:tcPr>
          <w:p w:rsidR="00DE09D6" w:rsidRPr="00DE09D6" w:rsidRDefault="00DE09D6" w:rsidP="00DE09D6">
            <w:pPr>
              <w:pStyle w:val="B-TableHeadingCentered"/>
            </w:pPr>
            <w:r>
              <w:t>Change y/y</w:t>
            </w:r>
          </w:p>
        </w:tc>
      </w:tr>
      <w:tr w:rsidR="00DE09D6" w:rsidRPr="00DE09D6" w:rsidTr="00DE09D6">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FY Jan</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Actual</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Old</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New</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Cons</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Old</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New</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Cons</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2016</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2017</w:t>
            </w:r>
          </w:p>
        </w:tc>
      </w:tr>
      <w:tr w:rsidR="00DE09D6" w:rsidRPr="00DE09D6" w:rsidTr="00DE09D6">
        <w:tc>
          <w:tcPr>
            <w:tcW w:w="0" w:type="auto"/>
            <w:tcBorders>
              <w:top w:val="single" w:sz="12" w:space="0" w:color="FFFFFF"/>
            </w:tcBorders>
          </w:tcPr>
          <w:p w:rsidR="00DE09D6" w:rsidRPr="00DE09D6" w:rsidRDefault="00DE09D6" w:rsidP="00DE09D6">
            <w:pPr>
              <w:pStyle w:val="B-TableText"/>
            </w:pPr>
            <w:r>
              <w:t>Q1</w:t>
            </w:r>
          </w:p>
        </w:tc>
        <w:tc>
          <w:tcPr>
            <w:tcW w:w="0" w:type="auto"/>
            <w:tcBorders>
              <w:top w:val="single" w:sz="12" w:space="0" w:color="FFFFFF"/>
            </w:tcBorders>
          </w:tcPr>
          <w:p w:rsidR="00DE09D6" w:rsidRPr="00DE09D6" w:rsidRDefault="00DE09D6" w:rsidP="00DE09D6">
            <w:pPr>
              <w:pStyle w:val="B-TableTextCentered"/>
            </w:pPr>
            <w:r>
              <w:t>0.60A</w:t>
            </w:r>
          </w:p>
        </w:tc>
        <w:tc>
          <w:tcPr>
            <w:tcW w:w="0" w:type="auto"/>
            <w:tcBorders>
              <w:top w:val="single" w:sz="12" w:space="0" w:color="FFFFFF"/>
            </w:tcBorders>
          </w:tcPr>
          <w:p w:rsidR="00DE09D6" w:rsidRPr="00DE09D6" w:rsidRDefault="00DE09D6" w:rsidP="00DE09D6">
            <w:pPr>
              <w:pStyle w:val="B-TableTextCentered"/>
            </w:pPr>
            <w:r>
              <w:t>N/A</w:t>
            </w:r>
          </w:p>
        </w:tc>
        <w:tc>
          <w:tcPr>
            <w:tcW w:w="0" w:type="auto"/>
            <w:tcBorders>
              <w:top w:val="single" w:sz="12" w:space="0" w:color="FFFFFF"/>
            </w:tcBorders>
            <w:shd w:val="clear" w:color="auto" w:fill="E2F4FD"/>
          </w:tcPr>
          <w:p w:rsidR="00DE09D6" w:rsidRPr="00DE09D6" w:rsidRDefault="00DE09D6" w:rsidP="00DE09D6">
            <w:pPr>
              <w:pStyle w:val="B-TableTextCentered"/>
            </w:pPr>
            <w:r>
              <w:t>0.82A</w:t>
            </w:r>
          </w:p>
        </w:tc>
        <w:tc>
          <w:tcPr>
            <w:tcW w:w="0" w:type="auto"/>
            <w:tcBorders>
              <w:top w:val="single" w:sz="12" w:space="0" w:color="FFFFFF"/>
            </w:tcBorders>
          </w:tcPr>
          <w:p w:rsidR="00DE09D6" w:rsidRPr="00DE09D6" w:rsidRDefault="00DE09D6" w:rsidP="00DE09D6">
            <w:pPr>
              <w:pStyle w:val="B-TableTextCentered"/>
            </w:pPr>
            <w:r>
              <w:t>0.82A</w:t>
            </w:r>
          </w:p>
        </w:tc>
        <w:tc>
          <w:tcPr>
            <w:tcW w:w="0" w:type="auto"/>
            <w:tcBorders>
              <w:top w:val="single" w:sz="12" w:space="0" w:color="FFFFFF"/>
            </w:tcBorders>
          </w:tcPr>
          <w:p w:rsidR="00DE09D6" w:rsidRPr="00DE09D6" w:rsidRDefault="00DE09D6" w:rsidP="00DE09D6">
            <w:pPr>
              <w:pStyle w:val="B-TableTextCentered"/>
            </w:pPr>
            <w:r>
              <w:t>N/A</w:t>
            </w:r>
          </w:p>
        </w:tc>
        <w:tc>
          <w:tcPr>
            <w:tcW w:w="0" w:type="auto"/>
            <w:tcBorders>
              <w:top w:val="single" w:sz="12" w:space="0" w:color="FFFFFF"/>
            </w:tcBorders>
            <w:shd w:val="clear" w:color="auto" w:fill="E2F4FD"/>
          </w:tcPr>
          <w:p w:rsidR="00DE09D6" w:rsidRPr="00DE09D6" w:rsidRDefault="00DE09D6" w:rsidP="00DE09D6">
            <w:pPr>
              <w:pStyle w:val="B-TableTextCentered"/>
            </w:pPr>
            <w:r>
              <w:t>N/A</w:t>
            </w:r>
          </w:p>
        </w:tc>
        <w:tc>
          <w:tcPr>
            <w:tcW w:w="0" w:type="auto"/>
            <w:tcBorders>
              <w:top w:val="single" w:sz="12" w:space="0" w:color="FFFFFF"/>
            </w:tcBorders>
          </w:tcPr>
          <w:p w:rsidR="00DE09D6" w:rsidRPr="00DE09D6" w:rsidRDefault="00DE09D6" w:rsidP="00DE09D6">
            <w:pPr>
              <w:pStyle w:val="B-TableTextCentered"/>
            </w:pPr>
            <w:r>
              <w:t>0.91E</w:t>
            </w:r>
          </w:p>
        </w:tc>
        <w:tc>
          <w:tcPr>
            <w:tcW w:w="0" w:type="auto"/>
            <w:tcBorders>
              <w:top w:val="single" w:sz="12" w:space="0" w:color="FFFFFF"/>
            </w:tcBorders>
          </w:tcPr>
          <w:p w:rsidR="00DE09D6" w:rsidRPr="00DE09D6" w:rsidRDefault="00DE09D6" w:rsidP="00DE09D6">
            <w:pPr>
              <w:pStyle w:val="B-TableTextCentered"/>
            </w:pPr>
            <w:r>
              <w:t>37%</w:t>
            </w:r>
          </w:p>
        </w:tc>
        <w:tc>
          <w:tcPr>
            <w:tcW w:w="0" w:type="auto"/>
            <w:tcBorders>
              <w:top w:val="single" w:sz="12" w:space="0" w:color="FFFFFF"/>
            </w:tcBorders>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Q2</w:t>
            </w:r>
          </w:p>
        </w:tc>
        <w:tc>
          <w:tcPr>
            <w:tcW w:w="0" w:type="auto"/>
          </w:tcPr>
          <w:p w:rsidR="00DE09D6" w:rsidRPr="00DE09D6" w:rsidRDefault="00DE09D6" w:rsidP="00DE09D6">
            <w:pPr>
              <w:pStyle w:val="B-TableTextCentered"/>
            </w:pPr>
            <w:r>
              <w:t>0.40A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0.52A</w:t>
            </w:r>
          </w:p>
        </w:tc>
        <w:tc>
          <w:tcPr>
            <w:tcW w:w="0" w:type="auto"/>
          </w:tcPr>
          <w:p w:rsidR="00DE09D6" w:rsidRPr="00DE09D6" w:rsidRDefault="00DE09D6" w:rsidP="00DE09D6">
            <w:pPr>
              <w:pStyle w:val="B-TableTextCentered"/>
            </w:pPr>
            <w:r>
              <w:t>0.52A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N/A</w:t>
            </w:r>
          </w:p>
        </w:tc>
        <w:tc>
          <w:tcPr>
            <w:tcW w:w="0" w:type="auto"/>
          </w:tcPr>
          <w:p w:rsidR="00DE09D6" w:rsidRPr="00DE09D6" w:rsidRDefault="00DE09D6" w:rsidP="00DE09D6">
            <w:pPr>
              <w:pStyle w:val="B-TableTextCentered"/>
            </w:pPr>
            <w:r>
              <w:t>0.56E</w:t>
            </w:r>
          </w:p>
        </w:tc>
        <w:tc>
          <w:tcPr>
            <w:tcW w:w="0" w:type="auto"/>
          </w:tcPr>
          <w:p w:rsidR="00DE09D6" w:rsidRPr="00DE09D6" w:rsidRDefault="00DE09D6" w:rsidP="00DE09D6">
            <w:pPr>
              <w:pStyle w:val="B-TableTextCentered"/>
            </w:pPr>
            <w:r>
              <w:t>30%</w:t>
            </w:r>
          </w:p>
        </w:tc>
        <w:tc>
          <w:tcPr>
            <w:tcW w:w="0" w:type="auto"/>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Q3</w:t>
            </w:r>
          </w:p>
        </w:tc>
        <w:tc>
          <w:tcPr>
            <w:tcW w:w="0" w:type="auto"/>
          </w:tcPr>
          <w:p w:rsidR="00DE09D6" w:rsidRPr="00DE09D6" w:rsidRDefault="00DE09D6" w:rsidP="00DE09D6">
            <w:pPr>
              <w:pStyle w:val="B-TableTextCentered"/>
            </w:pPr>
            <w:r>
              <w:t>-0.01A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-0.02E</w:t>
            </w:r>
          </w:p>
        </w:tc>
        <w:tc>
          <w:tcPr>
            <w:tcW w:w="0" w:type="auto"/>
          </w:tcPr>
          <w:p w:rsidR="00DE09D6" w:rsidRPr="00DE09D6" w:rsidRDefault="00DE09D6" w:rsidP="00DE09D6">
            <w:pPr>
              <w:pStyle w:val="B-TableTextCentered"/>
            </w:pPr>
            <w:r>
              <w:t>-0.01E</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N/A</w:t>
            </w:r>
          </w:p>
        </w:tc>
        <w:tc>
          <w:tcPr>
            <w:tcW w:w="0" w:type="auto"/>
          </w:tcPr>
          <w:p w:rsidR="00DE09D6" w:rsidRPr="00DE09D6" w:rsidRDefault="00DE09D6" w:rsidP="00DE09D6">
            <w:pPr>
              <w:pStyle w:val="B-TableTextCentered"/>
            </w:pPr>
            <w:r>
              <w:t>0.01E</w:t>
            </w:r>
          </w:p>
        </w:tc>
        <w:tc>
          <w:tcPr>
            <w:tcW w:w="0" w:type="auto"/>
          </w:tcPr>
          <w:p w:rsidR="00DE09D6" w:rsidRPr="00DE09D6" w:rsidRDefault="00DE09D6" w:rsidP="00DE09D6">
            <w:pPr>
              <w:pStyle w:val="B-TableTextCentered"/>
            </w:pPr>
            <w:r>
              <w:t>-100%</w:t>
            </w:r>
          </w:p>
        </w:tc>
        <w:tc>
          <w:tcPr>
            <w:tcW w:w="0" w:type="auto"/>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Q4</w:t>
            </w:r>
          </w:p>
        </w:tc>
        <w:tc>
          <w:tcPr>
            <w:tcW w:w="0" w:type="auto"/>
          </w:tcPr>
          <w:p w:rsidR="00DE09D6" w:rsidRPr="00DE09D6" w:rsidRDefault="00DE09D6" w:rsidP="00DE09D6">
            <w:pPr>
              <w:pStyle w:val="B-TableTextCentered"/>
            </w:pPr>
            <w:r>
              <w:t>2.00A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2.21E</w:t>
            </w:r>
          </w:p>
        </w:tc>
        <w:tc>
          <w:tcPr>
            <w:tcW w:w="0" w:type="auto"/>
          </w:tcPr>
          <w:p w:rsidR="00DE09D6" w:rsidRPr="00DE09D6" w:rsidRDefault="00DE09D6" w:rsidP="00DE09D6">
            <w:pPr>
              <w:pStyle w:val="B-TableTextCentered"/>
            </w:pPr>
            <w:r>
              <w:t>2.21E</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N/A</w:t>
            </w:r>
          </w:p>
        </w:tc>
        <w:tc>
          <w:tcPr>
            <w:tcW w:w="0" w:type="auto"/>
          </w:tcPr>
          <w:p w:rsidR="00DE09D6" w:rsidRPr="00DE09D6" w:rsidRDefault="00DE09D6" w:rsidP="00DE09D6">
            <w:pPr>
              <w:pStyle w:val="B-TableTextCentered"/>
            </w:pPr>
            <w:r>
              <w:t>2.45E</w:t>
            </w:r>
          </w:p>
        </w:tc>
        <w:tc>
          <w:tcPr>
            <w:tcW w:w="0" w:type="auto"/>
          </w:tcPr>
          <w:p w:rsidR="00DE09D6" w:rsidRPr="00DE09D6" w:rsidRDefault="00DE09D6" w:rsidP="00DE09D6">
            <w:pPr>
              <w:pStyle w:val="B-TableTextCentered"/>
            </w:pPr>
            <w:r>
              <w:t>10%</w:t>
            </w:r>
          </w:p>
        </w:tc>
        <w:tc>
          <w:tcPr>
            <w:tcW w:w="0" w:type="auto"/>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Year</w:t>
            </w:r>
          </w:p>
        </w:tc>
        <w:tc>
          <w:tcPr>
            <w:tcW w:w="0" w:type="auto"/>
          </w:tcPr>
          <w:p w:rsidR="00DE09D6" w:rsidRPr="00DE09D6" w:rsidRDefault="00DE09D6" w:rsidP="00DE09D6">
            <w:pPr>
              <w:pStyle w:val="B-TableTextCentered"/>
            </w:pPr>
            <w:r>
              <w:t>2.97A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3.52E</w:t>
            </w:r>
          </w:p>
        </w:tc>
        <w:tc>
          <w:tcPr>
            <w:tcW w:w="0" w:type="auto"/>
          </w:tcPr>
          <w:p w:rsidR="00DE09D6" w:rsidRPr="00DE09D6" w:rsidRDefault="00DE09D6" w:rsidP="00DE09D6">
            <w:pPr>
              <w:pStyle w:val="B-TableTextCentered"/>
            </w:pPr>
            <w:r>
              <w:t>3.53E</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3.89E</w:t>
            </w:r>
          </w:p>
        </w:tc>
        <w:tc>
          <w:tcPr>
            <w:tcW w:w="0" w:type="auto"/>
          </w:tcPr>
          <w:p w:rsidR="00DE09D6" w:rsidRPr="00DE09D6" w:rsidRDefault="00DE09D6" w:rsidP="00DE09D6">
            <w:pPr>
              <w:pStyle w:val="B-TableTextCentered"/>
            </w:pPr>
            <w:r>
              <w:t>3.92E</w:t>
            </w:r>
          </w:p>
        </w:tc>
        <w:tc>
          <w:tcPr>
            <w:tcW w:w="0" w:type="auto"/>
          </w:tcPr>
          <w:p w:rsidR="00DE09D6" w:rsidRPr="00DE09D6" w:rsidRDefault="00DE09D6" w:rsidP="00DE09D6">
            <w:pPr>
              <w:pStyle w:val="B-TableTextCentered"/>
            </w:pPr>
            <w:r>
              <w:t>19%</w:t>
            </w:r>
          </w:p>
        </w:tc>
        <w:tc>
          <w:tcPr>
            <w:tcW w:w="0" w:type="auto"/>
          </w:tcPr>
          <w:p w:rsidR="00DE09D6" w:rsidRPr="00DE09D6" w:rsidRDefault="00DE09D6" w:rsidP="00DE09D6">
            <w:pPr>
              <w:pStyle w:val="B-TableTextCentered"/>
            </w:pPr>
            <w:r>
              <w:t>11%</w:t>
            </w:r>
          </w:p>
        </w:tc>
      </w:tr>
      <w:tr w:rsidR="00DE09D6" w:rsidRPr="00DE09D6" w:rsidTr="00DE09D6">
        <w:tc>
          <w:tcPr>
            <w:tcW w:w="0" w:type="auto"/>
            <w:tcBorders>
              <w:bottom w:val="single" w:sz="4" w:space="0" w:color="C9CBCC"/>
            </w:tcBorders>
          </w:tcPr>
          <w:p w:rsidR="00DE09D6" w:rsidRPr="00DE09D6" w:rsidRDefault="00DE09D6" w:rsidP="00DE09D6">
            <w:pPr>
              <w:pStyle w:val="B-TableText"/>
            </w:pPr>
            <w:r>
              <w:t>P/E</w:t>
            </w:r>
          </w:p>
        </w:tc>
        <w:tc>
          <w:tcPr>
            <w:tcW w:w="0" w:type="auto"/>
            <w:tcBorders>
              <w:bottom w:val="single" w:sz="4" w:space="0" w:color="C9CBCC"/>
            </w:tcBorders>
          </w:tcPr>
          <w:p w:rsidR="00DE09D6" w:rsidRPr="00DE09D6" w:rsidRDefault="00DE09D6" w:rsidP="00DE09D6">
            <w:pPr>
              <w:pStyle w:val="B-TableTextCentered"/>
            </w:pPr>
            <w:r>
              <w:t>15.8</w:t>
            </w: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shd w:val="clear" w:color="auto" w:fill="E2F4FD"/>
          </w:tcPr>
          <w:p w:rsidR="00DE09D6" w:rsidRPr="00DE09D6" w:rsidRDefault="00DE09D6" w:rsidP="00DE09D6">
            <w:pPr>
              <w:pStyle w:val="B-TableTextCentered"/>
            </w:pPr>
            <w:r>
              <w:t>13.4</w:t>
            </w: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shd w:val="clear" w:color="auto" w:fill="E2F4FD"/>
          </w:tcPr>
          <w:p w:rsidR="00DE09D6" w:rsidRPr="00DE09D6" w:rsidRDefault="00DE09D6" w:rsidP="00DE09D6">
            <w:pPr>
              <w:pStyle w:val="B-TableTextCentered"/>
            </w:pPr>
            <w:r>
              <w:t>12.1</w:t>
            </w: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tcPr>
          <w:p w:rsidR="00DE09D6" w:rsidRPr="00DE09D6" w:rsidRDefault="00DE09D6" w:rsidP="00DE09D6">
            <w:pPr>
              <w:pStyle w:val="B-TableTextCentered"/>
            </w:pPr>
          </w:p>
        </w:tc>
      </w:tr>
      <w:tr w:rsidR="00DE09D6" w:rsidRPr="00DE09D6" w:rsidTr="00DE09D6">
        <w:tc>
          <w:tcPr>
            <w:tcW w:w="0" w:type="auto"/>
            <w:gridSpan w:val="10"/>
            <w:tcBorders>
              <w:top w:val="single" w:sz="4" w:space="0" w:color="C9CBCC"/>
            </w:tcBorders>
          </w:tcPr>
          <w:p w:rsidR="00DE09D6" w:rsidRPr="00DE09D6" w:rsidRDefault="00DE09D6" w:rsidP="00DE09D6">
            <w:pPr>
              <w:pStyle w:val="B-SourceFullWidth"/>
            </w:pPr>
            <w:r>
              <w:t>Source: Barclays Research.</w:t>
            </w:r>
            <w:r w:rsidRPr="00DE09D6">
              <w:rPr>
                <w:vertAlign w:val="superscript"/>
              </w:rPr>
              <w:br/>
            </w:r>
            <w:r>
              <w:t>Consensus numbers are from Thomson Reuters</w:t>
            </w:r>
          </w:p>
        </w:tc>
      </w:tr>
    </w:tbl>
    <w:p w:rsidR="00C92895" w:rsidRDefault="001978B1" w:rsidP="00C92895">
      <w:pPr>
        <w:pStyle w:val="B-Heading1"/>
      </w:pPr>
      <w:permStart w:id="39" w:edGrp="everyone"/>
      <w:r>
        <w:t>Taking the Right Path</w:t>
      </w:r>
    </w:p>
    <w:p w:rsidR="002A50A9" w:rsidRPr="002A50A9" w:rsidRDefault="002A50A9" w:rsidP="002A50A9">
      <w:pPr>
        <w:pStyle w:val="B-Heading2"/>
      </w:pPr>
      <w:r>
        <w:t>Improved merchandising driving more consistent results, but traffic is weak and units are contracting</w:t>
      </w:r>
      <w:r w:rsidRPr="00103E61">
        <w:rPr>
          <w:color w:val="000000" w:themeColor="text1"/>
        </w:rPr>
        <w:t>; initiate at Equal Weight with a $</w:t>
      </w:r>
      <w:r>
        <w:rPr>
          <w:color w:val="000000" w:themeColor="text1"/>
        </w:rPr>
        <w:t>51</w:t>
      </w:r>
      <w:r w:rsidRPr="00103E61">
        <w:rPr>
          <w:color w:val="000000" w:themeColor="text1"/>
        </w:rPr>
        <w:t xml:space="preserve"> price target</w:t>
      </w:r>
    </w:p>
    <w:p w:rsidR="004712E5" w:rsidRDefault="004712E5" w:rsidP="004712E5">
      <w:pPr>
        <w:pStyle w:val="B-Text"/>
      </w:pPr>
      <w:r>
        <w:t>For many years</w:t>
      </w:r>
      <w:r w:rsidR="006C0A1D">
        <w:t>,</w:t>
      </w:r>
      <w:r>
        <w:t xml:space="preserve"> </w:t>
      </w:r>
      <w:r w:rsidR="006C0A1D">
        <w:t>Big Lots</w:t>
      </w:r>
      <w:r w:rsidR="006C0A1D" w:rsidDel="006C0A1D">
        <w:t xml:space="preserve"> </w:t>
      </w:r>
      <w:r>
        <w:t>had inconsistent financial performance</w:t>
      </w:r>
      <w:r w:rsidR="006C0A1D">
        <w:t>,</w:t>
      </w:r>
      <w:r>
        <w:t xml:space="preserve"> and during this period we viewed BIG as a company Attempting to Reinvent itself. We believe much of this was due to the company’s business model, which in the past was very closeout driven. As the company grew larger in size, we believe it became harder to find large quantities of true closeout product. This improved during the recession and the years shortly thereafter as branded product was available at attractive prices and some large retailers filed bankruptcy and liquidated their inventory. In an effort to continue to drive comps</w:t>
      </w:r>
      <w:r w:rsidR="006C0A1D">
        <w:t>,</w:t>
      </w:r>
      <w:r>
        <w:t xml:space="preserve"> the company went after new merchandise categories</w:t>
      </w:r>
      <w:r w:rsidR="006C0A1D">
        <w:t>,</w:t>
      </w:r>
      <w:r>
        <w:t xml:space="preserve"> including electronics and hard home</w:t>
      </w:r>
      <w:r w:rsidR="006C0A1D">
        <w:t>,</w:t>
      </w:r>
      <w:r>
        <w:t xml:space="preserve"> but customers had a mixed reaction to the product and stores became cluttered and difficult to shop. </w:t>
      </w:r>
    </w:p>
    <w:p w:rsidR="004712E5" w:rsidRDefault="004712E5" w:rsidP="004712E5">
      <w:pPr>
        <w:pStyle w:val="B-Text"/>
      </w:pPr>
      <w:r>
        <w:t xml:space="preserve">Now the company is in a very different place than just a few years ago and we view the company as </w:t>
      </w:r>
      <w:r w:rsidR="006C0A1D">
        <w:t>I</w:t>
      </w:r>
      <w:r>
        <w:t>n Transition. Comps have been positive for ten consecutive quarters and EBITDA has grown year-over-year for each of the last eight quarters – a result of a change in go-to-market strategy and merchandising. Stores now showcase a more cohesive product offering and inventory is no longer purchased based on mark-up, as was done in the past, and it now reflects a better balance between fashion, price, and value. Meanwhile, we expect various initiatives will boost comps, including the introduction of a store credit card, growth in the use of furniture financing, and continued improvements in merchandising. Lastly, we appreciate that management’s variable compensation is tied to ROIC</w:t>
      </w:r>
      <w:r w:rsidR="00C9456D">
        <w:t xml:space="preserve">. </w:t>
      </w:r>
    </w:p>
    <w:p w:rsidR="004712E5" w:rsidRDefault="004712E5" w:rsidP="004712E5">
      <w:pPr>
        <w:pStyle w:val="B-Text"/>
      </w:pPr>
      <w:r>
        <w:t xml:space="preserve">Despite the improvements to the business and our favorable view of management’s turnaround plan and incentives, BIG still suffers from negative traffic trends, a lack of unit growth opportunities, and its valuation is </w:t>
      </w:r>
      <w:r w:rsidR="00402A79">
        <w:t xml:space="preserve">above </w:t>
      </w:r>
      <w:r w:rsidR="000D1CF3">
        <w:t xml:space="preserve">where it has historically traded relative to </w:t>
      </w:r>
      <w:r>
        <w:t>comparable companies. We are initiating at an Equal Weight rating and factor the following in to our recommendation:</w:t>
      </w:r>
    </w:p>
    <w:p w:rsidR="004712E5" w:rsidRDefault="004712E5" w:rsidP="004C1308">
      <w:pPr>
        <w:pStyle w:val="B-NumberedBullet1"/>
        <w:numPr>
          <w:ilvl w:val="0"/>
          <w:numId w:val="53"/>
        </w:numPr>
      </w:pPr>
      <w:r w:rsidRPr="007A1CF0">
        <w:t>Changes in strategy have le</w:t>
      </w:r>
      <w:r>
        <w:t>d</w:t>
      </w:r>
      <w:r w:rsidRPr="007A1CF0">
        <w:t xml:space="preserve"> </w:t>
      </w:r>
      <w:r>
        <w:t>t</w:t>
      </w:r>
      <w:r w:rsidRPr="007A1CF0">
        <w:t>o steadier comps</w:t>
      </w:r>
      <w:r w:rsidR="00402A79">
        <w:t>.</w:t>
      </w:r>
    </w:p>
    <w:p w:rsidR="004712E5" w:rsidRDefault="004712E5" w:rsidP="004C1308">
      <w:pPr>
        <w:pStyle w:val="B-NumberedBullet1"/>
        <w:numPr>
          <w:ilvl w:val="0"/>
          <w:numId w:val="53"/>
        </w:numPr>
      </w:pPr>
      <w:r>
        <w:t xml:space="preserve">Traffic declines and </w:t>
      </w:r>
      <w:r w:rsidR="00402A79">
        <w:t xml:space="preserve">store closures </w:t>
      </w:r>
      <w:r>
        <w:t>will pressure profit growth</w:t>
      </w:r>
      <w:r w:rsidR="00402A79">
        <w:t>.</w:t>
      </w:r>
    </w:p>
    <w:p w:rsidR="004712E5" w:rsidRDefault="004712E5" w:rsidP="004C1308">
      <w:pPr>
        <w:pStyle w:val="B-NumberedBullet1"/>
        <w:numPr>
          <w:ilvl w:val="0"/>
          <w:numId w:val="53"/>
        </w:numPr>
      </w:pPr>
      <w:r w:rsidRPr="007A1CF0">
        <w:t xml:space="preserve">ROIC will begin to improve as </w:t>
      </w:r>
      <w:r>
        <w:t xml:space="preserve">the company </w:t>
      </w:r>
      <w:r w:rsidRPr="007A1CF0">
        <w:t>cycles various investments</w:t>
      </w:r>
      <w:r w:rsidR="00402A79">
        <w:t>.</w:t>
      </w:r>
    </w:p>
    <w:p w:rsidR="004712E5" w:rsidRDefault="004712E5" w:rsidP="004C1308">
      <w:pPr>
        <w:pStyle w:val="B-NumberedBullet1"/>
        <w:numPr>
          <w:ilvl w:val="0"/>
          <w:numId w:val="53"/>
        </w:numPr>
      </w:pPr>
      <w:r w:rsidRPr="007A1CF0">
        <w:t>Management’s variable compensation is tied to ROIC</w:t>
      </w:r>
      <w:r w:rsidR="00402A79">
        <w:t>.</w:t>
      </w:r>
    </w:p>
    <w:p w:rsidR="004712E5" w:rsidRDefault="004712E5" w:rsidP="004C1308">
      <w:pPr>
        <w:pStyle w:val="B-NumberedBullet1"/>
        <w:numPr>
          <w:ilvl w:val="0"/>
          <w:numId w:val="53"/>
        </w:numPr>
      </w:pPr>
      <w:r w:rsidRPr="000C627C">
        <w:t xml:space="preserve">Despite </w:t>
      </w:r>
      <w:r>
        <w:t xml:space="preserve">a </w:t>
      </w:r>
      <w:r w:rsidRPr="000C627C">
        <w:t xml:space="preserve">moderate absolute valuation, </w:t>
      </w:r>
      <w:r w:rsidR="00402A79">
        <w:t xml:space="preserve">BIG’s </w:t>
      </w:r>
      <w:r w:rsidRPr="000C627C">
        <w:t xml:space="preserve">valuation relative </w:t>
      </w:r>
      <w:r>
        <w:t xml:space="preserve">to comparable companies </w:t>
      </w:r>
      <w:r w:rsidRPr="000C627C">
        <w:t>suggest</w:t>
      </w:r>
      <w:r w:rsidR="00C9456D">
        <w:t>s</w:t>
      </w:r>
      <w:r>
        <w:t xml:space="preserve"> the </w:t>
      </w:r>
      <w:r w:rsidRPr="000C627C">
        <w:t>stock is not yet attractive</w:t>
      </w:r>
      <w:r>
        <w:t>.</w:t>
      </w:r>
    </w:p>
    <w:p w:rsidR="004712E5" w:rsidRPr="00506A7C" w:rsidRDefault="004712E5" w:rsidP="004712E5">
      <w:pPr>
        <w:pStyle w:val="B-Heading3"/>
        <w:rPr>
          <w:lang w:val="en-US"/>
        </w:rPr>
      </w:pPr>
      <w:r>
        <w:rPr>
          <w:lang w:val="en-US"/>
        </w:rPr>
        <w:t xml:space="preserve">Equal </w:t>
      </w:r>
      <w:r w:rsidR="00C9456D">
        <w:rPr>
          <w:lang w:val="en-US"/>
        </w:rPr>
        <w:t xml:space="preserve">Weight </w:t>
      </w:r>
      <w:r>
        <w:rPr>
          <w:lang w:val="en-US"/>
        </w:rPr>
        <w:t>rating based on upside/downside scenario analysis</w:t>
      </w:r>
    </w:p>
    <w:p w:rsidR="004712E5" w:rsidRDefault="004712E5" w:rsidP="004712E5">
      <w:pPr>
        <w:pStyle w:val="B-Text"/>
      </w:pPr>
      <w:r>
        <w:t xml:space="preserve">We think that BIG is doing everything that it should be doing given its opportunity set and the environment. Our price target values BIG at 5.6x our FY17 EBITDA. If comps were to weaken and the company was forced to close more stores, we see downside to </w:t>
      </w:r>
      <w:r w:rsidRPr="00066B27">
        <w:t>$40 (15%) – or 4.5x our FY17 EBITDA. We place a 40% probability on this scenario. If recent business momentum accelerates and the company’s valuation expands, we see upside to $59 – or 6.5x our CY17 EBITDA – with a 60% probability. The weighted average gets us to our $51 price</w:t>
      </w:r>
      <w:r>
        <w:t xml:space="preserve"> target. We would re-evaluate our rating if traffic were to improve, comps accelerated, and/or both the absolute and relative valuation of BIG became more attractive.</w:t>
      </w:r>
    </w:p>
    <w:p w:rsidR="004712E5" w:rsidRPr="001F2433" w:rsidRDefault="004712E5" w:rsidP="004712E5">
      <w:pPr>
        <w:pStyle w:val="B-Text"/>
        <w:rPr>
          <w:lang w:val="en-US"/>
        </w:rPr>
      </w:pPr>
    </w:p>
    <w:tbl>
      <w:tblPr>
        <w:tblW w:w="10094" w:type="dxa"/>
        <w:tblLayout w:type="fixed"/>
        <w:tblCellMar>
          <w:left w:w="0" w:type="dxa"/>
          <w:right w:w="0" w:type="dxa"/>
        </w:tblCellMar>
        <w:tblLook w:val="0000"/>
      </w:tblPr>
      <w:tblGrid>
        <w:gridCol w:w="10094"/>
      </w:tblGrid>
      <w:tr w:rsidR="004712E5" w:rsidTr="004712E5">
        <w:tc>
          <w:tcPr>
            <w:tcW w:w="10094" w:type="dxa"/>
            <w:tcMar>
              <w:left w:w="0" w:type="dxa"/>
              <w:right w:w="0" w:type="dxa"/>
            </w:tcMar>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387</w:t>
              </w:r>
            </w:fldSimple>
            <w:r>
              <w:t xml:space="preserve">   </w:t>
            </w:r>
            <w:r>
              <w:br/>
            </w:r>
            <w:r>
              <w:rPr>
                <w:rStyle w:val="B-FigureCaptionTitle"/>
              </w:rPr>
              <w:t>BIG Valuation Snapshot</w:t>
            </w:r>
          </w:p>
        </w:tc>
      </w:tr>
      <w:tr w:rsidR="004712E5" w:rsidTr="004712E5">
        <w:trPr>
          <w:trHeight w:val="3717"/>
        </w:trPr>
        <w:tc>
          <w:tcPr>
            <w:tcW w:w="10094" w:type="dxa"/>
            <w:tcMar>
              <w:left w:w="0" w:type="dxa"/>
              <w:right w:w="0" w:type="dxa"/>
            </w:tcMar>
          </w:tcPr>
          <w:p w:rsidR="004712E5" w:rsidRPr="006D384E" w:rsidRDefault="007F3074" w:rsidP="004712E5">
            <w:pPr>
              <w:pStyle w:val="B-FigureHolder"/>
              <w:keepNext/>
              <w:rPr>
                <w:lang w:eastAsia="ja-JP"/>
              </w:rPr>
            </w:pPr>
            <w:r>
              <w:rPr>
                <w:noProof/>
                <w:lang w:eastAsia="ja-JP"/>
              </w:rPr>
              <w:drawing>
                <wp:inline distT="0" distB="0" distL="0" distR="0">
                  <wp:extent cx="6400800" cy="3338195"/>
                  <wp:effectExtent l="19050" t="0" r="0" b="0"/>
                  <wp:docPr id="2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2" cstate="print"/>
                          <a:srcRect/>
                          <a:stretch>
                            <a:fillRect/>
                          </a:stretch>
                        </pic:blipFill>
                        <pic:spPr bwMode="auto">
                          <a:xfrm>
                            <a:off x="0" y="0"/>
                            <a:ext cx="6400800" cy="3338195"/>
                          </a:xfrm>
                          <a:prstGeom prst="rect">
                            <a:avLst/>
                          </a:prstGeom>
                          <a:noFill/>
                          <a:ln w="9525">
                            <a:noFill/>
                            <a:miter lim="800000"/>
                            <a:headEnd/>
                            <a:tailEnd/>
                          </a:ln>
                        </pic:spPr>
                      </pic:pic>
                    </a:graphicData>
                  </a:graphic>
                </wp:inline>
              </w:drawing>
            </w:r>
          </w:p>
        </w:tc>
      </w:tr>
      <w:tr w:rsidR="004712E5" w:rsidTr="004712E5">
        <w:tc>
          <w:tcPr>
            <w:tcW w:w="10094" w:type="dxa"/>
            <w:tcMar>
              <w:left w:w="0" w:type="dxa"/>
              <w:right w:w="0" w:type="dxa"/>
            </w:tcMar>
          </w:tcPr>
          <w:p w:rsidR="004712E5" w:rsidRDefault="004712E5" w:rsidP="004712E5">
            <w:pPr>
              <w:pStyle w:val="B-SourceFullWidth"/>
              <w:keepNext/>
            </w:pPr>
            <w:r>
              <w:t>Source: Company Reports, Barclays Research</w:t>
            </w:r>
          </w:p>
        </w:tc>
      </w:tr>
    </w:tbl>
    <w:p w:rsidR="004712E5" w:rsidRDefault="004712E5" w:rsidP="004712E5">
      <w:pPr>
        <w:pStyle w:val="B-Text"/>
      </w:pPr>
    </w:p>
    <w:p w:rsidR="004712E5" w:rsidRDefault="004712E5" w:rsidP="004712E5">
      <w:pPr>
        <w:pStyle w:val="B-Text"/>
      </w:pP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388</w:t>
              </w:r>
            </w:fldSimple>
            <w:r>
              <w:t xml:space="preserve">   </w:t>
            </w:r>
            <w:r>
              <w:br/>
            </w:r>
            <w:r>
              <w:rPr>
                <w:rStyle w:val="B-FigureCaptionTitle"/>
              </w:rPr>
              <w:t>Barclays Estimates vs. Consensus</w:t>
            </w:r>
          </w:p>
        </w:tc>
      </w:tr>
      <w:tr w:rsidR="004712E5" w:rsidTr="004712E5">
        <w:trPr>
          <w:trHeight w:hRule="exact" w:val="3055"/>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235450" cy="1791970"/>
                  <wp:effectExtent l="19050" t="0" r="0" b="0"/>
                  <wp:docPr id="4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3" cstate="print"/>
                          <a:srcRect/>
                          <a:stretch>
                            <a:fillRect/>
                          </a:stretch>
                        </pic:blipFill>
                        <pic:spPr bwMode="auto">
                          <a:xfrm>
                            <a:off x="0" y="0"/>
                            <a:ext cx="4235450" cy="1791970"/>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Barclays Estimates, ConsensusMetrix</w:t>
            </w:r>
          </w:p>
        </w:tc>
      </w:tr>
    </w:tbl>
    <w:p w:rsidR="004712E5" w:rsidRDefault="004712E5" w:rsidP="004712E5">
      <w:pPr>
        <w:pStyle w:val="B-Text"/>
      </w:pPr>
    </w:p>
    <w:p w:rsidR="004712E5" w:rsidRDefault="004712E5" w:rsidP="004712E5">
      <w:pPr>
        <w:pStyle w:val="B-Text"/>
      </w:pPr>
    </w:p>
    <w:tbl>
      <w:tblPr>
        <w:tblW w:w="10297" w:type="dxa"/>
        <w:tblLayout w:type="fixed"/>
        <w:tblCellMar>
          <w:left w:w="0" w:type="dxa"/>
          <w:right w:w="0" w:type="dxa"/>
        </w:tblCellMar>
        <w:tblLook w:val="0000"/>
      </w:tblPr>
      <w:tblGrid>
        <w:gridCol w:w="5010"/>
        <w:gridCol w:w="277"/>
        <w:gridCol w:w="5010"/>
      </w:tblGrid>
      <w:tr w:rsidR="004712E5" w:rsidTr="00C9456D">
        <w:tc>
          <w:tcPr>
            <w:tcW w:w="5010" w:type="dxa"/>
            <w:tcMar>
              <w:left w:w="0" w:type="dxa"/>
              <w:right w:w="0" w:type="dxa"/>
            </w:tcMar>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389</w:t>
              </w:r>
            </w:fldSimple>
            <w:r>
              <w:t xml:space="preserve">   </w:t>
            </w:r>
            <w:r>
              <w:br/>
            </w:r>
            <w:r>
              <w:rPr>
                <w:rStyle w:val="B-FigureCaptionTitle"/>
              </w:rPr>
              <w:t>BIG Price Target Valuation</w:t>
            </w:r>
          </w:p>
        </w:tc>
        <w:tc>
          <w:tcPr>
            <w:tcW w:w="277" w:type="dxa"/>
          </w:tcPr>
          <w:p w:rsidR="004712E5" w:rsidRDefault="004712E5" w:rsidP="004712E5">
            <w:pPr>
              <w:pStyle w:val="B-FigureHolder"/>
              <w:keepNext/>
            </w:pPr>
          </w:p>
        </w:tc>
        <w:tc>
          <w:tcPr>
            <w:tcW w:w="5010"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390</w:t>
              </w:r>
            </w:fldSimple>
            <w:r>
              <w:t xml:space="preserve">   </w:t>
            </w:r>
            <w:r>
              <w:br/>
            </w:r>
            <w:r>
              <w:rPr>
                <w:rStyle w:val="B-FigureCaptionTitle"/>
              </w:rPr>
              <w:t>BIG Current Valuation</w:t>
            </w:r>
          </w:p>
        </w:tc>
      </w:tr>
      <w:tr w:rsidR="004712E5" w:rsidTr="004712E5">
        <w:trPr>
          <w:trHeight w:hRule="exact" w:val="4684"/>
        </w:trPr>
        <w:tc>
          <w:tcPr>
            <w:tcW w:w="5010" w:type="dxa"/>
            <w:tcMar>
              <w:left w:w="0" w:type="dxa"/>
              <w:right w:w="0" w:type="dxa"/>
            </w:tcMar>
          </w:tcPr>
          <w:p w:rsidR="004712E5" w:rsidRPr="001567A6" w:rsidRDefault="006A49F0" w:rsidP="004712E5">
            <w:pPr>
              <w:pStyle w:val="B-FigureHolder"/>
              <w:keepNext/>
            </w:pPr>
            <w:r>
              <w:rPr>
                <w:noProof/>
                <w:lang w:eastAsia="ja-JP"/>
              </w:rPr>
              <w:drawing>
                <wp:inline distT="0" distB="0" distL="0" distR="0">
                  <wp:extent cx="3108960" cy="2733134"/>
                  <wp:effectExtent l="19050" t="0" r="0" b="0"/>
                  <wp:docPr id="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4" cstate="print"/>
                          <a:srcRect/>
                          <a:stretch>
                            <a:fillRect/>
                          </a:stretch>
                        </pic:blipFill>
                        <pic:spPr bwMode="auto">
                          <a:xfrm>
                            <a:off x="0" y="0"/>
                            <a:ext cx="3108960" cy="2733134"/>
                          </a:xfrm>
                          <a:prstGeom prst="rect">
                            <a:avLst/>
                          </a:prstGeom>
                          <a:noFill/>
                          <a:ln w="9525">
                            <a:noFill/>
                            <a:miter lim="800000"/>
                            <a:headEnd/>
                            <a:tailEnd/>
                          </a:ln>
                        </pic:spPr>
                      </pic:pic>
                    </a:graphicData>
                  </a:graphic>
                </wp:inline>
              </w:drawing>
            </w:r>
          </w:p>
        </w:tc>
        <w:tc>
          <w:tcPr>
            <w:tcW w:w="277" w:type="dxa"/>
            <w:tcMar>
              <w:left w:w="0" w:type="dxa"/>
              <w:right w:w="0" w:type="dxa"/>
            </w:tcMar>
          </w:tcPr>
          <w:p w:rsidR="004712E5" w:rsidRDefault="004712E5" w:rsidP="004712E5">
            <w:pPr>
              <w:pStyle w:val="B-FigureHolder"/>
              <w:keepNext/>
            </w:pPr>
          </w:p>
        </w:tc>
        <w:tc>
          <w:tcPr>
            <w:tcW w:w="5010" w:type="dxa"/>
            <w:tcMar>
              <w:left w:w="0" w:type="dxa"/>
              <w:right w:w="0" w:type="dxa"/>
            </w:tcMar>
          </w:tcPr>
          <w:p w:rsidR="004712E5" w:rsidRPr="001567A6" w:rsidRDefault="006A49F0" w:rsidP="004712E5">
            <w:pPr>
              <w:pStyle w:val="B-FigureHolder"/>
              <w:keepNext/>
              <w:rPr>
                <w:lang w:eastAsia="ja-JP"/>
              </w:rPr>
            </w:pPr>
            <w:r>
              <w:rPr>
                <w:noProof/>
                <w:lang w:eastAsia="ja-JP"/>
              </w:rPr>
              <w:drawing>
                <wp:inline distT="0" distB="0" distL="0" distR="0">
                  <wp:extent cx="3108960" cy="2733135"/>
                  <wp:effectExtent l="19050" t="0" r="0" b="0"/>
                  <wp:docPr id="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5" cstate="print"/>
                          <a:srcRect/>
                          <a:stretch>
                            <a:fillRect/>
                          </a:stretch>
                        </pic:blipFill>
                        <pic:spPr bwMode="auto">
                          <a:xfrm>
                            <a:off x="0" y="0"/>
                            <a:ext cx="3108960" cy="2733135"/>
                          </a:xfrm>
                          <a:prstGeom prst="rect">
                            <a:avLst/>
                          </a:prstGeom>
                          <a:noFill/>
                          <a:ln w="9525">
                            <a:noFill/>
                            <a:miter lim="800000"/>
                            <a:headEnd/>
                            <a:tailEnd/>
                          </a:ln>
                        </pic:spPr>
                      </pic:pic>
                    </a:graphicData>
                  </a:graphic>
                </wp:inline>
              </w:drawing>
            </w:r>
          </w:p>
        </w:tc>
      </w:tr>
      <w:tr w:rsidR="004712E5" w:rsidTr="004712E5">
        <w:trPr>
          <w:trHeight w:val="577"/>
        </w:trPr>
        <w:tc>
          <w:tcPr>
            <w:tcW w:w="5010" w:type="dxa"/>
            <w:tcMar>
              <w:left w:w="0" w:type="dxa"/>
              <w:right w:w="0" w:type="dxa"/>
            </w:tcMar>
          </w:tcPr>
          <w:p w:rsidR="004712E5" w:rsidRPr="006B7538" w:rsidRDefault="004712E5" w:rsidP="004712E5">
            <w:pPr>
              <w:pStyle w:val="B-SourceFullWidth"/>
              <w:keepNext/>
            </w:pPr>
            <w:r>
              <w:t>Source: Barclays Research</w:t>
            </w:r>
          </w:p>
        </w:tc>
        <w:tc>
          <w:tcPr>
            <w:tcW w:w="277" w:type="dxa"/>
            <w:tcMar>
              <w:left w:w="0" w:type="dxa"/>
              <w:right w:w="0" w:type="dxa"/>
            </w:tcMar>
          </w:tcPr>
          <w:p w:rsidR="004712E5" w:rsidRDefault="004712E5" w:rsidP="004712E5">
            <w:pPr>
              <w:pStyle w:val="B-FigureHolder"/>
              <w:keepNext/>
            </w:pPr>
          </w:p>
        </w:tc>
        <w:tc>
          <w:tcPr>
            <w:tcW w:w="5010" w:type="dxa"/>
            <w:tcMar>
              <w:left w:w="0" w:type="dxa"/>
              <w:right w:w="0" w:type="dxa"/>
            </w:tcMar>
          </w:tcPr>
          <w:p w:rsidR="004712E5" w:rsidRDefault="004712E5" w:rsidP="004712E5">
            <w:pPr>
              <w:pStyle w:val="B-SourceFullWidth"/>
              <w:keepNext/>
            </w:pPr>
            <w:r>
              <w:t>Source: Barclays Research</w:t>
            </w:r>
          </w:p>
        </w:tc>
      </w:tr>
    </w:tbl>
    <w:p w:rsidR="004712E5" w:rsidRPr="00573E91" w:rsidRDefault="004712E5" w:rsidP="004712E5">
      <w:pPr>
        <w:pStyle w:val="B-Text"/>
        <w:rPr>
          <w:lang w:val="en-US"/>
        </w:rPr>
      </w:pP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391</w:t>
              </w:r>
            </w:fldSimple>
            <w:r>
              <w:t xml:space="preserve">   </w:t>
            </w:r>
            <w:r>
              <w:br/>
            </w:r>
            <w:r>
              <w:rPr>
                <w:rStyle w:val="B-FigureCaptionTitle"/>
              </w:rPr>
              <w:t>BIG Free Cash Flow</w:t>
            </w:r>
          </w:p>
        </w:tc>
      </w:tr>
      <w:tr w:rsidR="004712E5" w:rsidTr="004712E5">
        <w:trPr>
          <w:trHeight w:hRule="exact" w:val="3528"/>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023360" cy="2238375"/>
                  <wp:effectExtent l="19050" t="0" r="0" b="0"/>
                  <wp:docPr id="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cstate="print"/>
                          <a:srcRect/>
                          <a:stretch>
                            <a:fillRect/>
                          </a:stretch>
                        </pic:blipFill>
                        <pic:spPr bwMode="auto">
                          <a:xfrm>
                            <a:off x="0" y="0"/>
                            <a:ext cx="4023360" cy="2238375"/>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 xml:space="preserve">Source: </w:t>
            </w:r>
            <w:r w:rsidRPr="00573E91">
              <w:t>Barclays Research</w:t>
            </w:r>
          </w:p>
        </w:tc>
      </w:tr>
    </w:tbl>
    <w:p w:rsidR="004712E5" w:rsidRDefault="004712E5" w:rsidP="004712E5">
      <w:pPr>
        <w:pStyle w:val="B-Heading2"/>
      </w:pPr>
    </w:p>
    <w:p w:rsidR="004712E5" w:rsidRDefault="004712E5" w:rsidP="004712E5">
      <w:pPr>
        <w:pStyle w:val="B-Text"/>
        <w:rPr>
          <w:sz w:val="21"/>
          <w:szCs w:val="23"/>
        </w:rPr>
      </w:pPr>
      <w:r>
        <w:br w:type="page"/>
      </w:r>
    </w:p>
    <w:p w:rsidR="004712E5" w:rsidRDefault="004712E5" w:rsidP="00402A79">
      <w:pPr>
        <w:pStyle w:val="B-Heading2"/>
        <w:numPr>
          <w:ilvl w:val="0"/>
          <w:numId w:val="59"/>
        </w:numPr>
      </w:pPr>
      <w:r>
        <w:t>Changes in strategy have led to an improvement in c</w:t>
      </w:r>
      <w:r w:rsidRPr="00111188">
        <w:t>omps</w:t>
      </w:r>
      <w:r>
        <w:t xml:space="preserve"> </w:t>
      </w:r>
    </w:p>
    <w:p w:rsidR="004712E5" w:rsidRDefault="004712E5" w:rsidP="004712E5">
      <w:pPr>
        <w:pStyle w:val="B-Text"/>
      </w:pPr>
      <w:r>
        <w:t xml:space="preserve">Historically comps at BIG were inconsistent given the business was </w:t>
      </w:r>
      <w:r w:rsidRPr="007D725C">
        <w:t>very closeout driven. As the company grew larger in size, we believe it became harder to find large quantities of true closeout product. This improved during the recession and the years shortly thereafter as branded product was available at attractive prices and some large retailers filed bankruptcy and liquidated their inventory. In an effort to continue to drive comps the company went after new merchandise categories including electronics and hard home but customers had a mixed reaction to the product and stores became cluttered and difficult to shop.</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392</w:t>
              </w:r>
            </w:fldSimple>
            <w:r>
              <w:t xml:space="preserve">   </w:t>
            </w:r>
            <w:r>
              <w:br/>
            </w:r>
            <w:r>
              <w:rPr>
                <w:rStyle w:val="B-FigureCaptionTitle"/>
              </w:rPr>
              <w:t>BIG Historical Comps</w:t>
            </w:r>
          </w:p>
        </w:tc>
      </w:tr>
      <w:tr w:rsidR="004712E5" w:rsidTr="004712E5">
        <w:trPr>
          <w:trHeight w:hRule="exact" w:val="3528"/>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498975" cy="2238375"/>
                  <wp:effectExtent l="19050" t="0" r="0" b="0"/>
                  <wp:docPr id="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cstate="print"/>
                          <a:srcRect/>
                          <a:stretch>
                            <a:fillRect/>
                          </a:stretch>
                        </pic:blipFill>
                        <pic:spPr bwMode="auto">
                          <a:xfrm>
                            <a:off x="0" y="0"/>
                            <a:ext cx="4498975" cy="2238375"/>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02A79" w:rsidP="004712E5">
            <w:pPr>
              <w:pStyle w:val="B-SourceFullWidth"/>
              <w:keepNext/>
            </w:pPr>
            <w:r>
              <w:t>Note: Approximate timing for Edit to Amplify</w:t>
            </w:r>
            <w:r>
              <w:br/>
            </w:r>
            <w:r w:rsidR="004712E5">
              <w:t>Source: Company reports and Barclays Research</w:t>
            </w:r>
          </w:p>
        </w:tc>
      </w:tr>
    </w:tbl>
    <w:p w:rsidR="004712E5" w:rsidRDefault="004712E5" w:rsidP="004712E5">
      <w:pPr>
        <w:pStyle w:val="B-Text"/>
      </w:pPr>
      <w:r>
        <w:t xml:space="preserve">More recently, comps have been steady. We believe this is due to merchandising and operating changes since David Campisi became CEO in May 2013. These changes included its “edit to amplify” strategy and improved merchandising. Edit to amplify reduced high margin but slow turning SKUs where the company didn’t have a competitive advantage. For example, the company exited automotive, paint, plumbing and other items throughout 2013 and 2014, creating space for other categories with </w:t>
      </w:r>
      <w:r w:rsidR="00402A79">
        <w:t>stronger trends</w:t>
      </w:r>
      <w:r>
        <w:t>. A key focus was getting merchants and store associates to get in the habit of making decisions on how best to serve “Jennifer,” the company’s prototypical customer.</w:t>
      </w:r>
    </w:p>
    <w:p w:rsidR="004712E5" w:rsidRDefault="004712E5" w:rsidP="004712E5">
      <w:pPr>
        <w:pStyle w:val="B-Text"/>
      </w:pP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393</w:t>
              </w:r>
            </w:fldSimple>
            <w:r>
              <w:t xml:space="preserve">   </w:t>
            </w:r>
            <w:r>
              <w:br/>
            </w:r>
            <w:r>
              <w:rPr>
                <w:rStyle w:val="B-FigureCaptionTitle"/>
              </w:rPr>
              <w:t>BIG Historical Merchandise Mix</w:t>
            </w:r>
          </w:p>
        </w:tc>
      </w:tr>
      <w:tr w:rsidR="004712E5" w:rsidTr="004712E5">
        <w:trPr>
          <w:trHeight w:hRule="exact" w:val="3528"/>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3650615" cy="2238375"/>
                  <wp:effectExtent l="19050" t="0" r="6985" b="0"/>
                  <wp:docPr id="4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8" cstate="print"/>
                          <a:srcRect/>
                          <a:stretch>
                            <a:fillRect/>
                          </a:stretch>
                        </pic:blipFill>
                        <pic:spPr bwMode="auto">
                          <a:xfrm>
                            <a:off x="0" y="0"/>
                            <a:ext cx="3650615" cy="2238375"/>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Note: This segment reporting was not available in 2012.</w:t>
            </w:r>
            <w:r>
              <w:br/>
            </w:r>
            <w:r w:rsidRPr="00B144C7">
              <w:t>Source: Company reports and Barclays Research</w:t>
            </w:r>
          </w:p>
        </w:tc>
      </w:tr>
    </w:tbl>
    <w:p w:rsidR="004712E5" w:rsidRDefault="004712E5" w:rsidP="004712E5">
      <w:pPr>
        <w:pStyle w:val="B-Text"/>
      </w:pPr>
      <w:r>
        <w:t>Prior to 2013, product placement made stores difficult to navigate. In fact, the store was previously organized based on how product was purchased, rather than how consumers shop</w:t>
      </w:r>
      <w:r w:rsidR="000D1CF3">
        <w:t xml:space="preserve">. This resulted in </w:t>
      </w:r>
      <w:r>
        <w:t xml:space="preserve">similar product in different regions </w:t>
      </w:r>
      <w:r w:rsidR="000D1CF3">
        <w:t xml:space="preserve">of </w:t>
      </w:r>
      <w:r>
        <w:t xml:space="preserve">the store. This has since been changed. With regard to product selection, buyers no longer focus on mark-up percentage and have been instructed to widen their focus to include quality, brand, and fashion in their purchasing decisions. Silos have been broken and cross merchandising has improved. A notable example is the coordination between soft home and furniture – </w:t>
      </w:r>
      <w:r w:rsidR="000D1CF3">
        <w:t xml:space="preserve">for example, </w:t>
      </w:r>
      <w:r>
        <w:t xml:space="preserve">rugs are now showcased alongside sofas. We think the company will continue to benefit from these changes as current and lapsed customers increase their share of wallet with the company. Over time, this may also result in </w:t>
      </w:r>
      <w:r w:rsidR="00402A79">
        <w:t xml:space="preserve">better </w:t>
      </w:r>
      <w:r>
        <w:t xml:space="preserve">traffic from new customers as they learn about the </w:t>
      </w:r>
      <w:r w:rsidR="00402A79">
        <w:t xml:space="preserve">improved </w:t>
      </w:r>
      <w:r>
        <w:t>shopping experience at the retailer.</w:t>
      </w:r>
    </w:p>
    <w:p w:rsidR="004712E5" w:rsidRDefault="004712E5" w:rsidP="004712E5">
      <w:pPr>
        <w:pStyle w:val="B-Text"/>
      </w:pPr>
      <w:r>
        <w:t>Perhaps the greatest opportunity going forward will be growing the company’s furniture sales</w:t>
      </w:r>
      <w:r w:rsidR="00C9456D">
        <w:t xml:space="preserve">. </w:t>
      </w:r>
      <w:r>
        <w:t>Furniture financing (management describes this as “Easy Leasing”) offered through a third party was rolled out in mid-2014 and employee sales training was completed in all stores by the end of 3Q15</w:t>
      </w:r>
      <w:r w:rsidR="00C9456D">
        <w:t xml:space="preserve">. </w:t>
      </w:r>
      <w:r>
        <w:t>While the financing carries a high interest rate, it can be less expensive than renting furniture or financing options available at other retailers</w:t>
      </w:r>
      <w:r w:rsidR="00C9456D">
        <w:t xml:space="preserve">. </w:t>
      </w:r>
      <w:r w:rsidR="00402A79">
        <w:t>Also</w:t>
      </w:r>
      <w:r>
        <w:t>, store associates in this department had never received training in the past</w:t>
      </w:r>
      <w:r w:rsidR="00C9456D">
        <w:t xml:space="preserve">. </w:t>
      </w:r>
      <w:r>
        <w:t>The training has resulted in a higher conversion of traffic into purchases and also a higher ticket as associates educate customers on the Easy Leasing program</w:t>
      </w:r>
      <w:r w:rsidR="00C9456D">
        <w:t xml:space="preserve">. </w:t>
      </w:r>
      <w:r>
        <w:t>We expect a further boost to the furniture business given the launch of its private label credit card in May 2016</w:t>
      </w:r>
      <w:r w:rsidR="00C9456D">
        <w:t xml:space="preserve">. </w:t>
      </w:r>
      <w:r>
        <w:t>The card will create a financing alternative for individuals that have a better credit history than those needing to use the Easy Leasing program</w:t>
      </w:r>
      <w:r w:rsidR="00C9456D">
        <w:t xml:space="preserve">. </w:t>
      </w:r>
      <w:r>
        <w:t>As with Easy Leasing, BIG will not assume the credit risk as this will be absorbed by its partner</w:t>
      </w:r>
      <w:r w:rsidR="00C9456D">
        <w:t xml:space="preserve">. </w:t>
      </w:r>
      <w:r>
        <w:t xml:space="preserve">Importantly, there was little to no impact on the </w:t>
      </w:r>
      <w:r w:rsidR="000D1CF3">
        <w:t xml:space="preserve">success of the </w:t>
      </w:r>
      <w:r>
        <w:t xml:space="preserve">leasing program when </w:t>
      </w:r>
      <w:r w:rsidR="000D1CF3">
        <w:t>the credit card was tested in stores</w:t>
      </w:r>
      <w:r>
        <w:t xml:space="preserve">. </w:t>
      </w:r>
    </w:p>
    <w:p w:rsidR="004712E5" w:rsidRDefault="004712E5" w:rsidP="00402A79">
      <w:pPr>
        <w:pStyle w:val="B-Heading2"/>
        <w:numPr>
          <w:ilvl w:val="0"/>
          <w:numId w:val="59"/>
        </w:numPr>
      </w:pPr>
      <w:r w:rsidRPr="00446D82">
        <w:t xml:space="preserve">Traffic declines and </w:t>
      </w:r>
      <w:r w:rsidR="00402A79">
        <w:t xml:space="preserve">store closures will pressure </w:t>
      </w:r>
      <w:r w:rsidRPr="00446D82">
        <w:t>profit growth</w:t>
      </w:r>
    </w:p>
    <w:p w:rsidR="004712E5" w:rsidRPr="00506A7C" w:rsidRDefault="00E2400D" w:rsidP="004712E5">
      <w:pPr>
        <w:pStyle w:val="B-Heading3"/>
        <w:rPr>
          <w:lang w:val="en-US"/>
        </w:rPr>
      </w:pPr>
      <w:r>
        <w:t>Competitive environment is intensifying</w:t>
      </w:r>
      <w:r>
        <w:rPr>
          <w:lang w:val="en-US"/>
        </w:rPr>
        <w:t xml:space="preserve"> and </w:t>
      </w:r>
      <w:r w:rsidR="004712E5">
        <w:t xml:space="preserve">traffic </w:t>
      </w:r>
      <w:r>
        <w:t>remains weak</w:t>
      </w:r>
    </w:p>
    <w:p w:rsidR="004712E5" w:rsidRDefault="004712E5" w:rsidP="004712E5">
      <w:pPr>
        <w:pStyle w:val="B-Text"/>
      </w:pPr>
      <w:r>
        <w:t xml:space="preserve">Despite many positive initiatives at BIG, traffic has remained negative. The company believes it is faring better than other retailers </w:t>
      </w:r>
      <w:r w:rsidR="00E2400D">
        <w:t xml:space="preserve">but </w:t>
      </w:r>
      <w:r>
        <w:t xml:space="preserve">it doesn’t necessarily expect traffic will turn positive in the near term, and so it continues to do what it can to </w:t>
      </w:r>
      <w:r w:rsidR="00E2400D">
        <w:t>grow its basket size</w:t>
      </w:r>
      <w:r>
        <w:t xml:space="preserve">. We think this is an appropriate strategy for the company. In the near term, traffic may deteriorate further as some consumables retailers have indicated they are experiencing traffic pressure – such as Dollar General – and they have started to invest in price. Meanwhile, as discussed </w:t>
      </w:r>
      <w:r w:rsidR="00C9456D">
        <w:t>earlier</w:t>
      </w:r>
      <w:r>
        <w:t xml:space="preserve">, Walmart US has made significant changes to its business practices and is now also investing in price. These actions have been recognized by consumers, leading to gains in its traffic and comps. We note that BIG is insulated from these actions, to some extent, given food and consumables are only ~35% of its merchandise mix. That said, these </w:t>
      </w:r>
      <w:r w:rsidR="00E2400D">
        <w:t xml:space="preserve">competing </w:t>
      </w:r>
      <w:r>
        <w:t>retailers may now be “top of mind” when it comes to seasonal, furniture, and other more discretionary purchases. As can be seen in the chart below, we expect comps will moderate from in FY16, but then slowly improve over the next two years.</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394</w:t>
              </w:r>
            </w:fldSimple>
            <w:r>
              <w:t xml:space="preserve">   </w:t>
            </w:r>
            <w:r>
              <w:br/>
            </w:r>
            <w:r>
              <w:rPr>
                <w:rStyle w:val="B-FigureCaptionTitle"/>
              </w:rPr>
              <w:t>BIG Comps</w:t>
            </w:r>
          </w:p>
        </w:tc>
      </w:tr>
      <w:tr w:rsidR="004712E5" w:rsidTr="004712E5">
        <w:trPr>
          <w:trHeight w:hRule="exact" w:val="3528"/>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411345" cy="2238375"/>
                  <wp:effectExtent l="19050" t="0" r="8255" b="0"/>
                  <wp:docPr id="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cstate="print"/>
                          <a:srcRect/>
                          <a:stretch>
                            <a:fillRect/>
                          </a:stretch>
                        </pic:blipFill>
                        <pic:spPr bwMode="auto">
                          <a:xfrm>
                            <a:off x="0" y="0"/>
                            <a:ext cx="4411345" cy="2238375"/>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Company reports and Barclays Research estimates</w:t>
            </w:r>
          </w:p>
        </w:tc>
      </w:tr>
    </w:tbl>
    <w:p w:rsidR="004712E5" w:rsidRPr="00506A7C" w:rsidRDefault="004712E5" w:rsidP="004712E5">
      <w:pPr>
        <w:pStyle w:val="B-Heading3"/>
        <w:rPr>
          <w:lang w:val="en-US"/>
        </w:rPr>
      </w:pPr>
      <w:r>
        <w:t>We forecast square footage contraction over the next few years</w:t>
      </w:r>
      <w:r>
        <w:rPr>
          <w:lang w:val="en-US"/>
        </w:rPr>
        <w:t xml:space="preserve"> </w:t>
      </w:r>
    </w:p>
    <w:p w:rsidR="004712E5" w:rsidRDefault="004712E5" w:rsidP="004712E5">
      <w:pPr>
        <w:pStyle w:val="B-Text"/>
      </w:pPr>
      <w:r>
        <w:t xml:space="preserve">BIG has experienced net square footage contraction in recent years as the company closes or relocates underperforming stores and we expect this will continue. </w:t>
      </w:r>
      <w:r w:rsidR="000D1CF3">
        <w:t xml:space="preserve">As can been seen in the chart below, home goods </w:t>
      </w:r>
      <w:r>
        <w:t xml:space="preserve">companies </w:t>
      </w:r>
      <w:r w:rsidR="000D1CF3">
        <w:t xml:space="preserve">rapidly grew </w:t>
      </w:r>
      <w:r>
        <w:t>capacity</w:t>
      </w:r>
      <w:r w:rsidR="000D1CF3">
        <w:t xml:space="preserve"> in the early to late 2000s. Since then, the industry has been absorbing this capacity and dealing with disruption. </w:t>
      </w:r>
    </w:p>
    <w:tbl>
      <w:tblPr>
        <w:tblW w:w="10094" w:type="dxa"/>
        <w:tblLayout w:type="fixed"/>
        <w:tblCellMar>
          <w:left w:w="0" w:type="dxa"/>
          <w:right w:w="0" w:type="dxa"/>
        </w:tblCellMar>
        <w:tblLook w:val="0000"/>
      </w:tblPr>
      <w:tblGrid>
        <w:gridCol w:w="4911"/>
        <w:gridCol w:w="272"/>
        <w:gridCol w:w="4911"/>
      </w:tblGrid>
      <w:tr w:rsidR="004712E5" w:rsidTr="004712E5">
        <w:tc>
          <w:tcPr>
            <w:tcW w:w="4911" w:type="dxa"/>
            <w:tcMar>
              <w:left w:w="0" w:type="dxa"/>
              <w:right w:w="0" w:type="dxa"/>
            </w:tcMar>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395</w:t>
              </w:r>
            </w:fldSimple>
            <w:r>
              <w:t xml:space="preserve">   </w:t>
            </w:r>
            <w:r>
              <w:br/>
            </w:r>
            <w:r>
              <w:rPr>
                <w:rStyle w:val="B-FigureCaptionTitle"/>
              </w:rPr>
              <w:t>Average Annual Unit Growth for Selected Comps</w:t>
            </w:r>
          </w:p>
        </w:tc>
        <w:tc>
          <w:tcPr>
            <w:tcW w:w="272" w:type="dxa"/>
          </w:tcPr>
          <w:p w:rsidR="004712E5" w:rsidRDefault="004712E5" w:rsidP="004712E5">
            <w:pPr>
              <w:pStyle w:val="B-FigureHolder"/>
              <w:keepNext/>
            </w:pPr>
          </w:p>
        </w:tc>
        <w:tc>
          <w:tcPr>
            <w:tcW w:w="4911"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396</w:t>
              </w:r>
            </w:fldSimple>
            <w:r>
              <w:t xml:space="preserve">   </w:t>
            </w:r>
            <w:r>
              <w:br/>
            </w:r>
            <w:r>
              <w:rPr>
                <w:rStyle w:val="B-FigureCaptionTitle"/>
              </w:rPr>
              <w:t xml:space="preserve">BIG Annual Unit Growth </w:t>
            </w:r>
          </w:p>
        </w:tc>
      </w:tr>
      <w:tr w:rsidR="004712E5" w:rsidTr="004712E5">
        <w:trPr>
          <w:trHeight w:hRule="exact" w:val="3145"/>
        </w:trPr>
        <w:tc>
          <w:tcPr>
            <w:tcW w:w="4911" w:type="dxa"/>
            <w:tcMar>
              <w:left w:w="0" w:type="dxa"/>
              <w:right w:w="0" w:type="dxa"/>
            </w:tcMar>
          </w:tcPr>
          <w:p w:rsidR="004712E5" w:rsidRPr="001567A6" w:rsidRDefault="006A49F0" w:rsidP="004712E5">
            <w:pPr>
              <w:pStyle w:val="B-FigureHolder"/>
              <w:keepNext/>
            </w:pPr>
            <w:r>
              <w:rPr>
                <w:noProof/>
                <w:lang w:eastAsia="ja-JP"/>
              </w:rPr>
              <w:drawing>
                <wp:inline distT="0" distB="0" distL="0" distR="0">
                  <wp:extent cx="3116580" cy="1953260"/>
                  <wp:effectExtent l="19050" t="0" r="7620" b="0"/>
                  <wp:docPr id="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srcRect/>
                          <a:stretch>
                            <a:fillRect/>
                          </a:stretch>
                        </pic:blipFill>
                        <pic:spPr bwMode="auto">
                          <a:xfrm>
                            <a:off x="0" y="0"/>
                            <a:ext cx="3116580" cy="1953260"/>
                          </a:xfrm>
                          <a:prstGeom prst="rect">
                            <a:avLst/>
                          </a:prstGeom>
                          <a:noFill/>
                          <a:ln w="9525">
                            <a:noFill/>
                            <a:miter lim="800000"/>
                            <a:headEnd/>
                            <a:tailEnd/>
                          </a:ln>
                        </pic:spPr>
                      </pic:pic>
                    </a:graphicData>
                  </a:graphic>
                </wp:inline>
              </w:drawing>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Pr="001567A6" w:rsidRDefault="006A49F0" w:rsidP="004712E5">
            <w:pPr>
              <w:pStyle w:val="B-FigureHolder"/>
              <w:keepNext/>
              <w:rPr>
                <w:lang w:eastAsia="ja-JP"/>
              </w:rPr>
            </w:pPr>
            <w:r>
              <w:rPr>
                <w:noProof/>
                <w:lang w:eastAsia="ja-JP"/>
              </w:rPr>
              <w:drawing>
                <wp:inline distT="0" distB="0" distL="0" distR="0">
                  <wp:extent cx="3116580" cy="1953260"/>
                  <wp:effectExtent l="19050" t="0" r="7620" b="0"/>
                  <wp:docPr id="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1" cstate="print"/>
                          <a:srcRect/>
                          <a:stretch>
                            <a:fillRect/>
                          </a:stretch>
                        </pic:blipFill>
                        <pic:spPr bwMode="auto">
                          <a:xfrm>
                            <a:off x="0" y="0"/>
                            <a:ext cx="3116580" cy="1953260"/>
                          </a:xfrm>
                          <a:prstGeom prst="rect">
                            <a:avLst/>
                          </a:prstGeom>
                          <a:noFill/>
                          <a:ln w="9525">
                            <a:noFill/>
                            <a:miter lim="800000"/>
                            <a:headEnd/>
                            <a:tailEnd/>
                          </a:ln>
                        </pic:spPr>
                      </pic:pic>
                    </a:graphicData>
                  </a:graphic>
                </wp:inline>
              </w:drawing>
            </w:r>
          </w:p>
        </w:tc>
      </w:tr>
      <w:tr w:rsidR="004712E5" w:rsidTr="004712E5">
        <w:tc>
          <w:tcPr>
            <w:tcW w:w="4911" w:type="dxa"/>
            <w:tcMar>
              <w:left w:w="0" w:type="dxa"/>
              <w:right w:w="0" w:type="dxa"/>
            </w:tcMar>
          </w:tcPr>
          <w:p w:rsidR="004712E5" w:rsidRPr="006B7538" w:rsidRDefault="004712E5" w:rsidP="004712E5">
            <w:pPr>
              <w:pStyle w:val="B-SourceFullWidth"/>
              <w:keepNext/>
            </w:pPr>
            <w:r>
              <w:t xml:space="preserve">Note: Includes HVT, PIR, BBBY, and Pottery Barn </w:t>
            </w:r>
            <w:r>
              <w:br/>
            </w:r>
            <w:r w:rsidRPr="00953B5C">
              <w:t>Source: Company reports and Barclays Research</w:t>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Default="004712E5" w:rsidP="004712E5">
            <w:pPr>
              <w:pStyle w:val="B-SourceFullWidth"/>
              <w:keepNext/>
            </w:pPr>
          </w:p>
          <w:p w:rsidR="004712E5" w:rsidRDefault="004712E5" w:rsidP="004712E5">
            <w:pPr>
              <w:pStyle w:val="B-SourceFullWidth"/>
              <w:keepNext/>
            </w:pPr>
            <w:r>
              <w:t>Source: Company reports and Barclays Research</w:t>
            </w:r>
          </w:p>
        </w:tc>
      </w:tr>
    </w:tbl>
    <w:p w:rsidR="004712E5" w:rsidRDefault="004712E5" w:rsidP="004712E5">
      <w:pPr>
        <w:pStyle w:val="B-Text"/>
      </w:pPr>
    </w:p>
    <w:p w:rsidR="004712E5" w:rsidRDefault="000D1CF3" w:rsidP="004712E5">
      <w:pPr>
        <w:pStyle w:val="B-Text"/>
      </w:pPr>
      <w:r>
        <w:t xml:space="preserve">Meanwhile, </w:t>
      </w:r>
      <w:r w:rsidR="004712E5">
        <w:t>rents are projected to ris</w:t>
      </w:r>
      <w:r>
        <w:t>e</w:t>
      </w:r>
      <w:r w:rsidR="004712E5">
        <w:t xml:space="preserve"> at an accelerating pace and we believe the company’s stores have a wide range in profitability. As such, given that leases </w:t>
      </w:r>
      <w:r w:rsidR="00C9456D">
        <w:t xml:space="preserve">are expiring </w:t>
      </w:r>
      <w:r w:rsidR="004712E5">
        <w:t>for 57% of its store base from 2016-2018, we expect BIG will use this as an opportunity to close or relocate underperforming store</w:t>
      </w:r>
      <w:r>
        <w:t>s</w:t>
      </w:r>
      <w:r w:rsidR="004712E5">
        <w:t>.</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397</w:t>
              </w:r>
            </w:fldSimple>
            <w:r>
              <w:t xml:space="preserve">   </w:t>
            </w:r>
            <w:r>
              <w:br/>
            </w:r>
            <w:r>
              <w:rPr>
                <w:rStyle w:val="B-FigureCaptionTitle"/>
              </w:rPr>
              <w:t xml:space="preserve">Shopping Center National Asking Rent per Square Foot and Vacancy Rates </w:t>
            </w:r>
          </w:p>
        </w:tc>
      </w:tr>
      <w:tr w:rsidR="004712E5" w:rsidTr="004712E5">
        <w:trPr>
          <w:trHeight w:hRule="exact" w:val="3406"/>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257675" cy="2157730"/>
                  <wp:effectExtent l="1905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cstate="print"/>
                          <a:srcRect/>
                          <a:stretch>
                            <a:fillRect/>
                          </a:stretch>
                        </pic:blipFill>
                        <pic:spPr bwMode="auto">
                          <a:xfrm>
                            <a:off x="0" y="0"/>
                            <a:ext cx="4257675" cy="2157730"/>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Note: Community and n</w:t>
            </w:r>
            <w:r w:rsidRPr="00832877">
              <w:t>eighborhood</w:t>
            </w:r>
            <w:r>
              <w:t xml:space="preserve"> shopping centers.</w:t>
            </w:r>
            <w:r>
              <w:br/>
              <w:t>Source: Reis and Barclays Research</w:t>
            </w:r>
          </w:p>
        </w:tc>
      </w:tr>
    </w:tbl>
    <w:p w:rsidR="004712E5" w:rsidRDefault="004712E5" w:rsidP="004712E5">
      <w:pPr>
        <w:pStyle w:val="B-Text"/>
      </w:pPr>
      <w:r>
        <w:t>While we don’t expect the company will return to net square footage growth in the near</w:t>
      </w:r>
      <w:r w:rsidR="00C9456D">
        <w:t xml:space="preserve"> </w:t>
      </w:r>
      <w:r>
        <w:t>term, we do believe that BIG has the opportunity to relocate store</w:t>
      </w:r>
      <w:r w:rsidR="00402A79">
        <w:t>s</w:t>
      </w:r>
      <w:r>
        <w:t xml:space="preserve"> to more productive areas. If store productivity and profitability continue to improve, the company </w:t>
      </w:r>
      <w:r w:rsidR="000D1CF3">
        <w:t xml:space="preserve">may </w:t>
      </w:r>
      <w:r>
        <w:t xml:space="preserve">return to unit growth longer-term. </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398</w:t>
              </w:r>
            </w:fldSimple>
            <w:r>
              <w:t xml:space="preserve">   </w:t>
            </w:r>
            <w:r>
              <w:br/>
            </w:r>
            <w:r>
              <w:rPr>
                <w:rStyle w:val="B-FigureCaptionTitle"/>
              </w:rPr>
              <w:t>BIG Selling Square Footage</w:t>
            </w:r>
          </w:p>
        </w:tc>
      </w:tr>
      <w:tr w:rsidR="004712E5" w:rsidTr="004712E5">
        <w:trPr>
          <w:trHeight w:hRule="exact" w:val="3528"/>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578985" cy="2136140"/>
                  <wp:effectExtent l="19050" t="0" r="0" b="0"/>
                  <wp:docPr id="5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cstate="print"/>
                          <a:srcRect/>
                          <a:stretch>
                            <a:fillRect/>
                          </a:stretch>
                        </pic:blipFill>
                        <pic:spPr bwMode="auto">
                          <a:xfrm>
                            <a:off x="0" y="0"/>
                            <a:ext cx="4578985" cy="2136140"/>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Company reports and Barclays Research estimates</w:t>
            </w:r>
          </w:p>
        </w:tc>
      </w:tr>
    </w:tbl>
    <w:p w:rsidR="004712E5" w:rsidRPr="00506A7C" w:rsidRDefault="004712E5" w:rsidP="004712E5">
      <w:pPr>
        <w:pStyle w:val="B-Heading3"/>
        <w:rPr>
          <w:lang w:val="en-US"/>
        </w:rPr>
      </w:pPr>
      <w:r>
        <w:t>We expect modest EBITDA growth as strategy changes offset headwinds</w:t>
      </w:r>
    </w:p>
    <w:p w:rsidR="004712E5" w:rsidRDefault="004712E5" w:rsidP="004712E5">
      <w:pPr>
        <w:pStyle w:val="B-Text"/>
      </w:pPr>
      <w:r>
        <w:rPr>
          <w:lang w:val="en-US"/>
        </w:rPr>
        <w:t xml:space="preserve">As discussed above, the company’s strategies are driving better performance. This will translate to moderate levels </w:t>
      </w:r>
      <w:r w:rsidR="00402A79">
        <w:rPr>
          <w:lang w:val="en-US"/>
        </w:rPr>
        <w:t xml:space="preserve">of </w:t>
      </w:r>
      <w:r>
        <w:rPr>
          <w:lang w:val="en-US"/>
        </w:rPr>
        <w:t xml:space="preserve">EBITDA growth over the next three years, in our view, given </w:t>
      </w:r>
      <w:r w:rsidR="00E2400D">
        <w:rPr>
          <w:lang w:val="en-US"/>
        </w:rPr>
        <w:t xml:space="preserve">our expectation for </w:t>
      </w:r>
      <w:r>
        <w:rPr>
          <w:lang w:val="en-US"/>
        </w:rPr>
        <w:t xml:space="preserve">negative traffic and net store closures. </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399</w:t>
              </w:r>
            </w:fldSimple>
            <w:r>
              <w:t xml:space="preserve">   </w:t>
            </w:r>
            <w:r>
              <w:br/>
            </w:r>
            <w:r>
              <w:rPr>
                <w:rStyle w:val="B-FigureCaptionTitle"/>
              </w:rPr>
              <w:t>Historical and Projected EBITDA Dollars and Growth</w:t>
            </w:r>
          </w:p>
        </w:tc>
      </w:tr>
      <w:tr w:rsidR="004712E5" w:rsidTr="004712E5">
        <w:trPr>
          <w:trHeight w:hRule="exact" w:val="3528"/>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578985" cy="2231390"/>
                  <wp:effectExtent l="19050" t="0" r="0" b="0"/>
                  <wp:docPr id="5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4" cstate="print"/>
                          <a:srcRect/>
                          <a:stretch>
                            <a:fillRect/>
                          </a:stretch>
                        </pic:blipFill>
                        <pic:spPr bwMode="auto">
                          <a:xfrm>
                            <a:off x="0" y="0"/>
                            <a:ext cx="4578985" cy="2231390"/>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Company reports and Barclays Research estimates</w:t>
            </w:r>
          </w:p>
        </w:tc>
      </w:tr>
    </w:tbl>
    <w:p w:rsidR="004712E5" w:rsidRDefault="004712E5" w:rsidP="00402A79">
      <w:pPr>
        <w:pStyle w:val="B-Heading2"/>
        <w:numPr>
          <w:ilvl w:val="0"/>
          <w:numId w:val="59"/>
        </w:numPr>
      </w:pPr>
      <w:r w:rsidRPr="00111188">
        <w:t xml:space="preserve">ROIC </w:t>
      </w:r>
      <w:r w:rsidR="00C9456D">
        <w:t>should</w:t>
      </w:r>
      <w:r w:rsidR="00C9456D" w:rsidRPr="00111188">
        <w:t xml:space="preserve"> </w:t>
      </w:r>
      <w:r>
        <w:t>b</w:t>
      </w:r>
      <w:r w:rsidRPr="00111188">
        <w:t xml:space="preserve">egin to </w:t>
      </w:r>
      <w:r>
        <w:t>i</w:t>
      </w:r>
      <w:r w:rsidRPr="00111188">
        <w:t xml:space="preserve">mprove </w:t>
      </w:r>
      <w:r>
        <w:t>a</w:t>
      </w:r>
      <w:r w:rsidRPr="00111188">
        <w:t xml:space="preserve">s </w:t>
      </w:r>
      <w:r>
        <w:t>BIG c</w:t>
      </w:r>
      <w:r w:rsidRPr="00111188">
        <w:t xml:space="preserve">ycles </w:t>
      </w:r>
      <w:r>
        <w:t>v</w:t>
      </w:r>
      <w:r w:rsidRPr="00111188">
        <w:t xml:space="preserve">arious </w:t>
      </w:r>
      <w:r>
        <w:t>i</w:t>
      </w:r>
      <w:r w:rsidRPr="00111188">
        <w:t xml:space="preserve">nvestments </w:t>
      </w:r>
    </w:p>
    <w:p w:rsidR="004712E5" w:rsidRDefault="004712E5" w:rsidP="004712E5">
      <w:pPr>
        <w:pStyle w:val="B-Text"/>
      </w:pPr>
      <w:r>
        <w:t>Capex as a percent of sales has averaged slightly over 2% in recent years but we expect this rate will decrease going forward. In FY12, BIG grew square footage at a 3.5% annual rate and we estimate that new store capex at this time was ~$600,000 to ~$700,000. Net store growth stopped in FY13 but capex remained relatively high as the company opened 55 stores, invested in IT systems, tested a remodel program, and spent on various projects related to the acquisition of Liquidation World in Canada. In FY14 BIG had moderate new store openings (net closures) and it invested in freezers and coolers, new POS systems, and minor e-commerce investments. Capex as a percentage of sales spiked in FY15 as the company completed the rollout of freezers and coolers and the new POS systems, and also invested in e-commerce.</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400</w:t>
              </w:r>
            </w:fldSimple>
            <w:r>
              <w:t xml:space="preserve">   </w:t>
            </w:r>
            <w:r>
              <w:br/>
            </w:r>
            <w:r>
              <w:rPr>
                <w:rStyle w:val="B-FigureCaptionTitle"/>
              </w:rPr>
              <w:t>Historical and Projected Capex as a Percent of Sales</w:t>
            </w:r>
          </w:p>
        </w:tc>
      </w:tr>
      <w:tr w:rsidR="004712E5" w:rsidTr="004712E5">
        <w:trPr>
          <w:trHeight w:hRule="exact" w:val="3361"/>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572000" cy="2122805"/>
                  <wp:effectExtent l="19050" t="0" r="0" b="0"/>
                  <wp:docPr id="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cstate="print"/>
                          <a:srcRect/>
                          <a:stretch>
                            <a:fillRect/>
                          </a:stretch>
                        </pic:blipFill>
                        <pic:spPr bwMode="auto">
                          <a:xfrm>
                            <a:off x="0" y="0"/>
                            <a:ext cx="4572000" cy="2122805"/>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Barclays Research estimates</w:t>
            </w:r>
          </w:p>
        </w:tc>
      </w:tr>
    </w:tbl>
    <w:p w:rsidR="004712E5" w:rsidRDefault="004712E5" w:rsidP="004712E5">
      <w:pPr>
        <w:pStyle w:val="B-Text"/>
      </w:pPr>
      <w:r>
        <w:t xml:space="preserve">We foresee lower capex as a percent of sales going forward unless the company </w:t>
      </w:r>
      <w:r w:rsidR="00991BF4">
        <w:t xml:space="preserve">accelerates </w:t>
      </w:r>
      <w:r>
        <w:t>new store growth. The scatter plot below suggests that capex as a percent of sales could be close to 1.5%</w:t>
      </w:r>
      <w:r w:rsidR="00991BF4">
        <w:t xml:space="preserve"> with </w:t>
      </w:r>
      <w:r w:rsidR="00402A79">
        <w:t>no</w:t>
      </w:r>
      <w:r w:rsidR="00991BF4">
        <w:t xml:space="preserve"> change in square footage growth</w:t>
      </w:r>
      <w:r>
        <w:t xml:space="preserve">. In the past, maintenance capex was ~$40 million (0.8% of sales) although this figure is likely higher now given the company’s investments in freezers and coolers and e-commerce. </w:t>
      </w:r>
      <w:r w:rsidR="00991BF4">
        <w:t>W</w:t>
      </w:r>
      <w:r>
        <w:t xml:space="preserve">e expect that capex as a percent of sales will continue to moderate. </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401</w:t>
              </w:r>
            </w:fldSimple>
            <w:r>
              <w:t xml:space="preserve">   </w:t>
            </w:r>
            <w:r>
              <w:br/>
            </w:r>
            <w:r>
              <w:rPr>
                <w:rStyle w:val="B-FigureCaptionTitle"/>
              </w:rPr>
              <w:t>Y/Y Change in Square Footage Growth vs. Capex/Revenue – 2001to 2015</w:t>
            </w:r>
          </w:p>
        </w:tc>
      </w:tr>
      <w:tr w:rsidR="004712E5" w:rsidTr="004712E5">
        <w:trPr>
          <w:trHeight w:hRule="exact" w:val="3361"/>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453890" cy="2131695"/>
                  <wp:effectExtent l="19050" t="0" r="3810" b="0"/>
                  <wp:docPr id="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cstate="print"/>
                          <a:srcRect/>
                          <a:stretch>
                            <a:fillRect/>
                          </a:stretch>
                        </pic:blipFill>
                        <pic:spPr bwMode="auto">
                          <a:xfrm>
                            <a:off x="0" y="0"/>
                            <a:ext cx="4453890" cy="2131695"/>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Barclays Research estimates</w:t>
            </w:r>
          </w:p>
        </w:tc>
      </w:tr>
    </w:tbl>
    <w:p w:rsidR="004712E5" w:rsidRDefault="004712E5" w:rsidP="004712E5">
      <w:pPr>
        <w:pStyle w:val="B-Text"/>
      </w:pPr>
      <w:r>
        <w:t xml:space="preserve">With capex moderating and the company’s underlying profitability improving, we expect lease adjusted ROIC to improve over the next few years as the company harvests its prior spending. </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402</w:t>
              </w:r>
            </w:fldSimple>
            <w:r>
              <w:t xml:space="preserve">   </w:t>
            </w:r>
            <w:r>
              <w:br/>
            </w:r>
            <w:r w:rsidRPr="00055F77">
              <w:rPr>
                <w:rStyle w:val="B-FigureCaptionTitle"/>
              </w:rPr>
              <w:t xml:space="preserve">Historical and Projected </w:t>
            </w:r>
            <w:r>
              <w:rPr>
                <w:rStyle w:val="B-FigureCaptionTitle"/>
              </w:rPr>
              <w:t>Lease Adjusted ROIC</w:t>
            </w:r>
          </w:p>
        </w:tc>
      </w:tr>
      <w:tr w:rsidR="004712E5" w:rsidTr="004712E5">
        <w:trPr>
          <w:trHeight w:hRule="exact" w:val="3528"/>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333240" cy="2242185"/>
                  <wp:effectExtent l="19050" t="0" r="0" b="0"/>
                  <wp:docPr id="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srcRect/>
                          <a:stretch>
                            <a:fillRect/>
                          </a:stretch>
                        </pic:blipFill>
                        <pic:spPr bwMode="auto">
                          <a:xfrm>
                            <a:off x="0" y="0"/>
                            <a:ext cx="4333240" cy="2242185"/>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Barclays Research</w:t>
            </w:r>
          </w:p>
        </w:tc>
      </w:tr>
    </w:tbl>
    <w:p w:rsidR="004712E5" w:rsidRDefault="004712E5" w:rsidP="00402A79">
      <w:pPr>
        <w:pStyle w:val="B-Heading2"/>
        <w:numPr>
          <w:ilvl w:val="0"/>
          <w:numId w:val="59"/>
        </w:numPr>
      </w:pPr>
      <w:r w:rsidRPr="00111188">
        <w:t xml:space="preserve">Management’s </w:t>
      </w:r>
      <w:r>
        <w:t>v</w:t>
      </w:r>
      <w:r w:rsidRPr="00111188">
        <w:t xml:space="preserve">ariable </w:t>
      </w:r>
      <w:r>
        <w:t>c</w:t>
      </w:r>
      <w:r w:rsidRPr="00111188">
        <w:t xml:space="preserve">ompensation </w:t>
      </w:r>
      <w:r>
        <w:t>i</w:t>
      </w:r>
      <w:r w:rsidRPr="00111188">
        <w:t xml:space="preserve">s </w:t>
      </w:r>
      <w:r>
        <w:t>t</w:t>
      </w:r>
      <w:r w:rsidRPr="00111188">
        <w:t xml:space="preserve">ied to ROIC </w:t>
      </w:r>
    </w:p>
    <w:p w:rsidR="004712E5" w:rsidRDefault="004712E5" w:rsidP="004712E5">
      <w:pPr>
        <w:pStyle w:val="B-Text"/>
      </w:pPr>
      <w:r w:rsidRPr="0097236B">
        <w:t>In response to feedback received throughout shareholder outreach efforts in 2013, the company significantly changed its executive compensation program starting in FY14</w:t>
      </w:r>
      <w:r w:rsidR="00C9456D">
        <w:t xml:space="preserve">. </w:t>
      </w:r>
      <w:r w:rsidRPr="0097236B">
        <w:t>Executive officers now receive 60% of their equity awards in the form of performance share unit (PSU) awards. The awards vest after the completion of a three-year performance period, weighted 50% to EPS and 50% to average ROIC performance</w:t>
      </w:r>
      <w:r w:rsidR="00C9456D">
        <w:t xml:space="preserve">. </w:t>
      </w:r>
      <w:r w:rsidRPr="0097236B">
        <w:t>In 2015, PSUs were nearly 40% of the CEO’s compensation and almost 30% of the compensation for other executive officers. In our view, this compensation structure creates the appropriate incentives for the creation of long-term shareholder value.</w:t>
      </w:r>
    </w:p>
    <w:p w:rsidR="004712E5" w:rsidRDefault="004712E5" w:rsidP="004712E5">
      <w:pPr>
        <w:pStyle w:val="B-Text"/>
      </w:pPr>
    </w:p>
    <w:p w:rsidR="004712E5" w:rsidRDefault="004712E5" w:rsidP="00402A79">
      <w:pPr>
        <w:pStyle w:val="B-Heading2"/>
        <w:numPr>
          <w:ilvl w:val="0"/>
          <w:numId w:val="59"/>
        </w:numPr>
      </w:pPr>
      <w:r>
        <w:t xml:space="preserve">Despite a moderate absolute valuation, valuation relative to comparable companies suggest stock is not yet attractive </w:t>
      </w:r>
    </w:p>
    <w:p w:rsidR="004712E5" w:rsidRPr="00506A7C" w:rsidRDefault="004712E5" w:rsidP="004712E5">
      <w:pPr>
        <w:pStyle w:val="B-Heading3"/>
        <w:rPr>
          <w:lang w:val="en-US"/>
        </w:rPr>
      </w:pPr>
      <w:r>
        <w:rPr>
          <w:lang w:val="en-US"/>
        </w:rPr>
        <w:t>Relative EV/EBITDA and P/E valuations suggests that stock is not yet attractive</w:t>
      </w:r>
    </w:p>
    <w:p w:rsidR="004712E5" w:rsidRDefault="004712E5" w:rsidP="004712E5">
      <w:pPr>
        <w:pStyle w:val="B-Text"/>
      </w:pPr>
      <w:r>
        <w:t xml:space="preserve">BIG has typically traded at a lower multiple than comparable companies. This discount has been ~1x based on EV/EBITDA. Historically, the stock has been relatively “expensive” when it traded near parity with these comparable companies and relatively “cheap” when at a 2x discount or greater. Currently, BIG is trading at a premium, an indication that the stock is relatively expensive relative to the other companies in this comp set. </w:t>
      </w:r>
    </w:p>
    <w:tbl>
      <w:tblPr>
        <w:tblW w:w="10094" w:type="dxa"/>
        <w:tblLayout w:type="fixed"/>
        <w:tblCellMar>
          <w:left w:w="0" w:type="dxa"/>
          <w:right w:w="0" w:type="dxa"/>
        </w:tblCellMar>
        <w:tblLook w:val="0000"/>
      </w:tblPr>
      <w:tblGrid>
        <w:gridCol w:w="4911"/>
        <w:gridCol w:w="272"/>
        <w:gridCol w:w="4911"/>
      </w:tblGrid>
      <w:tr w:rsidR="004712E5" w:rsidTr="004712E5">
        <w:tc>
          <w:tcPr>
            <w:tcW w:w="4911" w:type="dxa"/>
            <w:tcMar>
              <w:left w:w="0" w:type="dxa"/>
              <w:right w:w="0" w:type="dxa"/>
            </w:tcMar>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403</w:t>
              </w:r>
            </w:fldSimple>
            <w:r>
              <w:t xml:space="preserve">   </w:t>
            </w:r>
            <w:r>
              <w:br/>
            </w:r>
            <w:r>
              <w:rPr>
                <w:rStyle w:val="B-FigureCaptionTitle"/>
              </w:rPr>
              <w:t>Forward EV/EBITDA Ratio – BIG vs. Comparable Average</w:t>
            </w:r>
          </w:p>
        </w:tc>
        <w:tc>
          <w:tcPr>
            <w:tcW w:w="272" w:type="dxa"/>
          </w:tcPr>
          <w:p w:rsidR="004712E5" w:rsidRDefault="004712E5" w:rsidP="004712E5">
            <w:pPr>
              <w:pStyle w:val="B-FigureHolder"/>
              <w:keepNext/>
            </w:pPr>
          </w:p>
        </w:tc>
        <w:tc>
          <w:tcPr>
            <w:tcW w:w="4911"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404</w:t>
              </w:r>
            </w:fldSimple>
            <w:r>
              <w:t xml:space="preserve">   </w:t>
            </w:r>
            <w:r>
              <w:br/>
            </w:r>
            <w:r>
              <w:rPr>
                <w:rStyle w:val="B-FigureCaptionTitle"/>
              </w:rPr>
              <w:t>BIG EV/EBITDA Relative Valuation - Discount/Premium</w:t>
            </w:r>
          </w:p>
        </w:tc>
      </w:tr>
      <w:tr w:rsidR="004712E5" w:rsidTr="004712E5">
        <w:trPr>
          <w:trHeight w:hRule="exact" w:val="2956"/>
        </w:trPr>
        <w:tc>
          <w:tcPr>
            <w:tcW w:w="4911" w:type="dxa"/>
            <w:tcMar>
              <w:left w:w="0" w:type="dxa"/>
              <w:right w:w="0" w:type="dxa"/>
            </w:tcMar>
          </w:tcPr>
          <w:p w:rsidR="004712E5" w:rsidRPr="001567A6" w:rsidRDefault="006A49F0" w:rsidP="004712E5">
            <w:pPr>
              <w:pStyle w:val="B-FigureHolder"/>
              <w:keepNext/>
            </w:pPr>
            <w:r>
              <w:rPr>
                <w:noProof/>
                <w:lang w:eastAsia="ja-JP"/>
              </w:rPr>
              <w:drawing>
                <wp:inline distT="0" distB="0" distL="0" distR="0">
                  <wp:extent cx="3116580" cy="1843405"/>
                  <wp:effectExtent l="19050" t="0" r="7620" b="0"/>
                  <wp:docPr id="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8" cstate="print"/>
                          <a:srcRect/>
                          <a:stretch>
                            <a:fillRect/>
                          </a:stretch>
                        </pic:blipFill>
                        <pic:spPr bwMode="auto">
                          <a:xfrm>
                            <a:off x="0" y="0"/>
                            <a:ext cx="3116580" cy="1843405"/>
                          </a:xfrm>
                          <a:prstGeom prst="rect">
                            <a:avLst/>
                          </a:prstGeom>
                          <a:noFill/>
                          <a:ln w="9525">
                            <a:noFill/>
                            <a:miter lim="800000"/>
                            <a:headEnd/>
                            <a:tailEnd/>
                          </a:ln>
                        </pic:spPr>
                      </pic:pic>
                    </a:graphicData>
                  </a:graphic>
                </wp:inline>
              </w:drawing>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Pr="001567A6" w:rsidRDefault="006A49F0" w:rsidP="004712E5">
            <w:pPr>
              <w:pStyle w:val="B-FigureHolder"/>
              <w:keepNext/>
              <w:rPr>
                <w:lang w:eastAsia="ja-JP"/>
              </w:rPr>
            </w:pPr>
            <w:r>
              <w:rPr>
                <w:noProof/>
                <w:lang w:eastAsia="ja-JP"/>
              </w:rPr>
              <w:drawing>
                <wp:inline distT="0" distB="0" distL="0" distR="0">
                  <wp:extent cx="3116580" cy="1865630"/>
                  <wp:effectExtent l="19050" t="0" r="7620" b="0"/>
                  <wp:docPr id="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cstate="print"/>
                          <a:srcRect/>
                          <a:stretch>
                            <a:fillRect/>
                          </a:stretch>
                        </pic:blipFill>
                        <pic:spPr bwMode="auto">
                          <a:xfrm>
                            <a:off x="0" y="0"/>
                            <a:ext cx="3116580" cy="1865630"/>
                          </a:xfrm>
                          <a:prstGeom prst="rect">
                            <a:avLst/>
                          </a:prstGeom>
                          <a:noFill/>
                          <a:ln w="9525">
                            <a:noFill/>
                            <a:miter lim="800000"/>
                            <a:headEnd/>
                            <a:tailEnd/>
                          </a:ln>
                        </pic:spPr>
                      </pic:pic>
                    </a:graphicData>
                  </a:graphic>
                </wp:inline>
              </w:drawing>
            </w:r>
          </w:p>
        </w:tc>
      </w:tr>
      <w:tr w:rsidR="004712E5" w:rsidTr="004712E5">
        <w:tc>
          <w:tcPr>
            <w:tcW w:w="4911" w:type="dxa"/>
            <w:tcMar>
              <w:left w:w="0" w:type="dxa"/>
              <w:right w:w="0" w:type="dxa"/>
            </w:tcMar>
          </w:tcPr>
          <w:p w:rsidR="004712E5" w:rsidRPr="006B7538" w:rsidRDefault="004712E5" w:rsidP="004712E5">
            <w:pPr>
              <w:pStyle w:val="B-SourceFullWidth"/>
              <w:keepNext/>
            </w:pPr>
            <w:r>
              <w:t>Note: Comparable average includes BBBY, DG, HVT, KIRK, PIR, and WSM</w:t>
            </w:r>
            <w:r>
              <w:br/>
              <w:t>Source: Thomson Reuters and Barclays Research</w:t>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Default="004712E5" w:rsidP="004712E5">
            <w:pPr>
              <w:pStyle w:val="B-SourceFullWidth"/>
              <w:keepNext/>
            </w:pPr>
            <w:r>
              <w:t>Note: Comparable average includes BBBY, DG, HVT, KIRK, PIR, and WSM</w:t>
            </w:r>
          </w:p>
          <w:p w:rsidR="004712E5" w:rsidRDefault="004712E5" w:rsidP="004712E5">
            <w:pPr>
              <w:pStyle w:val="B-SourceFullWidth"/>
              <w:keepNext/>
            </w:pPr>
            <w:r>
              <w:t>Source: Thomson Reuters and Barclays Research</w:t>
            </w:r>
          </w:p>
        </w:tc>
      </w:tr>
    </w:tbl>
    <w:p w:rsidR="004712E5" w:rsidRDefault="004712E5" w:rsidP="004712E5">
      <w:pPr>
        <w:pStyle w:val="B-Text"/>
      </w:pPr>
      <w:r>
        <w:t xml:space="preserve">As can be seen in the table below, our comp set has a higher ROIC than BIG and essentially the same EBITDA growth. Given this, it is not surprising to see BIG trading at a slight discount to the group. </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405</w:t>
              </w:r>
            </w:fldSimple>
            <w:r>
              <w:t xml:space="preserve">   </w:t>
            </w:r>
            <w:r>
              <w:br/>
            </w:r>
            <w:r>
              <w:rPr>
                <w:rStyle w:val="B-FigureCaptionTitle"/>
              </w:rPr>
              <w:t>ROIC, Expected EBITDA Growth, and CY17 EV/EBITDA</w:t>
            </w:r>
          </w:p>
        </w:tc>
      </w:tr>
      <w:tr w:rsidR="004712E5" w:rsidTr="004712E5">
        <w:trPr>
          <w:trHeight w:hRule="exact" w:val="1165"/>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578350" cy="673100"/>
                  <wp:effectExtent l="19050" t="0" r="0" b="0"/>
                  <wp:docPr id="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cstate="print"/>
                          <a:srcRect/>
                          <a:stretch>
                            <a:fillRect/>
                          </a:stretch>
                        </pic:blipFill>
                        <pic:spPr bwMode="auto">
                          <a:xfrm>
                            <a:off x="0" y="0"/>
                            <a:ext cx="4578350" cy="673100"/>
                          </a:xfrm>
                          <a:prstGeom prst="rect">
                            <a:avLst/>
                          </a:prstGeom>
                          <a:noFill/>
                          <a:ln w="9525">
                            <a:noFill/>
                            <a:miter lim="800000"/>
                            <a:headEnd/>
                            <a:tailEnd/>
                          </a:ln>
                        </pic:spPr>
                      </pic:pic>
                    </a:graphicData>
                  </a:graphic>
                </wp:inline>
              </w:drawing>
            </w:r>
          </w:p>
        </w:tc>
      </w:tr>
      <w:tr w:rsidR="004712E5" w:rsidTr="004712E5">
        <w:trPr>
          <w:trHeight w:val="463"/>
        </w:trPr>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991BF4">
            <w:pPr>
              <w:pStyle w:val="B-SourceFullWidth"/>
              <w:keepNext/>
            </w:pPr>
            <w:r>
              <w:t xml:space="preserve">Note: *FY15 lease adjusted ROIC excluding goodwill. **Average expected EBITDA growth for CY16 and CY17. Expected EBITDA growth is the consensus estimate for all companies except BIG, which is </w:t>
            </w:r>
            <w:r w:rsidR="00991BF4">
              <w:t xml:space="preserve">a </w:t>
            </w:r>
            <w:r>
              <w:t xml:space="preserve">Barclays Research estimate. </w:t>
            </w:r>
            <w:r>
              <w:br/>
              <w:t>Source: Thomson Reuters and Barclays Research</w:t>
            </w:r>
          </w:p>
        </w:tc>
      </w:tr>
    </w:tbl>
    <w:p w:rsidR="004712E5" w:rsidRDefault="004712E5" w:rsidP="004712E5">
      <w:pPr>
        <w:pStyle w:val="B-Text"/>
      </w:pPr>
      <w:r>
        <w:t>BIG is also trading above its average P/E discount to comparable companies. This discount has been ~2.5x historically. Currently, BIG is trading near parity relative to the comp set, an indication that the stock is expensive</w:t>
      </w:r>
      <w:r w:rsidR="00991BF4">
        <w:t xml:space="preserve"> relative to these companies</w:t>
      </w:r>
      <w:r>
        <w:t xml:space="preserve">. </w:t>
      </w:r>
    </w:p>
    <w:tbl>
      <w:tblPr>
        <w:tblW w:w="10094" w:type="dxa"/>
        <w:tblLayout w:type="fixed"/>
        <w:tblCellMar>
          <w:left w:w="0" w:type="dxa"/>
          <w:right w:w="0" w:type="dxa"/>
        </w:tblCellMar>
        <w:tblLook w:val="0000"/>
      </w:tblPr>
      <w:tblGrid>
        <w:gridCol w:w="4911"/>
        <w:gridCol w:w="272"/>
        <w:gridCol w:w="4911"/>
      </w:tblGrid>
      <w:tr w:rsidR="004712E5" w:rsidTr="004712E5">
        <w:tc>
          <w:tcPr>
            <w:tcW w:w="4911" w:type="dxa"/>
            <w:tcMar>
              <w:left w:w="0" w:type="dxa"/>
              <w:right w:w="0" w:type="dxa"/>
            </w:tcMar>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406</w:t>
              </w:r>
            </w:fldSimple>
            <w:r>
              <w:t xml:space="preserve">   </w:t>
            </w:r>
            <w:r>
              <w:br/>
            </w:r>
            <w:r>
              <w:rPr>
                <w:rStyle w:val="B-FigureCaptionTitle"/>
              </w:rPr>
              <w:t>Forward P/E Ratio – BIG vs. Comparable Average</w:t>
            </w:r>
          </w:p>
        </w:tc>
        <w:tc>
          <w:tcPr>
            <w:tcW w:w="272" w:type="dxa"/>
          </w:tcPr>
          <w:p w:rsidR="004712E5" w:rsidRDefault="004712E5" w:rsidP="004712E5">
            <w:pPr>
              <w:pStyle w:val="B-FigureHolder"/>
              <w:keepNext/>
            </w:pPr>
          </w:p>
        </w:tc>
        <w:tc>
          <w:tcPr>
            <w:tcW w:w="4911"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407</w:t>
              </w:r>
            </w:fldSimple>
            <w:r>
              <w:t xml:space="preserve">   </w:t>
            </w:r>
            <w:r>
              <w:br/>
            </w:r>
            <w:r>
              <w:rPr>
                <w:rStyle w:val="B-FigureCaptionTitle"/>
              </w:rPr>
              <w:t>BIG P/E Relative Valuation - Discount/Premium</w:t>
            </w:r>
          </w:p>
        </w:tc>
      </w:tr>
      <w:tr w:rsidR="004712E5" w:rsidTr="004712E5">
        <w:trPr>
          <w:trHeight w:hRule="exact" w:val="2956"/>
        </w:trPr>
        <w:tc>
          <w:tcPr>
            <w:tcW w:w="4911" w:type="dxa"/>
            <w:tcMar>
              <w:left w:w="0" w:type="dxa"/>
              <w:right w:w="0" w:type="dxa"/>
            </w:tcMar>
          </w:tcPr>
          <w:p w:rsidR="004712E5" w:rsidRPr="001567A6" w:rsidRDefault="006A49F0" w:rsidP="004712E5">
            <w:pPr>
              <w:pStyle w:val="B-FigureHolder"/>
              <w:keepNext/>
            </w:pPr>
            <w:r>
              <w:rPr>
                <w:noProof/>
                <w:lang w:eastAsia="ja-JP"/>
              </w:rPr>
              <w:drawing>
                <wp:inline distT="0" distB="0" distL="0" distR="0">
                  <wp:extent cx="3116580" cy="1843405"/>
                  <wp:effectExtent l="19050" t="0" r="7620" b="0"/>
                  <wp:docPr id="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cstate="print"/>
                          <a:srcRect/>
                          <a:stretch>
                            <a:fillRect/>
                          </a:stretch>
                        </pic:blipFill>
                        <pic:spPr bwMode="auto">
                          <a:xfrm>
                            <a:off x="0" y="0"/>
                            <a:ext cx="3116580" cy="1843405"/>
                          </a:xfrm>
                          <a:prstGeom prst="rect">
                            <a:avLst/>
                          </a:prstGeom>
                          <a:noFill/>
                          <a:ln w="9525">
                            <a:noFill/>
                            <a:miter lim="800000"/>
                            <a:headEnd/>
                            <a:tailEnd/>
                          </a:ln>
                        </pic:spPr>
                      </pic:pic>
                    </a:graphicData>
                  </a:graphic>
                </wp:inline>
              </w:drawing>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Pr="001567A6" w:rsidRDefault="006A49F0" w:rsidP="004712E5">
            <w:pPr>
              <w:pStyle w:val="B-FigureHolder"/>
              <w:keepNext/>
              <w:rPr>
                <w:lang w:eastAsia="ja-JP"/>
              </w:rPr>
            </w:pPr>
            <w:r>
              <w:rPr>
                <w:noProof/>
                <w:lang w:eastAsia="ja-JP"/>
              </w:rPr>
              <w:drawing>
                <wp:inline distT="0" distB="0" distL="0" distR="0">
                  <wp:extent cx="3116580" cy="1865630"/>
                  <wp:effectExtent l="19050" t="0" r="7620" b="0"/>
                  <wp:docPr id="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cstate="print"/>
                          <a:srcRect/>
                          <a:stretch>
                            <a:fillRect/>
                          </a:stretch>
                        </pic:blipFill>
                        <pic:spPr bwMode="auto">
                          <a:xfrm>
                            <a:off x="0" y="0"/>
                            <a:ext cx="3116580" cy="1865630"/>
                          </a:xfrm>
                          <a:prstGeom prst="rect">
                            <a:avLst/>
                          </a:prstGeom>
                          <a:noFill/>
                          <a:ln w="9525">
                            <a:noFill/>
                            <a:miter lim="800000"/>
                            <a:headEnd/>
                            <a:tailEnd/>
                          </a:ln>
                        </pic:spPr>
                      </pic:pic>
                    </a:graphicData>
                  </a:graphic>
                </wp:inline>
              </w:drawing>
            </w:r>
          </w:p>
        </w:tc>
      </w:tr>
      <w:tr w:rsidR="004712E5" w:rsidTr="004712E5">
        <w:tc>
          <w:tcPr>
            <w:tcW w:w="4911" w:type="dxa"/>
            <w:tcMar>
              <w:left w:w="0" w:type="dxa"/>
              <w:right w:w="0" w:type="dxa"/>
            </w:tcMar>
          </w:tcPr>
          <w:p w:rsidR="004712E5" w:rsidRPr="006B7538" w:rsidRDefault="004712E5" w:rsidP="004712E5">
            <w:pPr>
              <w:pStyle w:val="B-SourceFullWidth"/>
              <w:keepNext/>
            </w:pPr>
            <w:r>
              <w:t>Note: Comparable average includes BBBY, DG, KIRK, PIR, and WSM</w:t>
            </w:r>
            <w:r>
              <w:br/>
              <w:t>Source: Thomson Reuters and Barclays Research</w:t>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Default="004712E5" w:rsidP="004712E5">
            <w:pPr>
              <w:pStyle w:val="B-SourceFullWidth"/>
              <w:keepNext/>
            </w:pPr>
            <w:r>
              <w:t>Note: Comparable average includes BBBY, DG, KIRK, PIR, and WSM</w:t>
            </w:r>
          </w:p>
          <w:p w:rsidR="004712E5" w:rsidRDefault="004712E5" w:rsidP="004712E5">
            <w:pPr>
              <w:pStyle w:val="B-SourceFullWidth"/>
              <w:keepNext/>
            </w:pPr>
            <w:r>
              <w:t>Source: Thomson Reuters and Barclays Research</w:t>
            </w:r>
          </w:p>
        </w:tc>
      </w:tr>
    </w:tbl>
    <w:p w:rsidR="004712E5" w:rsidRDefault="004712E5" w:rsidP="004712E5">
      <w:pPr>
        <w:pStyle w:val="B-Text"/>
      </w:pPr>
      <w:r>
        <w:t>As can be seen in the table below, we expect that BIG will be able to drive EPS growth well in excess of comparable companies</w:t>
      </w:r>
      <w:r w:rsidR="00991BF4">
        <w:t xml:space="preserve"> over the next couple of years</w:t>
      </w:r>
      <w:r>
        <w:t xml:space="preserve">. This is due to our expectation for continued </w:t>
      </w:r>
      <w:r w:rsidR="00991BF4">
        <w:t xml:space="preserve">large </w:t>
      </w:r>
      <w:r>
        <w:t xml:space="preserve">share repurchases. </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408</w:t>
              </w:r>
            </w:fldSimple>
            <w:r>
              <w:t xml:space="preserve">   </w:t>
            </w:r>
            <w:r>
              <w:br/>
            </w:r>
            <w:r>
              <w:rPr>
                <w:rStyle w:val="B-FigureCaptionTitle"/>
              </w:rPr>
              <w:t>ROIC, Expected EBITDA Growth, and CY17 EV/EBITDA</w:t>
            </w:r>
          </w:p>
        </w:tc>
      </w:tr>
      <w:tr w:rsidR="004712E5" w:rsidTr="004712E5">
        <w:trPr>
          <w:trHeight w:hRule="exact" w:val="1165"/>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578350" cy="673100"/>
                  <wp:effectExtent l="19050" t="0" r="0" b="0"/>
                  <wp:docPr id="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3" cstate="print"/>
                          <a:srcRect/>
                          <a:stretch>
                            <a:fillRect/>
                          </a:stretch>
                        </pic:blipFill>
                        <pic:spPr bwMode="auto">
                          <a:xfrm>
                            <a:off x="0" y="0"/>
                            <a:ext cx="4578350" cy="673100"/>
                          </a:xfrm>
                          <a:prstGeom prst="rect">
                            <a:avLst/>
                          </a:prstGeom>
                          <a:noFill/>
                          <a:ln w="9525">
                            <a:noFill/>
                            <a:miter lim="800000"/>
                            <a:headEnd/>
                            <a:tailEnd/>
                          </a:ln>
                        </pic:spPr>
                      </pic:pic>
                    </a:graphicData>
                  </a:graphic>
                </wp:inline>
              </w:drawing>
            </w:r>
          </w:p>
        </w:tc>
      </w:tr>
      <w:tr w:rsidR="004712E5" w:rsidTr="004712E5">
        <w:trPr>
          <w:trHeight w:val="463"/>
        </w:trPr>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 xml:space="preserve">Note: *FY15 lease adjusted ROIC excluding goodwill. **Averaged expected EPS growth for CY16 and CY17. Expected EBITDA growth is the consensus estimate for all companies except BIG, which is Barclays Research estimate. </w:t>
            </w:r>
            <w:r>
              <w:br/>
              <w:t>Source: Thomson Reuters and Barclays Research</w:t>
            </w:r>
          </w:p>
        </w:tc>
      </w:tr>
    </w:tbl>
    <w:p w:rsidR="004712E5" w:rsidRPr="00506A7C" w:rsidRDefault="004712E5" w:rsidP="004712E5">
      <w:pPr>
        <w:pStyle w:val="B-Heading3"/>
        <w:rPr>
          <w:lang w:val="en-US"/>
        </w:rPr>
      </w:pPr>
      <w:r>
        <w:rPr>
          <w:lang w:val="en-US"/>
        </w:rPr>
        <w:t xml:space="preserve">Free cash flow yield slightly above long-term average </w:t>
      </w:r>
    </w:p>
    <w:p w:rsidR="004712E5" w:rsidRDefault="004712E5" w:rsidP="004712E5">
      <w:pPr>
        <w:pStyle w:val="B-Text"/>
      </w:pPr>
      <w:r w:rsidRPr="00BB1090">
        <w:t>At ~10.0%</w:t>
      </w:r>
      <w:r>
        <w:t xml:space="preserve"> BIG’s forward free cash flow yield is slightly above its long-term average of 8.7%. The free cash flow yield may improve in FY17 and FY18 if EBITDA continues to grow and capital expenditures moderate; this would make the stock more attractive. </w:t>
      </w:r>
    </w:p>
    <w:tbl>
      <w:tblPr>
        <w:tblW w:w="10094" w:type="dxa"/>
        <w:tblLayout w:type="fixed"/>
        <w:tblCellMar>
          <w:left w:w="0" w:type="dxa"/>
          <w:right w:w="0" w:type="dxa"/>
        </w:tblCellMar>
        <w:tblLook w:val="0000"/>
      </w:tblPr>
      <w:tblGrid>
        <w:gridCol w:w="2880"/>
        <w:gridCol w:w="7214"/>
      </w:tblGrid>
      <w:tr w:rsidR="004712E5" w:rsidTr="004712E5">
        <w:tc>
          <w:tcPr>
            <w:tcW w:w="2880" w:type="dxa"/>
            <w:tcMar>
              <w:left w:w="0" w:type="dxa"/>
              <w:right w:w="418" w:type="dxa"/>
            </w:tcMar>
          </w:tcPr>
          <w:p w:rsidR="004712E5" w:rsidRDefault="004712E5" w:rsidP="004712E5">
            <w:pPr>
              <w:pStyle w:val="B-HangingText"/>
              <w:framePr w:w="0" w:hSpace="0" w:wrap="auto" w:vAnchor="margin" w:hAnchor="text" w:xAlign="left" w:yAlign="inline"/>
            </w:pPr>
          </w:p>
        </w:tc>
        <w:tc>
          <w:tcPr>
            <w:tcW w:w="7214"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409</w:t>
              </w:r>
            </w:fldSimple>
            <w:r>
              <w:t xml:space="preserve">   </w:t>
            </w:r>
            <w:r>
              <w:br/>
            </w:r>
            <w:r>
              <w:rPr>
                <w:rStyle w:val="B-FigureCaptionTitle"/>
              </w:rPr>
              <w:t>BIG Forward Free Cash Flow Yield</w:t>
            </w:r>
          </w:p>
        </w:tc>
      </w:tr>
      <w:tr w:rsidR="004712E5" w:rsidTr="004712E5">
        <w:trPr>
          <w:trHeight w:hRule="exact" w:val="3316"/>
        </w:trPr>
        <w:tc>
          <w:tcPr>
            <w:tcW w:w="2880" w:type="dxa"/>
            <w:vMerge w:val="restart"/>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Pr="00772C21" w:rsidRDefault="006A49F0" w:rsidP="004712E5">
            <w:pPr>
              <w:pStyle w:val="B-FigureHolder"/>
              <w:keepNext/>
              <w:rPr>
                <w:lang w:eastAsia="ja-JP"/>
              </w:rPr>
            </w:pPr>
            <w:r>
              <w:rPr>
                <w:noProof/>
                <w:lang w:eastAsia="ja-JP"/>
              </w:rPr>
              <w:drawing>
                <wp:inline distT="0" distB="0" distL="0" distR="0">
                  <wp:extent cx="4578985" cy="2156460"/>
                  <wp:effectExtent l="19050" t="0" r="0" b="0"/>
                  <wp:docPr id="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cstate="print"/>
                          <a:srcRect/>
                          <a:stretch>
                            <a:fillRect/>
                          </a:stretch>
                        </pic:blipFill>
                        <pic:spPr bwMode="auto">
                          <a:xfrm>
                            <a:off x="0" y="0"/>
                            <a:ext cx="4578985" cy="2156460"/>
                          </a:xfrm>
                          <a:prstGeom prst="rect">
                            <a:avLst/>
                          </a:prstGeom>
                          <a:noFill/>
                          <a:ln w="9525">
                            <a:noFill/>
                            <a:miter lim="800000"/>
                            <a:headEnd/>
                            <a:tailEnd/>
                          </a:ln>
                        </pic:spPr>
                      </pic:pic>
                    </a:graphicData>
                  </a:graphic>
                </wp:inline>
              </w:drawing>
            </w:r>
          </w:p>
        </w:tc>
      </w:tr>
      <w:tr w:rsidR="004712E5" w:rsidTr="004712E5">
        <w:tc>
          <w:tcPr>
            <w:tcW w:w="2880" w:type="dxa"/>
            <w:vMerge/>
            <w:tcMar>
              <w:left w:w="0" w:type="dxa"/>
              <w:right w:w="418" w:type="dxa"/>
            </w:tcMar>
          </w:tcPr>
          <w:p w:rsidR="004712E5" w:rsidRDefault="004712E5" w:rsidP="004712E5">
            <w:pPr>
              <w:pStyle w:val="B-HangingText"/>
              <w:framePr w:w="0" w:hSpace="0" w:wrap="auto" w:vAnchor="margin" w:hAnchor="text" w:xAlign="left" w:yAlign="inline"/>
            </w:pPr>
          </w:p>
        </w:tc>
        <w:tc>
          <w:tcPr>
            <w:tcW w:w="7214" w:type="dxa"/>
            <w:tcMar>
              <w:left w:w="0" w:type="dxa"/>
              <w:right w:w="0" w:type="dxa"/>
            </w:tcMar>
          </w:tcPr>
          <w:p w:rsidR="004712E5" w:rsidRDefault="004712E5" w:rsidP="004712E5">
            <w:pPr>
              <w:pStyle w:val="B-SourceFullWidth"/>
              <w:keepNext/>
            </w:pPr>
            <w:r>
              <w:t>Source: Barclays Research</w:t>
            </w:r>
          </w:p>
        </w:tc>
      </w:tr>
    </w:tbl>
    <w:p w:rsidR="004712E5" w:rsidRPr="00506A7C" w:rsidRDefault="004712E5" w:rsidP="004712E5">
      <w:pPr>
        <w:pStyle w:val="B-Heading3"/>
        <w:rPr>
          <w:lang w:val="en-US"/>
        </w:rPr>
      </w:pPr>
      <w:r>
        <w:rPr>
          <w:lang w:val="en-US"/>
        </w:rPr>
        <w:t xml:space="preserve">P/E and EV/EBITDA multiples at slight discounts to long-term averages </w:t>
      </w:r>
    </w:p>
    <w:p w:rsidR="004712E5" w:rsidRDefault="004712E5" w:rsidP="004712E5">
      <w:pPr>
        <w:pStyle w:val="B-Text"/>
      </w:pPr>
      <w:r>
        <w:t xml:space="preserve">As can be seen in the charts below, BIG’s forward P/E and EV/EBITDA multiples are slightly below their long-term averages. </w:t>
      </w:r>
    </w:p>
    <w:tbl>
      <w:tblPr>
        <w:tblW w:w="10094" w:type="dxa"/>
        <w:tblLayout w:type="fixed"/>
        <w:tblCellMar>
          <w:left w:w="0" w:type="dxa"/>
          <w:right w:w="0" w:type="dxa"/>
        </w:tblCellMar>
        <w:tblLook w:val="0000"/>
      </w:tblPr>
      <w:tblGrid>
        <w:gridCol w:w="4911"/>
        <w:gridCol w:w="272"/>
        <w:gridCol w:w="4911"/>
      </w:tblGrid>
      <w:tr w:rsidR="004712E5" w:rsidTr="004712E5">
        <w:tc>
          <w:tcPr>
            <w:tcW w:w="4911" w:type="dxa"/>
            <w:tcMar>
              <w:left w:w="0" w:type="dxa"/>
              <w:right w:w="0" w:type="dxa"/>
            </w:tcMar>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410</w:t>
              </w:r>
            </w:fldSimple>
            <w:r>
              <w:t xml:space="preserve">   </w:t>
            </w:r>
            <w:r>
              <w:br/>
            </w:r>
            <w:r>
              <w:rPr>
                <w:rStyle w:val="B-FigureCaptionTitle"/>
              </w:rPr>
              <w:t>BIG Forward NTM P/E Ratio</w:t>
            </w:r>
          </w:p>
        </w:tc>
        <w:tc>
          <w:tcPr>
            <w:tcW w:w="272" w:type="dxa"/>
          </w:tcPr>
          <w:p w:rsidR="004712E5" w:rsidRDefault="004712E5" w:rsidP="004712E5">
            <w:pPr>
              <w:pStyle w:val="B-FigureHolder"/>
              <w:keepNext/>
            </w:pPr>
          </w:p>
        </w:tc>
        <w:tc>
          <w:tcPr>
            <w:tcW w:w="4911" w:type="dxa"/>
          </w:tcPr>
          <w:p w:rsidR="004712E5" w:rsidRPr="00635408" w:rsidRDefault="004712E5" w:rsidP="004712E5">
            <w:pPr>
              <w:pStyle w:val="B-FigureCaptionFullWidth"/>
              <w:rPr>
                <w:rStyle w:val="B-FigureTitleChar0"/>
              </w:rPr>
            </w:pPr>
            <w:r>
              <w:t xml:space="preserve">Figure </w:t>
            </w:r>
            <w:fldSimple w:instr=" SEQ Figure \* ARABIC \* MERGEFORMAT ">
              <w:r w:rsidR="0071571E">
                <w:rPr>
                  <w:noProof/>
                </w:rPr>
                <w:t>411</w:t>
              </w:r>
            </w:fldSimple>
            <w:r>
              <w:t xml:space="preserve">   </w:t>
            </w:r>
            <w:r>
              <w:br/>
            </w:r>
            <w:r>
              <w:rPr>
                <w:rStyle w:val="B-FigureCaptionTitle"/>
              </w:rPr>
              <w:t>BIG Forward NTM EV/EBITDA</w:t>
            </w:r>
          </w:p>
        </w:tc>
      </w:tr>
      <w:tr w:rsidR="004712E5" w:rsidTr="004712E5">
        <w:trPr>
          <w:trHeight w:hRule="exact" w:val="3226"/>
        </w:trPr>
        <w:tc>
          <w:tcPr>
            <w:tcW w:w="4911" w:type="dxa"/>
            <w:tcMar>
              <w:left w:w="0" w:type="dxa"/>
              <w:right w:w="0" w:type="dxa"/>
            </w:tcMar>
          </w:tcPr>
          <w:p w:rsidR="004712E5" w:rsidRPr="001567A6" w:rsidRDefault="006A49F0" w:rsidP="004712E5">
            <w:pPr>
              <w:pStyle w:val="B-FigureHolder"/>
              <w:keepNext/>
            </w:pPr>
            <w:r>
              <w:rPr>
                <w:noProof/>
                <w:lang w:eastAsia="ja-JP"/>
              </w:rPr>
              <w:drawing>
                <wp:inline distT="0" distB="0" distL="0" distR="0">
                  <wp:extent cx="3118485" cy="2019935"/>
                  <wp:effectExtent l="19050" t="0" r="5715" b="0"/>
                  <wp:docPr id="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cstate="print"/>
                          <a:srcRect/>
                          <a:stretch>
                            <a:fillRect/>
                          </a:stretch>
                        </pic:blipFill>
                        <pic:spPr bwMode="auto">
                          <a:xfrm>
                            <a:off x="0" y="0"/>
                            <a:ext cx="3118485" cy="2019935"/>
                          </a:xfrm>
                          <a:prstGeom prst="rect">
                            <a:avLst/>
                          </a:prstGeom>
                          <a:noFill/>
                          <a:ln w="9525">
                            <a:noFill/>
                            <a:miter lim="800000"/>
                            <a:headEnd/>
                            <a:tailEnd/>
                          </a:ln>
                        </pic:spPr>
                      </pic:pic>
                    </a:graphicData>
                  </a:graphic>
                </wp:inline>
              </w:drawing>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Pr="001567A6" w:rsidRDefault="006A49F0" w:rsidP="004712E5">
            <w:pPr>
              <w:pStyle w:val="B-FigureHolder"/>
              <w:keepNext/>
              <w:rPr>
                <w:lang w:eastAsia="ja-JP"/>
              </w:rPr>
            </w:pPr>
            <w:r>
              <w:rPr>
                <w:noProof/>
                <w:lang w:eastAsia="ja-JP"/>
              </w:rPr>
              <w:drawing>
                <wp:inline distT="0" distB="0" distL="0" distR="0">
                  <wp:extent cx="3118485" cy="2026920"/>
                  <wp:effectExtent l="19050" t="0" r="5715" b="0"/>
                  <wp:docPr id="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6" cstate="print"/>
                          <a:srcRect/>
                          <a:stretch>
                            <a:fillRect/>
                          </a:stretch>
                        </pic:blipFill>
                        <pic:spPr bwMode="auto">
                          <a:xfrm>
                            <a:off x="0" y="0"/>
                            <a:ext cx="3118485" cy="2026920"/>
                          </a:xfrm>
                          <a:prstGeom prst="rect">
                            <a:avLst/>
                          </a:prstGeom>
                          <a:noFill/>
                          <a:ln w="9525">
                            <a:noFill/>
                            <a:miter lim="800000"/>
                            <a:headEnd/>
                            <a:tailEnd/>
                          </a:ln>
                        </pic:spPr>
                      </pic:pic>
                    </a:graphicData>
                  </a:graphic>
                </wp:inline>
              </w:drawing>
            </w:r>
          </w:p>
        </w:tc>
      </w:tr>
      <w:tr w:rsidR="004712E5" w:rsidTr="004712E5">
        <w:tc>
          <w:tcPr>
            <w:tcW w:w="4911" w:type="dxa"/>
            <w:tcMar>
              <w:left w:w="0" w:type="dxa"/>
              <w:right w:w="0" w:type="dxa"/>
            </w:tcMar>
          </w:tcPr>
          <w:p w:rsidR="004712E5" w:rsidRPr="006B7538" w:rsidRDefault="004712E5" w:rsidP="004712E5">
            <w:pPr>
              <w:pStyle w:val="B-SourceFullWidth"/>
              <w:keepNext/>
            </w:pPr>
            <w:r>
              <w:t>Source: Barclays Research</w:t>
            </w:r>
          </w:p>
        </w:tc>
        <w:tc>
          <w:tcPr>
            <w:tcW w:w="272" w:type="dxa"/>
            <w:tcMar>
              <w:left w:w="0" w:type="dxa"/>
              <w:right w:w="0" w:type="dxa"/>
            </w:tcMar>
          </w:tcPr>
          <w:p w:rsidR="004712E5" w:rsidRDefault="004712E5" w:rsidP="004712E5">
            <w:pPr>
              <w:pStyle w:val="B-FigureHolder"/>
              <w:keepNext/>
            </w:pPr>
          </w:p>
        </w:tc>
        <w:tc>
          <w:tcPr>
            <w:tcW w:w="4911" w:type="dxa"/>
            <w:tcMar>
              <w:left w:w="0" w:type="dxa"/>
              <w:right w:w="0" w:type="dxa"/>
            </w:tcMar>
          </w:tcPr>
          <w:p w:rsidR="004712E5" w:rsidRDefault="004712E5" w:rsidP="004712E5">
            <w:pPr>
              <w:pStyle w:val="B-SourceFullWidth"/>
              <w:keepNext/>
            </w:pPr>
            <w:r>
              <w:t>Source: Barclays Research</w:t>
            </w:r>
          </w:p>
        </w:tc>
      </w:tr>
    </w:tbl>
    <w:p w:rsidR="00C92895" w:rsidRDefault="003A3C31" w:rsidP="003A3C31">
      <w:pPr>
        <w:pStyle w:val="B-Heading2"/>
      </w:pPr>
      <w:r>
        <w:t>Valuation and Conclusion</w:t>
      </w:r>
    </w:p>
    <w:p w:rsidR="00C92895" w:rsidRDefault="003A3C31" w:rsidP="00C92895">
      <w:pPr>
        <w:pStyle w:val="B-Text"/>
      </w:pPr>
      <w:r w:rsidRPr="003A3C31">
        <w:t xml:space="preserve">Based on the above, we are initiating with an Equal </w:t>
      </w:r>
      <w:r w:rsidR="00991BF4">
        <w:t>W</w:t>
      </w:r>
      <w:r w:rsidRPr="003A3C31">
        <w:t>eight rating and a $51 price target. Our price target factors in our upside/downside scenario analysis. We think that BIG is doing everything that it should be doing given its opportunity set and the environment. Our price target values BIG at 5.6x our FY17 EBITD</w:t>
      </w:r>
      <w:r>
        <w:t>A</w:t>
      </w:r>
      <w:r w:rsidRPr="003A3C31">
        <w:t xml:space="preserve"> of $591 million. If comps weaken and the company </w:t>
      </w:r>
      <w:r>
        <w:t xml:space="preserve">is </w:t>
      </w:r>
      <w:r w:rsidRPr="003A3C31">
        <w:t>forced to close more stores, we see downside to $40 (15%) – or 4.5x our FY17 EBITDA. We place a 40% probability on this scenario. If recent business momentum accelerates and the company’s valuation expands, we see upside to $59 – or 6.5x our CY17 EBITDA – with a 60% probability. The weighted average gets us to our $51 price target. We would re-evaluate our rating if traffic improve</w:t>
      </w:r>
      <w:r>
        <w:t>s</w:t>
      </w:r>
      <w:r w:rsidRPr="003A3C31">
        <w:t xml:space="preserve">, comps </w:t>
      </w:r>
      <w:r>
        <w:t>accelerate</w:t>
      </w:r>
      <w:r w:rsidRPr="003A3C31">
        <w:t>, and/or both the absolute and relative valuation of BIG became more attractive</w:t>
      </w:r>
      <w:r>
        <w:t>.</w:t>
      </w:r>
    </w:p>
    <w:p w:rsidR="00C92895" w:rsidRDefault="00C92895" w:rsidP="006F6080">
      <w:pPr>
        <w:pStyle w:val="B-Text"/>
      </w:pPr>
    </w:p>
    <w:p w:rsidR="00C92895" w:rsidRDefault="00C92895" w:rsidP="006F6080">
      <w:pPr>
        <w:pStyle w:val="B-Text"/>
      </w:pPr>
    </w:p>
    <w:tbl>
      <w:tblPr>
        <w:tblW w:w="10080" w:type="dxa"/>
        <w:tblCellMar>
          <w:left w:w="0" w:type="dxa"/>
          <w:right w:w="20" w:type="dxa"/>
        </w:tblCellMar>
        <w:tblLook w:val="04A0"/>
      </w:tblPr>
      <w:tblGrid>
        <w:gridCol w:w="2533"/>
        <w:gridCol w:w="668"/>
        <w:gridCol w:w="667"/>
        <w:gridCol w:w="667"/>
        <w:gridCol w:w="667"/>
        <w:gridCol w:w="804"/>
        <w:gridCol w:w="74"/>
        <w:gridCol w:w="4000"/>
      </w:tblGrid>
      <w:tr w:rsidR="007F3074">
        <w:tc>
          <w:tcPr>
            <w:tcW w:w="0" w:type="auto"/>
            <w:gridSpan w:val="7"/>
            <w:tcBorders>
              <w:bottom w:val="single" w:sz="12" w:space="0" w:color="FFFFFF"/>
            </w:tcBorders>
            <w:shd w:val="clear" w:color="auto" w:fill="00AEEF"/>
            <w:vAlign w:val="center"/>
          </w:tcPr>
          <w:p w:rsidR="007F3074" w:rsidRDefault="007F3074" w:rsidP="007F3074">
            <w:pPr>
              <w:pStyle w:val="B-TableHeading"/>
              <w:pageBreakBefore/>
              <w:ind w:left="20" w:right="20"/>
            </w:pPr>
            <w:bookmarkStart w:id="107" w:name="FDP_10004436_196570_160921_1416464075"/>
            <w:permEnd w:id="39"/>
            <w:r>
              <w:t>U.S. Food &amp; Staples Retailing</w:t>
            </w:r>
          </w:p>
        </w:tc>
        <w:tc>
          <w:tcPr>
            <w:tcW w:w="0" w:type="auto"/>
            <w:tcBorders>
              <w:bottom w:val="single" w:sz="12" w:space="0" w:color="FFFFFF"/>
            </w:tcBorders>
            <w:shd w:val="clear" w:color="auto" w:fill="00AEEF"/>
            <w:vAlign w:val="center"/>
          </w:tcPr>
          <w:p w:rsidR="007F3074" w:rsidRDefault="007F3074">
            <w:pPr>
              <w:pStyle w:val="B-TableHeadingRight"/>
              <w:ind w:left="20" w:right="20"/>
            </w:pPr>
            <w:r>
              <w:t>Industry View: NEUTRAL</w:t>
            </w:r>
          </w:p>
        </w:tc>
      </w:tr>
      <w:tr w:rsidR="007F3074">
        <w:tc>
          <w:tcPr>
            <w:tcW w:w="0" w:type="auto"/>
            <w:gridSpan w:val="7"/>
            <w:shd w:val="clear" w:color="auto" w:fill="E2F4FD"/>
            <w:vAlign w:val="center"/>
          </w:tcPr>
          <w:p w:rsidR="007F3074" w:rsidRDefault="00966E7D">
            <w:pPr>
              <w:pStyle w:val="B-TableTextBoldLeftLarge"/>
              <w:spacing w:before="60" w:after="60"/>
              <w:ind w:left="20" w:right="20"/>
            </w:pPr>
            <w:hyperlink r:id="rId467">
              <w:r w:rsidR="007F3074">
                <w:t>Dollar Tree Inc (DLTR)</w:t>
              </w:r>
            </w:hyperlink>
          </w:p>
        </w:tc>
        <w:tc>
          <w:tcPr>
            <w:tcW w:w="0" w:type="auto"/>
            <w:shd w:val="clear" w:color="auto" w:fill="E2F4FD"/>
            <w:vAlign w:val="center"/>
          </w:tcPr>
          <w:p w:rsidR="007F3074" w:rsidRDefault="007F3074">
            <w:pPr>
              <w:pStyle w:val="B-TableTextBoldRight"/>
              <w:spacing w:before="60" w:after="60"/>
              <w:ind w:left="20" w:right="20"/>
            </w:pPr>
            <w:r>
              <w:t>Stock Rating: EQUAL WEIGHT</w:t>
            </w:r>
          </w:p>
        </w:tc>
      </w:tr>
      <w:tr w:rsidR="007F3074">
        <w:tc>
          <w:tcPr>
            <w:tcW w:w="0" w:type="auto"/>
            <w:gridSpan w:val="8"/>
          </w:tcPr>
          <w:p w:rsidR="007F3074" w:rsidRDefault="007F3074">
            <w:pPr>
              <w:pStyle w:val="B-TableTextRight"/>
              <w:spacing w:before="10" w:after="10"/>
              <w:ind w:left="20" w:right="20"/>
            </w:pPr>
          </w:p>
        </w:tc>
      </w:tr>
      <w:tr w:rsidR="007F3074">
        <w:tc>
          <w:tcPr>
            <w:tcW w:w="0" w:type="auto"/>
            <w:tcBorders>
              <w:bottom w:val="single" w:sz="4" w:space="0" w:color="C9CBCC"/>
            </w:tcBorders>
          </w:tcPr>
          <w:p w:rsidR="007F3074" w:rsidRDefault="007F3074">
            <w:pPr>
              <w:pStyle w:val="C-DisclosureTableHeaderboldleft"/>
              <w:spacing w:before="10" w:after="10"/>
              <w:ind w:left="20" w:right="20"/>
            </w:pPr>
            <w:r>
              <w:t>Income statement ($mn)</w:t>
            </w:r>
          </w:p>
        </w:tc>
        <w:tc>
          <w:tcPr>
            <w:tcW w:w="0" w:type="auto"/>
            <w:tcBorders>
              <w:bottom w:val="single" w:sz="4" w:space="0" w:color="C9CBCC"/>
            </w:tcBorders>
          </w:tcPr>
          <w:p w:rsidR="007F3074" w:rsidRDefault="007F3074">
            <w:pPr>
              <w:pStyle w:val="C-DisclosureTableHeaderboldright"/>
              <w:spacing w:before="10" w:after="10"/>
              <w:ind w:left="20" w:right="20"/>
            </w:pPr>
            <w:r>
              <w:t>2015A</w:t>
            </w:r>
          </w:p>
        </w:tc>
        <w:tc>
          <w:tcPr>
            <w:tcW w:w="0" w:type="auto"/>
            <w:tcBorders>
              <w:bottom w:val="single" w:sz="4" w:space="0" w:color="C9CBCC"/>
            </w:tcBorders>
          </w:tcPr>
          <w:p w:rsidR="007F3074" w:rsidRDefault="007F3074">
            <w:pPr>
              <w:pStyle w:val="C-DisclosureTableHeaderboldright"/>
              <w:spacing w:before="10" w:after="10"/>
              <w:ind w:left="20" w:right="20"/>
            </w:pPr>
            <w:r>
              <w:t>2016E</w:t>
            </w:r>
          </w:p>
        </w:tc>
        <w:tc>
          <w:tcPr>
            <w:tcW w:w="0" w:type="auto"/>
            <w:tcBorders>
              <w:bottom w:val="single" w:sz="4" w:space="0" w:color="C9CBCC"/>
            </w:tcBorders>
          </w:tcPr>
          <w:p w:rsidR="007F3074" w:rsidRDefault="007F3074">
            <w:pPr>
              <w:pStyle w:val="C-DisclosureTableHeaderboldright"/>
              <w:spacing w:before="10" w:after="10"/>
              <w:ind w:left="20" w:right="20"/>
            </w:pPr>
            <w:r>
              <w:t>2017E</w:t>
            </w:r>
          </w:p>
        </w:tc>
        <w:tc>
          <w:tcPr>
            <w:tcW w:w="0" w:type="auto"/>
            <w:tcBorders>
              <w:bottom w:val="single" w:sz="4" w:space="0" w:color="C9CBCC"/>
            </w:tcBorders>
          </w:tcPr>
          <w:p w:rsidR="007F3074" w:rsidRDefault="007F3074">
            <w:pPr>
              <w:pStyle w:val="C-DisclosureTableHeaderboldright"/>
              <w:spacing w:before="10" w:after="10"/>
              <w:ind w:left="20" w:right="20"/>
            </w:pPr>
            <w:r>
              <w:t>2018E</w:t>
            </w:r>
          </w:p>
        </w:tc>
        <w:tc>
          <w:tcPr>
            <w:tcW w:w="0" w:type="auto"/>
            <w:tcBorders>
              <w:bottom w:val="single" w:sz="4" w:space="0" w:color="C9CBCC"/>
            </w:tcBorders>
          </w:tcPr>
          <w:p w:rsidR="007F3074" w:rsidRDefault="007F3074">
            <w:pPr>
              <w:pStyle w:val="C-DisclosureTableHeaderboldright"/>
              <w:spacing w:before="10" w:after="10"/>
              <w:ind w:left="20" w:right="20"/>
            </w:pPr>
            <w:r>
              <w:t>CAGR</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611"/>
              <w:gridCol w:w="1200"/>
            </w:tblGrid>
            <w:tr w:rsidR="007F3074">
              <w:trPr>
                <w:jc w:val="right"/>
              </w:trPr>
              <w:tc>
                <w:tcPr>
                  <w:tcW w:w="0" w:type="auto"/>
                </w:tcPr>
                <w:p w:rsidR="007F3074" w:rsidRDefault="007F3074">
                  <w:pPr>
                    <w:pStyle w:val="C-DisclosureTableHeaderboldleft"/>
                    <w:spacing w:before="10" w:after="10"/>
                    <w:ind w:left="20" w:right="20"/>
                  </w:pPr>
                  <w:r>
                    <w:t>Price (19-Sep-2016)</w:t>
                  </w:r>
                </w:p>
              </w:tc>
              <w:tc>
                <w:tcPr>
                  <w:tcW w:w="0" w:type="auto"/>
                </w:tcPr>
                <w:p w:rsidR="007F3074" w:rsidRDefault="007F3074">
                  <w:pPr>
                    <w:pStyle w:val="C-DisclosureTableHeaderboldright"/>
                    <w:spacing w:before="10" w:after="10"/>
                    <w:ind w:left="20" w:right="20"/>
                  </w:pPr>
                  <w:r>
                    <w:t>USD 80.22</w:t>
                  </w:r>
                </w:p>
              </w:tc>
            </w:tr>
            <w:tr w:rsidR="007F3074">
              <w:trPr>
                <w:jc w:val="right"/>
              </w:trPr>
              <w:tc>
                <w:tcPr>
                  <w:tcW w:w="0" w:type="auto"/>
                  <w:tcBorders>
                    <w:bottom w:val="single" w:sz="4" w:space="0" w:color="C9CBCC"/>
                  </w:tcBorders>
                </w:tcPr>
                <w:p w:rsidR="007F3074" w:rsidRDefault="007F3074">
                  <w:pPr>
                    <w:pStyle w:val="C-DisclosureTableHeaderboldleft"/>
                    <w:spacing w:before="10" w:after="10"/>
                    <w:ind w:left="20" w:right="20"/>
                  </w:pPr>
                  <w:r>
                    <w:t>Price Target</w:t>
                  </w:r>
                </w:p>
              </w:tc>
              <w:tc>
                <w:tcPr>
                  <w:tcW w:w="0" w:type="auto"/>
                  <w:tcBorders>
                    <w:bottom w:val="single" w:sz="4" w:space="0" w:color="C9CBCC"/>
                  </w:tcBorders>
                </w:tcPr>
                <w:p w:rsidR="007F3074" w:rsidRDefault="007F3074">
                  <w:pPr>
                    <w:pStyle w:val="C-DisclosureTableHeaderboldright"/>
                    <w:spacing w:before="10" w:after="10"/>
                    <w:ind w:left="20" w:right="20"/>
                  </w:pPr>
                  <w:r>
                    <w:t>USD 88.00</w:t>
                  </w:r>
                </w:p>
              </w:tc>
            </w:tr>
            <w:tr w:rsidR="007F3074">
              <w:trPr>
                <w:jc w:val="right"/>
              </w:trPr>
              <w:tc>
                <w:tcPr>
                  <w:tcW w:w="0" w:type="auto"/>
                  <w:gridSpan w:val="2"/>
                </w:tcPr>
                <w:p w:rsidR="007F3074" w:rsidRDefault="007F3074">
                  <w:pPr>
                    <w:pStyle w:val="B-TableText"/>
                    <w:spacing w:before="10" w:after="10"/>
                    <w:ind w:left="20" w:right="20"/>
                  </w:pPr>
                  <w:r>
                    <w:rPr>
                      <w:b/>
                    </w:rPr>
                    <w:t>Why Equal Weight?</w:t>
                  </w:r>
                  <w:r>
                    <w:t xml:space="preserve"> We have some degree of skepticism related to the success of the Family Dollar acquisition given our view that: 1)  FDO's store base will never achieve productivity levels seen at DG, 2) ROIC will be permanently lower given FDO's drag on combined company ROIC, and 3) synergies may have to be reinvested into the business.</w:t>
                  </w:r>
                </w:p>
              </w:tc>
            </w:tr>
            <w:tr w:rsidR="007F3074">
              <w:trPr>
                <w:jc w:val="right"/>
              </w:trPr>
              <w:tc>
                <w:tcPr>
                  <w:tcW w:w="0" w:type="auto"/>
                  <w:gridSpan w:val="2"/>
                </w:tcPr>
                <w:p w:rsidR="007F3074" w:rsidRDefault="007F3074">
                  <w:pPr>
                    <w:pStyle w:val="B-TableTextRight"/>
                    <w:spacing w:before="10" w:after="10"/>
                    <w:ind w:left="20" w:right="20"/>
                  </w:pPr>
                </w:p>
              </w:tc>
            </w:tr>
            <w:tr w:rsidR="007F3074">
              <w:trPr>
                <w:jc w:val="right"/>
              </w:trPr>
              <w:tc>
                <w:tcPr>
                  <w:tcW w:w="0" w:type="auto"/>
                  <w:tcBorders>
                    <w:bottom w:val="single" w:sz="4" w:space="0" w:color="C9CBCC"/>
                  </w:tcBorders>
                </w:tcPr>
                <w:p w:rsidR="007F3074" w:rsidRDefault="007F3074">
                  <w:pPr>
                    <w:pStyle w:val="C-DisclosureTableHeaderboldleft"/>
                    <w:spacing w:before="10" w:after="10"/>
                    <w:ind w:left="20" w:right="20"/>
                  </w:pPr>
                  <w:r>
                    <w:t>Upside case</w:t>
                  </w:r>
                </w:p>
              </w:tc>
              <w:tc>
                <w:tcPr>
                  <w:tcW w:w="0" w:type="auto"/>
                  <w:tcBorders>
                    <w:bottom w:val="single" w:sz="4" w:space="0" w:color="C9CBCC"/>
                  </w:tcBorders>
                </w:tcPr>
                <w:p w:rsidR="007F3074" w:rsidRDefault="007F3074">
                  <w:pPr>
                    <w:pStyle w:val="C-DisclosureTableHeaderboldright"/>
                    <w:spacing w:before="10" w:after="10"/>
                    <w:ind w:left="20" w:right="20"/>
                  </w:pPr>
                  <w:r>
                    <w:t>USD 105.00</w:t>
                  </w:r>
                </w:p>
              </w:tc>
            </w:tr>
            <w:tr w:rsidR="007F3074">
              <w:trPr>
                <w:jc w:val="right"/>
              </w:trPr>
              <w:tc>
                <w:tcPr>
                  <w:tcW w:w="0" w:type="auto"/>
                  <w:gridSpan w:val="2"/>
                </w:tcPr>
                <w:p w:rsidR="007F3074" w:rsidRDefault="007F3074">
                  <w:pPr>
                    <w:pStyle w:val="B-TableText"/>
                    <w:spacing w:before="10" w:after="10"/>
                    <w:ind w:left="20" w:right="20"/>
                  </w:pPr>
                  <w:r>
                    <w:t xml:space="preserve">Reflects: 1) Upside to synergy estimates, 2) flawless execution on integration, 3) no changes to the competitive landscape from Mass, Dollar Stores and Hardline retailers, and 4) unchanged ROIC. </w:t>
                  </w:r>
                </w:p>
              </w:tc>
            </w:tr>
            <w:tr w:rsidR="007F3074">
              <w:trPr>
                <w:jc w:val="right"/>
              </w:trPr>
              <w:tc>
                <w:tcPr>
                  <w:tcW w:w="0" w:type="auto"/>
                  <w:gridSpan w:val="2"/>
                </w:tcPr>
                <w:p w:rsidR="007F3074" w:rsidRDefault="007F3074">
                  <w:pPr>
                    <w:pStyle w:val="B-TableTextRight"/>
                    <w:spacing w:before="10" w:after="10"/>
                    <w:ind w:left="20" w:right="20"/>
                  </w:pPr>
                </w:p>
              </w:tc>
            </w:tr>
            <w:tr w:rsidR="007F3074">
              <w:trPr>
                <w:jc w:val="right"/>
              </w:trPr>
              <w:tc>
                <w:tcPr>
                  <w:tcW w:w="0" w:type="auto"/>
                  <w:tcBorders>
                    <w:bottom w:val="single" w:sz="4" w:space="0" w:color="C9CBCC"/>
                  </w:tcBorders>
                </w:tcPr>
                <w:p w:rsidR="007F3074" w:rsidRDefault="007F3074">
                  <w:pPr>
                    <w:pStyle w:val="C-DisclosureTableHeaderboldleft"/>
                    <w:spacing w:before="10" w:after="10"/>
                    <w:ind w:left="20" w:right="20"/>
                  </w:pPr>
                  <w:r>
                    <w:t>Downside case</w:t>
                  </w:r>
                </w:p>
              </w:tc>
              <w:tc>
                <w:tcPr>
                  <w:tcW w:w="0" w:type="auto"/>
                  <w:tcBorders>
                    <w:bottom w:val="single" w:sz="4" w:space="0" w:color="C9CBCC"/>
                  </w:tcBorders>
                </w:tcPr>
                <w:p w:rsidR="007F3074" w:rsidRDefault="007F3074">
                  <w:pPr>
                    <w:pStyle w:val="C-DisclosureTableHeaderboldright"/>
                    <w:spacing w:before="10" w:after="10"/>
                    <w:ind w:left="20" w:right="20"/>
                  </w:pPr>
                  <w:r>
                    <w:t>USD 80.00</w:t>
                  </w:r>
                </w:p>
              </w:tc>
            </w:tr>
            <w:tr w:rsidR="007F3074">
              <w:trPr>
                <w:jc w:val="right"/>
              </w:trPr>
              <w:tc>
                <w:tcPr>
                  <w:tcW w:w="0" w:type="auto"/>
                  <w:gridSpan w:val="2"/>
                </w:tcPr>
                <w:p w:rsidR="007F3074" w:rsidRDefault="007F3074">
                  <w:pPr>
                    <w:pStyle w:val="B-TableText"/>
                    <w:spacing w:before="10" w:after="10"/>
                    <w:ind w:left="20" w:right="20"/>
                  </w:pPr>
                  <w:r>
                    <w:t xml:space="preserve">Reflects:  Valuation more in line with average EV/EBITDA multiples given: 1) Our view that recent, high multiples were unwarranted, 2) ROIC declines, 3) the landscape will become more competitive, and 4) problems with integrating Family Dollar.  </w:t>
                  </w:r>
                </w:p>
              </w:tc>
            </w:tr>
            <w:tr w:rsidR="007F3074">
              <w:trPr>
                <w:jc w:val="right"/>
              </w:trPr>
              <w:tc>
                <w:tcPr>
                  <w:tcW w:w="0" w:type="auto"/>
                  <w:gridSpan w:val="2"/>
                </w:tcPr>
                <w:p w:rsidR="007F3074" w:rsidRDefault="007F3074">
                  <w:pPr>
                    <w:pStyle w:val="B-TableTextRight"/>
                    <w:spacing w:before="10" w:after="10"/>
                    <w:ind w:left="20" w:right="20"/>
                  </w:pPr>
                </w:p>
              </w:tc>
            </w:tr>
            <w:tr w:rsidR="007F3074">
              <w:trPr>
                <w:jc w:val="right"/>
              </w:trPr>
              <w:tc>
                <w:tcPr>
                  <w:tcW w:w="0" w:type="auto"/>
                  <w:gridSpan w:val="2"/>
                  <w:tcBorders>
                    <w:bottom w:val="single" w:sz="4" w:space="0" w:color="C9CBCC"/>
                  </w:tcBorders>
                </w:tcPr>
                <w:p w:rsidR="007F3074" w:rsidRDefault="007F3074">
                  <w:pPr>
                    <w:pStyle w:val="C-DisclosureTableHeaderboldleft"/>
                    <w:spacing w:before="10" w:after="10"/>
                    <w:ind w:left="20" w:right="20"/>
                  </w:pPr>
                  <w:r>
                    <w:t>Upside/Downside scenarios</w:t>
                  </w:r>
                </w:p>
              </w:tc>
            </w:tr>
            <w:tr w:rsidR="007F3074">
              <w:trPr>
                <w:jc w:val="right"/>
              </w:trPr>
              <w:tc>
                <w:tcPr>
                  <w:tcW w:w="0" w:type="auto"/>
                  <w:gridSpan w:val="2"/>
                </w:tcPr>
                <w:p w:rsidR="007F3074" w:rsidRDefault="007F3074">
                  <w:pPr>
                    <w:spacing w:before="10" w:after="10"/>
                    <w:ind w:left="20" w:right="20"/>
                  </w:pPr>
                  <w:r>
                    <w:rPr>
                      <w:noProof/>
                      <w:lang w:eastAsia="ja-JP"/>
                    </w:rPr>
                    <w:drawing>
                      <wp:inline distT="0" distB="0" distL="0" distR="0">
                        <wp:extent cx="2362200" cy="1866900"/>
                        <wp:effectExtent l="19050" t="0" r="0" b="0"/>
                        <wp:docPr id="28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468"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Revenue</w:t>
            </w:r>
          </w:p>
        </w:tc>
        <w:tc>
          <w:tcPr>
            <w:tcW w:w="0" w:type="auto"/>
          </w:tcPr>
          <w:p w:rsidR="007F3074" w:rsidRDefault="007F3074">
            <w:pPr>
              <w:pStyle w:val="B-TableTextRight"/>
              <w:spacing w:before="10" w:after="10"/>
              <w:ind w:left="20" w:right="20"/>
            </w:pPr>
            <w:r>
              <w:t>15,498</w:t>
            </w:r>
          </w:p>
        </w:tc>
        <w:tc>
          <w:tcPr>
            <w:tcW w:w="0" w:type="auto"/>
            <w:shd w:val="clear" w:color="auto" w:fill="E2F4FD"/>
          </w:tcPr>
          <w:p w:rsidR="007F3074" w:rsidRDefault="007F3074">
            <w:pPr>
              <w:pStyle w:val="B-TableTextRight"/>
              <w:spacing w:before="10" w:after="10"/>
              <w:ind w:left="20" w:right="20"/>
            </w:pPr>
            <w:r>
              <w:t>20,733</w:t>
            </w:r>
          </w:p>
        </w:tc>
        <w:tc>
          <w:tcPr>
            <w:tcW w:w="0" w:type="auto"/>
          </w:tcPr>
          <w:p w:rsidR="007F3074" w:rsidRDefault="007F3074">
            <w:pPr>
              <w:pStyle w:val="B-TableTextRight"/>
              <w:spacing w:before="10" w:after="10"/>
              <w:ind w:left="20" w:right="20"/>
            </w:pPr>
            <w:r>
              <w:t>21,875</w:t>
            </w:r>
          </w:p>
        </w:tc>
        <w:tc>
          <w:tcPr>
            <w:tcW w:w="0" w:type="auto"/>
          </w:tcPr>
          <w:p w:rsidR="007F3074" w:rsidRDefault="007F3074">
            <w:pPr>
              <w:pStyle w:val="B-TableTextRight"/>
              <w:spacing w:before="10" w:after="10"/>
              <w:ind w:left="20" w:right="20"/>
            </w:pPr>
            <w:r>
              <w:t>23,783</w:t>
            </w:r>
          </w:p>
        </w:tc>
        <w:tc>
          <w:tcPr>
            <w:tcW w:w="0" w:type="auto"/>
          </w:tcPr>
          <w:p w:rsidR="007F3074" w:rsidRDefault="007F3074">
            <w:pPr>
              <w:pStyle w:val="B-TableTextRight"/>
              <w:spacing w:before="10" w:after="10"/>
              <w:ind w:left="20" w:right="20"/>
            </w:pPr>
            <w:r>
              <w:t>15.3%</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EBITDA (adj)</w:t>
            </w:r>
          </w:p>
        </w:tc>
        <w:tc>
          <w:tcPr>
            <w:tcW w:w="0" w:type="auto"/>
          </w:tcPr>
          <w:p w:rsidR="007F3074" w:rsidRDefault="007F3074">
            <w:pPr>
              <w:pStyle w:val="B-TableTextRight"/>
              <w:spacing w:before="10" w:after="10"/>
              <w:ind w:left="20" w:right="20"/>
            </w:pPr>
            <w:r>
              <w:t>1,630</w:t>
            </w:r>
          </w:p>
        </w:tc>
        <w:tc>
          <w:tcPr>
            <w:tcW w:w="0" w:type="auto"/>
            <w:shd w:val="clear" w:color="auto" w:fill="E2F4FD"/>
          </w:tcPr>
          <w:p w:rsidR="007F3074" w:rsidRDefault="007F3074">
            <w:pPr>
              <w:pStyle w:val="B-TableTextRight"/>
              <w:spacing w:before="10" w:after="10"/>
              <w:ind w:left="20" w:right="20"/>
            </w:pPr>
            <w:r>
              <w:t>2,338</w:t>
            </w:r>
          </w:p>
        </w:tc>
        <w:tc>
          <w:tcPr>
            <w:tcW w:w="0" w:type="auto"/>
          </w:tcPr>
          <w:p w:rsidR="007F3074" w:rsidRDefault="007F3074">
            <w:pPr>
              <w:pStyle w:val="B-TableTextRight"/>
              <w:spacing w:before="10" w:after="10"/>
              <w:ind w:left="20" w:right="20"/>
            </w:pPr>
            <w:r>
              <w:t>2,632</w:t>
            </w:r>
          </w:p>
        </w:tc>
        <w:tc>
          <w:tcPr>
            <w:tcW w:w="0" w:type="auto"/>
          </w:tcPr>
          <w:p w:rsidR="007F3074" w:rsidRDefault="007F3074">
            <w:pPr>
              <w:pStyle w:val="B-TableTextRight"/>
              <w:spacing w:before="10" w:after="10"/>
              <w:ind w:left="20" w:right="20"/>
            </w:pPr>
            <w:r>
              <w:t>2,934</w:t>
            </w:r>
          </w:p>
        </w:tc>
        <w:tc>
          <w:tcPr>
            <w:tcW w:w="0" w:type="auto"/>
          </w:tcPr>
          <w:p w:rsidR="007F3074" w:rsidRDefault="007F3074">
            <w:pPr>
              <w:pStyle w:val="B-TableTextRight"/>
              <w:spacing w:before="10" w:after="10"/>
              <w:ind w:left="20" w:right="20"/>
            </w:pPr>
            <w:r>
              <w:t>21.6%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 (adj)</w:t>
            </w:r>
          </w:p>
        </w:tc>
        <w:tc>
          <w:tcPr>
            <w:tcW w:w="0" w:type="auto"/>
          </w:tcPr>
          <w:p w:rsidR="007F3074" w:rsidRDefault="007F3074">
            <w:pPr>
              <w:pStyle w:val="B-TableTextRight"/>
              <w:spacing w:before="10" w:after="10"/>
              <w:ind w:left="20" w:right="20"/>
            </w:pPr>
            <w:r>
              <w:t>1,142</w:t>
            </w:r>
          </w:p>
        </w:tc>
        <w:tc>
          <w:tcPr>
            <w:tcW w:w="0" w:type="auto"/>
            <w:shd w:val="clear" w:color="auto" w:fill="E2F4FD"/>
          </w:tcPr>
          <w:p w:rsidR="007F3074" w:rsidRDefault="007F3074">
            <w:pPr>
              <w:pStyle w:val="B-TableTextRight"/>
              <w:spacing w:before="10" w:after="10"/>
              <w:ind w:left="20" w:right="20"/>
            </w:pPr>
            <w:r>
              <w:t>1,703</w:t>
            </w:r>
          </w:p>
        </w:tc>
        <w:tc>
          <w:tcPr>
            <w:tcW w:w="0" w:type="auto"/>
          </w:tcPr>
          <w:p w:rsidR="007F3074" w:rsidRDefault="007F3074">
            <w:pPr>
              <w:pStyle w:val="B-TableTextRight"/>
              <w:spacing w:before="10" w:after="10"/>
              <w:ind w:left="20" w:right="20"/>
            </w:pPr>
            <w:r>
              <w:t>1,981</w:t>
            </w:r>
          </w:p>
        </w:tc>
        <w:tc>
          <w:tcPr>
            <w:tcW w:w="0" w:type="auto"/>
          </w:tcPr>
          <w:p w:rsidR="007F3074" w:rsidRDefault="007F3074">
            <w:pPr>
              <w:pStyle w:val="B-TableTextRight"/>
              <w:spacing w:before="10" w:after="10"/>
              <w:ind w:left="20" w:right="20"/>
            </w:pPr>
            <w:r>
              <w:t>2,251</w:t>
            </w:r>
          </w:p>
        </w:tc>
        <w:tc>
          <w:tcPr>
            <w:tcW w:w="0" w:type="auto"/>
          </w:tcPr>
          <w:p w:rsidR="007F3074" w:rsidRDefault="007F3074">
            <w:pPr>
              <w:pStyle w:val="B-TableTextRight"/>
              <w:spacing w:before="10" w:after="10"/>
              <w:ind w:left="20" w:right="20"/>
            </w:pPr>
            <w:r>
              <w:t>25.4%</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Pre-tax income (adj)</w:t>
            </w:r>
          </w:p>
        </w:tc>
        <w:tc>
          <w:tcPr>
            <w:tcW w:w="0" w:type="auto"/>
          </w:tcPr>
          <w:p w:rsidR="007F3074" w:rsidRDefault="007F3074">
            <w:pPr>
              <w:pStyle w:val="B-TableTextRight"/>
              <w:spacing w:before="10" w:after="10"/>
              <w:ind w:left="20" w:right="20"/>
            </w:pPr>
            <w:r>
              <w:t>901</w:t>
            </w:r>
          </w:p>
        </w:tc>
        <w:tc>
          <w:tcPr>
            <w:tcW w:w="0" w:type="auto"/>
            <w:shd w:val="clear" w:color="auto" w:fill="E2F4FD"/>
          </w:tcPr>
          <w:p w:rsidR="007F3074" w:rsidRDefault="007F3074">
            <w:pPr>
              <w:pStyle w:val="B-TableTextRight"/>
              <w:spacing w:before="10" w:after="10"/>
              <w:ind w:left="20" w:right="20"/>
            </w:pPr>
            <w:r>
              <w:t>1,353</w:t>
            </w:r>
          </w:p>
        </w:tc>
        <w:tc>
          <w:tcPr>
            <w:tcW w:w="0" w:type="auto"/>
          </w:tcPr>
          <w:p w:rsidR="007F3074" w:rsidRDefault="007F3074">
            <w:pPr>
              <w:pStyle w:val="B-TableTextRight"/>
              <w:spacing w:before="10" w:after="10"/>
              <w:ind w:left="20" w:right="20"/>
            </w:pPr>
            <w:r>
              <w:t>1,647</w:t>
            </w:r>
          </w:p>
        </w:tc>
        <w:tc>
          <w:tcPr>
            <w:tcW w:w="0" w:type="auto"/>
          </w:tcPr>
          <w:p w:rsidR="007F3074" w:rsidRDefault="007F3074">
            <w:pPr>
              <w:pStyle w:val="B-TableTextRight"/>
              <w:spacing w:before="10" w:after="10"/>
              <w:ind w:left="20" w:right="20"/>
            </w:pPr>
            <w:r>
              <w:t>1,947</w:t>
            </w:r>
          </w:p>
        </w:tc>
        <w:tc>
          <w:tcPr>
            <w:tcW w:w="0" w:type="auto"/>
          </w:tcPr>
          <w:p w:rsidR="007F3074" w:rsidRDefault="007F3074">
            <w:pPr>
              <w:pStyle w:val="B-TableTextRight"/>
              <w:spacing w:before="10" w:after="10"/>
              <w:ind w:left="20" w:right="20"/>
            </w:pPr>
            <w:r>
              <w:t>29.3%</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Net income (adj)</w:t>
            </w:r>
          </w:p>
        </w:tc>
        <w:tc>
          <w:tcPr>
            <w:tcW w:w="0" w:type="auto"/>
          </w:tcPr>
          <w:p w:rsidR="007F3074" w:rsidRDefault="007F3074">
            <w:pPr>
              <w:pStyle w:val="B-TableTextRight"/>
              <w:spacing w:before="10" w:after="10"/>
              <w:ind w:left="20" w:right="20"/>
            </w:pPr>
            <w:r>
              <w:t>554</w:t>
            </w:r>
          </w:p>
        </w:tc>
        <w:tc>
          <w:tcPr>
            <w:tcW w:w="0" w:type="auto"/>
            <w:shd w:val="clear" w:color="auto" w:fill="E2F4FD"/>
          </w:tcPr>
          <w:p w:rsidR="007F3074" w:rsidRDefault="007F3074">
            <w:pPr>
              <w:pStyle w:val="B-TableTextRight"/>
              <w:spacing w:before="10" w:after="10"/>
              <w:ind w:left="20" w:right="20"/>
            </w:pPr>
            <w:r>
              <w:t>897</w:t>
            </w:r>
          </w:p>
        </w:tc>
        <w:tc>
          <w:tcPr>
            <w:tcW w:w="0" w:type="auto"/>
          </w:tcPr>
          <w:p w:rsidR="007F3074" w:rsidRDefault="007F3074">
            <w:pPr>
              <w:pStyle w:val="B-TableTextRight"/>
              <w:spacing w:before="10" w:after="10"/>
              <w:ind w:left="20" w:right="20"/>
            </w:pPr>
            <w:r>
              <w:t>1,041</w:t>
            </w:r>
          </w:p>
        </w:tc>
        <w:tc>
          <w:tcPr>
            <w:tcW w:w="0" w:type="auto"/>
          </w:tcPr>
          <w:p w:rsidR="007F3074" w:rsidRDefault="007F3074">
            <w:pPr>
              <w:pStyle w:val="B-TableTextRight"/>
              <w:spacing w:before="10" w:after="10"/>
              <w:ind w:left="20" w:right="20"/>
            </w:pPr>
            <w:r>
              <w:t>1,236</w:t>
            </w:r>
          </w:p>
        </w:tc>
        <w:tc>
          <w:tcPr>
            <w:tcW w:w="0" w:type="auto"/>
          </w:tcPr>
          <w:p w:rsidR="007F3074" w:rsidRDefault="007F3074">
            <w:pPr>
              <w:pStyle w:val="B-TableTextRight"/>
              <w:spacing w:before="10" w:after="10"/>
              <w:ind w:left="20" w:right="20"/>
            </w:pPr>
            <w:r>
              <w:t>30.6%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EPS (adj) ($)</w:t>
            </w:r>
          </w:p>
        </w:tc>
        <w:tc>
          <w:tcPr>
            <w:tcW w:w="0" w:type="auto"/>
          </w:tcPr>
          <w:p w:rsidR="007F3074" w:rsidRDefault="007F3074">
            <w:pPr>
              <w:pStyle w:val="B-TableTextRight"/>
              <w:spacing w:before="10" w:after="10"/>
              <w:ind w:left="20" w:right="20"/>
            </w:pPr>
            <w:r>
              <w:t>2.48</w:t>
            </w:r>
          </w:p>
        </w:tc>
        <w:tc>
          <w:tcPr>
            <w:tcW w:w="0" w:type="auto"/>
            <w:shd w:val="clear" w:color="auto" w:fill="E2F4FD"/>
          </w:tcPr>
          <w:p w:rsidR="007F3074" w:rsidRDefault="007F3074">
            <w:pPr>
              <w:pStyle w:val="B-TableTextRight"/>
              <w:spacing w:before="10" w:after="10"/>
              <w:ind w:left="20" w:right="20"/>
            </w:pPr>
            <w:r>
              <w:t>3.79</w:t>
            </w:r>
          </w:p>
        </w:tc>
        <w:tc>
          <w:tcPr>
            <w:tcW w:w="0" w:type="auto"/>
          </w:tcPr>
          <w:p w:rsidR="007F3074" w:rsidRDefault="007F3074">
            <w:pPr>
              <w:pStyle w:val="B-TableTextRight"/>
              <w:spacing w:before="10" w:after="10"/>
              <w:ind w:left="20" w:right="20"/>
            </w:pPr>
            <w:r>
              <w:t>4.46</w:t>
            </w:r>
          </w:p>
        </w:tc>
        <w:tc>
          <w:tcPr>
            <w:tcW w:w="0" w:type="auto"/>
          </w:tcPr>
          <w:p w:rsidR="007F3074" w:rsidRDefault="007F3074">
            <w:pPr>
              <w:pStyle w:val="B-TableTextRight"/>
              <w:spacing w:before="10" w:after="10"/>
              <w:ind w:left="20" w:right="20"/>
            </w:pPr>
            <w:r>
              <w:t>5.38</w:t>
            </w:r>
          </w:p>
        </w:tc>
        <w:tc>
          <w:tcPr>
            <w:tcW w:w="0" w:type="auto"/>
          </w:tcPr>
          <w:p w:rsidR="007F3074" w:rsidRDefault="007F3074">
            <w:pPr>
              <w:pStyle w:val="B-TableTextRight"/>
              <w:spacing w:before="10" w:after="10"/>
              <w:ind w:left="20" w:right="20"/>
            </w:pPr>
            <w:r>
              <w:t>29.5%</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Diluted shares (mn)</w:t>
            </w:r>
          </w:p>
        </w:tc>
        <w:tc>
          <w:tcPr>
            <w:tcW w:w="0" w:type="auto"/>
          </w:tcPr>
          <w:p w:rsidR="007F3074" w:rsidRDefault="007F3074">
            <w:pPr>
              <w:pStyle w:val="B-TableTextRight"/>
              <w:spacing w:before="10" w:after="10"/>
              <w:ind w:left="20" w:right="20"/>
            </w:pPr>
            <w:r>
              <w:t>223.5</w:t>
            </w:r>
          </w:p>
        </w:tc>
        <w:tc>
          <w:tcPr>
            <w:tcW w:w="0" w:type="auto"/>
            <w:shd w:val="clear" w:color="auto" w:fill="E2F4FD"/>
          </w:tcPr>
          <w:p w:rsidR="007F3074" w:rsidRDefault="007F3074">
            <w:pPr>
              <w:pStyle w:val="B-TableTextRight"/>
              <w:spacing w:before="10" w:after="10"/>
              <w:ind w:left="20" w:right="20"/>
            </w:pPr>
            <w:r>
              <w:t>236.4</w:t>
            </w:r>
          </w:p>
        </w:tc>
        <w:tc>
          <w:tcPr>
            <w:tcW w:w="0" w:type="auto"/>
          </w:tcPr>
          <w:p w:rsidR="007F3074" w:rsidRDefault="007F3074">
            <w:pPr>
              <w:pStyle w:val="B-TableTextRight"/>
              <w:spacing w:before="10" w:after="10"/>
              <w:ind w:left="20" w:right="20"/>
            </w:pPr>
            <w:r>
              <w:t>233.4</w:t>
            </w:r>
          </w:p>
        </w:tc>
        <w:tc>
          <w:tcPr>
            <w:tcW w:w="0" w:type="auto"/>
          </w:tcPr>
          <w:p w:rsidR="007F3074" w:rsidRDefault="007F3074">
            <w:pPr>
              <w:pStyle w:val="B-TableTextRight"/>
              <w:spacing w:before="10" w:after="10"/>
              <w:ind w:left="20" w:right="20"/>
            </w:pPr>
            <w:r>
              <w:t>229.6</w:t>
            </w:r>
          </w:p>
        </w:tc>
        <w:tc>
          <w:tcPr>
            <w:tcW w:w="0" w:type="auto"/>
          </w:tcPr>
          <w:p w:rsidR="007F3074" w:rsidRDefault="007F3074">
            <w:pPr>
              <w:pStyle w:val="B-TableTextRight"/>
              <w:spacing w:before="10" w:after="10"/>
              <w:ind w:left="20" w:right="20"/>
            </w:pPr>
            <w:r>
              <w:t>0.9%</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DPS ($)</w:t>
            </w:r>
          </w:p>
        </w:tc>
        <w:tc>
          <w:tcPr>
            <w:tcW w:w="0" w:type="auto"/>
          </w:tcPr>
          <w:p w:rsidR="007F3074" w:rsidRDefault="007F3074">
            <w:pPr>
              <w:pStyle w:val="B-TableTextRight"/>
              <w:spacing w:before="10" w:after="10"/>
              <w:ind w:left="20" w:right="20"/>
            </w:pPr>
            <w:r>
              <w:t>0.00</w:t>
            </w:r>
          </w:p>
        </w:tc>
        <w:tc>
          <w:tcPr>
            <w:tcW w:w="0" w:type="auto"/>
            <w:shd w:val="clear" w:color="auto" w:fill="E2F4FD"/>
          </w:tcPr>
          <w:p w:rsidR="007F3074" w:rsidRDefault="007F3074">
            <w:pPr>
              <w:pStyle w:val="B-TableTextRight"/>
              <w:spacing w:before="10" w:after="10"/>
              <w:ind w:left="20" w:right="20"/>
            </w:pPr>
            <w:r>
              <w:t>0.00</w:t>
            </w:r>
          </w:p>
        </w:tc>
        <w:tc>
          <w:tcPr>
            <w:tcW w:w="0" w:type="auto"/>
          </w:tcPr>
          <w:p w:rsidR="007F3074" w:rsidRDefault="007F3074">
            <w:pPr>
              <w:pStyle w:val="B-TableTextRight"/>
              <w:spacing w:before="10" w:after="10"/>
              <w:ind w:left="20" w:right="20"/>
            </w:pPr>
            <w:r>
              <w:t>0.00</w:t>
            </w:r>
          </w:p>
        </w:tc>
        <w:tc>
          <w:tcPr>
            <w:tcW w:w="0" w:type="auto"/>
          </w:tcPr>
          <w:p w:rsidR="007F3074" w:rsidRDefault="007F3074">
            <w:pPr>
              <w:pStyle w:val="B-TableTextRight"/>
              <w:spacing w:before="10" w:after="10"/>
              <w:ind w:left="20" w:right="20"/>
            </w:pPr>
            <w:r>
              <w:t>0.00</w:t>
            </w:r>
          </w:p>
        </w:tc>
        <w:tc>
          <w:tcPr>
            <w:tcW w:w="0" w:type="auto"/>
          </w:tcPr>
          <w:p w:rsidR="007F3074" w:rsidRDefault="007F3074">
            <w:pPr>
              <w:pStyle w:val="B-TableTextRight"/>
              <w:spacing w:before="10" w:after="10"/>
              <w:ind w:left="20" w:right="20"/>
            </w:pPr>
            <w:r>
              <w:t>N/A</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Margin and return data</w:t>
            </w:r>
          </w:p>
        </w:tc>
        <w:tc>
          <w:tcPr>
            <w:tcW w:w="0" w:type="auto"/>
            <w:tcBorders>
              <w:bottom w:val="single" w:sz="4" w:space="0" w:color="C9CBCC"/>
            </w:tcBorders>
          </w:tcPr>
          <w:p w:rsidR="007F3074" w:rsidRDefault="007F3074">
            <w:pPr>
              <w:pStyle w:val="C-DisclosureTableHeaderboldright"/>
              <w:spacing w:before="10" w:after="10"/>
              <w:ind w:left="20" w:right="20"/>
            </w:pPr>
            <w:r>
              <w:t>Average</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EBITDA (adj) margin (%)</w:t>
            </w:r>
          </w:p>
        </w:tc>
        <w:tc>
          <w:tcPr>
            <w:tcW w:w="0" w:type="auto"/>
          </w:tcPr>
          <w:p w:rsidR="007F3074" w:rsidRDefault="007F3074">
            <w:pPr>
              <w:pStyle w:val="B-TableTextRight"/>
              <w:spacing w:before="10" w:after="10"/>
              <w:ind w:left="20" w:right="20"/>
            </w:pPr>
            <w:r>
              <w:t>10.5</w:t>
            </w:r>
          </w:p>
        </w:tc>
        <w:tc>
          <w:tcPr>
            <w:tcW w:w="0" w:type="auto"/>
            <w:shd w:val="clear" w:color="auto" w:fill="E2F4FD"/>
          </w:tcPr>
          <w:p w:rsidR="007F3074" w:rsidRDefault="007F3074">
            <w:pPr>
              <w:pStyle w:val="B-TableTextRight"/>
              <w:spacing w:before="10" w:after="10"/>
              <w:ind w:left="20" w:right="20"/>
            </w:pPr>
            <w:r>
              <w:t>11.3</w:t>
            </w:r>
          </w:p>
        </w:tc>
        <w:tc>
          <w:tcPr>
            <w:tcW w:w="0" w:type="auto"/>
          </w:tcPr>
          <w:p w:rsidR="007F3074" w:rsidRDefault="007F3074">
            <w:pPr>
              <w:pStyle w:val="B-TableTextRight"/>
              <w:spacing w:before="10" w:after="10"/>
              <w:ind w:left="20" w:right="20"/>
            </w:pPr>
            <w:r>
              <w:t>12.0</w:t>
            </w:r>
          </w:p>
        </w:tc>
        <w:tc>
          <w:tcPr>
            <w:tcW w:w="0" w:type="auto"/>
          </w:tcPr>
          <w:p w:rsidR="007F3074" w:rsidRDefault="007F3074">
            <w:pPr>
              <w:pStyle w:val="B-TableTextRight"/>
              <w:spacing w:before="10" w:after="10"/>
              <w:ind w:left="20" w:right="20"/>
            </w:pPr>
            <w:r>
              <w:t>12.3</w:t>
            </w:r>
          </w:p>
        </w:tc>
        <w:tc>
          <w:tcPr>
            <w:tcW w:w="0" w:type="auto"/>
          </w:tcPr>
          <w:p w:rsidR="007F3074" w:rsidRDefault="007F3074">
            <w:pPr>
              <w:pStyle w:val="B-TableTextRight"/>
              <w:spacing w:before="10" w:after="10"/>
              <w:ind w:left="20" w:right="20"/>
            </w:pPr>
            <w:r>
              <w:t>11.5</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EBIT (adj) margin (%)</w:t>
            </w:r>
          </w:p>
        </w:tc>
        <w:tc>
          <w:tcPr>
            <w:tcW w:w="0" w:type="auto"/>
          </w:tcPr>
          <w:p w:rsidR="007F3074" w:rsidRDefault="007F3074">
            <w:pPr>
              <w:pStyle w:val="B-TableTextRight"/>
              <w:spacing w:before="10" w:after="10"/>
              <w:ind w:left="20" w:right="20"/>
            </w:pPr>
            <w:r>
              <w:t>7.4</w:t>
            </w:r>
          </w:p>
        </w:tc>
        <w:tc>
          <w:tcPr>
            <w:tcW w:w="0" w:type="auto"/>
            <w:shd w:val="clear" w:color="auto" w:fill="E2F4FD"/>
          </w:tcPr>
          <w:p w:rsidR="007F3074" w:rsidRDefault="007F3074">
            <w:pPr>
              <w:pStyle w:val="B-TableTextRight"/>
              <w:spacing w:before="10" w:after="10"/>
              <w:ind w:left="20" w:right="20"/>
            </w:pPr>
            <w:r>
              <w:t>8.2</w:t>
            </w:r>
          </w:p>
        </w:tc>
        <w:tc>
          <w:tcPr>
            <w:tcW w:w="0" w:type="auto"/>
          </w:tcPr>
          <w:p w:rsidR="007F3074" w:rsidRDefault="007F3074">
            <w:pPr>
              <w:pStyle w:val="B-TableTextRight"/>
              <w:spacing w:before="10" w:after="10"/>
              <w:ind w:left="20" w:right="20"/>
            </w:pPr>
            <w:r>
              <w:t>9.1</w:t>
            </w:r>
          </w:p>
        </w:tc>
        <w:tc>
          <w:tcPr>
            <w:tcW w:w="0" w:type="auto"/>
          </w:tcPr>
          <w:p w:rsidR="007F3074" w:rsidRDefault="007F3074">
            <w:pPr>
              <w:pStyle w:val="B-TableTextRight"/>
              <w:spacing w:before="10" w:after="10"/>
              <w:ind w:left="20" w:right="20"/>
            </w:pPr>
            <w:r>
              <w:t>9.5</w:t>
            </w:r>
          </w:p>
        </w:tc>
        <w:tc>
          <w:tcPr>
            <w:tcW w:w="0" w:type="auto"/>
          </w:tcPr>
          <w:p w:rsidR="007F3074" w:rsidRDefault="007F3074">
            <w:pPr>
              <w:pStyle w:val="B-TableTextRight"/>
              <w:spacing w:before="10" w:after="10"/>
              <w:ind w:left="20" w:right="20"/>
            </w:pPr>
            <w:r>
              <w:t>8.5</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Pre-tax (adj) margin (%)</w:t>
            </w:r>
          </w:p>
        </w:tc>
        <w:tc>
          <w:tcPr>
            <w:tcW w:w="0" w:type="auto"/>
          </w:tcPr>
          <w:p w:rsidR="007F3074" w:rsidRDefault="007F3074">
            <w:pPr>
              <w:pStyle w:val="B-TableTextRight"/>
              <w:spacing w:before="10" w:after="10"/>
              <w:ind w:left="20" w:right="20"/>
            </w:pPr>
            <w:r>
              <w:t>5.8</w:t>
            </w:r>
          </w:p>
        </w:tc>
        <w:tc>
          <w:tcPr>
            <w:tcW w:w="0" w:type="auto"/>
            <w:shd w:val="clear" w:color="auto" w:fill="E2F4FD"/>
          </w:tcPr>
          <w:p w:rsidR="007F3074" w:rsidRDefault="007F3074">
            <w:pPr>
              <w:pStyle w:val="B-TableTextRight"/>
              <w:spacing w:before="10" w:after="10"/>
              <w:ind w:left="20" w:right="20"/>
            </w:pPr>
            <w:r>
              <w:t>6.5</w:t>
            </w:r>
          </w:p>
        </w:tc>
        <w:tc>
          <w:tcPr>
            <w:tcW w:w="0" w:type="auto"/>
          </w:tcPr>
          <w:p w:rsidR="007F3074" w:rsidRDefault="007F3074">
            <w:pPr>
              <w:pStyle w:val="B-TableTextRight"/>
              <w:spacing w:before="10" w:after="10"/>
              <w:ind w:left="20" w:right="20"/>
            </w:pPr>
            <w:r>
              <w:t>7.5</w:t>
            </w:r>
          </w:p>
        </w:tc>
        <w:tc>
          <w:tcPr>
            <w:tcW w:w="0" w:type="auto"/>
          </w:tcPr>
          <w:p w:rsidR="007F3074" w:rsidRDefault="007F3074">
            <w:pPr>
              <w:pStyle w:val="B-TableTextRight"/>
              <w:spacing w:before="10" w:after="10"/>
              <w:ind w:left="20" w:right="20"/>
            </w:pPr>
            <w:r>
              <w:t>8.2</w:t>
            </w:r>
          </w:p>
        </w:tc>
        <w:tc>
          <w:tcPr>
            <w:tcW w:w="0" w:type="auto"/>
          </w:tcPr>
          <w:p w:rsidR="007F3074" w:rsidRDefault="007F3074">
            <w:pPr>
              <w:pStyle w:val="B-TableTextRight"/>
              <w:spacing w:before="10" w:after="10"/>
              <w:ind w:left="20" w:right="20"/>
            </w:pPr>
            <w:r>
              <w:t>7.0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Net (adj) margin (%)</w:t>
            </w:r>
          </w:p>
        </w:tc>
        <w:tc>
          <w:tcPr>
            <w:tcW w:w="0" w:type="auto"/>
          </w:tcPr>
          <w:p w:rsidR="007F3074" w:rsidRDefault="007F3074">
            <w:pPr>
              <w:pStyle w:val="B-TableTextRight"/>
              <w:spacing w:before="10" w:after="10"/>
              <w:ind w:left="20" w:right="20"/>
            </w:pPr>
            <w:r>
              <w:t>3.6</w:t>
            </w:r>
          </w:p>
        </w:tc>
        <w:tc>
          <w:tcPr>
            <w:tcW w:w="0" w:type="auto"/>
            <w:shd w:val="clear" w:color="auto" w:fill="E2F4FD"/>
          </w:tcPr>
          <w:p w:rsidR="007F3074" w:rsidRDefault="007F3074">
            <w:pPr>
              <w:pStyle w:val="B-TableTextRight"/>
              <w:spacing w:before="10" w:after="10"/>
              <w:ind w:left="20" w:right="20"/>
            </w:pPr>
            <w:r>
              <w:t>4.3</w:t>
            </w:r>
          </w:p>
        </w:tc>
        <w:tc>
          <w:tcPr>
            <w:tcW w:w="0" w:type="auto"/>
          </w:tcPr>
          <w:p w:rsidR="007F3074" w:rsidRDefault="007F3074">
            <w:pPr>
              <w:pStyle w:val="B-TableTextRight"/>
              <w:spacing w:before="10" w:after="10"/>
              <w:ind w:left="20" w:right="20"/>
            </w:pPr>
            <w:r>
              <w:t>4.8</w:t>
            </w:r>
          </w:p>
        </w:tc>
        <w:tc>
          <w:tcPr>
            <w:tcW w:w="0" w:type="auto"/>
          </w:tcPr>
          <w:p w:rsidR="007F3074" w:rsidRDefault="007F3074">
            <w:pPr>
              <w:pStyle w:val="B-TableTextRight"/>
              <w:spacing w:before="10" w:after="10"/>
              <w:ind w:left="20" w:right="20"/>
            </w:pPr>
            <w:r>
              <w:t>5.2</w:t>
            </w:r>
          </w:p>
        </w:tc>
        <w:tc>
          <w:tcPr>
            <w:tcW w:w="0" w:type="auto"/>
          </w:tcPr>
          <w:p w:rsidR="007F3074" w:rsidRDefault="007F3074">
            <w:pPr>
              <w:pStyle w:val="B-TableTextRight"/>
              <w:spacing w:before="10" w:after="10"/>
              <w:ind w:left="20" w:right="20"/>
            </w:pPr>
            <w:r>
              <w:t>4.5</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ROIC (%)</w:t>
            </w:r>
          </w:p>
        </w:tc>
        <w:tc>
          <w:tcPr>
            <w:tcW w:w="0" w:type="auto"/>
          </w:tcPr>
          <w:p w:rsidR="007F3074" w:rsidRDefault="007F3074">
            <w:pPr>
              <w:pStyle w:val="B-TableTextRight"/>
              <w:spacing w:before="10" w:after="10"/>
              <w:ind w:left="20" w:right="20"/>
            </w:pPr>
            <w:r>
              <w:t>14.3</w:t>
            </w:r>
          </w:p>
        </w:tc>
        <w:tc>
          <w:tcPr>
            <w:tcW w:w="0" w:type="auto"/>
            <w:shd w:val="clear" w:color="auto" w:fill="E2F4FD"/>
          </w:tcPr>
          <w:p w:rsidR="007F3074" w:rsidRDefault="007F3074">
            <w:pPr>
              <w:pStyle w:val="B-TableTextRight"/>
              <w:spacing w:before="10" w:after="10"/>
              <w:ind w:left="20" w:right="20"/>
            </w:pPr>
            <w:r>
              <w:t>13.7</w:t>
            </w:r>
          </w:p>
        </w:tc>
        <w:tc>
          <w:tcPr>
            <w:tcW w:w="0" w:type="auto"/>
          </w:tcPr>
          <w:p w:rsidR="007F3074" w:rsidRDefault="007F3074">
            <w:pPr>
              <w:pStyle w:val="B-TableTextRight"/>
              <w:spacing w:before="10" w:after="10"/>
              <w:ind w:left="20" w:right="20"/>
            </w:pPr>
            <w:r>
              <w:t>13.4</w:t>
            </w:r>
          </w:p>
        </w:tc>
        <w:tc>
          <w:tcPr>
            <w:tcW w:w="0" w:type="auto"/>
          </w:tcPr>
          <w:p w:rsidR="007F3074" w:rsidRDefault="007F3074">
            <w:pPr>
              <w:pStyle w:val="B-TableTextRight"/>
              <w:spacing w:before="10" w:after="10"/>
              <w:ind w:left="20" w:right="20"/>
            </w:pPr>
            <w:r>
              <w:t>14.1</w:t>
            </w:r>
          </w:p>
        </w:tc>
        <w:tc>
          <w:tcPr>
            <w:tcW w:w="0" w:type="auto"/>
          </w:tcPr>
          <w:p w:rsidR="007F3074" w:rsidRDefault="007F3074">
            <w:pPr>
              <w:pStyle w:val="B-TableTextRight"/>
              <w:spacing w:before="10" w:after="10"/>
              <w:ind w:left="20" w:right="20"/>
            </w:pPr>
            <w:r>
              <w:t>13.9</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ROE (%)</w:t>
            </w:r>
          </w:p>
        </w:tc>
        <w:tc>
          <w:tcPr>
            <w:tcW w:w="0" w:type="auto"/>
          </w:tcPr>
          <w:p w:rsidR="007F3074" w:rsidRDefault="007F3074">
            <w:pPr>
              <w:pStyle w:val="B-TableTextRight"/>
              <w:spacing w:before="10" w:after="10"/>
              <w:ind w:left="20" w:right="20"/>
            </w:pPr>
            <w:r>
              <w:t>17.9</w:t>
            </w:r>
          </w:p>
        </w:tc>
        <w:tc>
          <w:tcPr>
            <w:tcW w:w="0" w:type="auto"/>
            <w:shd w:val="clear" w:color="auto" w:fill="E2F4FD"/>
          </w:tcPr>
          <w:p w:rsidR="007F3074" w:rsidRDefault="007F3074">
            <w:pPr>
              <w:pStyle w:val="B-TableTextRight"/>
              <w:spacing w:before="10" w:after="10"/>
              <w:ind w:left="20" w:right="20"/>
            </w:pPr>
            <w:r>
              <w:t>18.5</w:t>
            </w:r>
          </w:p>
        </w:tc>
        <w:tc>
          <w:tcPr>
            <w:tcW w:w="0" w:type="auto"/>
          </w:tcPr>
          <w:p w:rsidR="007F3074" w:rsidRDefault="007F3074">
            <w:pPr>
              <w:pStyle w:val="B-TableTextRight"/>
              <w:spacing w:before="10" w:after="10"/>
              <w:ind w:left="20" w:right="20"/>
            </w:pPr>
            <w:r>
              <w:t>19.2</w:t>
            </w:r>
          </w:p>
        </w:tc>
        <w:tc>
          <w:tcPr>
            <w:tcW w:w="0" w:type="auto"/>
          </w:tcPr>
          <w:p w:rsidR="007F3074" w:rsidRDefault="007F3074">
            <w:pPr>
              <w:pStyle w:val="B-TableTextRight"/>
              <w:spacing w:before="10" w:after="10"/>
              <w:ind w:left="20" w:right="20"/>
            </w:pPr>
            <w:r>
              <w:t>20.8</w:t>
            </w:r>
          </w:p>
        </w:tc>
        <w:tc>
          <w:tcPr>
            <w:tcW w:w="0" w:type="auto"/>
          </w:tcPr>
          <w:p w:rsidR="007F3074" w:rsidRDefault="007F3074">
            <w:pPr>
              <w:pStyle w:val="B-TableTextRight"/>
              <w:spacing w:before="10" w:after="10"/>
              <w:ind w:left="20" w:right="20"/>
            </w:pPr>
            <w:r>
              <w:t>19.1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ROA (lease adjusted) (%)</w:t>
            </w:r>
          </w:p>
        </w:tc>
        <w:tc>
          <w:tcPr>
            <w:tcW w:w="0" w:type="auto"/>
          </w:tcPr>
          <w:p w:rsidR="007F3074" w:rsidRDefault="007F3074">
            <w:pPr>
              <w:pStyle w:val="B-TableTextRight"/>
              <w:spacing w:before="10" w:after="10"/>
              <w:ind w:left="20" w:right="20"/>
            </w:pPr>
            <w:r>
              <w:t>8.4</w:t>
            </w:r>
          </w:p>
        </w:tc>
        <w:tc>
          <w:tcPr>
            <w:tcW w:w="0" w:type="auto"/>
            <w:shd w:val="clear" w:color="auto" w:fill="E2F4FD"/>
          </w:tcPr>
          <w:p w:rsidR="007F3074" w:rsidRDefault="007F3074">
            <w:pPr>
              <w:pStyle w:val="B-TableTextRight"/>
              <w:spacing w:before="10" w:after="10"/>
              <w:ind w:left="20" w:right="20"/>
            </w:pPr>
            <w:r>
              <w:t>7.5</w:t>
            </w:r>
          </w:p>
        </w:tc>
        <w:tc>
          <w:tcPr>
            <w:tcW w:w="0" w:type="auto"/>
          </w:tcPr>
          <w:p w:rsidR="007F3074" w:rsidRDefault="007F3074">
            <w:pPr>
              <w:pStyle w:val="B-TableTextRight"/>
              <w:spacing w:before="10" w:after="10"/>
              <w:ind w:left="20" w:right="20"/>
            </w:pPr>
            <w:r>
              <w:t>7.8</w:t>
            </w:r>
          </w:p>
        </w:tc>
        <w:tc>
          <w:tcPr>
            <w:tcW w:w="0" w:type="auto"/>
          </w:tcPr>
          <w:p w:rsidR="007F3074" w:rsidRDefault="007F3074">
            <w:pPr>
              <w:pStyle w:val="B-TableTextRight"/>
              <w:spacing w:before="10" w:after="10"/>
              <w:ind w:left="20" w:right="20"/>
            </w:pPr>
            <w:r>
              <w:t>8.5</w:t>
            </w:r>
          </w:p>
        </w:tc>
        <w:tc>
          <w:tcPr>
            <w:tcW w:w="0" w:type="auto"/>
          </w:tcPr>
          <w:p w:rsidR="007F3074" w:rsidRDefault="007F3074">
            <w:pPr>
              <w:pStyle w:val="B-TableTextRight"/>
              <w:spacing w:before="10" w:after="10"/>
              <w:ind w:left="20" w:right="20"/>
            </w:pPr>
            <w:r>
              <w:t>8.1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Balance sheet and cash flow ($mn)</w:t>
            </w:r>
          </w:p>
        </w:tc>
        <w:tc>
          <w:tcPr>
            <w:tcW w:w="0" w:type="auto"/>
            <w:tcBorders>
              <w:bottom w:val="single" w:sz="4" w:space="0" w:color="C9CBCC"/>
            </w:tcBorders>
          </w:tcPr>
          <w:p w:rsidR="007F3074" w:rsidRDefault="007F3074">
            <w:pPr>
              <w:pStyle w:val="C-DisclosureTableHeaderboldright"/>
              <w:spacing w:before="10" w:after="10"/>
              <w:ind w:left="20" w:right="20"/>
            </w:pPr>
            <w:r>
              <w:t>CAGR</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Tangible fixed assets</w:t>
            </w:r>
          </w:p>
        </w:tc>
        <w:tc>
          <w:tcPr>
            <w:tcW w:w="0" w:type="auto"/>
          </w:tcPr>
          <w:p w:rsidR="007F3074" w:rsidRDefault="007F3074">
            <w:pPr>
              <w:pStyle w:val="B-TableTextRight"/>
              <w:spacing w:before="10" w:after="10"/>
              <w:ind w:left="20" w:right="20"/>
            </w:pPr>
            <w:r>
              <w:t>3,126</w:t>
            </w:r>
          </w:p>
        </w:tc>
        <w:tc>
          <w:tcPr>
            <w:tcW w:w="0" w:type="auto"/>
            <w:shd w:val="clear" w:color="auto" w:fill="E2F4FD"/>
          </w:tcPr>
          <w:p w:rsidR="007F3074" w:rsidRDefault="007F3074">
            <w:pPr>
              <w:pStyle w:val="B-TableTextRight"/>
              <w:spacing w:before="10" w:after="10"/>
              <w:ind w:left="20" w:right="20"/>
            </w:pPr>
            <w:r>
              <w:t>3,167</w:t>
            </w:r>
          </w:p>
        </w:tc>
        <w:tc>
          <w:tcPr>
            <w:tcW w:w="0" w:type="auto"/>
          </w:tcPr>
          <w:p w:rsidR="007F3074" w:rsidRDefault="007F3074">
            <w:pPr>
              <w:pStyle w:val="B-TableTextRight"/>
              <w:spacing w:before="10" w:after="10"/>
              <w:ind w:left="20" w:right="20"/>
            </w:pPr>
            <w:r>
              <w:t>3,212</w:t>
            </w:r>
          </w:p>
        </w:tc>
        <w:tc>
          <w:tcPr>
            <w:tcW w:w="0" w:type="auto"/>
          </w:tcPr>
          <w:p w:rsidR="007F3074" w:rsidRDefault="007F3074">
            <w:pPr>
              <w:pStyle w:val="B-TableTextRight"/>
              <w:spacing w:before="10" w:after="10"/>
              <w:ind w:left="20" w:right="20"/>
            </w:pPr>
            <w:r>
              <w:t>3,287</w:t>
            </w:r>
          </w:p>
        </w:tc>
        <w:tc>
          <w:tcPr>
            <w:tcW w:w="0" w:type="auto"/>
          </w:tcPr>
          <w:p w:rsidR="007F3074" w:rsidRDefault="007F3074">
            <w:pPr>
              <w:pStyle w:val="B-TableTextRight"/>
              <w:spacing w:before="10" w:after="10"/>
              <w:ind w:left="20" w:right="20"/>
            </w:pPr>
            <w:r>
              <w:t>1.7%</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Intangible fixed assets</w:t>
            </w:r>
          </w:p>
        </w:tc>
        <w:tc>
          <w:tcPr>
            <w:tcW w:w="0" w:type="auto"/>
          </w:tcPr>
          <w:p w:rsidR="007F3074" w:rsidRDefault="007F3074">
            <w:pPr>
              <w:pStyle w:val="B-TableTextRight"/>
              <w:spacing w:before="10" w:after="10"/>
              <w:ind w:left="20" w:right="20"/>
            </w:pPr>
            <w:r>
              <w:t>8,527</w:t>
            </w:r>
          </w:p>
        </w:tc>
        <w:tc>
          <w:tcPr>
            <w:tcW w:w="0" w:type="auto"/>
            <w:shd w:val="clear" w:color="auto" w:fill="E2F4FD"/>
          </w:tcPr>
          <w:p w:rsidR="007F3074" w:rsidRDefault="007F3074">
            <w:pPr>
              <w:pStyle w:val="B-TableTextRight"/>
              <w:spacing w:before="10" w:after="10"/>
              <w:ind w:left="20" w:right="20"/>
            </w:pPr>
            <w:r>
              <w:t>8,527</w:t>
            </w:r>
          </w:p>
        </w:tc>
        <w:tc>
          <w:tcPr>
            <w:tcW w:w="0" w:type="auto"/>
          </w:tcPr>
          <w:p w:rsidR="007F3074" w:rsidRDefault="007F3074">
            <w:pPr>
              <w:pStyle w:val="B-TableTextRight"/>
              <w:spacing w:before="10" w:after="10"/>
              <w:ind w:left="20" w:right="20"/>
            </w:pPr>
            <w:r>
              <w:t>8,527</w:t>
            </w:r>
          </w:p>
        </w:tc>
        <w:tc>
          <w:tcPr>
            <w:tcW w:w="0" w:type="auto"/>
          </w:tcPr>
          <w:p w:rsidR="007F3074" w:rsidRDefault="007F3074">
            <w:pPr>
              <w:pStyle w:val="B-TableTextRight"/>
              <w:spacing w:before="10" w:after="10"/>
              <w:ind w:left="20" w:right="20"/>
            </w:pPr>
            <w:r>
              <w:t>8,527</w:t>
            </w:r>
          </w:p>
        </w:tc>
        <w:tc>
          <w:tcPr>
            <w:tcW w:w="0" w:type="auto"/>
          </w:tcPr>
          <w:p w:rsidR="007F3074" w:rsidRDefault="007F3074">
            <w:pPr>
              <w:pStyle w:val="B-TableTextRight"/>
              <w:spacing w:before="10" w:after="10"/>
              <w:ind w:left="20" w:right="20"/>
            </w:pPr>
            <w:r>
              <w:t>0.0%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Cash and equivalents</w:t>
            </w:r>
          </w:p>
        </w:tc>
        <w:tc>
          <w:tcPr>
            <w:tcW w:w="0" w:type="auto"/>
          </w:tcPr>
          <w:p w:rsidR="007F3074" w:rsidRDefault="007F3074">
            <w:pPr>
              <w:pStyle w:val="B-TableTextRight"/>
              <w:spacing w:before="10" w:after="10"/>
              <w:ind w:left="20" w:right="20"/>
            </w:pPr>
            <w:r>
              <w:t>736</w:t>
            </w:r>
          </w:p>
        </w:tc>
        <w:tc>
          <w:tcPr>
            <w:tcW w:w="0" w:type="auto"/>
            <w:shd w:val="clear" w:color="auto" w:fill="E2F4FD"/>
          </w:tcPr>
          <w:p w:rsidR="007F3074" w:rsidRDefault="007F3074">
            <w:pPr>
              <w:pStyle w:val="B-TableTextRight"/>
              <w:spacing w:before="10" w:after="10"/>
              <w:ind w:left="20" w:right="20"/>
            </w:pPr>
            <w:r>
              <w:t>1,394</w:t>
            </w:r>
          </w:p>
        </w:tc>
        <w:tc>
          <w:tcPr>
            <w:tcW w:w="0" w:type="auto"/>
          </w:tcPr>
          <w:p w:rsidR="007F3074" w:rsidRDefault="007F3074">
            <w:pPr>
              <w:pStyle w:val="B-TableTextRight"/>
              <w:spacing w:before="10" w:after="10"/>
              <w:ind w:left="20" w:right="20"/>
            </w:pPr>
            <w:r>
              <w:t>658</w:t>
            </w:r>
          </w:p>
        </w:tc>
        <w:tc>
          <w:tcPr>
            <w:tcW w:w="0" w:type="auto"/>
          </w:tcPr>
          <w:p w:rsidR="007F3074" w:rsidRDefault="007F3074">
            <w:pPr>
              <w:pStyle w:val="B-TableTextRight"/>
              <w:spacing w:before="10" w:after="10"/>
              <w:ind w:left="20" w:right="20"/>
            </w:pPr>
            <w:r>
              <w:t>517</w:t>
            </w:r>
          </w:p>
        </w:tc>
        <w:tc>
          <w:tcPr>
            <w:tcW w:w="0" w:type="auto"/>
          </w:tcPr>
          <w:p w:rsidR="007F3074" w:rsidRDefault="007F3074">
            <w:pPr>
              <w:pStyle w:val="B-TableTextRight"/>
              <w:spacing w:before="10" w:after="10"/>
              <w:ind w:left="20" w:right="20"/>
            </w:pPr>
            <w:r>
              <w:t>-11.1%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Total assets</w:t>
            </w:r>
          </w:p>
        </w:tc>
        <w:tc>
          <w:tcPr>
            <w:tcW w:w="0" w:type="auto"/>
          </w:tcPr>
          <w:p w:rsidR="007F3074" w:rsidRDefault="007F3074">
            <w:pPr>
              <w:pStyle w:val="B-TableTextRight"/>
              <w:spacing w:before="10" w:after="10"/>
              <w:ind w:left="20" w:right="20"/>
            </w:pPr>
            <w:r>
              <w:t>15,901</w:t>
            </w:r>
          </w:p>
        </w:tc>
        <w:tc>
          <w:tcPr>
            <w:tcW w:w="0" w:type="auto"/>
            <w:shd w:val="clear" w:color="auto" w:fill="E2F4FD"/>
          </w:tcPr>
          <w:p w:rsidR="007F3074" w:rsidRDefault="007F3074">
            <w:pPr>
              <w:pStyle w:val="B-TableTextRight"/>
              <w:spacing w:before="10" w:after="10"/>
              <w:ind w:left="20" w:right="20"/>
            </w:pPr>
            <w:r>
              <w:t>16,553</w:t>
            </w:r>
          </w:p>
        </w:tc>
        <w:tc>
          <w:tcPr>
            <w:tcW w:w="0" w:type="auto"/>
          </w:tcPr>
          <w:p w:rsidR="007F3074" w:rsidRDefault="007F3074">
            <w:pPr>
              <w:pStyle w:val="B-TableTextRight"/>
              <w:spacing w:before="10" w:after="10"/>
              <w:ind w:left="20" w:right="20"/>
            </w:pPr>
            <w:r>
              <w:t>16,174</w:t>
            </w:r>
          </w:p>
        </w:tc>
        <w:tc>
          <w:tcPr>
            <w:tcW w:w="0" w:type="auto"/>
          </w:tcPr>
          <w:p w:rsidR="007F3074" w:rsidRDefault="007F3074">
            <w:pPr>
              <w:pStyle w:val="B-TableTextRight"/>
              <w:spacing w:before="10" w:after="10"/>
              <w:ind w:left="20" w:right="20"/>
            </w:pPr>
            <w:r>
              <w:t>16,307</w:t>
            </w:r>
          </w:p>
        </w:tc>
        <w:tc>
          <w:tcPr>
            <w:tcW w:w="0" w:type="auto"/>
          </w:tcPr>
          <w:p w:rsidR="007F3074" w:rsidRDefault="007F3074">
            <w:pPr>
              <w:pStyle w:val="B-TableTextRight"/>
              <w:spacing w:before="10" w:after="10"/>
              <w:ind w:left="20" w:right="20"/>
            </w:pPr>
            <w:r>
              <w:t>0.8%</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Short and long-term debt</w:t>
            </w:r>
          </w:p>
        </w:tc>
        <w:tc>
          <w:tcPr>
            <w:tcW w:w="0" w:type="auto"/>
          </w:tcPr>
          <w:p w:rsidR="007F3074" w:rsidRDefault="007F3074">
            <w:pPr>
              <w:pStyle w:val="B-TableTextRight"/>
              <w:spacing w:before="10" w:after="10"/>
              <w:ind w:left="20" w:right="20"/>
            </w:pPr>
            <w:r>
              <w:t>7,346</w:t>
            </w:r>
          </w:p>
        </w:tc>
        <w:tc>
          <w:tcPr>
            <w:tcW w:w="0" w:type="auto"/>
            <w:shd w:val="clear" w:color="auto" w:fill="E2F4FD"/>
          </w:tcPr>
          <w:p w:rsidR="007F3074" w:rsidRDefault="007F3074">
            <w:pPr>
              <w:pStyle w:val="B-TableTextRight"/>
              <w:spacing w:before="10" w:after="10"/>
              <w:ind w:left="20" w:right="20"/>
            </w:pPr>
            <w:r>
              <w:t>7,301</w:t>
            </w:r>
          </w:p>
        </w:tc>
        <w:tc>
          <w:tcPr>
            <w:tcW w:w="0" w:type="auto"/>
          </w:tcPr>
          <w:p w:rsidR="007F3074" w:rsidRDefault="007F3074">
            <w:pPr>
              <w:pStyle w:val="B-TableTextRight"/>
              <w:spacing w:before="10" w:after="10"/>
              <w:ind w:left="20" w:right="20"/>
            </w:pPr>
            <w:r>
              <w:t>6,551</w:t>
            </w:r>
          </w:p>
        </w:tc>
        <w:tc>
          <w:tcPr>
            <w:tcW w:w="0" w:type="auto"/>
          </w:tcPr>
          <w:p w:rsidR="007F3074" w:rsidRDefault="007F3074">
            <w:pPr>
              <w:pStyle w:val="B-TableTextRight"/>
              <w:spacing w:before="10" w:after="10"/>
              <w:ind w:left="20" w:right="20"/>
            </w:pPr>
            <w:r>
              <w:t>5,801</w:t>
            </w:r>
          </w:p>
        </w:tc>
        <w:tc>
          <w:tcPr>
            <w:tcW w:w="0" w:type="auto"/>
          </w:tcPr>
          <w:p w:rsidR="007F3074" w:rsidRDefault="007F3074">
            <w:pPr>
              <w:pStyle w:val="B-TableTextRight"/>
              <w:spacing w:before="10" w:after="10"/>
              <w:ind w:left="20" w:right="20"/>
            </w:pPr>
            <w:r>
              <w:t>-7.6%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Total liabilities</w:t>
            </w:r>
          </w:p>
        </w:tc>
        <w:tc>
          <w:tcPr>
            <w:tcW w:w="0" w:type="auto"/>
          </w:tcPr>
          <w:p w:rsidR="007F3074" w:rsidRDefault="007F3074">
            <w:pPr>
              <w:pStyle w:val="B-TableTextRight"/>
              <w:spacing w:before="10" w:after="10"/>
              <w:ind w:left="20" w:right="20"/>
            </w:pPr>
            <w:r>
              <w:t>11,494</w:t>
            </w:r>
          </w:p>
        </w:tc>
        <w:tc>
          <w:tcPr>
            <w:tcW w:w="0" w:type="auto"/>
            <w:shd w:val="clear" w:color="auto" w:fill="E2F4FD"/>
          </w:tcPr>
          <w:p w:rsidR="007F3074" w:rsidRDefault="007F3074">
            <w:pPr>
              <w:pStyle w:val="B-TableTextRight"/>
              <w:spacing w:before="10" w:after="10"/>
              <w:ind w:left="20" w:right="20"/>
            </w:pPr>
            <w:r>
              <w:t>11,282</w:t>
            </w:r>
          </w:p>
        </w:tc>
        <w:tc>
          <w:tcPr>
            <w:tcW w:w="0" w:type="auto"/>
          </w:tcPr>
          <w:p w:rsidR="007F3074" w:rsidRDefault="007F3074">
            <w:pPr>
              <w:pStyle w:val="B-TableTextRight"/>
              <w:spacing w:before="10" w:after="10"/>
              <w:ind w:left="20" w:right="20"/>
            </w:pPr>
            <w:r>
              <w:t>10,612</w:t>
            </w:r>
          </w:p>
        </w:tc>
        <w:tc>
          <w:tcPr>
            <w:tcW w:w="0" w:type="auto"/>
          </w:tcPr>
          <w:p w:rsidR="007F3074" w:rsidRDefault="007F3074">
            <w:pPr>
              <w:pStyle w:val="B-TableTextRight"/>
              <w:spacing w:before="10" w:after="10"/>
              <w:ind w:left="20" w:right="20"/>
            </w:pPr>
            <w:r>
              <w:t>10,009</w:t>
            </w:r>
          </w:p>
        </w:tc>
        <w:tc>
          <w:tcPr>
            <w:tcW w:w="0" w:type="auto"/>
          </w:tcPr>
          <w:p w:rsidR="007F3074" w:rsidRDefault="007F3074">
            <w:pPr>
              <w:pStyle w:val="B-TableTextRight"/>
              <w:spacing w:before="10" w:after="10"/>
              <w:ind w:left="20" w:right="20"/>
            </w:pPr>
            <w:r>
              <w:t>-4.5%</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Net debt/(funds)</w:t>
            </w:r>
          </w:p>
        </w:tc>
        <w:tc>
          <w:tcPr>
            <w:tcW w:w="0" w:type="auto"/>
          </w:tcPr>
          <w:p w:rsidR="007F3074" w:rsidRDefault="007F3074">
            <w:pPr>
              <w:pStyle w:val="B-TableTextRight"/>
              <w:spacing w:before="10" w:after="10"/>
              <w:ind w:left="20" w:right="20"/>
            </w:pPr>
            <w:r>
              <w:t>6,610</w:t>
            </w:r>
          </w:p>
        </w:tc>
        <w:tc>
          <w:tcPr>
            <w:tcW w:w="0" w:type="auto"/>
            <w:shd w:val="clear" w:color="auto" w:fill="E2F4FD"/>
          </w:tcPr>
          <w:p w:rsidR="007F3074" w:rsidRDefault="007F3074">
            <w:pPr>
              <w:pStyle w:val="B-TableTextRight"/>
              <w:spacing w:before="10" w:after="10"/>
              <w:ind w:left="20" w:right="20"/>
            </w:pPr>
            <w:r>
              <w:t>5,908</w:t>
            </w:r>
          </w:p>
        </w:tc>
        <w:tc>
          <w:tcPr>
            <w:tcW w:w="0" w:type="auto"/>
          </w:tcPr>
          <w:p w:rsidR="007F3074" w:rsidRDefault="007F3074">
            <w:pPr>
              <w:pStyle w:val="B-TableTextRight"/>
              <w:spacing w:before="10" w:after="10"/>
              <w:ind w:left="20" w:right="20"/>
            </w:pPr>
            <w:r>
              <w:t>5,893</w:t>
            </w:r>
          </w:p>
        </w:tc>
        <w:tc>
          <w:tcPr>
            <w:tcW w:w="0" w:type="auto"/>
          </w:tcPr>
          <w:p w:rsidR="007F3074" w:rsidRDefault="007F3074">
            <w:pPr>
              <w:pStyle w:val="B-TableTextRight"/>
              <w:spacing w:before="10" w:after="10"/>
              <w:ind w:left="20" w:right="20"/>
            </w:pPr>
            <w:r>
              <w:t>5,284</w:t>
            </w:r>
          </w:p>
        </w:tc>
        <w:tc>
          <w:tcPr>
            <w:tcW w:w="0" w:type="auto"/>
          </w:tcPr>
          <w:p w:rsidR="007F3074" w:rsidRDefault="007F3074">
            <w:pPr>
              <w:pStyle w:val="B-TableTextRight"/>
              <w:spacing w:before="10" w:after="10"/>
              <w:ind w:left="20" w:right="20"/>
            </w:pPr>
            <w:r>
              <w:t>-7.2%</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Shareholders' equity</w:t>
            </w:r>
          </w:p>
        </w:tc>
        <w:tc>
          <w:tcPr>
            <w:tcW w:w="0" w:type="auto"/>
          </w:tcPr>
          <w:p w:rsidR="007F3074" w:rsidRDefault="007F3074">
            <w:pPr>
              <w:pStyle w:val="B-TableTextRight"/>
              <w:spacing w:before="10" w:after="10"/>
              <w:ind w:left="20" w:right="20"/>
            </w:pPr>
            <w:r>
              <w:t>4,407</w:t>
            </w:r>
          </w:p>
        </w:tc>
        <w:tc>
          <w:tcPr>
            <w:tcW w:w="0" w:type="auto"/>
            <w:shd w:val="clear" w:color="auto" w:fill="E2F4FD"/>
          </w:tcPr>
          <w:p w:rsidR="007F3074" w:rsidRDefault="007F3074">
            <w:pPr>
              <w:pStyle w:val="B-TableTextRight"/>
              <w:spacing w:before="10" w:after="10"/>
              <w:ind w:left="20" w:right="20"/>
            </w:pPr>
            <w:r>
              <w:t>5,271</w:t>
            </w:r>
          </w:p>
        </w:tc>
        <w:tc>
          <w:tcPr>
            <w:tcW w:w="0" w:type="auto"/>
          </w:tcPr>
          <w:p w:rsidR="007F3074" w:rsidRDefault="007F3074">
            <w:pPr>
              <w:pStyle w:val="B-TableTextRight"/>
              <w:spacing w:before="10" w:after="10"/>
              <w:ind w:left="20" w:right="20"/>
            </w:pPr>
            <w:r>
              <w:t>5,562</w:t>
            </w:r>
          </w:p>
        </w:tc>
        <w:tc>
          <w:tcPr>
            <w:tcW w:w="0" w:type="auto"/>
          </w:tcPr>
          <w:p w:rsidR="007F3074" w:rsidRDefault="007F3074">
            <w:pPr>
              <w:pStyle w:val="B-TableTextRight"/>
              <w:spacing w:before="10" w:after="10"/>
              <w:ind w:left="20" w:right="20"/>
            </w:pPr>
            <w:r>
              <w:t>6,298</w:t>
            </w:r>
          </w:p>
        </w:tc>
        <w:tc>
          <w:tcPr>
            <w:tcW w:w="0" w:type="auto"/>
          </w:tcPr>
          <w:p w:rsidR="007F3074" w:rsidRDefault="007F3074">
            <w:pPr>
              <w:pStyle w:val="B-TableTextRight"/>
              <w:spacing w:before="10" w:after="10"/>
              <w:ind w:left="20" w:right="20"/>
            </w:pPr>
            <w:r>
              <w:t>12.6%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Change in working capital</w:t>
            </w:r>
          </w:p>
        </w:tc>
        <w:tc>
          <w:tcPr>
            <w:tcW w:w="0" w:type="auto"/>
          </w:tcPr>
          <w:p w:rsidR="007F3074" w:rsidRDefault="007F3074">
            <w:pPr>
              <w:pStyle w:val="B-TableTextRight"/>
              <w:spacing w:before="10" w:after="10"/>
              <w:ind w:left="20" w:right="20"/>
            </w:pPr>
            <w:r>
              <w:t>-140</w:t>
            </w:r>
          </w:p>
        </w:tc>
        <w:tc>
          <w:tcPr>
            <w:tcW w:w="0" w:type="auto"/>
            <w:shd w:val="clear" w:color="auto" w:fill="E2F4FD"/>
          </w:tcPr>
          <w:p w:rsidR="007F3074" w:rsidRDefault="007F3074">
            <w:pPr>
              <w:pStyle w:val="B-TableTextRight"/>
              <w:spacing w:before="10" w:after="10"/>
              <w:ind w:left="20" w:right="20"/>
            </w:pPr>
            <w:r>
              <w:t>-189</w:t>
            </w:r>
          </w:p>
        </w:tc>
        <w:tc>
          <w:tcPr>
            <w:tcW w:w="0" w:type="auto"/>
          </w:tcPr>
          <w:p w:rsidR="007F3074" w:rsidRDefault="007F3074">
            <w:pPr>
              <w:pStyle w:val="B-TableTextRight"/>
              <w:spacing w:before="10" w:after="10"/>
              <w:ind w:left="20" w:right="20"/>
            </w:pPr>
            <w:r>
              <w:t>-231</w:t>
            </w:r>
          </w:p>
        </w:tc>
        <w:tc>
          <w:tcPr>
            <w:tcW w:w="0" w:type="auto"/>
          </w:tcPr>
          <w:p w:rsidR="007F3074" w:rsidRDefault="007F3074">
            <w:pPr>
              <w:pStyle w:val="B-TableTextRight"/>
              <w:spacing w:before="10" w:after="10"/>
              <w:ind w:left="20" w:right="20"/>
            </w:pPr>
            <w:r>
              <w:t>-52</w:t>
            </w:r>
          </w:p>
        </w:tc>
        <w:tc>
          <w:tcPr>
            <w:tcW w:w="0" w:type="auto"/>
          </w:tcPr>
          <w:p w:rsidR="007F3074" w:rsidRDefault="007F3074">
            <w:pPr>
              <w:pStyle w:val="B-TableTextRight"/>
              <w:spacing w:before="10" w:after="10"/>
              <w:ind w:left="20" w:right="20"/>
            </w:pPr>
            <w:r>
              <w:t>N/A</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Cash flow from operations</w:t>
            </w:r>
          </w:p>
        </w:tc>
        <w:tc>
          <w:tcPr>
            <w:tcW w:w="0" w:type="auto"/>
          </w:tcPr>
          <w:p w:rsidR="007F3074" w:rsidRDefault="007F3074">
            <w:pPr>
              <w:pStyle w:val="B-TableTextRight"/>
              <w:spacing w:before="10" w:after="10"/>
              <w:ind w:left="20" w:right="20"/>
            </w:pPr>
            <w:r>
              <w:t>781</w:t>
            </w:r>
          </w:p>
        </w:tc>
        <w:tc>
          <w:tcPr>
            <w:tcW w:w="0" w:type="auto"/>
            <w:shd w:val="clear" w:color="auto" w:fill="E2F4FD"/>
          </w:tcPr>
          <w:p w:rsidR="007F3074" w:rsidRDefault="007F3074">
            <w:pPr>
              <w:pStyle w:val="B-TableTextRight"/>
              <w:spacing w:before="10" w:after="10"/>
              <w:ind w:left="20" w:right="20"/>
            </w:pPr>
            <w:r>
              <w:t>1,285</w:t>
            </w:r>
          </w:p>
        </w:tc>
        <w:tc>
          <w:tcPr>
            <w:tcW w:w="0" w:type="auto"/>
          </w:tcPr>
          <w:p w:rsidR="007F3074" w:rsidRDefault="007F3074">
            <w:pPr>
              <w:pStyle w:val="B-TableTextRight"/>
              <w:spacing w:before="10" w:after="10"/>
              <w:ind w:left="20" w:right="20"/>
            </w:pPr>
            <w:r>
              <w:t>1,461</w:t>
            </w:r>
          </w:p>
        </w:tc>
        <w:tc>
          <w:tcPr>
            <w:tcW w:w="0" w:type="auto"/>
          </w:tcPr>
          <w:p w:rsidR="007F3074" w:rsidRDefault="007F3074">
            <w:pPr>
              <w:pStyle w:val="B-TableTextRight"/>
              <w:spacing w:before="10" w:after="10"/>
              <w:ind w:left="20" w:right="20"/>
            </w:pPr>
            <w:r>
              <w:t>1,867</w:t>
            </w:r>
          </w:p>
        </w:tc>
        <w:tc>
          <w:tcPr>
            <w:tcW w:w="0" w:type="auto"/>
          </w:tcPr>
          <w:p w:rsidR="007F3074" w:rsidRDefault="007F3074">
            <w:pPr>
              <w:pStyle w:val="B-TableTextRight"/>
              <w:spacing w:before="10" w:after="10"/>
              <w:ind w:left="20" w:right="20"/>
            </w:pPr>
            <w:r>
              <w:t>33.7%</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Capital expenditure</w:t>
            </w:r>
          </w:p>
        </w:tc>
        <w:tc>
          <w:tcPr>
            <w:tcW w:w="0" w:type="auto"/>
          </w:tcPr>
          <w:p w:rsidR="007F3074" w:rsidRDefault="007F3074">
            <w:pPr>
              <w:pStyle w:val="B-TableTextRight"/>
              <w:spacing w:before="10" w:after="10"/>
              <w:ind w:left="20" w:right="20"/>
            </w:pPr>
            <w:r>
              <w:t>-481</w:t>
            </w:r>
          </w:p>
        </w:tc>
        <w:tc>
          <w:tcPr>
            <w:tcW w:w="0" w:type="auto"/>
            <w:shd w:val="clear" w:color="auto" w:fill="E2F4FD"/>
          </w:tcPr>
          <w:p w:rsidR="007F3074" w:rsidRDefault="007F3074">
            <w:pPr>
              <w:pStyle w:val="B-TableTextRight"/>
              <w:spacing w:before="10" w:after="10"/>
              <w:ind w:left="20" w:right="20"/>
            </w:pPr>
            <w:r>
              <w:t>-660</w:t>
            </w:r>
          </w:p>
        </w:tc>
        <w:tc>
          <w:tcPr>
            <w:tcW w:w="0" w:type="auto"/>
          </w:tcPr>
          <w:p w:rsidR="007F3074" w:rsidRDefault="007F3074">
            <w:pPr>
              <w:pStyle w:val="B-TableTextRight"/>
              <w:spacing w:before="10" w:after="10"/>
              <w:ind w:left="20" w:right="20"/>
            </w:pPr>
            <w:r>
              <w:t>-696</w:t>
            </w:r>
          </w:p>
        </w:tc>
        <w:tc>
          <w:tcPr>
            <w:tcW w:w="0" w:type="auto"/>
          </w:tcPr>
          <w:p w:rsidR="007F3074" w:rsidRDefault="007F3074">
            <w:pPr>
              <w:pStyle w:val="B-TableTextRight"/>
              <w:spacing w:before="10" w:after="10"/>
              <w:ind w:left="20" w:right="20"/>
            </w:pPr>
            <w:r>
              <w:t>-757</w:t>
            </w:r>
          </w:p>
        </w:tc>
        <w:tc>
          <w:tcPr>
            <w:tcW w:w="0" w:type="auto"/>
          </w:tcPr>
          <w:p w:rsidR="007F3074" w:rsidRDefault="007F3074">
            <w:pPr>
              <w:pStyle w:val="B-TableTextRight"/>
              <w:spacing w:before="10" w:after="10"/>
              <w:ind w:left="20" w:right="20"/>
            </w:pPr>
            <w:r>
              <w:t>N/A</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Free cash flow</w:t>
            </w:r>
          </w:p>
        </w:tc>
        <w:tc>
          <w:tcPr>
            <w:tcW w:w="0" w:type="auto"/>
          </w:tcPr>
          <w:p w:rsidR="007F3074" w:rsidRDefault="007F3074">
            <w:pPr>
              <w:pStyle w:val="B-TableTextRight"/>
              <w:spacing w:before="10" w:after="10"/>
              <w:ind w:left="20" w:right="20"/>
            </w:pPr>
            <w:r>
              <w:t>476</w:t>
            </w:r>
          </w:p>
        </w:tc>
        <w:tc>
          <w:tcPr>
            <w:tcW w:w="0" w:type="auto"/>
            <w:shd w:val="clear" w:color="auto" w:fill="E2F4FD"/>
          </w:tcPr>
          <w:p w:rsidR="007F3074" w:rsidRDefault="007F3074">
            <w:pPr>
              <w:pStyle w:val="B-TableTextRight"/>
              <w:spacing w:before="10" w:after="10"/>
              <w:ind w:left="20" w:right="20"/>
            </w:pPr>
            <w:r>
              <w:t>757</w:t>
            </w:r>
          </w:p>
        </w:tc>
        <w:tc>
          <w:tcPr>
            <w:tcW w:w="0" w:type="auto"/>
          </w:tcPr>
          <w:p w:rsidR="007F3074" w:rsidRDefault="007F3074">
            <w:pPr>
              <w:pStyle w:val="B-TableTextRight"/>
              <w:spacing w:before="10" w:after="10"/>
              <w:ind w:left="20" w:right="20"/>
            </w:pPr>
            <w:r>
              <w:t>847</w:t>
            </w:r>
          </w:p>
        </w:tc>
        <w:tc>
          <w:tcPr>
            <w:tcW w:w="0" w:type="auto"/>
          </w:tcPr>
          <w:p w:rsidR="007F3074" w:rsidRDefault="007F3074">
            <w:pPr>
              <w:pStyle w:val="B-TableTextRight"/>
              <w:spacing w:before="10" w:after="10"/>
              <w:ind w:left="20" w:right="20"/>
            </w:pPr>
            <w:r>
              <w:t>1,200</w:t>
            </w:r>
          </w:p>
        </w:tc>
        <w:tc>
          <w:tcPr>
            <w:tcW w:w="0" w:type="auto"/>
          </w:tcPr>
          <w:p w:rsidR="007F3074" w:rsidRDefault="007F3074">
            <w:pPr>
              <w:pStyle w:val="B-TableTextRight"/>
              <w:spacing w:before="10" w:after="10"/>
              <w:ind w:left="20" w:right="20"/>
            </w:pPr>
            <w:r>
              <w:t>36.1%</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Valuation and leverage metrics</w:t>
            </w:r>
          </w:p>
        </w:tc>
        <w:tc>
          <w:tcPr>
            <w:tcW w:w="0" w:type="auto"/>
            <w:tcBorders>
              <w:bottom w:val="single" w:sz="4" w:space="0" w:color="C9CBCC"/>
            </w:tcBorders>
          </w:tcPr>
          <w:p w:rsidR="007F3074" w:rsidRDefault="007F3074">
            <w:pPr>
              <w:pStyle w:val="C-DisclosureTableHeaderboldright"/>
              <w:spacing w:before="10" w:after="10"/>
              <w:ind w:left="20" w:right="20"/>
            </w:pPr>
            <w:r>
              <w:t>Average</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P/E (adj) (x)</w:t>
            </w:r>
          </w:p>
        </w:tc>
        <w:tc>
          <w:tcPr>
            <w:tcW w:w="0" w:type="auto"/>
          </w:tcPr>
          <w:p w:rsidR="007F3074" w:rsidRDefault="007F3074">
            <w:pPr>
              <w:pStyle w:val="B-TableTextRight"/>
              <w:spacing w:before="10" w:after="10"/>
              <w:ind w:left="20" w:right="20"/>
            </w:pPr>
            <w:r>
              <w:t>32.3</w:t>
            </w:r>
          </w:p>
        </w:tc>
        <w:tc>
          <w:tcPr>
            <w:tcW w:w="0" w:type="auto"/>
            <w:shd w:val="clear" w:color="auto" w:fill="E2F4FD"/>
          </w:tcPr>
          <w:p w:rsidR="007F3074" w:rsidRDefault="007F3074">
            <w:pPr>
              <w:pStyle w:val="B-TableTextRight"/>
              <w:spacing w:before="10" w:after="10"/>
              <w:ind w:left="20" w:right="20"/>
            </w:pPr>
            <w:r>
              <w:t>21.1</w:t>
            </w:r>
          </w:p>
        </w:tc>
        <w:tc>
          <w:tcPr>
            <w:tcW w:w="0" w:type="auto"/>
          </w:tcPr>
          <w:p w:rsidR="007F3074" w:rsidRDefault="007F3074">
            <w:pPr>
              <w:pStyle w:val="B-TableTextRight"/>
              <w:spacing w:before="10" w:after="10"/>
              <w:ind w:left="20" w:right="20"/>
            </w:pPr>
            <w:r>
              <w:t>18.0</w:t>
            </w:r>
          </w:p>
        </w:tc>
        <w:tc>
          <w:tcPr>
            <w:tcW w:w="0" w:type="auto"/>
          </w:tcPr>
          <w:p w:rsidR="007F3074" w:rsidRDefault="007F3074">
            <w:pPr>
              <w:pStyle w:val="B-TableTextRight"/>
              <w:spacing w:before="10" w:after="10"/>
              <w:ind w:left="20" w:right="20"/>
            </w:pPr>
            <w:r>
              <w:t>14.9</w:t>
            </w:r>
          </w:p>
        </w:tc>
        <w:tc>
          <w:tcPr>
            <w:tcW w:w="0" w:type="auto"/>
          </w:tcPr>
          <w:p w:rsidR="007F3074" w:rsidRDefault="007F3074">
            <w:pPr>
              <w:pStyle w:val="B-TableTextRight"/>
              <w:spacing w:before="10" w:after="10"/>
              <w:ind w:left="20" w:right="20"/>
            </w:pPr>
            <w:r>
              <w:t>21.6</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EV/EBITDA (adj) (x)</w:t>
            </w:r>
          </w:p>
        </w:tc>
        <w:tc>
          <w:tcPr>
            <w:tcW w:w="0" w:type="auto"/>
          </w:tcPr>
          <w:p w:rsidR="007F3074" w:rsidRDefault="007F3074">
            <w:pPr>
              <w:pStyle w:val="B-TableTextRight"/>
              <w:spacing w:before="10" w:after="10"/>
              <w:ind w:left="20" w:right="20"/>
            </w:pPr>
            <w:r>
              <w:t>15.7</w:t>
            </w:r>
          </w:p>
        </w:tc>
        <w:tc>
          <w:tcPr>
            <w:tcW w:w="0" w:type="auto"/>
            <w:shd w:val="clear" w:color="auto" w:fill="E2F4FD"/>
          </w:tcPr>
          <w:p w:rsidR="007F3074" w:rsidRDefault="007F3074">
            <w:pPr>
              <w:pStyle w:val="B-TableTextRight"/>
              <w:spacing w:before="10" w:after="10"/>
              <w:ind w:left="20" w:right="20"/>
            </w:pPr>
            <w:r>
              <w:t>10.6</w:t>
            </w:r>
          </w:p>
        </w:tc>
        <w:tc>
          <w:tcPr>
            <w:tcW w:w="0" w:type="auto"/>
          </w:tcPr>
          <w:p w:rsidR="007F3074" w:rsidRDefault="007F3074">
            <w:pPr>
              <w:pStyle w:val="B-TableTextRight"/>
              <w:spacing w:before="10" w:after="10"/>
              <w:ind w:left="20" w:right="20"/>
            </w:pPr>
            <w:r>
              <w:t>9.5</w:t>
            </w:r>
          </w:p>
        </w:tc>
        <w:tc>
          <w:tcPr>
            <w:tcW w:w="0" w:type="auto"/>
          </w:tcPr>
          <w:p w:rsidR="007F3074" w:rsidRDefault="007F3074">
            <w:pPr>
              <w:pStyle w:val="B-TableTextRight"/>
              <w:spacing w:before="10" w:after="10"/>
              <w:ind w:left="20" w:right="20"/>
            </w:pPr>
            <w:r>
              <w:t>8.3</w:t>
            </w:r>
          </w:p>
        </w:tc>
        <w:tc>
          <w:tcPr>
            <w:tcW w:w="0" w:type="auto"/>
          </w:tcPr>
          <w:p w:rsidR="007F3074" w:rsidRDefault="007F3074">
            <w:pPr>
              <w:pStyle w:val="B-TableTextRight"/>
              <w:spacing w:before="10" w:after="10"/>
              <w:ind w:left="20" w:right="20"/>
            </w:pPr>
            <w:r>
              <w:t>11.0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Equity FCF yield (%)</w:t>
            </w:r>
          </w:p>
        </w:tc>
        <w:tc>
          <w:tcPr>
            <w:tcW w:w="0" w:type="auto"/>
          </w:tcPr>
          <w:p w:rsidR="007F3074" w:rsidRDefault="007F3074">
            <w:pPr>
              <w:pStyle w:val="B-TableTextRight"/>
              <w:spacing w:before="10" w:after="10"/>
              <w:ind w:left="20" w:right="20"/>
            </w:pPr>
            <w:r>
              <w:t>2.7</w:t>
            </w:r>
          </w:p>
        </w:tc>
        <w:tc>
          <w:tcPr>
            <w:tcW w:w="0" w:type="auto"/>
            <w:shd w:val="clear" w:color="auto" w:fill="E2F4FD"/>
          </w:tcPr>
          <w:p w:rsidR="007F3074" w:rsidRDefault="007F3074">
            <w:pPr>
              <w:pStyle w:val="B-TableTextRight"/>
              <w:spacing w:before="10" w:after="10"/>
              <w:ind w:left="20" w:right="20"/>
            </w:pPr>
            <w:r>
              <w:t>4.0</w:t>
            </w:r>
          </w:p>
        </w:tc>
        <w:tc>
          <w:tcPr>
            <w:tcW w:w="0" w:type="auto"/>
          </w:tcPr>
          <w:p w:rsidR="007F3074" w:rsidRDefault="007F3074">
            <w:pPr>
              <w:pStyle w:val="B-TableTextRight"/>
              <w:spacing w:before="10" w:after="10"/>
              <w:ind w:left="20" w:right="20"/>
            </w:pPr>
            <w:r>
              <w:t>4.5</w:t>
            </w:r>
          </w:p>
        </w:tc>
        <w:tc>
          <w:tcPr>
            <w:tcW w:w="0" w:type="auto"/>
          </w:tcPr>
          <w:p w:rsidR="007F3074" w:rsidRDefault="007F3074">
            <w:pPr>
              <w:pStyle w:val="B-TableTextRight"/>
              <w:spacing w:before="10" w:after="10"/>
              <w:ind w:left="20" w:right="20"/>
            </w:pPr>
            <w:r>
              <w:t>6.5</w:t>
            </w:r>
          </w:p>
        </w:tc>
        <w:tc>
          <w:tcPr>
            <w:tcW w:w="0" w:type="auto"/>
          </w:tcPr>
          <w:p w:rsidR="007F3074" w:rsidRDefault="007F3074">
            <w:pPr>
              <w:pStyle w:val="B-TableTextRight"/>
              <w:spacing w:before="10" w:after="10"/>
              <w:ind w:left="20" w:right="20"/>
            </w:pPr>
            <w:r>
              <w:t>4.4</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P/Sales (x)</w:t>
            </w:r>
          </w:p>
        </w:tc>
        <w:tc>
          <w:tcPr>
            <w:tcW w:w="0" w:type="auto"/>
          </w:tcPr>
          <w:p w:rsidR="007F3074" w:rsidRDefault="007F3074">
            <w:pPr>
              <w:pStyle w:val="B-TableTextRight"/>
              <w:spacing w:before="10" w:after="10"/>
              <w:ind w:left="20" w:right="20"/>
            </w:pPr>
            <w:r>
              <w:t>1.2</w:t>
            </w:r>
          </w:p>
        </w:tc>
        <w:tc>
          <w:tcPr>
            <w:tcW w:w="0" w:type="auto"/>
            <w:shd w:val="clear" w:color="auto" w:fill="E2F4FD"/>
          </w:tcPr>
          <w:p w:rsidR="007F3074" w:rsidRDefault="007F3074">
            <w:pPr>
              <w:pStyle w:val="B-TableTextRight"/>
              <w:spacing w:before="10" w:after="10"/>
              <w:ind w:left="20" w:right="20"/>
            </w:pPr>
            <w:r>
              <w:t>0.9</w:t>
            </w:r>
          </w:p>
        </w:tc>
        <w:tc>
          <w:tcPr>
            <w:tcW w:w="0" w:type="auto"/>
          </w:tcPr>
          <w:p w:rsidR="007F3074" w:rsidRDefault="007F3074">
            <w:pPr>
              <w:pStyle w:val="B-TableTextRight"/>
              <w:spacing w:before="10" w:after="10"/>
              <w:ind w:left="20" w:right="20"/>
            </w:pPr>
            <w:r>
              <w:t>0.9</w:t>
            </w:r>
          </w:p>
        </w:tc>
        <w:tc>
          <w:tcPr>
            <w:tcW w:w="0" w:type="auto"/>
          </w:tcPr>
          <w:p w:rsidR="007F3074" w:rsidRDefault="007F3074">
            <w:pPr>
              <w:pStyle w:val="B-TableTextRight"/>
              <w:spacing w:before="10" w:after="10"/>
              <w:ind w:left="20" w:right="20"/>
            </w:pPr>
            <w:r>
              <w:t>0.8</w:t>
            </w:r>
          </w:p>
        </w:tc>
        <w:tc>
          <w:tcPr>
            <w:tcW w:w="0" w:type="auto"/>
          </w:tcPr>
          <w:p w:rsidR="007F3074" w:rsidRDefault="007F3074">
            <w:pPr>
              <w:pStyle w:val="B-TableTextRight"/>
              <w:spacing w:before="10" w:after="10"/>
              <w:ind w:left="20" w:right="20"/>
            </w:pPr>
            <w:r>
              <w:t>1.0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P/BV (x)</w:t>
            </w:r>
          </w:p>
        </w:tc>
        <w:tc>
          <w:tcPr>
            <w:tcW w:w="0" w:type="auto"/>
          </w:tcPr>
          <w:p w:rsidR="007F3074" w:rsidRDefault="007F3074">
            <w:pPr>
              <w:pStyle w:val="B-TableTextRight"/>
              <w:spacing w:before="10" w:after="10"/>
              <w:ind w:left="20" w:right="20"/>
            </w:pPr>
            <w:r>
              <w:t>4.1</w:t>
            </w:r>
          </w:p>
        </w:tc>
        <w:tc>
          <w:tcPr>
            <w:tcW w:w="0" w:type="auto"/>
            <w:shd w:val="clear" w:color="auto" w:fill="E2F4FD"/>
          </w:tcPr>
          <w:p w:rsidR="007F3074" w:rsidRDefault="007F3074">
            <w:pPr>
              <w:pStyle w:val="B-TableTextRight"/>
              <w:spacing w:before="10" w:after="10"/>
              <w:ind w:left="20" w:right="20"/>
            </w:pPr>
            <w:r>
              <w:t>3.6</w:t>
            </w:r>
          </w:p>
        </w:tc>
        <w:tc>
          <w:tcPr>
            <w:tcW w:w="0" w:type="auto"/>
          </w:tcPr>
          <w:p w:rsidR="007F3074" w:rsidRDefault="007F3074">
            <w:pPr>
              <w:pStyle w:val="B-TableTextRight"/>
              <w:spacing w:before="10" w:after="10"/>
              <w:ind w:left="20" w:right="20"/>
            </w:pPr>
            <w:r>
              <w:t>3.4</w:t>
            </w:r>
          </w:p>
        </w:tc>
        <w:tc>
          <w:tcPr>
            <w:tcW w:w="0" w:type="auto"/>
          </w:tcPr>
          <w:p w:rsidR="007F3074" w:rsidRDefault="007F3074">
            <w:pPr>
              <w:pStyle w:val="B-TableTextRight"/>
              <w:spacing w:before="10" w:after="10"/>
              <w:ind w:left="20" w:right="20"/>
            </w:pPr>
            <w:r>
              <w:t>2.9</w:t>
            </w:r>
          </w:p>
        </w:tc>
        <w:tc>
          <w:tcPr>
            <w:tcW w:w="0" w:type="auto"/>
          </w:tcPr>
          <w:p w:rsidR="007F3074" w:rsidRDefault="007F3074">
            <w:pPr>
              <w:pStyle w:val="B-TableTextRight"/>
              <w:spacing w:before="10" w:after="10"/>
              <w:ind w:left="20" w:right="20"/>
            </w:pPr>
            <w:r>
              <w:t>3.5</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Dividend yield (%)</w:t>
            </w:r>
          </w:p>
        </w:tc>
        <w:tc>
          <w:tcPr>
            <w:tcW w:w="0" w:type="auto"/>
          </w:tcPr>
          <w:p w:rsidR="007F3074" w:rsidRDefault="007F3074">
            <w:pPr>
              <w:pStyle w:val="B-TableTextRight"/>
              <w:spacing w:before="10" w:after="10"/>
              <w:ind w:left="20" w:right="20"/>
            </w:pPr>
            <w:r>
              <w:t>0.0</w:t>
            </w:r>
          </w:p>
        </w:tc>
        <w:tc>
          <w:tcPr>
            <w:tcW w:w="0" w:type="auto"/>
            <w:shd w:val="clear" w:color="auto" w:fill="E2F4FD"/>
          </w:tcPr>
          <w:p w:rsidR="007F3074" w:rsidRDefault="007F3074">
            <w:pPr>
              <w:pStyle w:val="B-TableTextRight"/>
              <w:spacing w:before="10" w:after="10"/>
              <w:ind w:left="20" w:right="20"/>
            </w:pPr>
            <w:r>
              <w:t>0.0</w:t>
            </w:r>
          </w:p>
        </w:tc>
        <w:tc>
          <w:tcPr>
            <w:tcW w:w="0" w:type="auto"/>
          </w:tcPr>
          <w:p w:rsidR="007F3074" w:rsidRDefault="007F3074">
            <w:pPr>
              <w:pStyle w:val="B-TableTextRight"/>
              <w:spacing w:before="10" w:after="10"/>
              <w:ind w:left="20" w:right="20"/>
            </w:pPr>
            <w:r>
              <w:t>0.0</w:t>
            </w:r>
          </w:p>
        </w:tc>
        <w:tc>
          <w:tcPr>
            <w:tcW w:w="0" w:type="auto"/>
          </w:tcPr>
          <w:p w:rsidR="007F3074" w:rsidRDefault="007F3074">
            <w:pPr>
              <w:pStyle w:val="B-TableTextRight"/>
              <w:spacing w:before="10" w:after="10"/>
              <w:ind w:left="20" w:right="20"/>
            </w:pPr>
            <w:r>
              <w:t>0.0</w:t>
            </w:r>
          </w:p>
        </w:tc>
        <w:tc>
          <w:tcPr>
            <w:tcW w:w="0" w:type="auto"/>
          </w:tcPr>
          <w:p w:rsidR="007F3074" w:rsidRDefault="007F3074">
            <w:pPr>
              <w:pStyle w:val="B-TableTextRight"/>
              <w:spacing w:before="10" w:after="10"/>
              <w:ind w:left="20" w:right="20"/>
            </w:pPr>
            <w:r>
              <w:t>0.0</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Adj debt/EBITDAR (x)</w:t>
            </w:r>
          </w:p>
        </w:tc>
        <w:tc>
          <w:tcPr>
            <w:tcW w:w="0" w:type="auto"/>
          </w:tcPr>
          <w:p w:rsidR="007F3074" w:rsidRDefault="007F3074">
            <w:pPr>
              <w:pStyle w:val="B-TableTextRight"/>
              <w:spacing w:before="10" w:after="10"/>
              <w:ind w:left="20" w:right="20"/>
            </w:pPr>
            <w:r>
              <w:t>4.7</w:t>
            </w:r>
          </w:p>
        </w:tc>
        <w:tc>
          <w:tcPr>
            <w:tcW w:w="0" w:type="auto"/>
            <w:shd w:val="clear" w:color="auto" w:fill="E2F4FD"/>
          </w:tcPr>
          <w:p w:rsidR="007F3074" w:rsidRDefault="007F3074">
            <w:pPr>
              <w:pStyle w:val="B-TableTextRight"/>
              <w:spacing w:before="10" w:after="10"/>
              <w:ind w:left="20" w:right="20"/>
            </w:pPr>
            <w:r>
              <w:t>4.5</w:t>
            </w:r>
          </w:p>
        </w:tc>
        <w:tc>
          <w:tcPr>
            <w:tcW w:w="0" w:type="auto"/>
          </w:tcPr>
          <w:p w:rsidR="007F3074" w:rsidRDefault="007F3074">
            <w:pPr>
              <w:pStyle w:val="B-TableTextRight"/>
              <w:spacing w:before="10" w:after="10"/>
              <w:ind w:left="20" w:right="20"/>
            </w:pPr>
            <w:r>
              <w:t>4.3</w:t>
            </w:r>
          </w:p>
        </w:tc>
        <w:tc>
          <w:tcPr>
            <w:tcW w:w="0" w:type="auto"/>
          </w:tcPr>
          <w:p w:rsidR="007F3074" w:rsidRDefault="007F3074">
            <w:pPr>
              <w:pStyle w:val="B-TableTextRight"/>
              <w:spacing w:before="10" w:after="10"/>
              <w:ind w:left="20" w:right="20"/>
            </w:pPr>
            <w:r>
              <w:t>3.9</w:t>
            </w:r>
          </w:p>
        </w:tc>
        <w:tc>
          <w:tcPr>
            <w:tcW w:w="0" w:type="auto"/>
          </w:tcPr>
          <w:p w:rsidR="007F3074" w:rsidRDefault="007F3074">
            <w:pPr>
              <w:pStyle w:val="B-TableTextRight"/>
              <w:spacing w:before="10" w:after="10"/>
              <w:ind w:left="20" w:right="20"/>
            </w:pPr>
            <w:r>
              <w:t>4.4</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6"/>
          </w:tcPr>
          <w:p w:rsidR="007F3074" w:rsidRDefault="007F3074">
            <w:pPr>
              <w:pStyle w:val="B-TableTextRight"/>
              <w:spacing w:before="10" w:after="10"/>
              <w:ind w:left="20" w:right="20"/>
            </w:pP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5"/>
            <w:tcBorders>
              <w:bottom w:val="single" w:sz="4" w:space="0" w:color="C9CBCC"/>
            </w:tcBorders>
          </w:tcPr>
          <w:p w:rsidR="007F3074" w:rsidRDefault="007F3074">
            <w:pPr>
              <w:pStyle w:val="C-DisclosureTableHeaderboldleft"/>
              <w:spacing w:before="10" w:after="10"/>
              <w:ind w:left="20" w:right="20"/>
            </w:pPr>
            <w:r>
              <w:t>Selected operating metrics</w:t>
            </w:r>
          </w:p>
        </w:tc>
        <w:tc>
          <w:tcPr>
            <w:tcW w:w="0" w:type="auto"/>
            <w:tcBorders>
              <w:bottom w:val="single" w:sz="4" w:space="0" w:color="C9CBCC"/>
            </w:tcBorders>
          </w:tcPr>
          <w:p w:rsidR="007F3074" w:rsidRDefault="007F3074">
            <w:pPr>
              <w:pStyle w:val="C-DisclosureTableHeaderboldright"/>
              <w:spacing w:before="10" w:after="10"/>
              <w:ind w:left="20" w:right="20"/>
            </w:pPr>
            <w:r>
              <w:t>Average</w:t>
            </w:r>
          </w:p>
        </w:tc>
        <w:tc>
          <w:tcPr>
            <w:tcW w:w="0" w:type="auto"/>
            <w:tcBorders>
              <w:bottom w:val="single" w:sz="4" w:space="0" w:color="C9CBCC"/>
            </w:tcBorders>
          </w:tcPr>
          <w:p w:rsidR="007F3074" w:rsidRDefault="007F3074">
            <w:pPr>
              <w:pStyle w:val="C-DisclosureTableHeaderboldright"/>
              <w:spacing w:before="10" w:after="10"/>
              <w:ind w:left="20" w:right="20"/>
            </w:pPr>
            <w:r>
              <w:t xml:space="preserve">  </w:t>
            </w:r>
          </w:p>
        </w:tc>
        <w:tc>
          <w:tcPr>
            <w:tcW w:w="0" w:type="auto"/>
            <w:vMerge/>
            <w:tcBorders>
              <w:bottom w:val="single" w:sz="4" w:space="0" w:color="C9CBCC"/>
            </w:tcBorders>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Same store sales growth (%)</w:t>
            </w:r>
          </w:p>
        </w:tc>
        <w:tc>
          <w:tcPr>
            <w:tcW w:w="0" w:type="auto"/>
          </w:tcPr>
          <w:p w:rsidR="007F3074" w:rsidRDefault="007F3074">
            <w:pPr>
              <w:pStyle w:val="B-TableTextRight"/>
              <w:spacing w:before="10" w:after="10"/>
              <w:ind w:left="20" w:right="20"/>
            </w:pPr>
            <w:r>
              <w:t>2.2</w:t>
            </w:r>
          </w:p>
        </w:tc>
        <w:tc>
          <w:tcPr>
            <w:tcW w:w="0" w:type="auto"/>
            <w:shd w:val="clear" w:color="auto" w:fill="E2F4FD"/>
          </w:tcPr>
          <w:p w:rsidR="007F3074" w:rsidRDefault="007F3074">
            <w:pPr>
              <w:pStyle w:val="B-TableTextRight"/>
              <w:spacing w:before="10" w:after="10"/>
              <w:ind w:left="20" w:right="20"/>
            </w:pPr>
            <w:r>
              <w:t>1.6</w:t>
            </w:r>
          </w:p>
        </w:tc>
        <w:tc>
          <w:tcPr>
            <w:tcW w:w="0" w:type="auto"/>
          </w:tcPr>
          <w:p w:rsidR="007F3074" w:rsidRDefault="007F3074">
            <w:pPr>
              <w:pStyle w:val="B-TableTextRight"/>
              <w:spacing w:before="10" w:after="10"/>
              <w:ind w:left="20" w:right="20"/>
            </w:pPr>
            <w:r>
              <w:t>2.5</w:t>
            </w:r>
          </w:p>
        </w:tc>
        <w:tc>
          <w:tcPr>
            <w:tcW w:w="0" w:type="auto"/>
          </w:tcPr>
          <w:p w:rsidR="007F3074" w:rsidRDefault="007F3074">
            <w:pPr>
              <w:pStyle w:val="B-TableTextRight"/>
              <w:spacing w:before="10" w:after="10"/>
              <w:ind w:left="20" w:right="20"/>
            </w:pPr>
            <w:r>
              <w:t>3.0</w:t>
            </w:r>
          </w:p>
        </w:tc>
        <w:tc>
          <w:tcPr>
            <w:tcW w:w="0" w:type="auto"/>
          </w:tcPr>
          <w:p w:rsidR="007F3074" w:rsidRDefault="007F3074">
            <w:pPr>
              <w:pStyle w:val="B-TableTextRight"/>
              <w:spacing w:before="10" w:after="10"/>
              <w:ind w:left="20" w:right="20"/>
            </w:pPr>
            <w:r>
              <w:t>2.3</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Square footage growth (%)</w:t>
            </w:r>
          </w:p>
        </w:tc>
        <w:tc>
          <w:tcPr>
            <w:tcW w:w="0" w:type="auto"/>
          </w:tcPr>
          <w:p w:rsidR="007F3074" w:rsidRDefault="007F3074">
            <w:pPr>
              <w:pStyle w:val="B-TableTextRight"/>
              <w:spacing w:before="10" w:after="10"/>
              <w:ind w:left="20" w:right="20"/>
            </w:pPr>
            <w:r>
              <w:t>133.4</w:t>
            </w:r>
          </w:p>
        </w:tc>
        <w:tc>
          <w:tcPr>
            <w:tcW w:w="0" w:type="auto"/>
            <w:shd w:val="clear" w:color="auto" w:fill="E2F4FD"/>
          </w:tcPr>
          <w:p w:rsidR="007F3074" w:rsidRDefault="007F3074">
            <w:pPr>
              <w:pStyle w:val="B-TableTextRight"/>
              <w:spacing w:before="10" w:after="10"/>
              <w:ind w:left="20" w:right="20"/>
            </w:pPr>
            <w:r>
              <w:t>4.0</w:t>
            </w:r>
          </w:p>
        </w:tc>
        <w:tc>
          <w:tcPr>
            <w:tcW w:w="0" w:type="auto"/>
          </w:tcPr>
          <w:p w:rsidR="007F3074" w:rsidRDefault="007F3074">
            <w:pPr>
              <w:pStyle w:val="B-TableTextRight"/>
              <w:spacing w:before="10" w:after="10"/>
              <w:ind w:left="20" w:right="20"/>
            </w:pPr>
            <w:r>
              <w:t>4.6</w:t>
            </w:r>
          </w:p>
        </w:tc>
        <w:tc>
          <w:tcPr>
            <w:tcW w:w="0" w:type="auto"/>
          </w:tcPr>
          <w:p w:rsidR="007F3074" w:rsidRDefault="007F3074">
            <w:pPr>
              <w:pStyle w:val="B-TableTextRight"/>
              <w:spacing w:before="10" w:after="10"/>
              <w:ind w:left="20" w:right="20"/>
            </w:pPr>
            <w:r>
              <w:t>5.4</w:t>
            </w:r>
          </w:p>
        </w:tc>
        <w:tc>
          <w:tcPr>
            <w:tcW w:w="0" w:type="auto"/>
          </w:tcPr>
          <w:p w:rsidR="007F3074" w:rsidRDefault="007F3074">
            <w:pPr>
              <w:pStyle w:val="B-TableTextRight"/>
              <w:spacing w:before="10" w:after="10"/>
              <w:ind w:left="20" w:right="20"/>
            </w:pPr>
            <w:r>
              <w:t>36.8</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Inventory growth (%)</w:t>
            </w:r>
          </w:p>
        </w:tc>
        <w:tc>
          <w:tcPr>
            <w:tcW w:w="0" w:type="auto"/>
          </w:tcPr>
          <w:p w:rsidR="007F3074" w:rsidRDefault="007F3074">
            <w:pPr>
              <w:pStyle w:val="B-TableTextRight"/>
              <w:spacing w:before="10" w:after="10"/>
              <w:ind w:left="20" w:right="20"/>
            </w:pPr>
            <w:r>
              <w:t>178.6</w:t>
            </w:r>
          </w:p>
        </w:tc>
        <w:tc>
          <w:tcPr>
            <w:tcW w:w="0" w:type="auto"/>
            <w:shd w:val="clear" w:color="auto" w:fill="E2F4FD"/>
          </w:tcPr>
          <w:p w:rsidR="007F3074" w:rsidRDefault="007F3074">
            <w:pPr>
              <w:pStyle w:val="B-TableTextRight"/>
              <w:spacing w:before="10" w:after="10"/>
              <w:ind w:left="20" w:right="20"/>
            </w:pPr>
            <w:r>
              <w:t>0.0</w:t>
            </w:r>
          </w:p>
        </w:tc>
        <w:tc>
          <w:tcPr>
            <w:tcW w:w="0" w:type="auto"/>
          </w:tcPr>
          <w:p w:rsidR="007F3074" w:rsidRDefault="007F3074">
            <w:pPr>
              <w:pStyle w:val="B-TableTextRight"/>
              <w:spacing w:before="10" w:after="10"/>
              <w:ind w:left="20" w:right="20"/>
            </w:pPr>
            <w:r>
              <w:t>9.9</w:t>
            </w:r>
          </w:p>
        </w:tc>
        <w:tc>
          <w:tcPr>
            <w:tcW w:w="0" w:type="auto"/>
          </w:tcPr>
          <w:p w:rsidR="007F3074" w:rsidRDefault="007F3074">
            <w:pPr>
              <w:pStyle w:val="B-TableTextRight"/>
              <w:spacing w:before="10" w:after="10"/>
              <w:ind w:left="20" w:right="20"/>
            </w:pPr>
            <w:r>
              <w:t>5.0</w:t>
            </w:r>
          </w:p>
        </w:tc>
        <w:tc>
          <w:tcPr>
            <w:tcW w:w="0" w:type="auto"/>
          </w:tcPr>
          <w:p w:rsidR="007F3074" w:rsidRDefault="007F3074">
            <w:pPr>
              <w:pStyle w:val="B-TableTextRight"/>
              <w:spacing w:before="10" w:after="10"/>
              <w:ind w:left="20" w:right="20"/>
            </w:pPr>
            <w:r>
              <w:t>48.4</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tcPr>
          <w:p w:rsidR="007F3074" w:rsidRDefault="007F3074">
            <w:pPr>
              <w:pStyle w:val="B-TableText"/>
              <w:spacing w:before="10" w:after="10"/>
              <w:ind w:left="20" w:right="20"/>
            </w:pPr>
            <w:r>
              <w:t>Capex/sales (%)</w:t>
            </w:r>
          </w:p>
        </w:tc>
        <w:tc>
          <w:tcPr>
            <w:tcW w:w="0" w:type="auto"/>
          </w:tcPr>
          <w:p w:rsidR="007F3074" w:rsidRDefault="007F3074">
            <w:pPr>
              <w:pStyle w:val="B-TableTextRight"/>
              <w:spacing w:before="10" w:after="10"/>
              <w:ind w:left="20" w:right="20"/>
            </w:pPr>
            <w:r>
              <w:t>3.1</w:t>
            </w:r>
          </w:p>
        </w:tc>
        <w:tc>
          <w:tcPr>
            <w:tcW w:w="0" w:type="auto"/>
            <w:shd w:val="clear" w:color="auto" w:fill="E2F4FD"/>
          </w:tcPr>
          <w:p w:rsidR="007F3074" w:rsidRDefault="007F3074">
            <w:pPr>
              <w:pStyle w:val="B-TableTextRight"/>
              <w:spacing w:before="10" w:after="10"/>
              <w:ind w:left="20" w:right="20"/>
            </w:pPr>
            <w:r>
              <w:t>3.2</w:t>
            </w:r>
          </w:p>
        </w:tc>
        <w:tc>
          <w:tcPr>
            <w:tcW w:w="0" w:type="auto"/>
          </w:tcPr>
          <w:p w:rsidR="007F3074" w:rsidRDefault="007F3074">
            <w:pPr>
              <w:pStyle w:val="B-TableTextRight"/>
              <w:spacing w:before="10" w:after="10"/>
              <w:ind w:left="20" w:right="20"/>
            </w:pPr>
            <w:r>
              <w:t>3.2</w:t>
            </w:r>
          </w:p>
        </w:tc>
        <w:tc>
          <w:tcPr>
            <w:tcW w:w="0" w:type="auto"/>
          </w:tcPr>
          <w:p w:rsidR="007F3074" w:rsidRDefault="007F3074">
            <w:pPr>
              <w:pStyle w:val="B-TableTextRight"/>
              <w:spacing w:before="10" w:after="10"/>
              <w:ind w:left="20" w:right="20"/>
            </w:pPr>
            <w:r>
              <w:t>3.2</w:t>
            </w:r>
          </w:p>
        </w:tc>
        <w:tc>
          <w:tcPr>
            <w:tcW w:w="0" w:type="auto"/>
          </w:tcPr>
          <w:p w:rsidR="007F3074" w:rsidRDefault="007F3074">
            <w:pPr>
              <w:pStyle w:val="B-TableTextRight"/>
              <w:spacing w:before="10" w:after="10"/>
              <w:ind w:left="20" w:right="20"/>
            </w:pPr>
            <w:r>
              <w:t>3.2</w:t>
            </w:r>
          </w:p>
        </w:tc>
        <w:tc>
          <w:tcPr>
            <w:tcW w:w="0" w:type="auto"/>
          </w:tcPr>
          <w:p w:rsidR="007F3074" w:rsidRDefault="007F3074">
            <w:pPr>
              <w:pStyle w:val="B-TableText"/>
              <w:spacing w:before="10" w:after="10"/>
              <w:ind w:left="20" w:right="20"/>
            </w:pPr>
            <w:r>
              <w:t xml:space="preserve">  </w:t>
            </w:r>
          </w:p>
        </w:tc>
        <w:tc>
          <w:tcPr>
            <w:tcW w:w="0" w:type="auto"/>
            <w:vMerge/>
          </w:tcPr>
          <w:p w:rsidR="007F3074" w:rsidRDefault="007F3074">
            <w:pPr>
              <w:spacing w:before="10" w:after="10"/>
              <w:ind w:left="20" w:right="20"/>
            </w:pPr>
          </w:p>
        </w:tc>
      </w:tr>
      <w:tr w:rsidR="007F3074">
        <w:tc>
          <w:tcPr>
            <w:tcW w:w="0" w:type="auto"/>
            <w:gridSpan w:val="8"/>
            <w:tcBorders>
              <w:bottom w:val="single" w:sz="4" w:space="0" w:color="C9CBCC"/>
            </w:tcBorders>
          </w:tcPr>
          <w:p w:rsidR="007F3074" w:rsidRDefault="007F3074">
            <w:pPr>
              <w:pStyle w:val="B-TableTextRight"/>
              <w:spacing w:before="10" w:after="10"/>
              <w:ind w:left="20" w:right="20"/>
            </w:pPr>
          </w:p>
        </w:tc>
      </w:tr>
      <w:tr w:rsidR="007F3074">
        <w:tc>
          <w:tcPr>
            <w:tcW w:w="0" w:type="auto"/>
            <w:gridSpan w:val="8"/>
            <w:tcBorders>
              <w:top w:val="single" w:sz="4" w:space="0" w:color="C9CBCC"/>
            </w:tcBorders>
          </w:tcPr>
          <w:p w:rsidR="007F3074" w:rsidRDefault="007F3074">
            <w:pPr>
              <w:pStyle w:val="B-SourceDataPage"/>
            </w:pPr>
            <w:r>
              <w:t>Source: Company data, Barclays Research</w:t>
            </w:r>
            <w:r>
              <w:br/>
              <w:t>Note: FY End Jan</w:t>
            </w:r>
          </w:p>
        </w:tc>
      </w:tr>
      <w:bookmarkEnd w:id="107"/>
    </w:tbl>
    <w:p w:rsidR="007F3074" w:rsidRDefault="007F3074" w:rsidP="006F6080">
      <w:pPr>
        <w:pStyle w:val="B-Text"/>
      </w:pPr>
      <w:permStart w:id="40" w:edGrp="everyone"/>
    </w:p>
    <w:p w:rsidR="00C92895" w:rsidRDefault="00C92895" w:rsidP="00C92895">
      <w:pPr>
        <w:pStyle w:val="B-SectionHeading"/>
      </w:pPr>
      <w:bookmarkStart w:id="108" w:name="_Toc461543502"/>
      <w:bookmarkStart w:id="109" w:name="_Toc462321252"/>
      <w:r>
        <w:t>dollar Tree</w:t>
      </w:r>
      <w:bookmarkEnd w:id="108"/>
      <w:bookmarkEnd w:id="109"/>
    </w:p>
    <w:tbl>
      <w:tblPr>
        <w:tblW w:w="7200" w:type="dxa"/>
        <w:tblInd w:w="2880" w:type="dxa"/>
        <w:tblCellMar>
          <w:left w:w="0" w:type="dxa"/>
          <w:right w:w="20" w:type="dxa"/>
        </w:tblCellMar>
        <w:tblLook w:val="0000"/>
      </w:tblPr>
      <w:tblGrid>
        <w:gridCol w:w="823"/>
        <w:gridCol w:w="865"/>
        <w:gridCol w:w="555"/>
        <w:gridCol w:w="760"/>
        <w:gridCol w:w="760"/>
        <w:gridCol w:w="555"/>
        <w:gridCol w:w="715"/>
        <w:gridCol w:w="715"/>
        <w:gridCol w:w="760"/>
        <w:gridCol w:w="692"/>
      </w:tblGrid>
      <w:tr w:rsidR="00DE09D6" w:rsidRPr="00DE09D6" w:rsidTr="00DE09D6">
        <w:trPr>
          <w:tblHeader/>
        </w:trPr>
        <w:tc>
          <w:tcPr>
            <w:tcW w:w="0" w:type="auto"/>
            <w:gridSpan w:val="10"/>
          </w:tcPr>
          <w:permEnd w:id="40"/>
          <w:p w:rsidR="00DE09D6" w:rsidRPr="00DE09D6" w:rsidRDefault="00966E7D" w:rsidP="00DE09D6">
            <w:pPr>
              <w:pStyle w:val="B-FigureTitleFullWidth"/>
            </w:pPr>
            <w:r>
              <w:rPr>
                <w:noProof/>
                <w:lang w:eastAsia="zh-CN"/>
              </w:rPr>
              <w:pict>
                <v:shape id="_x0000_s1223" type="#_x0000_t202" style="position:absolute;margin-left:-2in;margin-top:5.75pt;width:126pt;height:158.4pt;z-index:251695616;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DE09D6" w:rsidTr="00DE09D6">
                          <w:tc>
                            <w:tcPr>
                              <w:tcW w:w="0" w:type="auto"/>
                            </w:tcPr>
                            <w:p w:rsidR="007C4802" w:rsidRPr="00DE09D6" w:rsidRDefault="007C4802" w:rsidP="00DE09D6">
                              <w:pPr>
                                <w:pStyle w:val="A-NameHeadLeft6ptbefore"/>
                              </w:pPr>
                              <w:r>
                                <w:t>DLTR</w:t>
                              </w:r>
                            </w:p>
                          </w:tc>
                        </w:tr>
                        <w:tr w:rsidR="007C4802" w:rsidRPr="00DE09D6" w:rsidTr="00DE09D6">
                          <w:tc>
                            <w:tcPr>
                              <w:tcW w:w="0" w:type="auto"/>
                            </w:tcPr>
                            <w:p w:rsidR="007C4802" w:rsidRPr="00DE09D6" w:rsidRDefault="007C4802" w:rsidP="00DE09D6">
                              <w:pPr>
                                <w:pStyle w:val="A-NameHeadLeft4ptbefore"/>
                              </w:pPr>
                              <w:r>
                                <w:t>Stock Rating</w:t>
                              </w:r>
                            </w:p>
                          </w:tc>
                        </w:tr>
                        <w:tr w:rsidR="007C4802" w:rsidRPr="00DE09D6" w:rsidTr="00DE09D6">
                          <w:tc>
                            <w:tcPr>
                              <w:tcW w:w="0" w:type="auto"/>
                            </w:tcPr>
                            <w:p w:rsidR="007C4802" w:rsidRPr="00DE09D6" w:rsidRDefault="007C4802" w:rsidP="00DE09D6">
                              <w:pPr>
                                <w:pStyle w:val="A-NameRatingLeft"/>
                              </w:pPr>
                              <w:r>
                                <w:t>EQUAL WEIGHT</w:t>
                              </w:r>
                            </w:p>
                          </w:tc>
                        </w:tr>
                        <w:tr w:rsidR="007C4802" w:rsidRPr="00DE09D6" w:rsidTr="00DE09D6">
                          <w:tc>
                            <w:tcPr>
                              <w:tcW w:w="0" w:type="auto"/>
                            </w:tcPr>
                            <w:p w:rsidR="007C4802" w:rsidRPr="00DE09D6" w:rsidRDefault="007C4802" w:rsidP="00DE09D6">
                              <w:pPr>
                                <w:pStyle w:val="A-NameHeadLeft4ptbefore"/>
                              </w:pPr>
                              <w:r>
                                <w:t>Industry View</w:t>
                              </w:r>
                            </w:p>
                          </w:tc>
                        </w:tr>
                        <w:tr w:rsidR="007C4802" w:rsidRPr="00DE09D6" w:rsidTr="00DE09D6">
                          <w:tc>
                            <w:tcPr>
                              <w:tcW w:w="0" w:type="auto"/>
                            </w:tcPr>
                            <w:p w:rsidR="007C4802" w:rsidRPr="00DE09D6" w:rsidRDefault="007C4802" w:rsidP="00DE09D6">
                              <w:pPr>
                                <w:pStyle w:val="A-NameRatingLeft"/>
                              </w:pPr>
                              <w:r>
                                <w:t>NEUTRAL</w:t>
                              </w:r>
                            </w:p>
                          </w:tc>
                        </w:tr>
                        <w:tr w:rsidR="007C4802" w:rsidRPr="00DE09D6" w:rsidTr="00DE09D6">
                          <w:tc>
                            <w:tcPr>
                              <w:tcW w:w="0" w:type="auto"/>
                            </w:tcPr>
                            <w:p w:rsidR="007C4802" w:rsidRPr="00DE09D6" w:rsidRDefault="007C4802" w:rsidP="00DE09D6">
                              <w:pPr>
                                <w:pStyle w:val="A-NameHeadLeft4ptbefore"/>
                              </w:pPr>
                              <w:r>
                                <w:t>Price Target</w:t>
                              </w:r>
                            </w:p>
                          </w:tc>
                        </w:tr>
                        <w:tr w:rsidR="007C4802" w:rsidRPr="00DE09D6" w:rsidTr="00DE09D6">
                          <w:tc>
                            <w:tcPr>
                              <w:tcW w:w="0" w:type="auto"/>
                            </w:tcPr>
                            <w:p w:rsidR="007C4802" w:rsidRPr="00DE09D6" w:rsidRDefault="007C4802" w:rsidP="00DE09D6">
                              <w:pPr>
                                <w:pStyle w:val="A-NameRatingLeft"/>
                              </w:pPr>
                              <w:r>
                                <w:t>USD 88.00</w:t>
                              </w:r>
                            </w:p>
                          </w:tc>
                        </w:tr>
                        <w:tr w:rsidR="007C4802" w:rsidRPr="00DE09D6" w:rsidTr="00DE09D6">
                          <w:tc>
                            <w:tcPr>
                              <w:tcW w:w="0" w:type="auto"/>
                            </w:tcPr>
                            <w:p w:rsidR="007C4802" w:rsidRPr="00DE09D6" w:rsidRDefault="007C4802" w:rsidP="00DE09D6">
                              <w:pPr>
                                <w:pStyle w:val="A-NameHeadLeft4ptbefore"/>
                              </w:pPr>
                              <w:r>
                                <w:t>Price (19-Sep-2016)</w:t>
                              </w:r>
                            </w:p>
                          </w:tc>
                        </w:tr>
                        <w:tr w:rsidR="007C4802" w:rsidRPr="00DE09D6" w:rsidTr="00DE09D6">
                          <w:tc>
                            <w:tcPr>
                              <w:tcW w:w="0" w:type="auto"/>
                            </w:tcPr>
                            <w:p w:rsidR="007C4802" w:rsidRPr="00DE09D6" w:rsidRDefault="007C4802" w:rsidP="00DE09D6">
                              <w:pPr>
                                <w:pStyle w:val="A-NameRatingLeft"/>
                              </w:pPr>
                              <w:r>
                                <w:t>USD 80.22</w:t>
                              </w:r>
                            </w:p>
                          </w:tc>
                        </w:tr>
                        <w:tr w:rsidR="007C4802" w:rsidRPr="00DE09D6" w:rsidTr="00DE09D6">
                          <w:tc>
                            <w:tcPr>
                              <w:tcW w:w="0" w:type="auto"/>
                            </w:tcPr>
                            <w:p w:rsidR="007C4802" w:rsidRPr="00DE09D6" w:rsidRDefault="007C4802" w:rsidP="00DE09D6">
                              <w:pPr>
                                <w:pStyle w:val="A-NameHeadLeft4ptbefore"/>
                              </w:pPr>
                              <w:r>
                                <w:t>Potential Upside/Downside</w:t>
                              </w:r>
                            </w:p>
                          </w:tc>
                        </w:tr>
                        <w:tr w:rsidR="007C4802" w:rsidRPr="00DE09D6" w:rsidTr="00DE09D6">
                          <w:tc>
                            <w:tcPr>
                              <w:tcW w:w="0" w:type="auto"/>
                            </w:tcPr>
                            <w:p w:rsidR="007C4802" w:rsidRPr="00DE09D6" w:rsidRDefault="007C4802" w:rsidP="00DE09D6">
                              <w:pPr>
                                <w:pStyle w:val="A-NameRatingLeft"/>
                              </w:pPr>
                              <w:r>
                                <w:t>+9.7%</w:t>
                              </w:r>
                            </w:p>
                          </w:tc>
                        </w:tr>
                      </w:tbl>
                      <w:p w:rsidR="007C4802" w:rsidRDefault="007C4802"/>
                    </w:txbxContent>
                  </v:textbox>
                  <w10:wrap anchorx="margin"/>
                  <w10:anchorlock/>
                </v:shape>
              </w:pict>
            </w:r>
            <w:r w:rsidR="00DE09D6">
              <w:t>Dollar Tree Inc(DLTR): Quarterly and Annual EPS (USD)</w:t>
            </w:r>
          </w:p>
        </w:tc>
      </w:tr>
      <w:tr w:rsidR="00DE09D6" w:rsidRPr="00DE09D6" w:rsidTr="00DE09D6">
        <w:tc>
          <w:tcPr>
            <w:tcW w:w="0" w:type="auto"/>
            <w:tcBorders>
              <w:bottom w:val="single" w:sz="12" w:space="0" w:color="FFFFFF"/>
            </w:tcBorders>
            <w:shd w:val="clear" w:color="auto" w:fill="00AEEF"/>
          </w:tcPr>
          <w:p w:rsidR="00DE09D6" w:rsidRPr="00DE09D6" w:rsidRDefault="00DE09D6" w:rsidP="00DE09D6">
            <w:pPr>
              <w:pStyle w:val="B-TableHeadingCentered"/>
            </w:pPr>
          </w:p>
        </w:tc>
        <w:tc>
          <w:tcPr>
            <w:tcW w:w="0" w:type="auto"/>
            <w:tcBorders>
              <w:bottom w:val="single" w:sz="12" w:space="0" w:color="FFFFFF"/>
            </w:tcBorders>
            <w:shd w:val="clear" w:color="auto" w:fill="00AEEF"/>
          </w:tcPr>
          <w:p w:rsidR="00DE09D6" w:rsidRPr="00DE09D6" w:rsidRDefault="00DE09D6" w:rsidP="00DE09D6">
            <w:pPr>
              <w:pStyle w:val="B-TableHeadingCentered"/>
            </w:pPr>
            <w:r>
              <w:t>2015</w:t>
            </w:r>
          </w:p>
        </w:tc>
        <w:tc>
          <w:tcPr>
            <w:tcW w:w="0" w:type="auto"/>
            <w:gridSpan w:val="3"/>
            <w:tcBorders>
              <w:bottom w:val="single" w:sz="12" w:space="0" w:color="FFFFFF"/>
            </w:tcBorders>
            <w:shd w:val="clear" w:color="auto" w:fill="00AEEF"/>
          </w:tcPr>
          <w:p w:rsidR="00DE09D6" w:rsidRPr="00DE09D6" w:rsidRDefault="00DE09D6" w:rsidP="00DE09D6">
            <w:pPr>
              <w:pStyle w:val="B-TableHeadingCentered"/>
            </w:pPr>
            <w:r>
              <w:t>2016</w:t>
            </w:r>
          </w:p>
        </w:tc>
        <w:tc>
          <w:tcPr>
            <w:tcW w:w="0" w:type="auto"/>
            <w:gridSpan w:val="3"/>
            <w:tcBorders>
              <w:bottom w:val="single" w:sz="12" w:space="0" w:color="FFFFFF"/>
            </w:tcBorders>
            <w:shd w:val="clear" w:color="auto" w:fill="00AEEF"/>
          </w:tcPr>
          <w:p w:rsidR="00DE09D6" w:rsidRPr="00DE09D6" w:rsidRDefault="00DE09D6" w:rsidP="00DE09D6">
            <w:pPr>
              <w:pStyle w:val="B-TableHeadingCentered"/>
            </w:pPr>
            <w:r>
              <w:t>2017</w:t>
            </w:r>
          </w:p>
        </w:tc>
        <w:tc>
          <w:tcPr>
            <w:tcW w:w="0" w:type="auto"/>
            <w:gridSpan w:val="2"/>
            <w:tcBorders>
              <w:bottom w:val="single" w:sz="12" w:space="0" w:color="FFFFFF"/>
            </w:tcBorders>
            <w:shd w:val="clear" w:color="auto" w:fill="00AEEF"/>
          </w:tcPr>
          <w:p w:rsidR="00DE09D6" w:rsidRPr="00DE09D6" w:rsidRDefault="00DE09D6" w:rsidP="00DE09D6">
            <w:pPr>
              <w:pStyle w:val="B-TableHeadingCentered"/>
            </w:pPr>
            <w:r>
              <w:t>Change y/y</w:t>
            </w:r>
          </w:p>
        </w:tc>
      </w:tr>
      <w:tr w:rsidR="00DE09D6" w:rsidRPr="00DE09D6" w:rsidTr="00DE09D6">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FY Jan</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Actual</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Old</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New</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Cons</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Old</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New</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Cons</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2016</w:t>
            </w:r>
          </w:p>
        </w:tc>
        <w:tc>
          <w:tcPr>
            <w:tcW w:w="0" w:type="auto"/>
            <w:tcBorders>
              <w:top w:val="single" w:sz="12" w:space="0" w:color="FFFFFF"/>
              <w:bottom w:val="single" w:sz="12" w:space="0" w:color="FFFFFF"/>
            </w:tcBorders>
            <w:shd w:val="clear" w:color="auto" w:fill="00AEEF"/>
          </w:tcPr>
          <w:p w:rsidR="00DE09D6" w:rsidRPr="00DE09D6" w:rsidRDefault="00DE09D6" w:rsidP="00DE09D6">
            <w:pPr>
              <w:pStyle w:val="B-TableHeadingCentered"/>
            </w:pPr>
            <w:r>
              <w:t>2017</w:t>
            </w:r>
          </w:p>
        </w:tc>
      </w:tr>
      <w:tr w:rsidR="00DE09D6" w:rsidRPr="00DE09D6" w:rsidTr="00DE09D6">
        <w:tc>
          <w:tcPr>
            <w:tcW w:w="0" w:type="auto"/>
            <w:tcBorders>
              <w:top w:val="single" w:sz="12" w:space="0" w:color="FFFFFF"/>
            </w:tcBorders>
          </w:tcPr>
          <w:p w:rsidR="00DE09D6" w:rsidRPr="00DE09D6" w:rsidRDefault="00DE09D6" w:rsidP="00DE09D6">
            <w:pPr>
              <w:pStyle w:val="B-TableText"/>
            </w:pPr>
            <w:r>
              <w:t>Q1</w:t>
            </w:r>
          </w:p>
        </w:tc>
        <w:tc>
          <w:tcPr>
            <w:tcW w:w="0" w:type="auto"/>
            <w:tcBorders>
              <w:top w:val="single" w:sz="12" w:space="0" w:color="FFFFFF"/>
            </w:tcBorders>
          </w:tcPr>
          <w:p w:rsidR="00DE09D6" w:rsidRPr="00DE09D6" w:rsidRDefault="00DE09D6" w:rsidP="00DE09D6">
            <w:pPr>
              <w:pStyle w:val="B-TableTextCentered"/>
            </w:pPr>
            <w:r>
              <w:t>0.71A</w:t>
            </w:r>
          </w:p>
        </w:tc>
        <w:tc>
          <w:tcPr>
            <w:tcW w:w="0" w:type="auto"/>
            <w:tcBorders>
              <w:top w:val="single" w:sz="12" w:space="0" w:color="FFFFFF"/>
            </w:tcBorders>
          </w:tcPr>
          <w:p w:rsidR="00DE09D6" w:rsidRPr="00DE09D6" w:rsidRDefault="00DE09D6" w:rsidP="00DE09D6">
            <w:pPr>
              <w:pStyle w:val="B-TableTextCentered"/>
            </w:pPr>
            <w:r>
              <w:t>N/A</w:t>
            </w:r>
          </w:p>
        </w:tc>
        <w:tc>
          <w:tcPr>
            <w:tcW w:w="0" w:type="auto"/>
            <w:tcBorders>
              <w:top w:val="single" w:sz="12" w:space="0" w:color="FFFFFF"/>
            </w:tcBorders>
            <w:shd w:val="clear" w:color="auto" w:fill="E2F4FD"/>
          </w:tcPr>
          <w:p w:rsidR="00DE09D6" w:rsidRPr="00DE09D6" w:rsidRDefault="00DE09D6" w:rsidP="00DE09D6">
            <w:pPr>
              <w:pStyle w:val="B-TableTextCentered"/>
            </w:pPr>
            <w:r>
              <w:t>0.98A</w:t>
            </w:r>
          </w:p>
        </w:tc>
        <w:tc>
          <w:tcPr>
            <w:tcW w:w="0" w:type="auto"/>
            <w:tcBorders>
              <w:top w:val="single" w:sz="12" w:space="0" w:color="FFFFFF"/>
            </w:tcBorders>
          </w:tcPr>
          <w:p w:rsidR="00DE09D6" w:rsidRPr="00DE09D6" w:rsidRDefault="00DE09D6" w:rsidP="00DE09D6">
            <w:pPr>
              <w:pStyle w:val="B-TableTextCentered"/>
            </w:pPr>
            <w:r>
              <w:t>0.98A</w:t>
            </w:r>
          </w:p>
        </w:tc>
        <w:tc>
          <w:tcPr>
            <w:tcW w:w="0" w:type="auto"/>
            <w:tcBorders>
              <w:top w:val="single" w:sz="12" w:space="0" w:color="FFFFFF"/>
            </w:tcBorders>
          </w:tcPr>
          <w:p w:rsidR="00DE09D6" w:rsidRPr="00DE09D6" w:rsidRDefault="00DE09D6" w:rsidP="00DE09D6">
            <w:pPr>
              <w:pStyle w:val="B-TableTextCentered"/>
            </w:pPr>
            <w:r>
              <w:t>N/A</w:t>
            </w:r>
          </w:p>
        </w:tc>
        <w:tc>
          <w:tcPr>
            <w:tcW w:w="0" w:type="auto"/>
            <w:tcBorders>
              <w:top w:val="single" w:sz="12" w:space="0" w:color="FFFFFF"/>
            </w:tcBorders>
            <w:shd w:val="clear" w:color="auto" w:fill="E2F4FD"/>
          </w:tcPr>
          <w:p w:rsidR="00DE09D6" w:rsidRPr="00DE09D6" w:rsidRDefault="00DE09D6" w:rsidP="00DE09D6">
            <w:pPr>
              <w:pStyle w:val="B-TableTextCentered"/>
            </w:pPr>
            <w:r>
              <w:t>N/A</w:t>
            </w:r>
          </w:p>
        </w:tc>
        <w:tc>
          <w:tcPr>
            <w:tcW w:w="0" w:type="auto"/>
            <w:tcBorders>
              <w:top w:val="single" w:sz="12" w:space="0" w:color="FFFFFF"/>
            </w:tcBorders>
          </w:tcPr>
          <w:p w:rsidR="00DE09D6" w:rsidRPr="00DE09D6" w:rsidRDefault="00DE09D6" w:rsidP="00DE09D6">
            <w:pPr>
              <w:pStyle w:val="B-TableTextCentered"/>
            </w:pPr>
            <w:r>
              <w:t>1.10E</w:t>
            </w:r>
          </w:p>
        </w:tc>
        <w:tc>
          <w:tcPr>
            <w:tcW w:w="0" w:type="auto"/>
            <w:tcBorders>
              <w:top w:val="single" w:sz="12" w:space="0" w:color="FFFFFF"/>
            </w:tcBorders>
          </w:tcPr>
          <w:p w:rsidR="00DE09D6" w:rsidRPr="00DE09D6" w:rsidRDefault="00DE09D6" w:rsidP="00DE09D6">
            <w:pPr>
              <w:pStyle w:val="B-TableTextCentered"/>
            </w:pPr>
            <w:r>
              <w:t>38%</w:t>
            </w:r>
          </w:p>
        </w:tc>
        <w:tc>
          <w:tcPr>
            <w:tcW w:w="0" w:type="auto"/>
            <w:tcBorders>
              <w:top w:val="single" w:sz="12" w:space="0" w:color="FFFFFF"/>
            </w:tcBorders>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Q2</w:t>
            </w:r>
          </w:p>
        </w:tc>
        <w:tc>
          <w:tcPr>
            <w:tcW w:w="0" w:type="auto"/>
          </w:tcPr>
          <w:p w:rsidR="00DE09D6" w:rsidRPr="00DE09D6" w:rsidRDefault="00DE09D6" w:rsidP="00DE09D6">
            <w:pPr>
              <w:pStyle w:val="B-TableTextCentered"/>
            </w:pPr>
            <w:r>
              <w:t>0.25A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0.72A</w:t>
            </w:r>
          </w:p>
        </w:tc>
        <w:tc>
          <w:tcPr>
            <w:tcW w:w="0" w:type="auto"/>
          </w:tcPr>
          <w:p w:rsidR="00DE09D6" w:rsidRPr="00DE09D6" w:rsidRDefault="00DE09D6" w:rsidP="00DE09D6">
            <w:pPr>
              <w:pStyle w:val="B-TableTextCentered"/>
            </w:pPr>
            <w:r>
              <w:t>0.72A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N/A</w:t>
            </w:r>
          </w:p>
        </w:tc>
        <w:tc>
          <w:tcPr>
            <w:tcW w:w="0" w:type="auto"/>
          </w:tcPr>
          <w:p w:rsidR="00DE09D6" w:rsidRPr="00DE09D6" w:rsidRDefault="00DE09D6" w:rsidP="00DE09D6">
            <w:pPr>
              <w:pStyle w:val="B-TableTextCentered"/>
            </w:pPr>
            <w:r>
              <w:t>0.94E</w:t>
            </w:r>
          </w:p>
        </w:tc>
        <w:tc>
          <w:tcPr>
            <w:tcW w:w="0" w:type="auto"/>
          </w:tcPr>
          <w:p w:rsidR="00DE09D6" w:rsidRPr="00DE09D6" w:rsidRDefault="00DE09D6" w:rsidP="00DE09D6">
            <w:pPr>
              <w:pStyle w:val="B-TableTextCentered"/>
            </w:pPr>
            <w:r>
              <w:t>188%</w:t>
            </w:r>
          </w:p>
        </w:tc>
        <w:tc>
          <w:tcPr>
            <w:tcW w:w="0" w:type="auto"/>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Q3</w:t>
            </w:r>
          </w:p>
        </w:tc>
        <w:tc>
          <w:tcPr>
            <w:tcW w:w="0" w:type="auto"/>
          </w:tcPr>
          <w:p w:rsidR="00DE09D6" w:rsidRPr="00DE09D6" w:rsidRDefault="00DE09D6" w:rsidP="00DE09D6">
            <w:pPr>
              <w:pStyle w:val="B-TableTextCentered"/>
            </w:pPr>
            <w:r>
              <w:t>0.49A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0.79E</w:t>
            </w:r>
          </w:p>
        </w:tc>
        <w:tc>
          <w:tcPr>
            <w:tcW w:w="0" w:type="auto"/>
          </w:tcPr>
          <w:p w:rsidR="00DE09D6" w:rsidRPr="00DE09D6" w:rsidRDefault="00DE09D6" w:rsidP="00DE09D6">
            <w:pPr>
              <w:pStyle w:val="B-TableTextCentered"/>
            </w:pPr>
            <w:r>
              <w:t>0.78E</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N/A</w:t>
            </w:r>
          </w:p>
        </w:tc>
        <w:tc>
          <w:tcPr>
            <w:tcW w:w="0" w:type="auto"/>
          </w:tcPr>
          <w:p w:rsidR="00DE09D6" w:rsidRPr="00DE09D6" w:rsidRDefault="00DE09D6" w:rsidP="00DE09D6">
            <w:pPr>
              <w:pStyle w:val="B-TableTextCentered"/>
            </w:pPr>
            <w:r>
              <w:t>0.91E</w:t>
            </w:r>
          </w:p>
        </w:tc>
        <w:tc>
          <w:tcPr>
            <w:tcW w:w="0" w:type="auto"/>
          </w:tcPr>
          <w:p w:rsidR="00DE09D6" w:rsidRPr="00DE09D6" w:rsidRDefault="00DE09D6" w:rsidP="00DE09D6">
            <w:pPr>
              <w:pStyle w:val="B-TableTextCentered"/>
            </w:pPr>
            <w:r>
              <w:t>61%</w:t>
            </w:r>
          </w:p>
        </w:tc>
        <w:tc>
          <w:tcPr>
            <w:tcW w:w="0" w:type="auto"/>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Q4</w:t>
            </w:r>
          </w:p>
        </w:tc>
        <w:tc>
          <w:tcPr>
            <w:tcW w:w="0" w:type="auto"/>
          </w:tcPr>
          <w:p w:rsidR="00DE09D6" w:rsidRPr="00DE09D6" w:rsidRDefault="00DE09D6" w:rsidP="00DE09D6">
            <w:pPr>
              <w:pStyle w:val="B-TableTextCentered"/>
            </w:pPr>
            <w:r>
              <w:t>1.01A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1.30E</w:t>
            </w:r>
          </w:p>
        </w:tc>
        <w:tc>
          <w:tcPr>
            <w:tcW w:w="0" w:type="auto"/>
          </w:tcPr>
          <w:p w:rsidR="00DE09D6" w:rsidRPr="00DE09D6" w:rsidRDefault="00DE09D6" w:rsidP="00DE09D6">
            <w:pPr>
              <w:pStyle w:val="B-TableTextCentered"/>
            </w:pPr>
            <w:r>
              <w:t>1.30E</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N/A</w:t>
            </w:r>
          </w:p>
        </w:tc>
        <w:tc>
          <w:tcPr>
            <w:tcW w:w="0" w:type="auto"/>
          </w:tcPr>
          <w:p w:rsidR="00DE09D6" w:rsidRPr="00DE09D6" w:rsidRDefault="00DE09D6" w:rsidP="00DE09D6">
            <w:pPr>
              <w:pStyle w:val="B-TableTextCentered"/>
            </w:pPr>
            <w:r>
              <w:t>1.51E</w:t>
            </w:r>
          </w:p>
        </w:tc>
        <w:tc>
          <w:tcPr>
            <w:tcW w:w="0" w:type="auto"/>
          </w:tcPr>
          <w:p w:rsidR="00DE09D6" w:rsidRPr="00DE09D6" w:rsidRDefault="00DE09D6" w:rsidP="00DE09D6">
            <w:pPr>
              <w:pStyle w:val="B-TableTextCentered"/>
            </w:pPr>
            <w:r>
              <w:t>29%</w:t>
            </w:r>
          </w:p>
        </w:tc>
        <w:tc>
          <w:tcPr>
            <w:tcW w:w="0" w:type="auto"/>
          </w:tcPr>
          <w:p w:rsidR="00DE09D6" w:rsidRPr="00DE09D6" w:rsidRDefault="00DE09D6" w:rsidP="00DE09D6">
            <w:pPr>
              <w:pStyle w:val="B-TableTextCentered"/>
            </w:pPr>
            <w:r>
              <w:t>N/A</w:t>
            </w:r>
          </w:p>
        </w:tc>
      </w:tr>
      <w:tr w:rsidR="00DE09D6" w:rsidRPr="00DE09D6" w:rsidTr="00DE09D6">
        <w:tc>
          <w:tcPr>
            <w:tcW w:w="0" w:type="auto"/>
          </w:tcPr>
          <w:p w:rsidR="00DE09D6" w:rsidRPr="00DE09D6" w:rsidRDefault="00DE09D6" w:rsidP="00DE09D6">
            <w:pPr>
              <w:pStyle w:val="B-TableText"/>
            </w:pPr>
            <w:r>
              <w:t>Year</w:t>
            </w:r>
          </w:p>
        </w:tc>
        <w:tc>
          <w:tcPr>
            <w:tcW w:w="0" w:type="auto"/>
          </w:tcPr>
          <w:p w:rsidR="00DE09D6" w:rsidRPr="00DE09D6" w:rsidRDefault="00DE09D6" w:rsidP="00DE09D6">
            <w:pPr>
              <w:pStyle w:val="B-TableTextCentered"/>
            </w:pPr>
            <w:r>
              <w:t>2.48A</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3.79E</w:t>
            </w:r>
          </w:p>
        </w:tc>
        <w:tc>
          <w:tcPr>
            <w:tcW w:w="0" w:type="auto"/>
          </w:tcPr>
          <w:p w:rsidR="00DE09D6" w:rsidRPr="00DE09D6" w:rsidRDefault="00DE09D6" w:rsidP="00DE09D6">
            <w:pPr>
              <w:pStyle w:val="B-TableTextCentered"/>
            </w:pPr>
            <w:r>
              <w:t>3.79E</w:t>
            </w:r>
          </w:p>
        </w:tc>
        <w:tc>
          <w:tcPr>
            <w:tcW w:w="0" w:type="auto"/>
          </w:tcPr>
          <w:p w:rsidR="00DE09D6" w:rsidRPr="00DE09D6" w:rsidRDefault="00DE09D6" w:rsidP="00DE09D6">
            <w:pPr>
              <w:pStyle w:val="B-TableTextCentered"/>
            </w:pPr>
            <w:r>
              <w:t>N/A</w:t>
            </w:r>
          </w:p>
        </w:tc>
        <w:tc>
          <w:tcPr>
            <w:tcW w:w="0" w:type="auto"/>
            <w:shd w:val="clear" w:color="auto" w:fill="E2F4FD"/>
          </w:tcPr>
          <w:p w:rsidR="00DE09D6" w:rsidRPr="00DE09D6" w:rsidRDefault="00DE09D6" w:rsidP="00DE09D6">
            <w:pPr>
              <w:pStyle w:val="B-TableTextCentered"/>
            </w:pPr>
            <w:r>
              <w:t>4.46E</w:t>
            </w:r>
          </w:p>
        </w:tc>
        <w:tc>
          <w:tcPr>
            <w:tcW w:w="0" w:type="auto"/>
          </w:tcPr>
          <w:p w:rsidR="00DE09D6" w:rsidRPr="00DE09D6" w:rsidRDefault="00DE09D6" w:rsidP="00DE09D6">
            <w:pPr>
              <w:pStyle w:val="B-TableTextCentered"/>
            </w:pPr>
            <w:r>
              <w:t>4.54E</w:t>
            </w:r>
          </w:p>
        </w:tc>
        <w:tc>
          <w:tcPr>
            <w:tcW w:w="0" w:type="auto"/>
          </w:tcPr>
          <w:p w:rsidR="00DE09D6" w:rsidRPr="00DE09D6" w:rsidRDefault="00DE09D6" w:rsidP="00DE09D6">
            <w:pPr>
              <w:pStyle w:val="B-TableTextCentered"/>
            </w:pPr>
            <w:r>
              <w:t>53%</w:t>
            </w:r>
          </w:p>
        </w:tc>
        <w:tc>
          <w:tcPr>
            <w:tcW w:w="0" w:type="auto"/>
          </w:tcPr>
          <w:p w:rsidR="00DE09D6" w:rsidRPr="00DE09D6" w:rsidRDefault="00DE09D6" w:rsidP="00DE09D6">
            <w:pPr>
              <w:pStyle w:val="B-TableTextCentered"/>
            </w:pPr>
            <w:r>
              <w:t>18%</w:t>
            </w:r>
          </w:p>
        </w:tc>
      </w:tr>
      <w:tr w:rsidR="00DE09D6" w:rsidRPr="00DE09D6" w:rsidTr="00DE09D6">
        <w:tc>
          <w:tcPr>
            <w:tcW w:w="0" w:type="auto"/>
            <w:tcBorders>
              <w:bottom w:val="single" w:sz="4" w:space="0" w:color="C9CBCC"/>
            </w:tcBorders>
          </w:tcPr>
          <w:p w:rsidR="00DE09D6" w:rsidRPr="00DE09D6" w:rsidRDefault="00DE09D6" w:rsidP="00DE09D6">
            <w:pPr>
              <w:pStyle w:val="B-TableText"/>
            </w:pPr>
            <w:r>
              <w:t>P/E</w:t>
            </w:r>
          </w:p>
        </w:tc>
        <w:tc>
          <w:tcPr>
            <w:tcW w:w="0" w:type="auto"/>
            <w:tcBorders>
              <w:bottom w:val="single" w:sz="4" w:space="0" w:color="C9CBCC"/>
            </w:tcBorders>
          </w:tcPr>
          <w:p w:rsidR="00DE09D6" w:rsidRPr="00DE09D6" w:rsidRDefault="00DE09D6" w:rsidP="00DE09D6">
            <w:pPr>
              <w:pStyle w:val="B-TableTextCentered"/>
            </w:pPr>
            <w:r>
              <w:t>32.3</w:t>
            </w: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shd w:val="clear" w:color="auto" w:fill="E2F4FD"/>
          </w:tcPr>
          <w:p w:rsidR="00DE09D6" w:rsidRPr="00DE09D6" w:rsidRDefault="00DE09D6" w:rsidP="00DE09D6">
            <w:pPr>
              <w:pStyle w:val="B-TableTextCentered"/>
            </w:pPr>
            <w:r>
              <w:t>21.1</w:t>
            </w: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shd w:val="clear" w:color="auto" w:fill="E2F4FD"/>
          </w:tcPr>
          <w:p w:rsidR="00DE09D6" w:rsidRPr="00DE09D6" w:rsidRDefault="00DE09D6" w:rsidP="00DE09D6">
            <w:pPr>
              <w:pStyle w:val="B-TableTextCentered"/>
            </w:pPr>
            <w:r>
              <w:t>18.0</w:t>
            </w: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tcPr>
          <w:p w:rsidR="00DE09D6" w:rsidRPr="00DE09D6" w:rsidRDefault="00DE09D6" w:rsidP="00DE09D6">
            <w:pPr>
              <w:pStyle w:val="B-TableTextCentered"/>
            </w:pPr>
          </w:p>
        </w:tc>
        <w:tc>
          <w:tcPr>
            <w:tcW w:w="0" w:type="auto"/>
            <w:tcBorders>
              <w:bottom w:val="single" w:sz="4" w:space="0" w:color="C9CBCC"/>
            </w:tcBorders>
          </w:tcPr>
          <w:p w:rsidR="00DE09D6" w:rsidRPr="00DE09D6" w:rsidRDefault="00DE09D6" w:rsidP="00DE09D6">
            <w:pPr>
              <w:pStyle w:val="B-TableTextCentered"/>
            </w:pPr>
          </w:p>
        </w:tc>
      </w:tr>
      <w:tr w:rsidR="00DE09D6" w:rsidRPr="00DE09D6" w:rsidTr="00DE09D6">
        <w:tc>
          <w:tcPr>
            <w:tcW w:w="0" w:type="auto"/>
            <w:gridSpan w:val="10"/>
            <w:tcBorders>
              <w:top w:val="single" w:sz="4" w:space="0" w:color="C9CBCC"/>
            </w:tcBorders>
          </w:tcPr>
          <w:p w:rsidR="00DE09D6" w:rsidRPr="00DE09D6" w:rsidRDefault="00DE09D6" w:rsidP="00DE09D6">
            <w:pPr>
              <w:pStyle w:val="B-SourceFullWidth"/>
            </w:pPr>
            <w:r>
              <w:t>Source: Barclays Research.</w:t>
            </w:r>
            <w:r w:rsidRPr="00DE09D6">
              <w:rPr>
                <w:vertAlign w:val="superscript"/>
              </w:rPr>
              <w:br/>
            </w:r>
            <w:r>
              <w:t>Consensus numbers are from Thomson Reuters</w:t>
            </w:r>
          </w:p>
        </w:tc>
      </w:tr>
    </w:tbl>
    <w:p w:rsidR="00BC12B7" w:rsidRDefault="001C3782" w:rsidP="00BC12B7">
      <w:pPr>
        <w:pStyle w:val="B-Heading1"/>
      </w:pPr>
      <w:permStart w:id="41" w:edGrp="everyone"/>
      <w:r>
        <w:t>Trading R</w:t>
      </w:r>
      <w:r w:rsidR="00C476D5">
        <w:t>OIC for Growth May Not Lead to V</w:t>
      </w:r>
      <w:r>
        <w:t>alue Creation</w:t>
      </w:r>
    </w:p>
    <w:p w:rsidR="00BC12B7" w:rsidRDefault="00BC12B7" w:rsidP="00BC12B7">
      <w:pPr>
        <w:pStyle w:val="B-Heading2"/>
      </w:pPr>
      <w:r>
        <w:t>1 + 1 might not = 3. But “3” is expected. Initiating coverage at Equal Weight and a</w:t>
      </w:r>
      <w:r w:rsidR="00C9456D">
        <w:t>n</w:t>
      </w:r>
      <w:r>
        <w:t xml:space="preserve"> $</w:t>
      </w:r>
      <w:r w:rsidR="00ED4CD5">
        <w:t xml:space="preserve">88 </w:t>
      </w:r>
      <w:r>
        <w:t>price target</w:t>
      </w:r>
    </w:p>
    <w:p w:rsidR="00BC12B7" w:rsidRDefault="00BC12B7" w:rsidP="00C9456D">
      <w:pPr>
        <w:pStyle w:val="B-Text"/>
      </w:pPr>
      <w:r>
        <w:t>Prior to the Family Dollar (FDO) acquisition, we viewed DLTR as a best-in-class Growth Star given the company’s remarkably strong execution, the simplicity of the business model, consistently respectable comps, high single-digit unit growth, high single-digit EBITDA and low double-digit EPS growth, mid-teen return on lease adjusted capital, and respectable free cash flow yield. However, leading up to the acquisition of Family Dollar, some of these metrics had started to slow sligh</w:t>
      </w:r>
      <w:r w:rsidRPr="00317782">
        <w:rPr>
          <w:color w:val="auto"/>
        </w:rPr>
        <w:t xml:space="preserve">tly, so while the acquisition is earnings accretive, we view DLTR as a story that is In Transition because we believe Growth Star status may not be sustainable, yet it appears growth remains the goal. As a result, we are </w:t>
      </w:r>
      <w:r>
        <w:t xml:space="preserve">a little less enthusiastic with the DLTR story today versus several years ago for </w:t>
      </w:r>
      <w:r w:rsidR="00C9456D">
        <w:t xml:space="preserve">eight </w:t>
      </w:r>
      <w:r>
        <w:t>reasons. Our rationale also incorporates our view that a more competitive landscape might limit upside to synergies.</w:t>
      </w:r>
    </w:p>
    <w:p w:rsidR="00BC12B7" w:rsidRDefault="00BC12B7" w:rsidP="004C1308">
      <w:pPr>
        <w:pStyle w:val="B-NumberedBullet1"/>
        <w:numPr>
          <w:ilvl w:val="0"/>
          <w:numId w:val="54"/>
        </w:numPr>
      </w:pPr>
      <w:r>
        <w:t xml:space="preserve">While we appreciate the strategic rationale for the FDO acquisition, top line and ROIC trends had started to decelerate at DLTR prior to the acquisition, so in our view, the acquisition was </w:t>
      </w:r>
      <w:r w:rsidR="002156C9">
        <w:t xml:space="preserve">potentially </w:t>
      </w:r>
      <w:r>
        <w:t>more defensive versus offensive in nature to maintain growth</w:t>
      </w:r>
      <w:r w:rsidR="002156C9">
        <w:t>.</w:t>
      </w:r>
      <w:r>
        <w:t xml:space="preserve"> </w:t>
      </w:r>
    </w:p>
    <w:p w:rsidR="00BC12B7" w:rsidRDefault="00BC12B7" w:rsidP="004C1308">
      <w:pPr>
        <w:pStyle w:val="B-NumberedBullet1"/>
        <w:numPr>
          <w:ilvl w:val="0"/>
          <w:numId w:val="54"/>
        </w:numPr>
      </w:pPr>
      <w:r>
        <w:t>On a combined basis, FDO clouds visibility in what was once a very clean and simple story, even if trends were decelerating</w:t>
      </w:r>
      <w:r w:rsidR="002156C9">
        <w:t xml:space="preserve"> at DLTR prior to the acquisition.</w:t>
      </w:r>
    </w:p>
    <w:p w:rsidR="00BC12B7" w:rsidRDefault="00BC12B7" w:rsidP="004C1308">
      <w:pPr>
        <w:pStyle w:val="B-NumberedBullet1"/>
        <w:numPr>
          <w:ilvl w:val="0"/>
          <w:numId w:val="54"/>
        </w:numPr>
      </w:pPr>
      <w:r>
        <w:t xml:space="preserve">FDO’s ROIC has always trailed DLTR’s ROIC meaningfully, and by our estimates – even if FDO’s productivity narrows with DG – </w:t>
      </w:r>
      <w:r w:rsidR="00C476D5">
        <w:t>FDO</w:t>
      </w:r>
      <w:r>
        <w:t xml:space="preserve"> </w:t>
      </w:r>
      <w:r w:rsidR="00C476D5">
        <w:t xml:space="preserve">would still be dilutive to DLTR’s ROIC </w:t>
      </w:r>
      <w:r>
        <w:t>on a combined basi</w:t>
      </w:r>
      <w:r w:rsidRPr="008F5FA1">
        <w:t>s</w:t>
      </w:r>
      <w:r w:rsidR="00433999">
        <w:t xml:space="preserve">. </w:t>
      </w:r>
      <w:r>
        <w:t xml:space="preserve">Irrespective of ROIC, we are not convinced FDO as a stand-alone </w:t>
      </w:r>
      <w:r w:rsidR="002156C9">
        <w:t xml:space="preserve">will </w:t>
      </w:r>
      <w:r>
        <w:t>ever bridge the gap on ROIC versus DLTR or DG</w:t>
      </w:r>
      <w:r w:rsidR="00433999">
        <w:t xml:space="preserve">. </w:t>
      </w:r>
      <w:r>
        <w:t xml:space="preserve">We base this view on our belief that FDO’s variability in real estate (exposure to strip malls versus DG and DLTR, a wide range of income demographics, a wide range of ethnicity, and locations ranging from suburban, to urban, to rural) has always meant that a “fix” for FDO was never that simple – even in the hands of an exceptionally strong </w:t>
      </w:r>
      <w:r w:rsidR="002156C9">
        <w:t xml:space="preserve">(DLTR) </w:t>
      </w:r>
      <w:r>
        <w:t>operator. As a result, we have always been skeptical that just better, basic blocking and tackling could bridge the gap on productivity and returns versus peers. Said differently – we believe achieving much higher sales productivity and a higher margin structure may prove to be more elusive than expected. We factor ROIC and direction of ROIC in our valuation methodology, and we reflect this in our recommendation and rating</w:t>
      </w:r>
      <w:r w:rsidR="002156C9">
        <w:t>.</w:t>
      </w:r>
    </w:p>
    <w:p w:rsidR="00BC12B7" w:rsidRDefault="00BC12B7" w:rsidP="00C9456D">
      <w:pPr>
        <w:pStyle w:val="B-Heading3"/>
      </w:pPr>
      <w:r>
        <w:t>Heightened Competitive Landscape May Limit Upside on Synergy E</w:t>
      </w:r>
      <w:r w:rsidRPr="00975790">
        <w:t>stimates:</w:t>
      </w:r>
    </w:p>
    <w:p w:rsidR="00BC12B7" w:rsidRPr="007431D2" w:rsidRDefault="00BC12B7" w:rsidP="00C9456D">
      <w:pPr>
        <w:pStyle w:val="B-NumberedBullet1"/>
      </w:pPr>
      <w:r>
        <w:t xml:space="preserve">DG’s sales have recently weakened, and in our view, DG will not cede share – especially because traffic recently turned negative. As all retailers know – once traffic turns – it is hard to regain – and our concern is that the landscape will become more irrational in the near term. Given that over 60% of FDO’s stores are in the same zip code as DG stores – we are concerned the competitive landscape </w:t>
      </w:r>
      <w:r w:rsidRPr="007431D2">
        <w:t xml:space="preserve">with DLTR’s most direct competitor will remain challenging – and are further concerned unanticipated price investments may dampen upside to synergies. </w:t>
      </w:r>
    </w:p>
    <w:p w:rsidR="00BC12B7" w:rsidRPr="007431D2" w:rsidRDefault="00BC12B7" w:rsidP="00C9456D">
      <w:pPr>
        <w:pStyle w:val="B-NumberedBullet1"/>
      </w:pPr>
      <w:r w:rsidRPr="007431D2">
        <w:t>We believe Walmart’s resurgence may prove to be a bigger challenge than originally contemplated. We look at a</w:t>
      </w:r>
      <w:r w:rsidR="002156C9" w:rsidRPr="007431D2">
        <w:t xml:space="preserve"> </w:t>
      </w:r>
      <w:r w:rsidRPr="007431D2">
        <w:t xml:space="preserve">range of strain rates for FDO with WMT taking share. </w:t>
      </w:r>
    </w:p>
    <w:p w:rsidR="00BC12B7" w:rsidRDefault="00BC12B7" w:rsidP="00C9456D">
      <w:pPr>
        <w:pStyle w:val="B-NumberedBullet1"/>
      </w:pPr>
      <w:r w:rsidRPr="007431D2">
        <w:t>We believe the competitive landscape in the Southeast (37% of FDO’s store base) has –</w:t>
      </w:r>
      <w:r>
        <w:t xml:space="preserve"> for years – been fairly benign but believe this will change with the arrival of Lidl and W</w:t>
      </w:r>
      <w:r w:rsidR="00C476D5">
        <w:t>egmans in the Southeast by 2018</w:t>
      </w:r>
      <w:r>
        <w:t>. As a result, we believe the margin structure will permanently change in a high percent of FDO’s store base – and believe this imminent change in the competitive landscape could dampen upside to synergies</w:t>
      </w:r>
      <w:r w:rsidR="00433999">
        <w:t xml:space="preserve">. </w:t>
      </w:r>
    </w:p>
    <w:p w:rsidR="00BC12B7" w:rsidRDefault="00BC12B7" w:rsidP="00C9456D">
      <w:pPr>
        <w:pStyle w:val="B-NumberedBullet1"/>
      </w:pPr>
      <w:r>
        <w:t>Given that hard discounters - such as Aldi - will play a greater role in shaping the competitive landscape going forward, we believe “fresh” will play an increasingly important role in FDO’s future success – and we do not believe this change in the landscape has been fully contemplated  in the strategic plan for FDO.</w:t>
      </w:r>
    </w:p>
    <w:p w:rsidR="00BC12B7" w:rsidRPr="00856CE4" w:rsidRDefault="00BC12B7" w:rsidP="00C9456D">
      <w:pPr>
        <w:pStyle w:val="B-Heading3"/>
      </w:pPr>
      <w:r w:rsidRPr="00856CE4">
        <w:t>Additional Macro Risks to Synergy Upside:</w:t>
      </w:r>
    </w:p>
    <w:p w:rsidR="00BC12B7" w:rsidRDefault="00BC12B7" w:rsidP="00C9456D">
      <w:pPr>
        <w:pStyle w:val="B-NumberedBullet1"/>
      </w:pPr>
      <w:r>
        <w:t xml:space="preserve">We believe several macro challenges also present risk to the upside on net synergy estimates. These include: SNAP reductions, increases in housing costs (rent) as a percent of net income, and rising healthcare costs. </w:t>
      </w:r>
    </w:p>
    <w:p w:rsidR="00BC12B7" w:rsidRPr="00506A7C" w:rsidRDefault="00BC12B7" w:rsidP="00BC12B7">
      <w:pPr>
        <w:pStyle w:val="B-Heading3"/>
        <w:rPr>
          <w:lang w:val="en-US"/>
        </w:rPr>
      </w:pPr>
      <w:r>
        <w:rPr>
          <w:lang w:val="en-US"/>
        </w:rPr>
        <w:t xml:space="preserve">Equal </w:t>
      </w:r>
      <w:r w:rsidR="005004F0">
        <w:rPr>
          <w:lang w:val="en-US"/>
        </w:rPr>
        <w:t xml:space="preserve">Weight </w:t>
      </w:r>
      <w:r>
        <w:rPr>
          <w:lang w:val="en-US"/>
        </w:rPr>
        <w:t>rating based on upside/downside scenario analysis</w:t>
      </w:r>
    </w:p>
    <w:p w:rsidR="00BC12B7" w:rsidRDefault="00BC12B7" w:rsidP="00BC12B7">
      <w:pPr>
        <w:pStyle w:val="B-Text"/>
      </w:pPr>
      <w:r>
        <w:t>With our concerns as a backdrop, we look at valuation on our FY18 estimates. This time frame gives DLTR credit for achieving its synergy goals and paying down debt (since we always use forward net debt and share count for our valuations)</w:t>
      </w:r>
      <w:r w:rsidR="00433999">
        <w:t xml:space="preserve">. </w:t>
      </w:r>
      <w:r>
        <w:t xml:space="preserve">We assume no further upside to synergies given the above concerns. </w:t>
      </w:r>
    </w:p>
    <w:p w:rsidR="00BC12B7" w:rsidRDefault="00C476D5" w:rsidP="00BC12B7">
      <w:pPr>
        <w:pStyle w:val="B-Text"/>
      </w:pPr>
      <w:r>
        <w:t>Our u</w:t>
      </w:r>
      <w:r w:rsidR="00BC12B7">
        <w:t xml:space="preserve">pside </w:t>
      </w:r>
      <w:r>
        <w:t>s</w:t>
      </w:r>
      <w:r w:rsidR="00BC12B7">
        <w:t xml:space="preserve">cenario on DLTR’s valuation reflects: 1) a benign competitive landscape for the next two years, and 2) that the company achieves its stated synergy goals. On this basis, we value DLTR at 10x our EBITDA estimates (versus the company’s </w:t>
      </w:r>
      <w:r w:rsidR="00197BD0">
        <w:t xml:space="preserve">10 </w:t>
      </w:r>
      <w:r w:rsidR="00BC12B7">
        <w:t xml:space="preserve">year historical average </w:t>
      </w:r>
      <w:r w:rsidR="00BC12B7" w:rsidRPr="00197BD0">
        <w:t xml:space="preserve">of </w:t>
      </w:r>
      <w:r w:rsidR="00197BD0" w:rsidRPr="00197BD0">
        <w:t>8x</w:t>
      </w:r>
      <w:r w:rsidR="00BC12B7" w:rsidRPr="00197BD0">
        <w:t>)</w:t>
      </w:r>
      <w:r w:rsidR="00433999" w:rsidRPr="00197BD0">
        <w:t xml:space="preserve">. </w:t>
      </w:r>
      <w:r w:rsidR="00BC12B7" w:rsidRPr="00197BD0">
        <w:t>We assign a 30% probability to this upside scenario given the 8 concerns we state</w:t>
      </w:r>
      <w:r w:rsidR="00BC12B7">
        <w:t xml:space="preserve"> above</w:t>
      </w:r>
      <w:r w:rsidR="00C9456D">
        <w:t xml:space="preserve">. </w:t>
      </w:r>
      <w:r w:rsidR="002156C9">
        <w:t>In this scenario, we value DLTR at $105</w:t>
      </w:r>
      <w:r w:rsidR="00C9456D">
        <w:t xml:space="preserve">. </w:t>
      </w:r>
    </w:p>
    <w:p w:rsidR="00BC12B7" w:rsidRDefault="00BC12B7" w:rsidP="00BC12B7">
      <w:pPr>
        <w:pStyle w:val="B-Text"/>
      </w:pPr>
      <w:r>
        <w:t xml:space="preserve">Our downside scenario reflects the likelihood that the competitive landscape intensifies and that incremental and unanticipated price investments dampen </w:t>
      </w:r>
      <w:r w:rsidR="00C476D5">
        <w:t xml:space="preserve">upside to the </w:t>
      </w:r>
      <w:r>
        <w:t xml:space="preserve">synergy goals. Under this </w:t>
      </w:r>
      <w:r w:rsidRPr="00197BD0">
        <w:t xml:space="preserve">scenario (a </w:t>
      </w:r>
      <w:r w:rsidR="002156C9" w:rsidRPr="00197BD0">
        <w:t>70%</w:t>
      </w:r>
      <w:r w:rsidRPr="00197BD0">
        <w:t xml:space="preserve"> probability) our 8x multiple on FY18 EBITDA contemplates: 1) DLTR’s </w:t>
      </w:r>
      <w:r w:rsidR="00197BD0" w:rsidRPr="00197BD0">
        <w:t xml:space="preserve">10 </w:t>
      </w:r>
      <w:r w:rsidRPr="00197BD0">
        <w:t xml:space="preserve">year average valuation of </w:t>
      </w:r>
      <w:r w:rsidR="00197BD0" w:rsidRPr="00197BD0">
        <w:t>8</w:t>
      </w:r>
      <w:r w:rsidRPr="00197BD0">
        <w:t>x, and 2) lower consolidated ROIC. In this scenario – we see</w:t>
      </w:r>
      <w:r>
        <w:t xml:space="preserve"> </w:t>
      </w:r>
      <w:r w:rsidRPr="00197BD0">
        <w:t xml:space="preserve">downside </w:t>
      </w:r>
      <w:r w:rsidR="002156C9" w:rsidRPr="00197BD0">
        <w:t xml:space="preserve">at the current level – at </w:t>
      </w:r>
      <w:r w:rsidRPr="00197BD0">
        <w:t>$80.</w:t>
      </w:r>
      <w:r>
        <w:t xml:space="preserve"> </w:t>
      </w:r>
    </w:p>
    <w:p w:rsidR="00BC12B7" w:rsidRDefault="00BC12B7" w:rsidP="00BC12B7">
      <w:pPr>
        <w:pStyle w:val="B-Text"/>
      </w:pPr>
      <w:r>
        <w:t xml:space="preserve">The weighted average of these two scenarios gets us to </w:t>
      </w:r>
      <w:r w:rsidRPr="00197BD0">
        <w:t>our $8</w:t>
      </w:r>
      <w:r w:rsidR="002156C9" w:rsidRPr="00197BD0">
        <w:t>8</w:t>
      </w:r>
      <w:r w:rsidRPr="00197BD0">
        <w:t xml:space="preserve"> price</w:t>
      </w:r>
      <w:r>
        <w:t xml:space="preserve"> target </w:t>
      </w:r>
      <w:r w:rsidR="002156C9">
        <w:t>– 10% upside and not compelling enough to warrant an Overweight rating given our view of the risks in achieving our FY18 estimates</w:t>
      </w:r>
      <w:r w:rsidR="00433999">
        <w:t>.</w:t>
      </w:r>
    </w:p>
    <w:p w:rsidR="00BC12B7" w:rsidRDefault="00BC12B7" w:rsidP="00BC12B7">
      <w:pPr>
        <w:pStyle w:val="B-Text"/>
      </w:pPr>
      <w:r w:rsidRPr="000B185C">
        <w:t xml:space="preserve"> </w:t>
      </w:r>
    </w:p>
    <w:tbl>
      <w:tblPr>
        <w:tblW w:w="10094" w:type="dxa"/>
        <w:tblLayout w:type="fixed"/>
        <w:tblCellMar>
          <w:left w:w="0" w:type="dxa"/>
          <w:right w:w="0" w:type="dxa"/>
        </w:tblCellMar>
        <w:tblLook w:val="0000"/>
      </w:tblPr>
      <w:tblGrid>
        <w:gridCol w:w="10094"/>
      </w:tblGrid>
      <w:tr w:rsidR="00BC12B7" w:rsidTr="00433999">
        <w:tc>
          <w:tcPr>
            <w:tcW w:w="10094" w:type="dxa"/>
            <w:tcMar>
              <w:left w:w="0" w:type="dxa"/>
              <w:right w:w="0" w:type="dxa"/>
            </w:tcMar>
          </w:tcPr>
          <w:p w:rsidR="00BC12B7" w:rsidRPr="00635408" w:rsidRDefault="00BC12B7" w:rsidP="00197BD0">
            <w:pPr>
              <w:pStyle w:val="B-FigureCaptionFullWidth"/>
              <w:rPr>
                <w:rStyle w:val="B-FigureTitleChar0"/>
              </w:rPr>
            </w:pPr>
            <w:r>
              <w:t xml:space="preserve">Figure </w:t>
            </w:r>
            <w:fldSimple w:instr=" SEQ Figure \* ARABIC \* MERGEFORMAT ">
              <w:r w:rsidR="0071571E">
                <w:rPr>
                  <w:noProof/>
                </w:rPr>
                <w:t>412</w:t>
              </w:r>
            </w:fldSimple>
            <w:r>
              <w:t xml:space="preserve">   </w:t>
            </w:r>
            <w:r>
              <w:br/>
            </w:r>
            <w:r>
              <w:rPr>
                <w:rStyle w:val="B-FigureCaptionTitle"/>
              </w:rPr>
              <w:t>DLTR Valuation Snapshot</w:t>
            </w:r>
          </w:p>
        </w:tc>
      </w:tr>
      <w:tr w:rsidR="00BC12B7" w:rsidTr="00433999">
        <w:trPr>
          <w:trHeight w:val="3717"/>
        </w:trPr>
        <w:tc>
          <w:tcPr>
            <w:tcW w:w="10094" w:type="dxa"/>
            <w:tcMar>
              <w:left w:w="0" w:type="dxa"/>
              <w:right w:w="0" w:type="dxa"/>
            </w:tcMar>
          </w:tcPr>
          <w:p w:rsidR="00BC12B7" w:rsidRPr="006D384E" w:rsidRDefault="006A49F0" w:rsidP="00433999">
            <w:pPr>
              <w:pStyle w:val="B-FigureHolder"/>
              <w:keepNext/>
              <w:rPr>
                <w:lang w:eastAsia="ja-JP"/>
              </w:rPr>
            </w:pPr>
            <w:r>
              <w:rPr>
                <w:noProof/>
                <w:lang w:eastAsia="ja-JP"/>
              </w:rPr>
              <w:drawing>
                <wp:inline distT="0" distB="0" distL="0" distR="0">
                  <wp:extent cx="6309360" cy="3768208"/>
                  <wp:effectExtent l="19050" t="0" r="0" b="0"/>
                  <wp:docPr id="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cstate="print"/>
                          <a:srcRect/>
                          <a:stretch>
                            <a:fillRect/>
                          </a:stretch>
                        </pic:blipFill>
                        <pic:spPr bwMode="auto">
                          <a:xfrm>
                            <a:off x="0" y="0"/>
                            <a:ext cx="6309360" cy="3768208"/>
                          </a:xfrm>
                          <a:prstGeom prst="rect">
                            <a:avLst/>
                          </a:prstGeom>
                          <a:noFill/>
                          <a:ln w="9525">
                            <a:noFill/>
                            <a:miter lim="800000"/>
                            <a:headEnd/>
                            <a:tailEnd/>
                          </a:ln>
                        </pic:spPr>
                      </pic:pic>
                    </a:graphicData>
                  </a:graphic>
                </wp:inline>
              </w:drawing>
            </w:r>
          </w:p>
        </w:tc>
      </w:tr>
      <w:tr w:rsidR="00BC12B7" w:rsidTr="00433999">
        <w:tc>
          <w:tcPr>
            <w:tcW w:w="10094" w:type="dxa"/>
            <w:tcMar>
              <w:left w:w="0" w:type="dxa"/>
              <w:right w:w="0" w:type="dxa"/>
            </w:tcMar>
          </w:tcPr>
          <w:p w:rsidR="00BC12B7" w:rsidRDefault="00BC12B7" w:rsidP="00433999">
            <w:pPr>
              <w:pStyle w:val="B-SourceFullWidth"/>
              <w:keepNext/>
            </w:pPr>
            <w:r>
              <w:t>Source: Company Reports, Barclays Research</w:t>
            </w:r>
          </w:p>
        </w:tc>
      </w:tr>
    </w:tbl>
    <w:p w:rsidR="00BC12B7" w:rsidRDefault="00BC12B7" w:rsidP="00BC12B7">
      <w:pPr>
        <w:pStyle w:val="B-Text"/>
      </w:pPr>
    </w:p>
    <w:p w:rsidR="00BC12B7" w:rsidRDefault="00BC12B7" w:rsidP="00BC12B7">
      <w:pPr>
        <w:pStyle w:val="B-Text"/>
      </w:pP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413</w:t>
              </w:r>
            </w:fldSimple>
            <w:r>
              <w:t xml:space="preserve">   </w:t>
            </w:r>
            <w:r>
              <w:br/>
            </w:r>
            <w:r>
              <w:rPr>
                <w:rStyle w:val="B-FigureCaptionTitle"/>
              </w:rPr>
              <w:t>Barclays Estimates vs. Consensus</w:t>
            </w:r>
          </w:p>
        </w:tc>
      </w:tr>
      <w:tr w:rsidR="00BC12B7" w:rsidTr="00433999">
        <w:trPr>
          <w:trHeight w:hRule="exact" w:val="3528"/>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4580255" cy="2138680"/>
                  <wp:effectExtent l="19050" t="0" r="0" b="0"/>
                  <wp:docPr id="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cstate="print"/>
                          <a:srcRect/>
                          <a:stretch>
                            <a:fillRect/>
                          </a:stretch>
                        </pic:blipFill>
                        <pic:spPr bwMode="auto">
                          <a:xfrm>
                            <a:off x="0" y="0"/>
                            <a:ext cx="4580255" cy="213868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Source: Barclays Estimates, ConsensusMetrix</w:t>
            </w:r>
          </w:p>
        </w:tc>
      </w:tr>
    </w:tbl>
    <w:p w:rsidR="00BC12B7" w:rsidRDefault="00BC12B7" w:rsidP="00BC12B7">
      <w:pPr>
        <w:pStyle w:val="B-Text"/>
      </w:pPr>
    </w:p>
    <w:p w:rsidR="00BC12B7" w:rsidRDefault="00BC12B7" w:rsidP="00BC12B7">
      <w:pPr>
        <w:pStyle w:val="B-Text"/>
      </w:pPr>
    </w:p>
    <w:tbl>
      <w:tblPr>
        <w:tblW w:w="10297" w:type="dxa"/>
        <w:tblLayout w:type="fixed"/>
        <w:tblCellMar>
          <w:left w:w="0" w:type="dxa"/>
          <w:right w:w="0" w:type="dxa"/>
        </w:tblCellMar>
        <w:tblLook w:val="0000"/>
      </w:tblPr>
      <w:tblGrid>
        <w:gridCol w:w="5010"/>
        <w:gridCol w:w="277"/>
        <w:gridCol w:w="5010"/>
      </w:tblGrid>
      <w:tr w:rsidR="00BC12B7" w:rsidTr="00B97103">
        <w:tc>
          <w:tcPr>
            <w:tcW w:w="5010"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414</w:t>
              </w:r>
            </w:fldSimple>
            <w:r>
              <w:t xml:space="preserve">   </w:t>
            </w:r>
            <w:r>
              <w:br/>
            </w:r>
            <w:r>
              <w:rPr>
                <w:rStyle w:val="B-FigureCaptionTitle"/>
              </w:rPr>
              <w:t>DLTR Price Target Valuation</w:t>
            </w:r>
          </w:p>
        </w:tc>
        <w:tc>
          <w:tcPr>
            <w:tcW w:w="277" w:type="dxa"/>
          </w:tcPr>
          <w:p w:rsidR="00BC12B7" w:rsidRDefault="00BC12B7" w:rsidP="00433999">
            <w:pPr>
              <w:pStyle w:val="B-FigureHolder"/>
              <w:keepNext/>
            </w:pPr>
          </w:p>
        </w:tc>
        <w:tc>
          <w:tcPr>
            <w:tcW w:w="5010"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415</w:t>
              </w:r>
            </w:fldSimple>
            <w:r>
              <w:t xml:space="preserve">   </w:t>
            </w:r>
            <w:r>
              <w:br/>
            </w:r>
            <w:r>
              <w:rPr>
                <w:rStyle w:val="B-FigureCaptionTitle"/>
              </w:rPr>
              <w:t>DLTR Current Valuation</w:t>
            </w:r>
          </w:p>
        </w:tc>
      </w:tr>
      <w:tr w:rsidR="00BC12B7" w:rsidTr="00433999">
        <w:trPr>
          <w:trHeight w:hRule="exact" w:val="4684"/>
        </w:trPr>
        <w:tc>
          <w:tcPr>
            <w:tcW w:w="5010" w:type="dxa"/>
            <w:tcMar>
              <w:left w:w="0" w:type="dxa"/>
              <w:right w:w="0" w:type="dxa"/>
            </w:tcMar>
          </w:tcPr>
          <w:p w:rsidR="00BC12B7" w:rsidRPr="001567A6" w:rsidRDefault="006A49F0" w:rsidP="00433999">
            <w:pPr>
              <w:pStyle w:val="B-FigureHolder"/>
              <w:keepNext/>
            </w:pPr>
            <w:r>
              <w:rPr>
                <w:noProof/>
                <w:lang w:eastAsia="ja-JP"/>
              </w:rPr>
              <w:drawing>
                <wp:inline distT="0" distB="0" distL="0" distR="0">
                  <wp:extent cx="3108960" cy="2811086"/>
                  <wp:effectExtent l="19050" t="0" r="0" b="0"/>
                  <wp:docPr id="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cstate="print"/>
                          <a:srcRect/>
                          <a:stretch>
                            <a:fillRect/>
                          </a:stretch>
                        </pic:blipFill>
                        <pic:spPr bwMode="auto">
                          <a:xfrm>
                            <a:off x="0" y="0"/>
                            <a:ext cx="3108960" cy="2811086"/>
                          </a:xfrm>
                          <a:prstGeom prst="rect">
                            <a:avLst/>
                          </a:prstGeom>
                          <a:noFill/>
                          <a:ln w="9525">
                            <a:noFill/>
                            <a:miter lim="800000"/>
                            <a:headEnd/>
                            <a:tailEnd/>
                          </a:ln>
                        </pic:spPr>
                      </pic:pic>
                    </a:graphicData>
                  </a:graphic>
                </wp:inline>
              </w:drawing>
            </w:r>
          </w:p>
        </w:tc>
        <w:tc>
          <w:tcPr>
            <w:tcW w:w="277" w:type="dxa"/>
            <w:tcMar>
              <w:left w:w="0" w:type="dxa"/>
              <w:right w:w="0" w:type="dxa"/>
            </w:tcMar>
          </w:tcPr>
          <w:p w:rsidR="00BC12B7" w:rsidRDefault="00BC12B7" w:rsidP="00433999">
            <w:pPr>
              <w:pStyle w:val="B-FigureHolder"/>
              <w:keepNext/>
            </w:pPr>
          </w:p>
        </w:tc>
        <w:tc>
          <w:tcPr>
            <w:tcW w:w="5010" w:type="dxa"/>
            <w:tcMar>
              <w:left w:w="0" w:type="dxa"/>
              <w:right w:w="0" w:type="dxa"/>
            </w:tcMar>
          </w:tcPr>
          <w:p w:rsidR="00BC12B7" w:rsidRPr="001567A6" w:rsidRDefault="006A49F0" w:rsidP="00433999">
            <w:pPr>
              <w:pStyle w:val="B-FigureHolder"/>
              <w:keepNext/>
              <w:rPr>
                <w:lang w:eastAsia="ja-JP"/>
              </w:rPr>
            </w:pPr>
            <w:r>
              <w:rPr>
                <w:noProof/>
                <w:lang w:eastAsia="ja-JP"/>
              </w:rPr>
              <w:drawing>
                <wp:inline distT="0" distB="0" distL="0" distR="0">
                  <wp:extent cx="3108960" cy="2811086"/>
                  <wp:effectExtent l="19050" t="0" r="0" b="0"/>
                  <wp:docPr id="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cstate="print"/>
                          <a:srcRect/>
                          <a:stretch>
                            <a:fillRect/>
                          </a:stretch>
                        </pic:blipFill>
                        <pic:spPr bwMode="auto">
                          <a:xfrm>
                            <a:off x="0" y="0"/>
                            <a:ext cx="3108960" cy="2811086"/>
                          </a:xfrm>
                          <a:prstGeom prst="rect">
                            <a:avLst/>
                          </a:prstGeom>
                          <a:noFill/>
                          <a:ln w="9525">
                            <a:noFill/>
                            <a:miter lim="800000"/>
                            <a:headEnd/>
                            <a:tailEnd/>
                          </a:ln>
                        </pic:spPr>
                      </pic:pic>
                    </a:graphicData>
                  </a:graphic>
                </wp:inline>
              </w:drawing>
            </w:r>
          </w:p>
        </w:tc>
      </w:tr>
      <w:tr w:rsidR="00BC12B7" w:rsidTr="00433999">
        <w:trPr>
          <w:trHeight w:val="577"/>
        </w:trPr>
        <w:tc>
          <w:tcPr>
            <w:tcW w:w="5010" w:type="dxa"/>
            <w:tcMar>
              <w:left w:w="0" w:type="dxa"/>
              <w:right w:w="0" w:type="dxa"/>
            </w:tcMar>
          </w:tcPr>
          <w:p w:rsidR="00BC12B7" w:rsidRPr="006B7538" w:rsidRDefault="00BC12B7" w:rsidP="00433999">
            <w:pPr>
              <w:pStyle w:val="B-SourceFullWidth"/>
              <w:keepNext/>
            </w:pPr>
            <w:r>
              <w:t>Source: Barclays Research</w:t>
            </w:r>
          </w:p>
        </w:tc>
        <w:tc>
          <w:tcPr>
            <w:tcW w:w="277" w:type="dxa"/>
            <w:tcMar>
              <w:left w:w="0" w:type="dxa"/>
              <w:right w:w="0" w:type="dxa"/>
            </w:tcMar>
          </w:tcPr>
          <w:p w:rsidR="00BC12B7" w:rsidRDefault="00BC12B7" w:rsidP="00433999">
            <w:pPr>
              <w:pStyle w:val="B-FigureHolder"/>
              <w:keepNext/>
            </w:pPr>
          </w:p>
        </w:tc>
        <w:tc>
          <w:tcPr>
            <w:tcW w:w="5010" w:type="dxa"/>
            <w:tcMar>
              <w:left w:w="0" w:type="dxa"/>
              <w:right w:w="0" w:type="dxa"/>
            </w:tcMar>
          </w:tcPr>
          <w:p w:rsidR="00BC12B7" w:rsidRDefault="00BC12B7" w:rsidP="00433999">
            <w:pPr>
              <w:pStyle w:val="B-SourceFullWidth"/>
              <w:keepNext/>
            </w:pPr>
            <w:r>
              <w:t>Source: Barclays Research</w:t>
            </w:r>
          </w:p>
        </w:tc>
      </w:tr>
    </w:tbl>
    <w:p w:rsidR="00BC12B7" w:rsidRPr="00573E91" w:rsidRDefault="00BC12B7" w:rsidP="00BC12B7">
      <w:pPr>
        <w:pStyle w:val="B-Text"/>
        <w:rPr>
          <w:lang w:val="en-US"/>
        </w:rPr>
      </w:pP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416</w:t>
              </w:r>
            </w:fldSimple>
            <w:r>
              <w:t xml:space="preserve">   </w:t>
            </w:r>
            <w:r>
              <w:br/>
            </w:r>
            <w:r>
              <w:rPr>
                <w:rStyle w:val="B-FigureCaptionTitle"/>
              </w:rPr>
              <w:t>DLTR Free Cash Flow</w:t>
            </w:r>
          </w:p>
        </w:tc>
      </w:tr>
      <w:tr w:rsidR="00BC12B7" w:rsidTr="00433999">
        <w:trPr>
          <w:trHeight w:hRule="exact" w:val="3528"/>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6A49F0" w:rsidP="00433999">
            <w:pPr>
              <w:pStyle w:val="B-FigureHolder"/>
              <w:keepNext/>
              <w:rPr>
                <w:lang w:eastAsia="ja-JP"/>
              </w:rPr>
            </w:pPr>
            <w:r>
              <w:rPr>
                <w:noProof/>
                <w:lang w:eastAsia="ja-JP"/>
              </w:rPr>
              <w:drawing>
                <wp:inline distT="0" distB="0" distL="0" distR="0">
                  <wp:extent cx="4052570" cy="2237740"/>
                  <wp:effectExtent l="19050" t="0" r="5080" b="0"/>
                  <wp:docPr id="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cstate="print"/>
                          <a:srcRect/>
                          <a:stretch>
                            <a:fillRect/>
                          </a:stretch>
                        </pic:blipFill>
                        <pic:spPr bwMode="auto">
                          <a:xfrm>
                            <a:off x="0" y="0"/>
                            <a:ext cx="4052570" cy="223774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 xml:space="preserve">Source: </w:t>
            </w:r>
            <w:r w:rsidRPr="00573E91">
              <w:t>Barclays Research</w:t>
            </w:r>
          </w:p>
        </w:tc>
      </w:tr>
    </w:tbl>
    <w:p w:rsidR="00BC12B7" w:rsidRDefault="00BC12B7" w:rsidP="004C1308">
      <w:pPr>
        <w:pStyle w:val="B-Heading2"/>
        <w:numPr>
          <w:ilvl w:val="0"/>
          <w:numId w:val="26"/>
        </w:numPr>
      </w:pPr>
      <w:r>
        <w:t>After impressive run, performance had started to slow and ROIC  had started to flatten</w:t>
      </w:r>
    </w:p>
    <w:p w:rsidR="00BC12B7" w:rsidRPr="00506A7C" w:rsidRDefault="00BC12B7" w:rsidP="00BC12B7">
      <w:pPr>
        <w:pStyle w:val="B-Heading3"/>
        <w:rPr>
          <w:lang w:val="en-US"/>
        </w:rPr>
      </w:pPr>
      <w:r>
        <w:rPr>
          <w:lang w:val="en-US"/>
        </w:rPr>
        <w:t>Rapid unit growth resulted in DLTR closing in on its domestic store potential</w:t>
      </w:r>
    </w:p>
    <w:p w:rsidR="00BC12B7" w:rsidRDefault="00BC12B7" w:rsidP="00BC12B7">
      <w:pPr>
        <w:pStyle w:val="B-Text"/>
      </w:pPr>
      <w:r>
        <w:t>From 2007 through 2014, the year before the Family Dollar acquisition, annual unit growth at DLTR</w:t>
      </w:r>
      <w:r w:rsidRPr="000B185C">
        <w:t xml:space="preserve"> </w:t>
      </w:r>
      <w:r>
        <w:t>averaged 6.6%. During this time the store base increased by nearly 2,000 units to 5,367 Dollar Tree stores, with 210 of these stores in Canada. Based on the company’s 6-7% historical unit growth rate, the company was on a trajectory to hit the concepts long-term potential of 7,000 stores in five years. We should note that the 7,000 target has not been updated in many years and so no there is reason to believe it has increased</w:t>
      </w:r>
      <w:r w:rsidR="00433999">
        <w:t xml:space="preserve">. </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417</w:t>
              </w:r>
            </w:fldSimple>
            <w:r>
              <w:t xml:space="preserve">   </w:t>
            </w:r>
            <w:r>
              <w:br/>
            </w:r>
            <w:r>
              <w:rPr>
                <w:rStyle w:val="B-FigureCaptionTitle"/>
              </w:rPr>
              <w:t>DLTR Historical Unit Growth</w:t>
            </w:r>
          </w:p>
        </w:tc>
      </w:tr>
      <w:tr w:rsidR="00BC12B7" w:rsidTr="00433999">
        <w:trPr>
          <w:trHeight w:hRule="exact" w:val="3528"/>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4079240" cy="2234565"/>
                  <wp:effectExtent l="19050" t="0" r="0" b="0"/>
                  <wp:docPr id="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cstate="print"/>
                          <a:srcRect/>
                          <a:stretch>
                            <a:fillRect/>
                          </a:stretch>
                        </pic:blipFill>
                        <pic:spPr bwMode="auto">
                          <a:xfrm>
                            <a:off x="0" y="0"/>
                            <a:ext cx="4079240" cy="2234565"/>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 xml:space="preserve">Source: </w:t>
            </w:r>
            <w:r w:rsidRPr="00573E91">
              <w:t>Barclays Research</w:t>
            </w:r>
          </w:p>
        </w:tc>
      </w:tr>
    </w:tbl>
    <w:p w:rsidR="00BC12B7" w:rsidRPr="00506A7C" w:rsidRDefault="00BC12B7" w:rsidP="00BC12B7">
      <w:pPr>
        <w:pStyle w:val="B-Heading3"/>
        <w:rPr>
          <w:lang w:val="en-US"/>
        </w:rPr>
      </w:pPr>
      <w:r>
        <w:rPr>
          <w:lang w:val="en-US"/>
        </w:rPr>
        <w:t xml:space="preserve">Comp boost from consumables expansion and recession has moderated </w:t>
      </w:r>
    </w:p>
    <w:p w:rsidR="00BC12B7" w:rsidRPr="008F5FA1" w:rsidRDefault="00BC12B7" w:rsidP="00BC12B7">
      <w:pPr>
        <w:pStyle w:val="B-Text"/>
        <w:rPr>
          <w:color w:val="auto"/>
        </w:rPr>
      </w:pPr>
      <w:r>
        <w:t xml:space="preserve">Prior to the “great recession,” the company’s comps had benefited from a mix shift towards more consumable merchandise. Then the recession resulted in an additional boost in traffic and spending as trade down customers began shopping stores and existing customers increased their spending. From 2006 to 2013, consumables expanded from 45.3% of sales to 51.4%. Among the drivers of the increase was the addition of freezers and coolers to many stores. From 2006 to 2013, the percentage of stores with freezers and coolers increased from 20% to 63%. This drove increased traffic from current customers and it also allowed the company to accept SNAP benefits as the coolers enabled the company to sell certain required products for SNAP eligibility including milk and </w:t>
      </w:r>
      <w:r w:rsidRPr="008F5FA1">
        <w:rPr>
          <w:color w:val="auto"/>
        </w:rPr>
        <w:t>eggs. In fact, the company indicated the addition of a cooler increased comps by 7-8% in the early stages of this initiative</w:t>
      </w:r>
      <w:r w:rsidR="00433999">
        <w:rPr>
          <w:color w:val="auto"/>
        </w:rPr>
        <w:t xml:space="preserve">. </w:t>
      </w:r>
      <w:r w:rsidRPr="008F5FA1">
        <w:rPr>
          <w:color w:val="auto"/>
        </w:rPr>
        <w:t>Given the proliferation of options for consumers today (at other dollar formats, hard discounters</w:t>
      </w:r>
      <w:r>
        <w:rPr>
          <w:color w:val="auto"/>
        </w:rPr>
        <w:t>,</w:t>
      </w:r>
      <w:r w:rsidRPr="008F5FA1">
        <w:rPr>
          <w:color w:val="auto"/>
        </w:rPr>
        <w:t xml:space="preserve"> etc.), we believe this lift is meaningfully lower today. </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418</w:t>
              </w:r>
            </w:fldSimple>
            <w:r>
              <w:t xml:space="preserve">   </w:t>
            </w:r>
            <w:r>
              <w:br/>
            </w:r>
            <w:r>
              <w:rPr>
                <w:rStyle w:val="B-FigureCaptionTitle"/>
              </w:rPr>
              <w:t>DLTR Historical Comp Growth</w:t>
            </w:r>
          </w:p>
        </w:tc>
      </w:tr>
      <w:tr w:rsidR="00BC12B7" w:rsidTr="00433999">
        <w:trPr>
          <w:trHeight w:hRule="exact" w:val="3528"/>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3681730" cy="2242185"/>
                  <wp:effectExtent l="19050" t="0" r="0" b="0"/>
                  <wp:docPr id="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cstate="print"/>
                          <a:srcRect/>
                          <a:stretch>
                            <a:fillRect/>
                          </a:stretch>
                        </pic:blipFill>
                        <pic:spPr bwMode="auto">
                          <a:xfrm>
                            <a:off x="0" y="0"/>
                            <a:ext cx="3681730" cy="2242185"/>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 xml:space="preserve">Source: </w:t>
            </w:r>
            <w:r w:rsidRPr="00573E91">
              <w:t>Barclays Research</w:t>
            </w:r>
          </w:p>
        </w:tc>
      </w:tr>
    </w:tbl>
    <w:p w:rsidR="00BC12B7" w:rsidRPr="00506A7C" w:rsidRDefault="00BC12B7" w:rsidP="00BC12B7">
      <w:pPr>
        <w:pStyle w:val="B-Heading3"/>
        <w:rPr>
          <w:lang w:val="en-US"/>
        </w:rPr>
      </w:pPr>
      <w:r>
        <w:rPr>
          <w:lang w:val="en-US"/>
        </w:rPr>
        <w:t>EBITDA and EPS growth, while impressive, slowed in 2013 and 2014</w:t>
      </w:r>
    </w:p>
    <w:p w:rsidR="00BC12B7" w:rsidRDefault="00BC12B7" w:rsidP="00BC12B7">
      <w:pPr>
        <w:pStyle w:val="B-Text"/>
      </w:pPr>
      <w:r>
        <w:t xml:space="preserve">As comps slowed in 2013 and 2014, so did the company’s growth in profits as measured by EBITDA and EPS. In addition to lower comps, the business was no longer generating operating margin expansion. From 2007 to 2012 the operating margin expanded by over 450 bp, with 70% of the gain driven by SG&amp;A leverage. In 2013 comps began to slow and so the company began offering more value with its </w:t>
      </w:r>
      <w:r w:rsidRPr="008F5FA1">
        <w:rPr>
          <w:color w:val="auto"/>
        </w:rPr>
        <w:t>discretionary product</w:t>
      </w:r>
      <w:r>
        <w:rPr>
          <w:color w:val="auto"/>
        </w:rPr>
        <w:t xml:space="preserve"> to drive sales in 2014</w:t>
      </w:r>
      <w:r w:rsidRPr="008F5FA1">
        <w:rPr>
          <w:color w:val="auto"/>
        </w:rPr>
        <w:t xml:space="preserve">. </w:t>
      </w:r>
      <w:r>
        <w:rPr>
          <w:color w:val="auto"/>
        </w:rPr>
        <w:t xml:space="preserve">This included </w:t>
      </w:r>
      <w:r w:rsidRPr="008F5FA1">
        <w:rPr>
          <w:color w:val="auto"/>
        </w:rPr>
        <w:t>re-merchandis</w:t>
      </w:r>
      <w:r w:rsidR="00A64AE2">
        <w:rPr>
          <w:color w:val="auto"/>
        </w:rPr>
        <w:t>ing</w:t>
      </w:r>
      <w:r w:rsidRPr="008F5FA1">
        <w:rPr>
          <w:color w:val="auto"/>
        </w:rPr>
        <w:t xml:space="preserve"> the front-end with more seasonal products and also ma</w:t>
      </w:r>
      <w:r w:rsidR="00A64AE2">
        <w:rPr>
          <w:color w:val="auto"/>
        </w:rPr>
        <w:t>king</w:t>
      </w:r>
      <w:r w:rsidRPr="008F5FA1">
        <w:rPr>
          <w:color w:val="auto"/>
        </w:rPr>
        <w:t xml:space="preserve"> changes to its stationary and party businesses. </w:t>
      </w:r>
    </w:p>
    <w:tbl>
      <w:tblPr>
        <w:tblW w:w="10094" w:type="dxa"/>
        <w:tblLayout w:type="fixed"/>
        <w:tblCellMar>
          <w:left w:w="0" w:type="dxa"/>
          <w:right w:w="0" w:type="dxa"/>
        </w:tblCellMar>
        <w:tblLook w:val="0000"/>
      </w:tblPr>
      <w:tblGrid>
        <w:gridCol w:w="4911"/>
        <w:gridCol w:w="272"/>
        <w:gridCol w:w="4911"/>
      </w:tblGrid>
      <w:tr w:rsidR="00BC12B7" w:rsidTr="00433999">
        <w:tc>
          <w:tcPr>
            <w:tcW w:w="4911"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419</w:t>
              </w:r>
            </w:fldSimple>
            <w:r>
              <w:t xml:space="preserve">   </w:t>
            </w:r>
            <w:r>
              <w:br/>
            </w:r>
            <w:r w:rsidRPr="0083369D">
              <w:rPr>
                <w:rStyle w:val="B-FigureCaptionTitle"/>
              </w:rPr>
              <w:t>DLTR Historical EBITDA Growth</w:t>
            </w:r>
          </w:p>
        </w:tc>
        <w:tc>
          <w:tcPr>
            <w:tcW w:w="272" w:type="dxa"/>
          </w:tcPr>
          <w:p w:rsidR="00BC12B7" w:rsidRDefault="00BC12B7" w:rsidP="00433999">
            <w:pPr>
              <w:pStyle w:val="B-FigureHolder"/>
              <w:keepNext/>
            </w:pPr>
          </w:p>
        </w:tc>
        <w:tc>
          <w:tcPr>
            <w:tcW w:w="4911"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420</w:t>
              </w:r>
            </w:fldSimple>
            <w:r>
              <w:t xml:space="preserve">   </w:t>
            </w:r>
            <w:r>
              <w:br/>
            </w:r>
            <w:r w:rsidRPr="0083369D">
              <w:rPr>
                <w:rStyle w:val="B-FigureCaptionTitle"/>
              </w:rPr>
              <w:t>DLTR Historical EPS Growth</w:t>
            </w:r>
          </w:p>
        </w:tc>
      </w:tr>
      <w:tr w:rsidR="00BC12B7" w:rsidTr="00433999">
        <w:trPr>
          <w:trHeight w:hRule="exact" w:val="2605"/>
        </w:trPr>
        <w:tc>
          <w:tcPr>
            <w:tcW w:w="4911" w:type="dxa"/>
            <w:tcMar>
              <w:left w:w="0" w:type="dxa"/>
              <w:right w:w="0" w:type="dxa"/>
            </w:tcMar>
          </w:tcPr>
          <w:p w:rsidR="00BC12B7" w:rsidRPr="001567A6" w:rsidRDefault="00433999" w:rsidP="00433999">
            <w:pPr>
              <w:pStyle w:val="B-FigureHolder"/>
              <w:keepNext/>
            </w:pPr>
            <w:r>
              <w:rPr>
                <w:noProof/>
                <w:lang w:eastAsia="ja-JP"/>
              </w:rPr>
              <w:drawing>
                <wp:inline distT="0" distB="0" distL="0" distR="0">
                  <wp:extent cx="3117215" cy="1637665"/>
                  <wp:effectExtent l="19050" t="0" r="6985" b="0"/>
                  <wp:docPr id="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6" cstate="print"/>
                          <a:srcRect/>
                          <a:stretch>
                            <a:fillRect/>
                          </a:stretch>
                        </pic:blipFill>
                        <pic:spPr bwMode="auto">
                          <a:xfrm>
                            <a:off x="0" y="0"/>
                            <a:ext cx="3117215" cy="1637665"/>
                          </a:xfrm>
                          <a:prstGeom prst="rect">
                            <a:avLst/>
                          </a:prstGeom>
                          <a:noFill/>
                          <a:ln w="9525">
                            <a:noFill/>
                            <a:miter lim="800000"/>
                            <a:headEnd/>
                            <a:tailEnd/>
                          </a:ln>
                        </pic:spPr>
                      </pic:pic>
                    </a:graphicData>
                  </a:graphic>
                </wp:inline>
              </w:drawing>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Pr="001567A6" w:rsidRDefault="00433999" w:rsidP="00433999">
            <w:pPr>
              <w:pStyle w:val="B-FigureHolder"/>
              <w:keepNext/>
              <w:rPr>
                <w:lang w:eastAsia="ja-JP"/>
              </w:rPr>
            </w:pPr>
            <w:r>
              <w:rPr>
                <w:noProof/>
                <w:lang w:eastAsia="ja-JP"/>
              </w:rPr>
              <w:drawing>
                <wp:inline distT="0" distB="0" distL="0" distR="0">
                  <wp:extent cx="3061335" cy="1654175"/>
                  <wp:effectExtent l="19050" t="0" r="5715" b="0"/>
                  <wp:docPr id="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7" cstate="print"/>
                          <a:srcRect/>
                          <a:stretch>
                            <a:fillRect/>
                          </a:stretch>
                        </pic:blipFill>
                        <pic:spPr bwMode="auto">
                          <a:xfrm>
                            <a:off x="0" y="0"/>
                            <a:ext cx="3061335" cy="1654175"/>
                          </a:xfrm>
                          <a:prstGeom prst="rect">
                            <a:avLst/>
                          </a:prstGeom>
                          <a:noFill/>
                          <a:ln w="9525">
                            <a:noFill/>
                            <a:miter lim="800000"/>
                            <a:headEnd/>
                            <a:tailEnd/>
                          </a:ln>
                        </pic:spPr>
                      </pic:pic>
                    </a:graphicData>
                  </a:graphic>
                </wp:inline>
              </w:drawing>
            </w:r>
          </w:p>
        </w:tc>
      </w:tr>
      <w:tr w:rsidR="00BC12B7" w:rsidTr="00433999">
        <w:tc>
          <w:tcPr>
            <w:tcW w:w="4911" w:type="dxa"/>
            <w:tcMar>
              <w:left w:w="0" w:type="dxa"/>
              <w:right w:w="0" w:type="dxa"/>
            </w:tcMar>
          </w:tcPr>
          <w:p w:rsidR="00BC12B7" w:rsidRPr="006B7538" w:rsidRDefault="00BC12B7" w:rsidP="00433999">
            <w:pPr>
              <w:pStyle w:val="B-SourceFullWidth"/>
              <w:keepNext/>
            </w:pPr>
            <w:r>
              <w:t xml:space="preserve">Source: </w:t>
            </w:r>
            <w:r w:rsidRPr="0083369D">
              <w:t>Barclays Research</w:t>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Default="00BC12B7" w:rsidP="00433999">
            <w:pPr>
              <w:pStyle w:val="B-SourceFullWidth"/>
              <w:keepNext/>
            </w:pPr>
            <w:r>
              <w:t xml:space="preserve">Source: </w:t>
            </w:r>
            <w:r w:rsidRPr="0083369D">
              <w:t>Barclays Research</w:t>
            </w:r>
          </w:p>
        </w:tc>
      </w:tr>
    </w:tbl>
    <w:p w:rsidR="00BC12B7" w:rsidRDefault="00BC12B7" w:rsidP="00BC12B7">
      <w:pPr>
        <w:pStyle w:val="B-Heading3"/>
        <w:rPr>
          <w:lang w:val="en-US"/>
        </w:rPr>
      </w:pPr>
    </w:p>
    <w:p w:rsidR="00BC12B7" w:rsidRDefault="00BC12B7" w:rsidP="00BC12B7">
      <w:pPr>
        <w:pStyle w:val="B-Text"/>
      </w:pPr>
      <w:r>
        <w:br w:type="page"/>
      </w:r>
    </w:p>
    <w:p w:rsidR="00BC12B7" w:rsidRPr="00506A7C" w:rsidRDefault="00BC12B7" w:rsidP="00BC12B7">
      <w:pPr>
        <w:pStyle w:val="B-Heading3"/>
        <w:rPr>
          <w:lang w:val="en-US"/>
        </w:rPr>
      </w:pPr>
      <w:r>
        <w:rPr>
          <w:lang w:val="en-US"/>
        </w:rPr>
        <w:t>ROIC seemingly peaked at ~17% between FY12-FY14</w:t>
      </w:r>
    </w:p>
    <w:p w:rsidR="00BC12B7" w:rsidRDefault="00BC12B7" w:rsidP="00BC12B7">
      <w:pPr>
        <w:pStyle w:val="B-Text"/>
      </w:pPr>
      <w:r>
        <w:rPr>
          <w:lang w:val="en-US"/>
        </w:rPr>
        <w:t>DLTR’s lease adjusted return on invested capital expanded rapidly from FY07 to FY12 as a result of its various merchandising changes in addition to the “great recession,” during which new customers were introduced to the retailer. ROIC peaked in FY12 at 16.9% and hovered near that level for the following two years.</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421</w:t>
              </w:r>
            </w:fldSimple>
            <w:r>
              <w:t xml:space="preserve">   </w:t>
            </w:r>
            <w:r>
              <w:br/>
            </w:r>
            <w:r w:rsidRPr="00D338CB">
              <w:rPr>
                <w:rStyle w:val="B-FigureCaptionTitle"/>
              </w:rPr>
              <w:t>Dollar Tree Lease Adjusted ROIC</w:t>
            </w:r>
          </w:p>
        </w:tc>
      </w:tr>
      <w:tr w:rsidR="00BC12B7" w:rsidTr="00433999">
        <w:trPr>
          <w:trHeight w:hRule="exact" w:val="3528"/>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4462780" cy="2238375"/>
                  <wp:effectExtent l="19050" t="0" r="0" b="0"/>
                  <wp:docPr id="3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8" cstate="print"/>
                          <a:srcRect/>
                          <a:stretch>
                            <a:fillRect/>
                          </a:stretch>
                        </pic:blipFill>
                        <pic:spPr bwMode="auto">
                          <a:xfrm>
                            <a:off x="0" y="0"/>
                            <a:ext cx="4462780" cy="2238375"/>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rsidRPr="00D338CB">
              <w:t>Source: Barclays Research</w:t>
            </w:r>
          </w:p>
        </w:tc>
      </w:tr>
    </w:tbl>
    <w:p w:rsidR="00BC12B7" w:rsidRDefault="00BC12B7" w:rsidP="00BC12B7">
      <w:pPr>
        <w:pStyle w:val="B-Text"/>
        <w:rPr>
          <w:sz w:val="20"/>
        </w:rPr>
      </w:pPr>
    </w:p>
    <w:p w:rsidR="00BC12B7" w:rsidRDefault="00BC12B7" w:rsidP="004C1308">
      <w:pPr>
        <w:pStyle w:val="B-Heading2"/>
        <w:numPr>
          <w:ilvl w:val="0"/>
          <w:numId w:val="26"/>
        </w:numPr>
      </w:pPr>
      <w:r>
        <w:t>Family Dollar’s ROIC is lower than Dollar Tree; it’s unlikely the business can generate returns similar to DG</w:t>
      </w:r>
    </w:p>
    <w:p w:rsidR="00BC12B7" w:rsidRPr="00506A7C" w:rsidRDefault="00BC12B7" w:rsidP="00BC12B7">
      <w:pPr>
        <w:pStyle w:val="B-Heading3"/>
        <w:rPr>
          <w:lang w:val="en-US"/>
        </w:rPr>
      </w:pPr>
      <w:r>
        <w:rPr>
          <w:lang w:val="en-US"/>
        </w:rPr>
        <w:t>Family Dollar historical lease adjusted ROIC has lagged Dollar Tree</w:t>
      </w:r>
    </w:p>
    <w:p w:rsidR="00BC12B7" w:rsidRDefault="00BC12B7" w:rsidP="00BC12B7">
      <w:pPr>
        <w:pStyle w:val="B-Text"/>
      </w:pPr>
      <w:r>
        <w:t>The lease adjusted return on invested capital at Family Dollar</w:t>
      </w:r>
      <w:r w:rsidRPr="000B185C">
        <w:t xml:space="preserve"> </w:t>
      </w:r>
      <w:r>
        <w:t>averaged just above 14% in the years prior to its results weakening in 2013 and 2014, when ROIC deteriorated by 400 bp. ROIC at Dollar Tree has historically been above Family Dollar and was between 70-300+ bp better over comparable periods. As such, the Family Dollar acquisition has been dilutive to DLTR’s ROIC, and we expect this dilution will pressure returns for the foreseeable future.</w:t>
      </w:r>
    </w:p>
    <w:tbl>
      <w:tblPr>
        <w:tblW w:w="10094" w:type="dxa"/>
        <w:tblLayout w:type="fixed"/>
        <w:tblCellMar>
          <w:left w:w="0" w:type="dxa"/>
          <w:right w:w="0" w:type="dxa"/>
        </w:tblCellMar>
        <w:tblLook w:val="0000"/>
      </w:tblPr>
      <w:tblGrid>
        <w:gridCol w:w="4911"/>
        <w:gridCol w:w="272"/>
        <w:gridCol w:w="4911"/>
      </w:tblGrid>
      <w:tr w:rsidR="00BC12B7" w:rsidTr="00433999">
        <w:tc>
          <w:tcPr>
            <w:tcW w:w="4911"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422</w:t>
              </w:r>
            </w:fldSimple>
            <w:r>
              <w:t xml:space="preserve">   </w:t>
            </w:r>
            <w:r>
              <w:br/>
            </w:r>
            <w:r w:rsidRPr="00142D17">
              <w:rPr>
                <w:rStyle w:val="B-FigureCaptionTitle"/>
              </w:rPr>
              <w:t>Family Dollar Lease Adjusted ROIC</w:t>
            </w:r>
          </w:p>
        </w:tc>
        <w:tc>
          <w:tcPr>
            <w:tcW w:w="272" w:type="dxa"/>
          </w:tcPr>
          <w:p w:rsidR="00BC12B7" w:rsidRDefault="00BC12B7" w:rsidP="00433999">
            <w:pPr>
              <w:pStyle w:val="B-FigureHolder"/>
              <w:keepNext/>
            </w:pPr>
          </w:p>
        </w:tc>
        <w:tc>
          <w:tcPr>
            <w:tcW w:w="4911"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423</w:t>
              </w:r>
            </w:fldSimple>
            <w:r>
              <w:t xml:space="preserve">   </w:t>
            </w:r>
            <w:r>
              <w:br/>
            </w:r>
            <w:r w:rsidRPr="00142D17">
              <w:rPr>
                <w:rStyle w:val="B-FigureCaptionTitle"/>
              </w:rPr>
              <w:t>Lease Adjusted ROIC</w:t>
            </w:r>
            <w:r>
              <w:rPr>
                <w:rStyle w:val="B-FigureCaptionTitle"/>
              </w:rPr>
              <w:t xml:space="preserve"> - </w:t>
            </w:r>
            <w:r w:rsidRPr="00142D17">
              <w:rPr>
                <w:rStyle w:val="B-FigureCaptionTitle"/>
              </w:rPr>
              <w:t>Dollar Tree</w:t>
            </w:r>
            <w:r>
              <w:rPr>
                <w:rStyle w:val="B-FigureCaptionTitle"/>
              </w:rPr>
              <w:t xml:space="preserve"> vs. Family Dollar </w:t>
            </w:r>
          </w:p>
        </w:tc>
      </w:tr>
      <w:tr w:rsidR="00BC12B7" w:rsidTr="00433999">
        <w:trPr>
          <w:trHeight w:hRule="exact" w:val="3082"/>
        </w:trPr>
        <w:tc>
          <w:tcPr>
            <w:tcW w:w="4911" w:type="dxa"/>
            <w:tcMar>
              <w:left w:w="0" w:type="dxa"/>
              <w:right w:w="0" w:type="dxa"/>
            </w:tcMar>
          </w:tcPr>
          <w:p w:rsidR="00BC12B7" w:rsidRPr="001567A6" w:rsidRDefault="00433999" w:rsidP="00433999">
            <w:pPr>
              <w:pStyle w:val="B-FigureHolder"/>
              <w:keepNext/>
            </w:pPr>
            <w:r>
              <w:rPr>
                <w:noProof/>
                <w:lang w:eastAsia="ja-JP"/>
              </w:rPr>
              <w:drawing>
                <wp:inline distT="0" distB="0" distL="0" distR="0">
                  <wp:extent cx="3111500" cy="1936750"/>
                  <wp:effectExtent l="19050" t="0" r="0" b="0"/>
                  <wp:docPr id="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srcRect/>
                          <a:stretch>
                            <a:fillRect/>
                          </a:stretch>
                        </pic:blipFill>
                        <pic:spPr bwMode="auto">
                          <a:xfrm>
                            <a:off x="0" y="0"/>
                            <a:ext cx="3111500" cy="1936750"/>
                          </a:xfrm>
                          <a:prstGeom prst="rect">
                            <a:avLst/>
                          </a:prstGeom>
                          <a:noFill/>
                          <a:ln w="9525">
                            <a:noFill/>
                            <a:miter lim="800000"/>
                            <a:headEnd/>
                            <a:tailEnd/>
                          </a:ln>
                        </pic:spPr>
                      </pic:pic>
                    </a:graphicData>
                  </a:graphic>
                </wp:inline>
              </w:drawing>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Pr="001567A6" w:rsidRDefault="00433999" w:rsidP="00433999">
            <w:pPr>
              <w:pStyle w:val="B-FigureHolder"/>
              <w:keepNext/>
              <w:rPr>
                <w:lang w:eastAsia="ja-JP"/>
              </w:rPr>
            </w:pPr>
            <w:r>
              <w:rPr>
                <w:noProof/>
                <w:lang w:eastAsia="ja-JP"/>
              </w:rPr>
              <w:drawing>
                <wp:inline distT="0" distB="0" distL="0" distR="0">
                  <wp:extent cx="3116580" cy="1953260"/>
                  <wp:effectExtent l="19050" t="0" r="7620"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cstate="print"/>
                          <a:srcRect/>
                          <a:stretch>
                            <a:fillRect/>
                          </a:stretch>
                        </pic:blipFill>
                        <pic:spPr bwMode="auto">
                          <a:xfrm>
                            <a:off x="0" y="0"/>
                            <a:ext cx="3116580" cy="1953260"/>
                          </a:xfrm>
                          <a:prstGeom prst="rect">
                            <a:avLst/>
                          </a:prstGeom>
                          <a:noFill/>
                          <a:ln w="9525">
                            <a:noFill/>
                            <a:miter lim="800000"/>
                            <a:headEnd/>
                            <a:tailEnd/>
                          </a:ln>
                        </pic:spPr>
                      </pic:pic>
                    </a:graphicData>
                  </a:graphic>
                </wp:inline>
              </w:drawing>
            </w:r>
          </w:p>
        </w:tc>
      </w:tr>
      <w:tr w:rsidR="00BC12B7" w:rsidTr="00433999">
        <w:tc>
          <w:tcPr>
            <w:tcW w:w="4911" w:type="dxa"/>
            <w:tcMar>
              <w:left w:w="0" w:type="dxa"/>
              <w:right w:w="0" w:type="dxa"/>
            </w:tcMar>
          </w:tcPr>
          <w:p w:rsidR="00BC12B7" w:rsidRDefault="00BC12B7" w:rsidP="00433999">
            <w:pPr>
              <w:pStyle w:val="B-SourceFullWidth"/>
              <w:keepNext/>
            </w:pPr>
            <w:r>
              <w:t>Note: For fiscal year ended August</w:t>
            </w:r>
          </w:p>
          <w:p w:rsidR="00BC12B7" w:rsidRPr="006B7538" w:rsidRDefault="00BC12B7" w:rsidP="00433999">
            <w:pPr>
              <w:pStyle w:val="B-SourceFullWidth"/>
              <w:keepNext/>
            </w:pPr>
            <w:r>
              <w:t xml:space="preserve">Source: </w:t>
            </w:r>
            <w:r w:rsidRPr="00573E91">
              <w:t>Barclays Research</w:t>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Default="00BC12B7" w:rsidP="00433999">
            <w:pPr>
              <w:pStyle w:val="B-SourceFullWidth"/>
              <w:keepNext/>
            </w:pPr>
            <w:r>
              <w:t>Note: Excludes g</w:t>
            </w:r>
            <w:r w:rsidRPr="00694E76">
              <w:t xml:space="preserve">oodwill and </w:t>
            </w:r>
            <w:r>
              <w:t>i</w:t>
            </w:r>
            <w:r w:rsidRPr="00694E76">
              <w:t>ntangibles</w:t>
            </w:r>
            <w:r>
              <w:t xml:space="preserve"> related to the Family Dollar acquisition.</w:t>
            </w:r>
            <w:r>
              <w:br/>
              <w:t xml:space="preserve">Source: </w:t>
            </w:r>
            <w:r w:rsidRPr="00573E91">
              <w:t>Barclays Research</w:t>
            </w:r>
          </w:p>
        </w:tc>
      </w:tr>
    </w:tbl>
    <w:p w:rsidR="00BC12B7" w:rsidRDefault="00BC12B7" w:rsidP="00BC12B7">
      <w:pPr>
        <w:pStyle w:val="B-Text"/>
      </w:pPr>
    </w:p>
    <w:p w:rsidR="00BC12B7" w:rsidRPr="00A522CF" w:rsidRDefault="00BC12B7" w:rsidP="004C1308">
      <w:pPr>
        <w:pStyle w:val="B-Heading3"/>
        <w:numPr>
          <w:ilvl w:val="0"/>
          <w:numId w:val="26"/>
        </w:numPr>
        <w:rPr>
          <w:b/>
          <w:color w:val="auto"/>
          <w:sz w:val="21"/>
          <w:szCs w:val="21"/>
          <w:lang w:val="en-US"/>
        </w:rPr>
      </w:pPr>
      <w:r w:rsidRPr="00A522CF">
        <w:rPr>
          <w:b/>
          <w:color w:val="auto"/>
          <w:sz w:val="21"/>
          <w:szCs w:val="21"/>
          <w:lang w:val="en-US"/>
        </w:rPr>
        <w:t>Closing Family Dollar’s ROIC gap with DG will require a significant improvement in productivity, margin, and the realization of synergies</w:t>
      </w:r>
    </w:p>
    <w:p w:rsidR="00053F5D" w:rsidRDefault="00BC12B7" w:rsidP="00BC12B7">
      <w:pPr>
        <w:pStyle w:val="B-Text"/>
        <w:rPr>
          <w:color w:val="auto"/>
        </w:rPr>
      </w:pPr>
      <w:r w:rsidRPr="008F5FA1">
        <w:rPr>
          <w:color w:val="auto"/>
        </w:rPr>
        <w:t xml:space="preserve">As discussed above, the lease adjusted ROIC at Family Dollar has historically lagged that of Dollar Tree and has also been below DG’s industry leading returns at ~17%. Below we provide a hypothetical </w:t>
      </w:r>
      <w:r>
        <w:rPr>
          <w:color w:val="auto"/>
        </w:rPr>
        <w:t xml:space="preserve">pro forma analysis </w:t>
      </w:r>
      <w:r w:rsidRPr="008F5FA1">
        <w:rPr>
          <w:color w:val="auto"/>
        </w:rPr>
        <w:t xml:space="preserve">of the potential ROIC for the Family Dollar business if it were to close its productivity and margin gap with DG. </w:t>
      </w:r>
      <w:r>
        <w:rPr>
          <w:color w:val="auto"/>
        </w:rPr>
        <w:t xml:space="preserve">In our analysis we take our FY18 Family Dollar store count forecast and apply DG’s current level of sales per store ($1.66mn) and EBITDA margin (11.4%). We also assume that depreciation and amortization is 2.5% of sales (in line with both Dollar Tree and Family Dollar before the deal) and that rent expense grows at 2% annually. Our last key assumption is that invested capital per store at Family Dollar remains unchanged from FY15, just prior to the company being purchased by DLTR. This yields a lease adjusted ROIC of 15.8% for Family </w:t>
      </w:r>
      <w:r w:rsidRPr="006447E7">
        <w:rPr>
          <w:color w:val="auto"/>
        </w:rPr>
        <w:t xml:space="preserve">Dollar. This compares to our FY18 forecast at DG of 16.9% and DLTR’s FY14 ROIC at 16.8%. We forecast the combined company (Family Dollar + Dollar Tree) will have a ROIC of 14.1%, well below DG and Dollar Tree’s historical ROIC. </w:t>
      </w:r>
      <w:r w:rsidR="00A64AE2">
        <w:rPr>
          <w:color w:val="auto"/>
        </w:rPr>
        <w:t xml:space="preserve">Our combined company ROIC </w:t>
      </w:r>
      <w:r w:rsidRPr="006447E7">
        <w:rPr>
          <w:color w:val="auto"/>
        </w:rPr>
        <w:t>assume</w:t>
      </w:r>
      <w:r w:rsidR="00053F5D">
        <w:rPr>
          <w:color w:val="auto"/>
        </w:rPr>
        <w:t>s</w:t>
      </w:r>
      <w:r w:rsidRPr="006447E7">
        <w:rPr>
          <w:color w:val="auto"/>
        </w:rPr>
        <w:t xml:space="preserve"> slightly more than $300 million in run rate synergies by FYE18 </w:t>
      </w:r>
      <w:r w:rsidR="00A64AE2">
        <w:rPr>
          <w:color w:val="auto"/>
        </w:rPr>
        <w:t>(</w:t>
      </w:r>
      <w:r w:rsidRPr="006447E7">
        <w:rPr>
          <w:color w:val="auto"/>
        </w:rPr>
        <w:t xml:space="preserve">although realized synergies are slightly lower), </w:t>
      </w:r>
      <w:r w:rsidR="00A64AE2">
        <w:rPr>
          <w:color w:val="auto"/>
        </w:rPr>
        <w:t>and while we assume productivity (</w:t>
      </w:r>
      <w:r w:rsidR="00A64AE2" w:rsidRPr="006447E7">
        <w:rPr>
          <w:color w:val="auto"/>
        </w:rPr>
        <w:t>in both sales per square foot and operating margins</w:t>
      </w:r>
      <w:r w:rsidR="00A64AE2">
        <w:rPr>
          <w:color w:val="auto"/>
        </w:rPr>
        <w:t xml:space="preserve">) at Family Dollar improves, we do not assume </w:t>
      </w:r>
      <w:r w:rsidRPr="006447E7">
        <w:rPr>
          <w:color w:val="auto"/>
        </w:rPr>
        <w:t>Family Dollar fully clos</w:t>
      </w:r>
      <w:r w:rsidR="00A64AE2">
        <w:rPr>
          <w:color w:val="auto"/>
        </w:rPr>
        <w:t>es</w:t>
      </w:r>
      <w:r w:rsidRPr="006447E7">
        <w:rPr>
          <w:color w:val="auto"/>
        </w:rPr>
        <w:t xml:space="preserve"> the sales productivity or margin gap with DG</w:t>
      </w:r>
      <w:r w:rsidR="00C9456D">
        <w:rPr>
          <w:color w:val="auto"/>
        </w:rPr>
        <w:t xml:space="preserve">. </w:t>
      </w:r>
      <w:r w:rsidR="00A64AE2">
        <w:rPr>
          <w:color w:val="auto"/>
        </w:rPr>
        <w:t xml:space="preserve">Our estimates also </w:t>
      </w:r>
      <w:r w:rsidRPr="006447E7">
        <w:rPr>
          <w:color w:val="auto"/>
        </w:rPr>
        <w:t>factor in the headwind from the amortization of lease rights.</w:t>
      </w:r>
      <w:r w:rsidR="0042501B">
        <w:rPr>
          <w:color w:val="auto"/>
        </w:rPr>
        <w:t xml:space="preserve"> </w:t>
      </w:r>
    </w:p>
    <w:p w:rsidR="00BC12B7" w:rsidRPr="008F5FA1" w:rsidRDefault="00BC12B7" w:rsidP="00BC12B7">
      <w:pPr>
        <w:pStyle w:val="B-Text"/>
        <w:rPr>
          <w:color w:val="auto"/>
        </w:rPr>
      </w:pPr>
      <w:r>
        <w:rPr>
          <w:color w:val="auto"/>
        </w:rPr>
        <w:t xml:space="preserve">Given the below analysis, we believe it’s unlikely DLTR will </w:t>
      </w:r>
      <w:r w:rsidRPr="008F5FA1">
        <w:rPr>
          <w:color w:val="auto"/>
        </w:rPr>
        <w:t xml:space="preserve">achieve </w:t>
      </w:r>
      <w:r>
        <w:rPr>
          <w:color w:val="auto"/>
        </w:rPr>
        <w:t xml:space="preserve">ROIC </w:t>
      </w:r>
      <w:r w:rsidRPr="008F5FA1">
        <w:rPr>
          <w:color w:val="auto"/>
        </w:rPr>
        <w:t xml:space="preserve">metrics similar to </w:t>
      </w:r>
      <w:r>
        <w:rPr>
          <w:color w:val="auto"/>
        </w:rPr>
        <w:t xml:space="preserve">Dollar Tree </w:t>
      </w:r>
      <w:r w:rsidRPr="008F5FA1">
        <w:rPr>
          <w:color w:val="auto"/>
        </w:rPr>
        <w:t>prior to its acquisition of Family Dollar even with a significant improvement in various operating metrics and stable invested capital</w:t>
      </w:r>
      <w:r>
        <w:rPr>
          <w:color w:val="auto"/>
        </w:rPr>
        <w:t xml:space="preserve"> per store at Family Dollar</w:t>
      </w:r>
      <w:r w:rsidRPr="008F5FA1">
        <w:rPr>
          <w:color w:val="auto"/>
        </w:rPr>
        <w:t xml:space="preserve">. </w:t>
      </w:r>
      <w:r w:rsidR="00053F5D" w:rsidRPr="008F5FA1">
        <w:rPr>
          <w:color w:val="auto"/>
        </w:rPr>
        <w:t xml:space="preserve">A </w:t>
      </w:r>
      <w:r w:rsidRPr="008F5FA1">
        <w:rPr>
          <w:color w:val="auto"/>
        </w:rPr>
        <w:t xml:space="preserve">rapidly evolving competitive landscape is </w:t>
      </w:r>
      <w:r w:rsidR="00053F5D">
        <w:rPr>
          <w:color w:val="auto"/>
        </w:rPr>
        <w:t xml:space="preserve">also </w:t>
      </w:r>
      <w:r w:rsidRPr="008F5FA1">
        <w:rPr>
          <w:color w:val="auto"/>
        </w:rPr>
        <w:t xml:space="preserve">likely to be a headwind </w:t>
      </w:r>
      <w:r>
        <w:rPr>
          <w:color w:val="auto"/>
        </w:rPr>
        <w:t>and it may offset</w:t>
      </w:r>
      <w:r w:rsidRPr="008F5FA1">
        <w:rPr>
          <w:color w:val="auto"/>
        </w:rPr>
        <w:t xml:space="preserve"> various “low hanging fruit” at Family Dollar and synergies. Also, the banner may encounter difficulties if it needs to evolve its assortment towards fresh to remain relevant with its customers. These factors are discussed in more detail below. </w:t>
      </w:r>
    </w:p>
    <w:tbl>
      <w:tblPr>
        <w:tblW w:w="10094" w:type="dxa"/>
        <w:tblLayout w:type="fixed"/>
        <w:tblCellMar>
          <w:left w:w="0" w:type="dxa"/>
          <w:right w:w="0" w:type="dxa"/>
        </w:tblCellMar>
        <w:tblLook w:val="0000"/>
      </w:tblPr>
      <w:tblGrid>
        <w:gridCol w:w="10094"/>
      </w:tblGrid>
      <w:tr w:rsidR="00BC12B7" w:rsidTr="00433999">
        <w:tc>
          <w:tcPr>
            <w:tcW w:w="10094"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424</w:t>
              </w:r>
            </w:fldSimple>
            <w:r>
              <w:t xml:space="preserve">   </w:t>
            </w:r>
            <w:r>
              <w:br/>
            </w:r>
            <w:r>
              <w:rPr>
                <w:rStyle w:val="B-FigureCaptionTitle"/>
              </w:rPr>
              <w:t xml:space="preserve">Pro Forma Analysis of Family Dollar Closing its Performance Gap With DG – 2018 Estimates </w:t>
            </w:r>
          </w:p>
        </w:tc>
      </w:tr>
      <w:tr w:rsidR="00BC12B7" w:rsidTr="00433999">
        <w:trPr>
          <w:trHeight w:val="3388"/>
        </w:trPr>
        <w:tc>
          <w:tcPr>
            <w:tcW w:w="10094" w:type="dxa"/>
            <w:tcMar>
              <w:left w:w="0" w:type="dxa"/>
              <w:right w:w="0" w:type="dxa"/>
            </w:tcMar>
          </w:tcPr>
          <w:p w:rsidR="00BC12B7" w:rsidRPr="006D384E" w:rsidRDefault="00433999" w:rsidP="00433999">
            <w:pPr>
              <w:pStyle w:val="B-FigureHolder"/>
              <w:keepNext/>
              <w:rPr>
                <w:lang w:eastAsia="ja-JP"/>
              </w:rPr>
            </w:pPr>
            <w:r>
              <w:rPr>
                <w:noProof/>
                <w:lang w:eastAsia="ja-JP"/>
              </w:rPr>
              <w:drawing>
                <wp:inline distT="0" distB="0" distL="0" distR="0">
                  <wp:extent cx="6241472" cy="2272831"/>
                  <wp:effectExtent l="19050" t="0" r="6928" b="0"/>
                  <wp:docPr id="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cstate="print"/>
                          <a:srcRect/>
                          <a:stretch>
                            <a:fillRect/>
                          </a:stretch>
                        </pic:blipFill>
                        <pic:spPr bwMode="auto">
                          <a:xfrm>
                            <a:off x="0" y="0"/>
                            <a:ext cx="6240460" cy="2272463"/>
                          </a:xfrm>
                          <a:prstGeom prst="rect">
                            <a:avLst/>
                          </a:prstGeom>
                          <a:noFill/>
                          <a:ln w="9525">
                            <a:noFill/>
                            <a:miter lim="800000"/>
                            <a:headEnd/>
                            <a:tailEnd/>
                          </a:ln>
                        </pic:spPr>
                      </pic:pic>
                    </a:graphicData>
                  </a:graphic>
                </wp:inline>
              </w:drawing>
            </w:r>
          </w:p>
        </w:tc>
      </w:tr>
      <w:tr w:rsidR="00BC12B7" w:rsidTr="00433999">
        <w:tc>
          <w:tcPr>
            <w:tcW w:w="10094" w:type="dxa"/>
            <w:tcMar>
              <w:left w:w="0" w:type="dxa"/>
              <w:right w:w="0" w:type="dxa"/>
            </w:tcMar>
          </w:tcPr>
          <w:p w:rsidR="00BC12B7" w:rsidRDefault="00BC12B7" w:rsidP="00433999">
            <w:pPr>
              <w:pStyle w:val="B-SourceFullWidth"/>
              <w:keepNext/>
            </w:pPr>
            <w:r>
              <w:t>Note: DLTR includes an extra week.</w:t>
            </w:r>
            <w:r>
              <w:br/>
              <w:t>Source: Barclays Research estimates</w:t>
            </w:r>
          </w:p>
        </w:tc>
      </w:tr>
    </w:tbl>
    <w:p w:rsidR="00BC12B7" w:rsidRDefault="00BC12B7" w:rsidP="00BC12B7">
      <w:pPr>
        <w:pStyle w:val="B-Heading2"/>
      </w:pPr>
      <w:r>
        <w:t xml:space="preserve">Risk to Upside to Synergies: </w:t>
      </w:r>
    </w:p>
    <w:p w:rsidR="00BC12B7" w:rsidRPr="00694D24" w:rsidRDefault="00BC12B7" w:rsidP="004C1308">
      <w:pPr>
        <w:pStyle w:val="B-Heading3"/>
        <w:numPr>
          <w:ilvl w:val="0"/>
          <w:numId w:val="26"/>
        </w:numPr>
        <w:rPr>
          <w:b/>
          <w:bCs/>
          <w:i w:val="0"/>
          <w:iCs w:val="0"/>
          <w:sz w:val="21"/>
          <w:szCs w:val="23"/>
        </w:rPr>
      </w:pPr>
      <w:r w:rsidRPr="00694D24">
        <w:rPr>
          <w:b/>
          <w:bCs/>
          <w:i w:val="0"/>
          <w:iCs w:val="0"/>
          <w:sz w:val="21"/>
          <w:szCs w:val="23"/>
        </w:rPr>
        <w:t xml:space="preserve">We expect more intense competition between DG and Family Dollar </w:t>
      </w:r>
    </w:p>
    <w:p w:rsidR="00BC12B7" w:rsidRDefault="00BC12B7" w:rsidP="00BC12B7">
      <w:pPr>
        <w:pStyle w:val="B-Text"/>
      </w:pPr>
      <w:r>
        <w:t>DG and Family Dollar have significant store overlap in many markets. A Bloomberg analysis from 2014 noted that 65% of Family Dollar’s stores were in the same zip code as DG stores. As can be seen in the table below, both concepts have the majority of their stores concentrated in the Southeast (a market on the cusp of becoming more competitive) and both serve a customer that is on a budget seeking convenience, good values, and is satisfied with a limited assortment of products.</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425</w:t>
              </w:r>
            </w:fldSimple>
            <w:r>
              <w:t xml:space="preserve">   </w:t>
            </w:r>
            <w:r>
              <w:br/>
            </w:r>
            <w:r>
              <w:rPr>
                <w:rStyle w:val="B-FigureTitleChar0"/>
              </w:rPr>
              <w:t>Dollar Tree Store Overlap with Family Dollar and Dollar General</w:t>
            </w:r>
          </w:p>
        </w:tc>
      </w:tr>
      <w:tr w:rsidR="00BC12B7" w:rsidTr="00433999">
        <w:trPr>
          <w:trHeight w:hRule="exact" w:val="2866"/>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4580255" cy="1772920"/>
                  <wp:effectExtent l="19050" t="0" r="0" b="0"/>
                  <wp:docPr id="4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2" cstate="print"/>
                          <a:srcRect/>
                          <a:stretch>
                            <a:fillRect/>
                          </a:stretch>
                        </pic:blipFill>
                        <pic:spPr bwMode="auto">
                          <a:xfrm>
                            <a:off x="0" y="0"/>
                            <a:ext cx="4580255" cy="177292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 xml:space="preserve">Source: Company Reports and </w:t>
            </w:r>
            <w:r w:rsidRPr="00573E91">
              <w:t>Barclays Research</w:t>
            </w:r>
          </w:p>
        </w:tc>
      </w:tr>
    </w:tbl>
    <w:p w:rsidR="00BC12B7" w:rsidRDefault="00BC12B7" w:rsidP="00BC12B7">
      <w:pPr>
        <w:pStyle w:val="B-Text"/>
      </w:pPr>
      <w:r>
        <w:t>As was discussed on its 2Q call, it appears DG will invest in price to regain comp and traffic momentum. Meanwhile, DLTR is improving the merchandising at Family Dollar and is re</w:t>
      </w:r>
      <w:r w:rsidR="00A64AE2">
        <w:t xml:space="preserve">verting </w:t>
      </w:r>
      <w:r>
        <w:t>back towards its historical EDLP pos</w:t>
      </w:r>
      <w:r w:rsidR="00A64AE2">
        <w:t>itioning.</w:t>
      </w:r>
      <w:r>
        <w:t xml:space="preserve"> We therefore expect the two concepts may increasingly pressure each other</w:t>
      </w:r>
      <w:r w:rsidR="00315CE7">
        <w:t>’</w:t>
      </w:r>
      <w:r>
        <w:t>s results. We should note that p</w:t>
      </w:r>
      <w:r w:rsidRPr="006926FC">
        <w:t xml:space="preserve">rior to </w:t>
      </w:r>
      <w:r>
        <w:t xml:space="preserve">DLTR’s </w:t>
      </w:r>
      <w:r w:rsidRPr="006926FC">
        <w:t>acquisition</w:t>
      </w:r>
      <w:r>
        <w:t xml:space="preserve"> of the company</w:t>
      </w:r>
      <w:r w:rsidRPr="006926FC">
        <w:t>, Family Dollar had flat to slightly negative comps for nearly two years. It also closed 5% of its store base in the summer of 2014 and new unit openings dwindled.</w:t>
      </w:r>
      <w:r>
        <w:t xml:space="preserve"> During this time we believe the competitive intensity between the two concepts waned, to some degree, as Family Dollar struggled – one could argue it was its own worst enemy. As such, Dollar General benefited, and we have not seen the two companies simultaneously in a strong position for many years. This fact may not be fully appreciated by some investors – because Dollar General will not cede share. </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426</w:t>
              </w:r>
            </w:fldSimple>
            <w:r>
              <w:t xml:space="preserve">   </w:t>
            </w:r>
            <w:r>
              <w:br/>
            </w:r>
            <w:r>
              <w:rPr>
                <w:rStyle w:val="B-FigureCaptionTitle"/>
              </w:rPr>
              <w:t>Family Dollar vs. DG Comps – 2Q13 to 1Q15</w:t>
            </w:r>
          </w:p>
        </w:tc>
      </w:tr>
      <w:tr w:rsidR="00BC12B7" w:rsidTr="00433999">
        <w:trPr>
          <w:trHeight w:hRule="exact" w:val="3528"/>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4572000" cy="2202180"/>
                  <wp:effectExtent l="1905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3" cstate="print"/>
                          <a:srcRect/>
                          <a:stretch>
                            <a:fillRect/>
                          </a:stretch>
                        </pic:blipFill>
                        <pic:spPr bwMode="auto">
                          <a:xfrm>
                            <a:off x="0" y="0"/>
                            <a:ext cx="4572000" cy="220218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Source: Company reports and Barclays Research</w:t>
            </w:r>
          </w:p>
        </w:tc>
      </w:tr>
    </w:tbl>
    <w:p w:rsidR="00BC12B7" w:rsidRPr="00694D24" w:rsidRDefault="00BC12B7" w:rsidP="004C1308">
      <w:pPr>
        <w:pStyle w:val="B-Heading3"/>
        <w:numPr>
          <w:ilvl w:val="0"/>
          <w:numId w:val="26"/>
        </w:numPr>
        <w:rPr>
          <w:b/>
          <w:bCs/>
          <w:i w:val="0"/>
          <w:iCs w:val="0"/>
          <w:sz w:val="21"/>
          <w:szCs w:val="23"/>
        </w:rPr>
      </w:pPr>
      <w:r w:rsidRPr="00694D24">
        <w:rPr>
          <w:b/>
          <w:bCs/>
          <w:i w:val="0"/>
          <w:iCs w:val="0"/>
          <w:sz w:val="21"/>
          <w:szCs w:val="23"/>
        </w:rPr>
        <w:t>Stronger sales at Walmart may pressure Family Dollar’s comps</w:t>
      </w:r>
    </w:p>
    <w:p w:rsidR="00BC12B7" w:rsidRDefault="00BC12B7" w:rsidP="00BC12B7">
      <w:pPr>
        <w:pStyle w:val="B-Text"/>
      </w:pPr>
      <w:r>
        <w:t xml:space="preserve">As discussed </w:t>
      </w:r>
      <w:r w:rsidR="0042501B">
        <w:t>in our Walmart initiation</w:t>
      </w:r>
      <w:r>
        <w:t>, Walmart US has made significant changes to its business practices and it is now also investing in price. These actions have been recognized by consumers, leading to gains in its traffic and comps. In recent years as Walmart’s comps have stagnated, we believe this put less pressure on Family Dollar</w:t>
      </w:r>
      <w:r w:rsidR="00433999">
        <w:t xml:space="preserve">. </w:t>
      </w:r>
      <w:r>
        <w:t xml:space="preserve">Even small comp gains at Walmart may put considerable pressure on Family Dollar as the two businesses serve many of the same customers and stores can be in relatively close proximity. In the table below, we estimate how a change in Walmart’s US comps may pressure Family Dollar’s comps assuming moderate strain rates. </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427</w:t>
              </w:r>
            </w:fldSimple>
            <w:r>
              <w:t xml:space="preserve">   </w:t>
            </w:r>
            <w:r>
              <w:br/>
            </w:r>
            <w:r w:rsidRPr="009C6B94">
              <w:rPr>
                <w:rStyle w:val="B-FigureTitleChar0"/>
              </w:rPr>
              <w:t xml:space="preserve">Estimated Impact to </w:t>
            </w:r>
            <w:r>
              <w:rPr>
                <w:rStyle w:val="B-FigureTitleChar0"/>
              </w:rPr>
              <w:t xml:space="preserve">FDO </w:t>
            </w:r>
            <w:r w:rsidRPr="009C6B94">
              <w:rPr>
                <w:rStyle w:val="B-FigureTitleChar0"/>
              </w:rPr>
              <w:t>Comps from an Increase/(Decrease) in Walmart US Comps</w:t>
            </w:r>
          </w:p>
        </w:tc>
      </w:tr>
      <w:tr w:rsidR="00BC12B7" w:rsidTr="00433999">
        <w:trPr>
          <w:trHeight w:hRule="exact" w:val="2362"/>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3336925" cy="1466850"/>
                  <wp:effectExtent l="19050" t="0" r="0" b="0"/>
                  <wp:docPr id="4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4" cstate="print"/>
                          <a:srcRect/>
                          <a:stretch>
                            <a:fillRect/>
                          </a:stretch>
                        </pic:blipFill>
                        <pic:spPr bwMode="auto">
                          <a:xfrm>
                            <a:off x="0" y="0"/>
                            <a:ext cx="3336925" cy="146685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 xml:space="preserve">Source: Company Reports and </w:t>
            </w:r>
            <w:r w:rsidRPr="00573E91">
              <w:t>Barclays Research</w:t>
            </w:r>
          </w:p>
        </w:tc>
      </w:tr>
    </w:tbl>
    <w:p w:rsidR="00BC12B7" w:rsidRPr="00694D24" w:rsidRDefault="00BC12B7" w:rsidP="004C1308">
      <w:pPr>
        <w:pStyle w:val="B-Heading3"/>
        <w:numPr>
          <w:ilvl w:val="0"/>
          <w:numId w:val="26"/>
        </w:numPr>
        <w:rPr>
          <w:b/>
          <w:bCs/>
          <w:i w:val="0"/>
          <w:iCs w:val="0"/>
          <w:sz w:val="21"/>
          <w:szCs w:val="23"/>
        </w:rPr>
      </w:pPr>
      <w:r w:rsidRPr="00694D24">
        <w:rPr>
          <w:b/>
          <w:bCs/>
          <w:i w:val="0"/>
          <w:iCs w:val="0"/>
          <w:sz w:val="21"/>
          <w:szCs w:val="23"/>
        </w:rPr>
        <w:t>Expansion by Lidl and Wegmans into the southeast is a game changer</w:t>
      </w:r>
    </w:p>
    <w:p w:rsidR="00BC12B7" w:rsidRDefault="00BC12B7" w:rsidP="00BC12B7">
      <w:pPr>
        <w:pStyle w:val="B-Text"/>
      </w:pPr>
      <w:r>
        <w:t>The competitive landscape in the southeast has been fairly benign, in our view. We expect this will change in the next few years driven by the growth of Lidl and southern expansion by Wegmans. The Germany</w:t>
      </w:r>
      <w:r w:rsidR="005004F0">
        <w:t>-</w:t>
      </w:r>
      <w:r>
        <w:t>based global discount chain Lidl has indicated that it is pursuing sites from Pennsylvania and New Jersey down to Georgia. The company has already constructed or has construction in progress on multiple regional distribution centers that will serve these markets. Lidl’s stated goal is to open its first stores in the U.S. no later than 2018. Our review of the company’s website showed 12 store management positions open throughout the Southeast, Mid-Atlantic, and into the Northeast. Similar to Aldi, the stores are known for their low prices and no frills shopping experience</w:t>
      </w:r>
      <w:r w:rsidR="005004F0">
        <w:t>;</w:t>
      </w:r>
      <w:r>
        <w:t xml:space="preserve"> however, Lidl’s stores have a higher mix of apparel and general merchandise (versus Aldi), so we believe Lidl will prove to be a formidable competitor to Family Dollar and other consumable and non-consumable retailers in its markets.</w:t>
      </w:r>
    </w:p>
    <w:p w:rsidR="00BC12B7" w:rsidRDefault="00BC12B7" w:rsidP="00BC12B7">
      <w:pPr>
        <w:pStyle w:val="B-Text"/>
      </w:pPr>
      <w:r>
        <w:t xml:space="preserve">Wegmans is a very different type of retail competitor than Lidl but we rank them as one of the strongest in the food and consumables space. Press reports indicate that the company had been negotiating leases to open stores in North Carolina – specifically Cary </w:t>
      </w:r>
      <w:r w:rsidR="005004F0">
        <w:t>–</w:t>
      </w:r>
      <w:r>
        <w:t xml:space="preserve"> an indication that the company is continuing to expand south from its Northeast roots. While we don’t expect Wegmans </w:t>
      </w:r>
      <w:r w:rsidR="0042501B">
        <w:t xml:space="preserve">will </w:t>
      </w:r>
      <w:r>
        <w:t xml:space="preserve">have a direct impact on Family Dollar, we expect the </w:t>
      </w:r>
      <w:r w:rsidR="00A64AE2">
        <w:t>ripple</w:t>
      </w:r>
      <w:r>
        <w:t xml:space="preserve"> effects will. Supermarkets competing with the newly opened Wegmans will experience substantial sales declines, in our view. </w:t>
      </w:r>
      <w:r w:rsidR="005004F0">
        <w:t xml:space="preserve">The </w:t>
      </w:r>
      <w:r>
        <w:t>average Wegmans store does $85-$90 million in sales annually. When a Wegmans opens in a given geography, we expect supermarket and other food competitors will be aggressive to maintain their market share. The increase in competitive intensity, in turn, could pressure Family Dollar’s results indirectly.</w:t>
      </w:r>
    </w:p>
    <w:p w:rsidR="00BC12B7" w:rsidRPr="00694D24" w:rsidRDefault="00BC12B7" w:rsidP="00BC12B7">
      <w:pPr>
        <w:pStyle w:val="B-Heading3"/>
        <w:rPr>
          <w:b/>
          <w:bCs/>
          <w:i w:val="0"/>
          <w:iCs w:val="0"/>
          <w:sz w:val="21"/>
          <w:szCs w:val="23"/>
        </w:rPr>
      </w:pPr>
      <w:r>
        <w:rPr>
          <w:b/>
          <w:bCs/>
          <w:i w:val="0"/>
          <w:iCs w:val="0"/>
          <w:sz w:val="21"/>
          <w:szCs w:val="23"/>
        </w:rPr>
        <w:t xml:space="preserve">7a) </w:t>
      </w:r>
      <w:r w:rsidRPr="00694D24">
        <w:rPr>
          <w:b/>
          <w:bCs/>
          <w:i w:val="0"/>
          <w:iCs w:val="0"/>
          <w:sz w:val="21"/>
          <w:szCs w:val="23"/>
        </w:rPr>
        <w:t>Aldi expansion should not be underestimated</w:t>
      </w:r>
    </w:p>
    <w:p w:rsidR="00BC12B7" w:rsidRDefault="00BC12B7" w:rsidP="00BC12B7">
      <w:pPr>
        <w:pStyle w:val="B-Text"/>
      </w:pPr>
      <w:r w:rsidRPr="00A8752F">
        <w:t xml:space="preserve">European discount grocer </w:t>
      </w:r>
      <w:r>
        <w:t>Aldi operates small format, convenient grocery stores, with low prices due to its efficient model and extreme use of private label. The company plans to invest billions of dollars in the US and to operate nearly 2,000 stores by the end of 2018, nearly a 30% increase from today. While the format attracts shoppers from across the economic spectrum, it tends to attract lower income shoppers. Unlike dollar stores, however, customers can do a “full” food shop at Aldi whereas they can only do a “fill in” shop at the dollar stores given their limited assortment of food products; most notably, their absence of fresh meats and produce. Aldi private o</w:t>
      </w:r>
      <w:r w:rsidR="0042501B">
        <w:t>ffering is very high in quality</w:t>
      </w:r>
      <w:r>
        <w:t>. In addition, Aldi offers a very credible fresh offering spanning produce, meat, and dairy. Fresh meat and produce are not available at Family Dollar and there is a limited supply of dairy products. Over time we believe Family Dollar customers will try the Aldi format and will be pleasantly surprised by the stores</w:t>
      </w:r>
      <w:r w:rsidR="005004F0">
        <w:t>’</w:t>
      </w:r>
      <w:r>
        <w:t xml:space="preserve"> great values and convenience. As these customers do more of their food shopping at this format, this will pressure traffic and comps at Family Dollar. </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428</w:t>
              </w:r>
            </w:fldSimple>
            <w:r>
              <w:t xml:space="preserve">   </w:t>
            </w:r>
            <w:r>
              <w:br/>
            </w:r>
            <w:r>
              <w:rPr>
                <w:rStyle w:val="B-FigureTitleChar0"/>
              </w:rPr>
              <w:t xml:space="preserve">Dollar Tree and Family Dollar Store Overlap with Aldi </w:t>
            </w:r>
          </w:p>
        </w:tc>
      </w:tr>
      <w:tr w:rsidR="00BC12B7" w:rsidTr="00433999">
        <w:trPr>
          <w:trHeight w:hRule="exact" w:val="2866"/>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4580255" cy="1772920"/>
                  <wp:effectExtent l="19050" t="0" r="0" b="0"/>
                  <wp:docPr id="4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5" cstate="print"/>
                          <a:srcRect/>
                          <a:stretch>
                            <a:fillRect/>
                          </a:stretch>
                        </pic:blipFill>
                        <pic:spPr bwMode="auto">
                          <a:xfrm>
                            <a:off x="0" y="0"/>
                            <a:ext cx="4580255" cy="177292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 xml:space="preserve">Source: </w:t>
            </w:r>
            <w:r w:rsidRPr="00CC0005">
              <w:t>Aggdata and Barclays Research</w:t>
            </w:r>
          </w:p>
        </w:tc>
      </w:tr>
    </w:tbl>
    <w:p w:rsidR="00BC12B7" w:rsidRPr="00694D24" w:rsidRDefault="00BC12B7" w:rsidP="00BC12B7">
      <w:pPr>
        <w:pStyle w:val="B-Heading3"/>
        <w:rPr>
          <w:b/>
          <w:bCs/>
          <w:i w:val="0"/>
          <w:iCs w:val="0"/>
          <w:sz w:val="21"/>
          <w:szCs w:val="23"/>
        </w:rPr>
      </w:pPr>
      <w:r>
        <w:rPr>
          <w:b/>
          <w:bCs/>
          <w:i w:val="0"/>
          <w:iCs w:val="0"/>
          <w:sz w:val="21"/>
          <w:szCs w:val="23"/>
        </w:rPr>
        <w:t xml:space="preserve">7b) </w:t>
      </w:r>
      <w:r w:rsidRPr="00694D24">
        <w:rPr>
          <w:b/>
          <w:bCs/>
          <w:i w:val="0"/>
          <w:iCs w:val="0"/>
          <w:sz w:val="21"/>
          <w:szCs w:val="23"/>
        </w:rPr>
        <w:t xml:space="preserve">Family Dollar is ill-equipped to handle growing popularity of fresh foods </w:t>
      </w:r>
    </w:p>
    <w:p w:rsidR="00BC12B7" w:rsidRDefault="00BC12B7" w:rsidP="00BC12B7">
      <w:pPr>
        <w:pStyle w:val="B-Text"/>
      </w:pPr>
      <w:r>
        <w:t>Consumers are increasingly migrating their diets towards fresh foods. This may be an obstacle for all dollar stores</w:t>
      </w:r>
      <w:r w:rsidR="005004F0">
        <w:t>,</w:t>
      </w:r>
      <w:r>
        <w:t xml:space="preserve"> given that fresh requires a different labor model and poor execution can result in lost sales and high shrink – but Family Dollar has not tested this nor does it have formats that offer fresh food. Dollar General has familiarity with fresh given its numerous formats and it is currently testing a limited selection of produce in traditional stores. Given the anticipated growth of low priced food formats like Aldi and Lidl as well as changing consumer tastes, Family Dollar may find itself in a situation where its customers abandon the brand for a competitor with a broader fresh food offering and the company may not have the expertise to win them back.</w:t>
      </w:r>
    </w:p>
    <w:p w:rsidR="00BC12B7" w:rsidRPr="00C854A9" w:rsidRDefault="00BC12B7" w:rsidP="00BC12B7">
      <w:pPr>
        <w:pStyle w:val="B-Heading3"/>
        <w:rPr>
          <w:b/>
          <w:bCs/>
          <w:i w:val="0"/>
          <w:iCs w:val="0"/>
          <w:sz w:val="21"/>
          <w:szCs w:val="23"/>
        </w:rPr>
      </w:pPr>
      <w:r w:rsidRPr="00C854A9">
        <w:rPr>
          <w:b/>
          <w:bCs/>
          <w:i w:val="0"/>
          <w:iCs w:val="0"/>
          <w:sz w:val="21"/>
          <w:szCs w:val="23"/>
        </w:rPr>
        <w:t>Additional Macro Risks to Synergy Upside:</w:t>
      </w:r>
    </w:p>
    <w:p w:rsidR="00BC12B7" w:rsidRPr="00C854A9" w:rsidRDefault="00BC12B7" w:rsidP="00BC12B7">
      <w:pPr>
        <w:pStyle w:val="B-Heading3"/>
        <w:rPr>
          <w:b/>
          <w:bCs/>
          <w:i w:val="0"/>
          <w:iCs w:val="0"/>
          <w:sz w:val="21"/>
          <w:szCs w:val="23"/>
        </w:rPr>
      </w:pPr>
      <w:r>
        <w:rPr>
          <w:b/>
          <w:bCs/>
          <w:i w:val="0"/>
          <w:iCs w:val="0"/>
          <w:sz w:val="21"/>
          <w:szCs w:val="23"/>
        </w:rPr>
        <w:t xml:space="preserve">8 a) </w:t>
      </w:r>
      <w:r w:rsidRPr="00C854A9">
        <w:rPr>
          <w:b/>
          <w:bCs/>
          <w:i w:val="0"/>
          <w:iCs w:val="0"/>
          <w:sz w:val="21"/>
          <w:szCs w:val="23"/>
        </w:rPr>
        <w:t xml:space="preserve">Fewer households receiving SNAP, and the monthly benefit is declining </w:t>
      </w:r>
    </w:p>
    <w:p w:rsidR="00BC12B7" w:rsidRDefault="00BC12B7" w:rsidP="00BC12B7">
      <w:pPr>
        <w:pStyle w:val="B-Text"/>
      </w:pPr>
      <w:r>
        <w:t>T</w:t>
      </w:r>
      <w:r w:rsidRPr="00D41522">
        <w:t xml:space="preserve">he 2009 Recovery Act suspended SNAP’s </w:t>
      </w:r>
      <w:r>
        <w:t>(</w:t>
      </w:r>
      <w:r w:rsidRPr="00D41522">
        <w:t>Supplement</w:t>
      </w:r>
      <w:r>
        <w:t xml:space="preserve">al Nutrition Assistance Program, formerly known as food stamps) work requirement </w:t>
      </w:r>
      <w:r w:rsidRPr="00D41522">
        <w:t>time limit for childless adults</w:t>
      </w:r>
      <w:r>
        <w:t xml:space="preserve">. Under this work requirement, </w:t>
      </w:r>
      <w:r w:rsidRPr="00D41522">
        <w:t>childless adults age</w:t>
      </w:r>
      <w:r>
        <w:t>d</w:t>
      </w:r>
      <w:r w:rsidRPr="00D41522">
        <w:t xml:space="preserve"> 18-50 </w:t>
      </w:r>
      <w:r>
        <w:t xml:space="preserve">are entitled </w:t>
      </w:r>
      <w:r w:rsidRPr="00D41522">
        <w:t>to three months of SNAP benefits in any 36-month period when they aren’t employed or in a work or training program for at least 20 hours a week.</w:t>
      </w:r>
      <w:r>
        <w:t xml:space="preserve"> The suspension of the work requirement and more individuals qualifying for benefits led to a substantial increase in SNAP utilization starting in 2009. From 2009 to 2013, the number of households utilizing food</w:t>
      </w:r>
      <w:r w:rsidR="005004F0">
        <w:t xml:space="preserve"> </w:t>
      </w:r>
      <w:r>
        <w:t xml:space="preserve">stamps increased by ~30%. Rates began falling in 2013 as many states began reinstating work requirements for </w:t>
      </w:r>
      <w:r w:rsidRPr="00D41522">
        <w:t>childless adults age</w:t>
      </w:r>
      <w:r>
        <w:t>d</w:t>
      </w:r>
      <w:r w:rsidRPr="00D41522">
        <w:t xml:space="preserve"> 18-50</w:t>
      </w:r>
      <w:r>
        <w:t>. Even with these reductions, ~15% of the US population and nearly 20% of households received SNAP benefits as of March 2016.</w:t>
      </w:r>
    </w:p>
    <w:tbl>
      <w:tblPr>
        <w:tblW w:w="10094" w:type="dxa"/>
        <w:tblLayout w:type="fixed"/>
        <w:tblCellMar>
          <w:left w:w="0" w:type="dxa"/>
          <w:right w:w="0" w:type="dxa"/>
        </w:tblCellMar>
        <w:tblLook w:val="0000"/>
      </w:tblPr>
      <w:tblGrid>
        <w:gridCol w:w="4911"/>
        <w:gridCol w:w="272"/>
        <w:gridCol w:w="4911"/>
      </w:tblGrid>
      <w:tr w:rsidR="00BC12B7" w:rsidTr="00433999">
        <w:tc>
          <w:tcPr>
            <w:tcW w:w="4911" w:type="dxa"/>
            <w:tcMar>
              <w:left w:w="0" w:type="dxa"/>
              <w:right w:w="0" w:type="dxa"/>
            </w:tcMar>
          </w:tcPr>
          <w:p w:rsidR="00BC12B7" w:rsidRPr="00635408" w:rsidRDefault="00BC12B7" w:rsidP="00AE7DA6">
            <w:pPr>
              <w:pStyle w:val="B-FigureCaptionFullWidth"/>
              <w:rPr>
                <w:rStyle w:val="B-FigureTitleChar0"/>
              </w:rPr>
            </w:pPr>
            <w:r>
              <w:t xml:space="preserve">Figure </w:t>
            </w:r>
            <w:fldSimple w:instr=" SEQ Figure \* ARABIC \* MERGEFORMAT ">
              <w:r w:rsidR="0071571E">
                <w:rPr>
                  <w:noProof/>
                </w:rPr>
                <w:t>429</w:t>
              </w:r>
            </w:fldSimple>
            <w:r>
              <w:t xml:space="preserve">   </w:t>
            </w:r>
            <w:r>
              <w:br/>
            </w:r>
            <w:r w:rsidRPr="009676AD">
              <w:rPr>
                <w:rStyle w:val="B-FigureCaptionTitle"/>
              </w:rPr>
              <w:t>Number of Households Receiving SNAP</w:t>
            </w:r>
          </w:p>
        </w:tc>
        <w:tc>
          <w:tcPr>
            <w:tcW w:w="272" w:type="dxa"/>
          </w:tcPr>
          <w:p w:rsidR="00BC12B7" w:rsidRDefault="00BC12B7" w:rsidP="00433999">
            <w:pPr>
              <w:pStyle w:val="B-FigureHolder"/>
              <w:keepNext/>
            </w:pPr>
          </w:p>
        </w:tc>
        <w:tc>
          <w:tcPr>
            <w:tcW w:w="4911"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430</w:t>
              </w:r>
            </w:fldSimple>
            <w:r>
              <w:t xml:space="preserve">   </w:t>
            </w:r>
            <w:r>
              <w:br/>
            </w:r>
            <w:r>
              <w:rPr>
                <w:rStyle w:val="B-FigureCaptionTitle"/>
              </w:rPr>
              <w:t xml:space="preserve">Y/Y Change in the </w:t>
            </w:r>
            <w:r w:rsidRPr="009676AD">
              <w:rPr>
                <w:rStyle w:val="B-FigureCaptionTitle"/>
              </w:rPr>
              <w:t>Number of Households Receiving SNAP</w:t>
            </w:r>
          </w:p>
        </w:tc>
      </w:tr>
      <w:tr w:rsidR="00BC12B7" w:rsidTr="00433999">
        <w:trPr>
          <w:trHeight w:hRule="exact" w:val="2911"/>
        </w:trPr>
        <w:tc>
          <w:tcPr>
            <w:tcW w:w="4911" w:type="dxa"/>
            <w:tcMar>
              <w:left w:w="0" w:type="dxa"/>
              <w:right w:w="0" w:type="dxa"/>
            </w:tcMar>
          </w:tcPr>
          <w:p w:rsidR="00BC12B7" w:rsidRPr="001567A6" w:rsidRDefault="00433999" w:rsidP="00433999">
            <w:pPr>
              <w:pStyle w:val="B-FigureHolder"/>
              <w:keepNext/>
            </w:pPr>
            <w:r>
              <w:rPr>
                <w:noProof/>
                <w:lang w:eastAsia="ja-JP"/>
              </w:rPr>
              <w:drawing>
                <wp:inline distT="0" distB="0" distL="0" distR="0">
                  <wp:extent cx="3117215" cy="1751330"/>
                  <wp:effectExtent l="19050" t="0" r="6985" b="0"/>
                  <wp:docPr id="4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6" cstate="print"/>
                          <a:srcRect/>
                          <a:stretch>
                            <a:fillRect/>
                          </a:stretch>
                        </pic:blipFill>
                        <pic:spPr bwMode="auto">
                          <a:xfrm>
                            <a:off x="0" y="0"/>
                            <a:ext cx="3117215" cy="1751330"/>
                          </a:xfrm>
                          <a:prstGeom prst="rect">
                            <a:avLst/>
                          </a:prstGeom>
                          <a:noFill/>
                          <a:ln w="9525">
                            <a:noFill/>
                            <a:miter lim="800000"/>
                            <a:headEnd/>
                            <a:tailEnd/>
                          </a:ln>
                        </pic:spPr>
                      </pic:pic>
                    </a:graphicData>
                  </a:graphic>
                </wp:inline>
              </w:drawing>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Pr="001567A6" w:rsidRDefault="00433999" w:rsidP="00433999">
            <w:pPr>
              <w:pStyle w:val="B-FigureHolder"/>
              <w:keepNext/>
              <w:rPr>
                <w:lang w:eastAsia="ja-JP"/>
              </w:rPr>
            </w:pPr>
            <w:r>
              <w:rPr>
                <w:noProof/>
                <w:lang w:eastAsia="ja-JP"/>
              </w:rPr>
              <w:drawing>
                <wp:inline distT="0" distB="0" distL="0" distR="0">
                  <wp:extent cx="3117215" cy="1745615"/>
                  <wp:effectExtent l="19050" t="0" r="6985" b="0"/>
                  <wp:docPr id="4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7" cstate="print"/>
                          <a:srcRect/>
                          <a:stretch>
                            <a:fillRect/>
                          </a:stretch>
                        </pic:blipFill>
                        <pic:spPr bwMode="auto">
                          <a:xfrm>
                            <a:off x="0" y="0"/>
                            <a:ext cx="3117215" cy="1745615"/>
                          </a:xfrm>
                          <a:prstGeom prst="rect">
                            <a:avLst/>
                          </a:prstGeom>
                          <a:noFill/>
                          <a:ln w="9525">
                            <a:noFill/>
                            <a:miter lim="800000"/>
                            <a:headEnd/>
                            <a:tailEnd/>
                          </a:ln>
                        </pic:spPr>
                      </pic:pic>
                    </a:graphicData>
                  </a:graphic>
                </wp:inline>
              </w:drawing>
            </w:r>
          </w:p>
        </w:tc>
      </w:tr>
      <w:tr w:rsidR="00BC12B7" w:rsidTr="00433999">
        <w:tc>
          <w:tcPr>
            <w:tcW w:w="4911" w:type="dxa"/>
            <w:tcMar>
              <w:left w:w="0" w:type="dxa"/>
              <w:right w:w="0" w:type="dxa"/>
            </w:tcMar>
          </w:tcPr>
          <w:p w:rsidR="00BC12B7" w:rsidRPr="006B7538" w:rsidRDefault="00BC12B7" w:rsidP="00433999">
            <w:pPr>
              <w:pStyle w:val="B-SourceFullWidth"/>
              <w:keepNext/>
            </w:pPr>
            <w:r>
              <w:t>Source: Barclays Research</w:t>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Default="00BC12B7" w:rsidP="00433999">
            <w:pPr>
              <w:pStyle w:val="B-SourceFullWidth"/>
              <w:keepNext/>
            </w:pPr>
            <w:r>
              <w:t xml:space="preserve">Source: </w:t>
            </w:r>
            <w:r w:rsidRPr="007F3868">
              <w:t>Barclays Research</w:t>
            </w:r>
          </w:p>
        </w:tc>
      </w:tr>
    </w:tbl>
    <w:p w:rsidR="00BC12B7" w:rsidRDefault="00BC12B7" w:rsidP="00BC12B7">
      <w:pPr>
        <w:pStyle w:val="B-Text"/>
      </w:pPr>
    </w:p>
    <w:p w:rsidR="00BC12B7" w:rsidRDefault="00BC12B7" w:rsidP="00BC12B7">
      <w:pPr>
        <w:pStyle w:val="B-Text"/>
      </w:pPr>
      <w:r>
        <w:t>Since peaking in November 2012, the average monthly benefit per person has declined by 8% to $124.89 and the average monthly benefit per household has declined by nearly 10% to $</w:t>
      </w:r>
      <w:r w:rsidRPr="00FA3D07">
        <w:t>253.9</w:t>
      </w:r>
      <w:r>
        <w:t>8.</w:t>
      </w:r>
    </w:p>
    <w:p w:rsidR="00BC12B7" w:rsidRDefault="00BC12B7" w:rsidP="00BC12B7">
      <w:pPr>
        <w:pStyle w:val="B-Text"/>
      </w:pPr>
    </w:p>
    <w:p w:rsidR="00BC12B7" w:rsidRDefault="00BC12B7" w:rsidP="00BC12B7">
      <w:pPr>
        <w:pStyle w:val="B-Text"/>
      </w:pPr>
    </w:p>
    <w:tbl>
      <w:tblPr>
        <w:tblW w:w="10094" w:type="dxa"/>
        <w:tblLayout w:type="fixed"/>
        <w:tblCellMar>
          <w:left w:w="0" w:type="dxa"/>
          <w:right w:w="0" w:type="dxa"/>
        </w:tblCellMar>
        <w:tblLook w:val="0000"/>
      </w:tblPr>
      <w:tblGrid>
        <w:gridCol w:w="4911"/>
        <w:gridCol w:w="272"/>
        <w:gridCol w:w="4911"/>
      </w:tblGrid>
      <w:tr w:rsidR="00BC12B7" w:rsidTr="00433999">
        <w:tc>
          <w:tcPr>
            <w:tcW w:w="4911"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431</w:t>
              </w:r>
            </w:fldSimple>
            <w:r>
              <w:t xml:space="preserve">   </w:t>
            </w:r>
            <w:r>
              <w:br/>
            </w:r>
            <w:r>
              <w:rPr>
                <w:rStyle w:val="B-FigureCaptionTitle"/>
              </w:rPr>
              <w:t>SNAP – Average Monthly Benefit Per Person</w:t>
            </w:r>
          </w:p>
        </w:tc>
        <w:tc>
          <w:tcPr>
            <w:tcW w:w="272" w:type="dxa"/>
          </w:tcPr>
          <w:p w:rsidR="00BC12B7" w:rsidRDefault="00BC12B7" w:rsidP="00433999">
            <w:pPr>
              <w:pStyle w:val="B-FigureHolder"/>
              <w:keepNext/>
            </w:pPr>
          </w:p>
        </w:tc>
        <w:tc>
          <w:tcPr>
            <w:tcW w:w="4911"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432</w:t>
              </w:r>
            </w:fldSimple>
            <w:r>
              <w:t xml:space="preserve">   </w:t>
            </w:r>
            <w:r>
              <w:br/>
            </w:r>
            <w:r w:rsidRPr="00181656">
              <w:rPr>
                <w:rStyle w:val="B-FigureCaptionTitle"/>
              </w:rPr>
              <w:t xml:space="preserve">SNAP – Average Monthly Benefit Per </w:t>
            </w:r>
            <w:r>
              <w:rPr>
                <w:rStyle w:val="B-FigureCaptionTitle"/>
              </w:rPr>
              <w:t>Household</w:t>
            </w:r>
          </w:p>
        </w:tc>
      </w:tr>
      <w:tr w:rsidR="00BC12B7" w:rsidTr="00433999">
        <w:trPr>
          <w:trHeight w:hRule="exact" w:val="2875"/>
        </w:trPr>
        <w:tc>
          <w:tcPr>
            <w:tcW w:w="4911" w:type="dxa"/>
            <w:tcMar>
              <w:left w:w="0" w:type="dxa"/>
              <w:right w:w="0" w:type="dxa"/>
            </w:tcMar>
          </w:tcPr>
          <w:p w:rsidR="00BC12B7" w:rsidRPr="001567A6" w:rsidRDefault="00433999" w:rsidP="00433999">
            <w:pPr>
              <w:pStyle w:val="B-FigureHolder"/>
              <w:keepNext/>
            </w:pPr>
            <w:r>
              <w:rPr>
                <w:noProof/>
                <w:lang w:eastAsia="ja-JP"/>
              </w:rPr>
              <w:drawing>
                <wp:inline distT="0" distB="0" distL="0" distR="0">
                  <wp:extent cx="3113405" cy="1749425"/>
                  <wp:effectExtent l="19050" t="0" r="0" b="0"/>
                  <wp:docPr id="4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cstate="print"/>
                          <a:srcRect/>
                          <a:stretch>
                            <a:fillRect/>
                          </a:stretch>
                        </pic:blipFill>
                        <pic:spPr bwMode="auto">
                          <a:xfrm>
                            <a:off x="0" y="0"/>
                            <a:ext cx="3113405" cy="1749425"/>
                          </a:xfrm>
                          <a:prstGeom prst="rect">
                            <a:avLst/>
                          </a:prstGeom>
                          <a:noFill/>
                          <a:ln w="9525">
                            <a:noFill/>
                            <a:miter lim="800000"/>
                            <a:headEnd/>
                            <a:tailEnd/>
                          </a:ln>
                        </pic:spPr>
                      </pic:pic>
                    </a:graphicData>
                  </a:graphic>
                </wp:inline>
              </w:drawing>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Pr="001567A6" w:rsidRDefault="00433999" w:rsidP="00433999">
            <w:pPr>
              <w:pStyle w:val="B-FigureHolder"/>
              <w:keepNext/>
              <w:rPr>
                <w:lang w:eastAsia="ja-JP"/>
              </w:rPr>
            </w:pPr>
            <w:r>
              <w:rPr>
                <w:noProof/>
                <w:lang w:eastAsia="ja-JP"/>
              </w:rPr>
              <w:drawing>
                <wp:inline distT="0" distB="0" distL="0" distR="0">
                  <wp:extent cx="3118485" cy="1754505"/>
                  <wp:effectExtent l="19050" t="0" r="5715" b="0"/>
                  <wp:docPr id="4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9" cstate="print"/>
                          <a:srcRect/>
                          <a:stretch>
                            <a:fillRect/>
                          </a:stretch>
                        </pic:blipFill>
                        <pic:spPr bwMode="auto">
                          <a:xfrm>
                            <a:off x="0" y="0"/>
                            <a:ext cx="3118485" cy="1754505"/>
                          </a:xfrm>
                          <a:prstGeom prst="rect">
                            <a:avLst/>
                          </a:prstGeom>
                          <a:noFill/>
                          <a:ln w="9525">
                            <a:noFill/>
                            <a:miter lim="800000"/>
                            <a:headEnd/>
                            <a:tailEnd/>
                          </a:ln>
                        </pic:spPr>
                      </pic:pic>
                    </a:graphicData>
                  </a:graphic>
                </wp:inline>
              </w:drawing>
            </w:r>
          </w:p>
        </w:tc>
      </w:tr>
      <w:tr w:rsidR="00BC12B7" w:rsidTr="00433999">
        <w:tc>
          <w:tcPr>
            <w:tcW w:w="4911" w:type="dxa"/>
            <w:tcMar>
              <w:left w:w="0" w:type="dxa"/>
              <w:right w:w="0" w:type="dxa"/>
            </w:tcMar>
          </w:tcPr>
          <w:p w:rsidR="00BC12B7" w:rsidRPr="006B7538" w:rsidRDefault="00BC12B7" w:rsidP="00433999">
            <w:pPr>
              <w:pStyle w:val="B-SourceFullWidth"/>
              <w:keepNext/>
            </w:pPr>
            <w:r>
              <w:t xml:space="preserve">Source: </w:t>
            </w:r>
            <w:r w:rsidRPr="00181656">
              <w:t>USDA Food and Nutrition Service and Barclays Research</w:t>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Default="00BC12B7" w:rsidP="00433999">
            <w:pPr>
              <w:pStyle w:val="B-SourceFullWidth"/>
              <w:keepNext/>
            </w:pPr>
            <w:r>
              <w:t xml:space="preserve">Source: </w:t>
            </w:r>
            <w:r w:rsidRPr="00181656">
              <w:t>USDA Food and Nutrition Service and Barclays Research</w:t>
            </w:r>
          </w:p>
        </w:tc>
      </w:tr>
    </w:tbl>
    <w:p w:rsidR="00BC12B7" w:rsidRDefault="00BC12B7" w:rsidP="00BC12B7">
      <w:pPr>
        <w:pStyle w:val="B-Text"/>
      </w:pPr>
      <w:r>
        <w:t xml:space="preserve">In 2016 the time limit on work requirements was re-established in 22 states. In most of these states the time limit took effect in January 2016 and so those no longer eligible stopped receiving benefits in April (three months later). The map below identifies the relevant states. Many of the states are in the southeast, the densest market of Family Dollar’s stores. Overall, these changes will impact states comprising nearly 50% of the company’s store base. </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433</w:t>
              </w:r>
            </w:fldSimple>
            <w:r>
              <w:t xml:space="preserve">   </w:t>
            </w:r>
            <w:r>
              <w:br/>
            </w:r>
            <w:r>
              <w:rPr>
                <w:rStyle w:val="B-FigureTitleChar0"/>
              </w:rPr>
              <w:t xml:space="preserve">States Newly Implementing SNAP Time Limits In 2016 </w:t>
            </w:r>
          </w:p>
        </w:tc>
      </w:tr>
      <w:tr w:rsidR="00BC12B7" w:rsidTr="00433999">
        <w:trPr>
          <w:trHeight w:hRule="exact" w:val="4063"/>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433999" w:rsidP="00433999">
            <w:pPr>
              <w:pStyle w:val="B-FigureHolder"/>
              <w:keepNext/>
              <w:rPr>
                <w:lang w:eastAsia="ja-JP"/>
              </w:rPr>
            </w:pPr>
            <w:r>
              <w:rPr>
                <w:noProof/>
                <w:lang w:eastAsia="ja-JP"/>
              </w:rPr>
              <w:drawing>
                <wp:inline distT="0" distB="0" distL="0" distR="0">
                  <wp:extent cx="3985260" cy="2579370"/>
                  <wp:effectExtent l="19050" t="0" r="0" b="0"/>
                  <wp:docPr id="4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0" cstate="print"/>
                          <a:srcRect/>
                          <a:stretch>
                            <a:fillRect/>
                          </a:stretch>
                        </pic:blipFill>
                        <pic:spPr bwMode="auto">
                          <a:xfrm>
                            <a:off x="0" y="0"/>
                            <a:ext cx="3985260" cy="257937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Note: Blue states are those that had a statewide waiver of the time limit for childless adults aged 18-49 without disabilities in 2015, but are implementing the time limit in some or all of the state beginning January 2016. The other states either began implementing the time limit in 2015 or earlier, or are eligible for and will waive the entire state from the time limit in 2016.</w:t>
            </w:r>
            <w:r>
              <w:br/>
              <w:t xml:space="preserve">Source: Center on Budget and Policy Priorities and </w:t>
            </w:r>
            <w:r w:rsidRPr="00573E91">
              <w:t>Barclays Research</w:t>
            </w:r>
          </w:p>
        </w:tc>
      </w:tr>
    </w:tbl>
    <w:p w:rsidR="00BC12B7" w:rsidRPr="00182191" w:rsidRDefault="00BC12B7" w:rsidP="00BC12B7">
      <w:pPr>
        <w:pStyle w:val="B-Heading3"/>
        <w:rPr>
          <w:b/>
          <w:bCs/>
          <w:i w:val="0"/>
          <w:iCs w:val="0"/>
          <w:sz w:val="21"/>
          <w:szCs w:val="23"/>
        </w:rPr>
      </w:pPr>
      <w:r>
        <w:rPr>
          <w:b/>
          <w:bCs/>
          <w:i w:val="0"/>
          <w:iCs w:val="0"/>
          <w:sz w:val="21"/>
          <w:szCs w:val="23"/>
        </w:rPr>
        <w:t xml:space="preserve">8b) </w:t>
      </w:r>
      <w:r w:rsidRPr="00182191">
        <w:rPr>
          <w:b/>
          <w:bCs/>
          <w:i w:val="0"/>
          <w:iCs w:val="0"/>
          <w:sz w:val="21"/>
          <w:szCs w:val="23"/>
        </w:rPr>
        <w:t>Housing costs may be pressuring the budget of low income earners</w:t>
      </w:r>
    </w:p>
    <w:p w:rsidR="00BC12B7" w:rsidRDefault="00BC12B7" w:rsidP="00BC12B7">
      <w:pPr>
        <w:pStyle w:val="B-Text"/>
      </w:pPr>
      <w:r>
        <w:t>The b</w:t>
      </w:r>
      <w:r w:rsidRPr="009B4875">
        <w:t xml:space="preserve">ottom 40% of </w:t>
      </w:r>
      <w:r>
        <w:t>i</w:t>
      </w:r>
      <w:r w:rsidRPr="009B4875">
        <w:t xml:space="preserve">ncome </w:t>
      </w:r>
      <w:r>
        <w:t>e</w:t>
      </w:r>
      <w:r w:rsidRPr="009B4875">
        <w:t xml:space="preserve">arners </w:t>
      </w:r>
      <w:r>
        <w:t>spend</w:t>
      </w:r>
      <w:r w:rsidR="005004F0">
        <w:t>s</w:t>
      </w:r>
      <w:r>
        <w:t xml:space="preserve"> approximately 40% of their income on housing according to consumer expenditure data from the BLS. This includes mortgage or rent, utilities, and household supplies and furnishings. It should be noted that the table below shows dollars as a percentage of </w:t>
      </w:r>
      <w:r w:rsidRPr="000C4FB8">
        <w:rPr>
          <w:i/>
        </w:rPr>
        <w:t>expenditures</w:t>
      </w:r>
      <w:r>
        <w:t xml:space="preserve"> and not </w:t>
      </w:r>
      <w:r w:rsidRPr="000C4FB8">
        <w:rPr>
          <w:i/>
        </w:rPr>
        <w:t>income</w:t>
      </w:r>
      <w:r>
        <w:t xml:space="preserve">. For consumers in this income bracket, </w:t>
      </w:r>
      <w:r w:rsidRPr="000C4FB8">
        <w:t>expenditures</w:t>
      </w:r>
      <w:r>
        <w:t xml:space="preserve"> exceed total income, on average. Spending above total income is possible as individuals borrow or rely on savings. Some may also underreport total income. Given this dynamic, even small changes in total housing costs can have a substantial impact on the welfare of these consumers. According to this survey, the percentage of expenditures spent on housing has shown an inconsistent trend in recent years but the dollars have increased meaningfully between 2013 and 2015. Data is not yet available for 2016.</w:t>
      </w:r>
    </w:p>
    <w:tbl>
      <w:tblPr>
        <w:tblW w:w="10094" w:type="dxa"/>
        <w:tblLayout w:type="fixed"/>
        <w:tblCellMar>
          <w:left w:w="0" w:type="dxa"/>
          <w:right w:w="0" w:type="dxa"/>
        </w:tblCellMar>
        <w:tblLook w:val="0000"/>
      </w:tblPr>
      <w:tblGrid>
        <w:gridCol w:w="10094"/>
      </w:tblGrid>
      <w:tr w:rsidR="00BC12B7" w:rsidTr="00433999">
        <w:tc>
          <w:tcPr>
            <w:tcW w:w="10094"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434</w:t>
              </w:r>
            </w:fldSimple>
            <w:r>
              <w:t xml:space="preserve">   </w:t>
            </w:r>
            <w:r>
              <w:br/>
            </w:r>
            <w:r>
              <w:rPr>
                <w:rStyle w:val="B-FigureCaptionTitle"/>
              </w:rPr>
              <w:t>Consumer Expenditures for Bottom 40% of Income Earners</w:t>
            </w:r>
          </w:p>
        </w:tc>
      </w:tr>
      <w:tr w:rsidR="00BC12B7" w:rsidTr="00433999">
        <w:trPr>
          <w:trHeight w:val="3226"/>
        </w:trPr>
        <w:tc>
          <w:tcPr>
            <w:tcW w:w="10094" w:type="dxa"/>
            <w:tcMar>
              <w:left w:w="0" w:type="dxa"/>
              <w:right w:w="0" w:type="dxa"/>
            </w:tcMar>
          </w:tcPr>
          <w:p w:rsidR="00BC12B7" w:rsidRPr="006D384E" w:rsidRDefault="00433999" w:rsidP="00433999">
            <w:pPr>
              <w:pStyle w:val="B-FigureHolder"/>
              <w:keepNext/>
              <w:rPr>
                <w:lang w:eastAsia="ja-JP"/>
              </w:rPr>
            </w:pPr>
            <w:r>
              <w:rPr>
                <w:noProof/>
                <w:lang w:eastAsia="ja-JP"/>
              </w:rPr>
              <w:drawing>
                <wp:inline distT="0" distB="0" distL="0" distR="0">
                  <wp:extent cx="6309360" cy="2176549"/>
                  <wp:effectExtent l="19050" t="0" r="0" b="0"/>
                  <wp:docPr id="4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1" cstate="print"/>
                          <a:srcRect/>
                          <a:stretch>
                            <a:fillRect/>
                          </a:stretch>
                        </pic:blipFill>
                        <pic:spPr bwMode="auto">
                          <a:xfrm>
                            <a:off x="0" y="0"/>
                            <a:ext cx="6309360" cy="2176549"/>
                          </a:xfrm>
                          <a:prstGeom prst="rect">
                            <a:avLst/>
                          </a:prstGeom>
                          <a:noFill/>
                          <a:ln w="9525">
                            <a:noFill/>
                            <a:miter lim="800000"/>
                            <a:headEnd/>
                            <a:tailEnd/>
                          </a:ln>
                        </pic:spPr>
                      </pic:pic>
                    </a:graphicData>
                  </a:graphic>
                </wp:inline>
              </w:drawing>
            </w:r>
          </w:p>
        </w:tc>
      </w:tr>
      <w:tr w:rsidR="00BC12B7" w:rsidTr="00433999">
        <w:tc>
          <w:tcPr>
            <w:tcW w:w="10094" w:type="dxa"/>
            <w:tcMar>
              <w:left w:w="0" w:type="dxa"/>
              <w:right w:w="0" w:type="dxa"/>
            </w:tcMar>
          </w:tcPr>
          <w:p w:rsidR="00BC12B7" w:rsidRDefault="00BC12B7" w:rsidP="00433999">
            <w:pPr>
              <w:pStyle w:val="B-SourceFullWidth"/>
              <w:keepNext/>
            </w:pPr>
            <w:r>
              <w:t xml:space="preserve">Source: </w:t>
            </w:r>
            <w:r w:rsidRPr="009B4875">
              <w:t xml:space="preserve">Consumer Expenditure Survey, </w:t>
            </w:r>
            <w:r>
              <w:t>BLS</w:t>
            </w:r>
          </w:p>
        </w:tc>
      </w:tr>
    </w:tbl>
    <w:p w:rsidR="00BC12B7" w:rsidRDefault="00BC12B7" w:rsidP="00BC12B7">
      <w:pPr>
        <w:pStyle w:val="B-Text"/>
      </w:pPr>
      <w:r>
        <w:rPr>
          <w:lang w:val="en-US"/>
        </w:rPr>
        <w:t xml:space="preserve">Wage increases of lower income individuals have lagged the overall rise in housing costs over the past few years according to the housing component of the Consumer Price Index (CPI). More recently, however, lower income individuals earning full time wages may have gained some ground vs. housing, while those working part time have fallen further behind. We realize the limitations of the housing CPI as a national proxy since it is for urban consumers and many Family Dollar stores (and customers) are in rural areas. Nevertheless, we think the analysis is representative enough to show what is likely a larger trend. </w:t>
      </w:r>
    </w:p>
    <w:tbl>
      <w:tblPr>
        <w:tblW w:w="10094" w:type="dxa"/>
        <w:tblLayout w:type="fixed"/>
        <w:tblCellMar>
          <w:left w:w="0" w:type="dxa"/>
          <w:right w:w="0" w:type="dxa"/>
        </w:tblCellMar>
        <w:tblLook w:val="0000"/>
      </w:tblPr>
      <w:tblGrid>
        <w:gridCol w:w="4911"/>
        <w:gridCol w:w="272"/>
        <w:gridCol w:w="4911"/>
      </w:tblGrid>
      <w:tr w:rsidR="00BC12B7" w:rsidTr="00433999">
        <w:tc>
          <w:tcPr>
            <w:tcW w:w="4911"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435</w:t>
              </w:r>
            </w:fldSimple>
            <w:r>
              <w:t xml:space="preserve">   </w:t>
            </w:r>
            <w:r>
              <w:br/>
            </w:r>
            <w:r>
              <w:rPr>
                <w:rStyle w:val="B-FigureCaptionTitle"/>
              </w:rPr>
              <w:t>CPI - Housing vs. Wage Growth: 1Q11-2Q16</w:t>
            </w:r>
          </w:p>
        </w:tc>
        <w:tc>
          <w:tcPr>
            <w:tcW w:w="272" w:type="dxa"/>
          </w:tcPr>
          <w:p w:rsidR="00BC12B7" w:rsidRDefault="00BC12B7" w:rsidP="00433999">
            <w:pPr>
              <w:pStyle w:val="B-FigureHolder"/>
              <w:keepNext/>
            </w:pPr>
          </w:p>
        </w:tc>
        <w:tc>
          <w:tcPr>
            <w:tcW w:w="4911"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436</w:t>
              </w:r>
            </w:fldSimple>
            <w:r>
              <w:t xml:space="preserve">   </w:t>
            </w:r>
            <w:r>
              <w:br/>
            </w:r>
            <w:r w:rsidRPr="00591ED0">
              <w:rPr>
                <w:rStyle w:val="B-FigureCaptionTitle"/>
              </w:rPr>
              <w:t xml:space="preserve">CPI </w:t>
            </w:r>
            <w:r>
              <w:rPr>
                <w:rStyle w:val="B-FigureCaptionTitle"/>
              </w:rPr>
              <w:t xml:space="preserve">- </w:t>
            </w:r>
            <w:r w:rsidRPr="00591ED0">
              <w:rPr>
                <w:rStyle w:val="B-FigureCaptionTitle"/>
              </w:rPr>
              <w:t>Housing vs. Wage Growth</w:t>
            </w:r>
            <w:r>
              <w:rPr>
                <w:rStyle w:val="B-FigureCaptionTitle"/>
              </w:rPr>
              <w:t xml:space="preserve"> : 1Q15-2Q16</w:t>
            </w:r>
          </w:p>
        </w:tc>
      </w:tr>
      <w:tr w:rsidR="00BC12B7" w:rsidTr="00433999">
        <w:trPr>
          <w:trHeight w:hRule="exact" w:val="2974"/>
        </w:trPr>
        <w:tc>
          <w:tcPr>
            <w:tcW w:w="4911" w:type="dxa"/>
            <w:tcMar>
              <w:left w:w="0" w:type="dxa"/>
              <w:right w:w="0" w:type="dxa"/>
            </w:tcMar>
          </w:tcPr>
          <w:p w:rsidR="00BC12B7" w:rsidRPr="001567A6" w:rsidRDefault="00433999" w:rsidP="00433999">
            <w:pPr>
              <w:pStyle w:val="B-FigureHolder"/>
              <w:keepNext/>
            </w:pPr>
            <w:r>
              <w:rPr>
                <w:noProof/>
                <w:lang w:eastAsia="ja-JP"/>
              </w:rPr>
              <w:drawing>
                <wp:inline distT="0" distB="0" distL="0" distR="0">
                  <wp:extent cx="3118485" cy="1876425"/>
                  <wp:effectExtent l="19050" t="0" r="5715" b="0"/>
                  <wp:docPr id="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Pr="001567A6" w:rsidRDefault="00433999" w:rsidP="00433999">
            <w:pPr>
              <w:pStyle w:val="B-FigureHolder"/>
              <w:keepNext/>
              <w:rPr>
                <w:lang w:eastAsia="ja-JP"/>
              </w:rPr>
            </w:pPr>
            <w:r>
              <w:rPr>
                <w:noProof/>
                <w:lang w:eastAsia="ja-JP"/>
              </w:rPr>
              <w:drawing>
                <wp:inline distT="0" distB="0" distL="0" distR="0">
                  <wp:extent cx="3118485" cy="1876425"/>
                  <wp:effectExtent l="19050" t="0" r="5715" b="0"/>
                  <wp:docPr id="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r>
      <w:tr w:rsidR="00BC12B7" w:rsidTr="00433999">
        <w:tc>
          <w:tcPr>
            <w:tcW w:w="4911" w:type="dxa"/>
            <w:tcMar>
              <w:left w:w="0" w:type="dxa"/>
              <w:right w:w="0" w:type="dxa"/>
            </w:tcMar>
          </w:tcPr>
          <w:p w:rsidR="00BC12B7" w:rsidRPr="006B7538" w:rsidRDefault="00BC12B7" w:rsidP="00433999">
            <w:pPr>
              <w:pStyle w:val="B-SourceFullWidth"/>
              <w:keepNext/>
            </w:pPr>
            <w:r>
              <w:t>Source: BLS</w:t>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Default="00BC12B7" w:rsidP="00433999">
            <w:pPr>
              <w:pStyle w:val="B-SourceFullWidth"/>
              <w:keepNext/>
            </w:pPr>
            <w:r>
              <w:t>Source: BLS</w:t>
            </w:r>
          </w:p>
        </w:tc>
      </w:tr>
    </w:tbl>
    <w:p w:rsidR="00BC12B7" w:rsidRPr="00182191" w:rsidRDefault="00BC12B7" w:rsidP="00BC12B7">
      <w:pPr>
        <w:pStyle w:val="B-Heading3"/>
        <w:rPr>
          <w:b/>
          <w:bCs/>
          <w:i w:val="0"/>
          <w:iCs w:val="0"/>
          <w:sz w:val="21"/>
          <w:szCs w:val="23"/>
        </w:rPr>
      </w:pPr>
      <w:r>
        <w:rPr>
          <w:b/>
          <w:bCs/>
          <w:i w:val="0"/>
          <w:iCs w:val="0"/>
          <w:sz w:val="21"/>
          <w:szCs w:val="23"/>
        </w:rPr>
        <w:t xml:space="preserve">8c) </w:t>
      </w:r>
      <w:r w:rsidRPr="00182191">
        <w:rPr>
          <w:b/>
          <w:bCs/>
          <w:i w:val="0"/>
          <w:iCs w:val="0"/>
          <w:sz w:val="21"/>
          <w:szCs w:val="23"/>
        </w:rPr>
        <w:t>Healthcare costs have been rising quickly in recent years</w:t>
      </w:r>
    </w:p>
    <w:p w:rsidR="00BC12B7" w:rsidRDefault="00BC12B7" w:rsidP="00BC12B7">
      <w:pPr>
        <w:pStyle w:val="B-Text"/>
      </w:pPr>
      <w:r>
        <w:t xml:space="preserve">In </w:t>
      </w:r>
      <w:r w:rsidR="0003438B">
        <w:t xml:space="preserve">the </w:t>
      </w:r>
      <w:r>
        <w:t xml:space="preserve">figure above, it is clear that an increasing percentage of low income earners expenditures have been going towards healthcare. From 2012-2015, healthcare increased from 8.1% to 9.0% of expenditures. </w:t>
      </w:r>
    </w:p>
    <w:p w:rsidR="00BC12B7" w:rsidRDefault="00BC12B7" w:rsidP="00BC12B7">
      <w:pPr>
        <w:pStyle w:val="B-Text"/>
        <w:rPr>
          <w:color w:val="000000" w:themeColor="text1"/>
        </w:rPr>
      </w:pPr>
      <w:r>
        <w:t xml:space="preserve">It is not clear to us if the Affordable Care Act (ACA) has led to budget pressures for those on a limited income. The purchase of insurance may have resulted in lower total medical spending if the coverage was utilized but we believe many individuals qualify for Medicaid and so are not required to purchase insurance. Also, some have cited the penalty associated with not purchasing insurance as a headwind. This has likely not had a significant impact on incomes or purchasing since there is little recourse for the government to collect the penalty. The IRS can only collect for the penalty when an income tax refund is due and there are no civil or criminal penalties for not paying the fine. If an individual or household does not have a refund in a given year and chooses not to pay a fine, the fines will be collected in a subsequent year when a refund is due. Any adverse impact to low income earners stemming from the </w:t>
      </w:r>
      <w:r w:rsidRPr="002B232F">
        <w:t xml:space="preserve">ACA is hard to determine but we do not believe it has necessarily been meaningfully </w:t>
      </w:r>
      <w:r w:rsidRPr="002B232F">
        <w:rPr>
          <w:color w:val="000000" w:themeColor="text1"/>
        </w:rPr>
        <w:t xml:space="preserve">negative because it seems likely </w:t>
      </w:r>
      <w:r w:rsidR="005E7B44">
        <w:rPr>
          <w:color w:val="000000" w:themeColor="text1"/>
        </w:rPr>
        <w:t xml:space="preserve">that a high percentage </w:t>
      </w:r>
      <w:r w:rsidRPr="002B232F">
        <w:rPr>
          <w:color w:val="000000" w:themeColor="text1"/>
        </w:rPr>
        <w:t>of Family Dollar’s customer base doesn’t file a tax return – so no penalty is incurred for not having insurance. Having said that – it is possible – subconsciously – the potential for a penalty as an expense could weigh on behaviour</w:t>
      </w:r>
      <w:r w:rsidR="00433999">
        <w:rPr>
          <w:color w:val="000000" w:themeColor="text1"/>
        </w:rPr>
        <w:t xml:space="preserve">. </w:t>
      </w:r>
    </w:p>
    <w:p w:rsidR="00BC12B7" w:rsidRPr="002B232F" w:rsidRDefault="00BC12B7" w:rsidP="00BC12B7">
      <w:pPr>
        <w:pStyle w:val="B-Text"/>
        <w:rPr>
          <w:color w:val="000000" w:themeColor="text1"/>
        </w:rPr>
      </w:pPr>
      <w:r>
        <w:rPr>
          <w:color w:val="000000" w:themeColor="text1"/>
        </w:rPr>
        <w:t>The next figure explains how the Affordable Care Act impacts various income demographics.</w:t>
      </w:r>
    </w:p>
    <w:tbl>
      <w:tblPr>
        <w:tblW w:w="10094" w:type="dxa"/>
        <w:tblLayout w:type="fixed"/>
        <w:tblCellMar>
          <w:left w:w="0" w:type="dxa"/>
          <w:right w:w="0" w:type="dxa"/>
        </w:tblCellMar>
        <w:tblLook w:val="0000"/>
      </w:tblPr>
      <w:tblGrid>
        <w:gridCol w:w="10094"/>
      </w:tblGrid>
      <w:tr w:rsidR="00BC12B7" w:rsidTr="00433999">
        <w:tc>
          <w:tcPr>
            <w:tcW w:w="10094"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437</w:t>
              </w:r>
            </w:fldSimple>
            <w:r>
              <w:t xml:space="preserve">   </w:t>
            </w:r>
            <w:r>
              <w:br/>
            </w:r>
            <w:r>
              <w:rPr>
                <w:rStyle w:val="B-FigureCaptionTitle"/>
              </w:rPr>
              <w:t>The Requirement to Buy Coverage Under the Affordable Care Act 2015 and Beyond</w:t>
            </w:r>
          </w:p>
        </w:tc>
      </w:tr>
      <w:tr w:rsidR="00BC12B7" w:rsidTr="00433999">
        <w:trPr>
          <w:trHeight w:val="7960"/>
        </w:trPr>
        <w:tc>
          <w:tcPr>
            <w:tcW w:w="10094" w:type="dxa"/>
            <w:tcMar>
              <w:left w:w="0" w:type="dxa"/>
              <w:right w:w="0" w:type="dxa"/>
            </w:tcMar>
          </w:tcPr>
          <w:p w:rsidR="00BC12B7" w:rsidRPr="006D384E" w:rsidRDefault="00433999" w:rsidP="00433999">
            <w:pPr>
              <w:pStyle w:val="B-FigureHolder"/>
              <w:keepNext/>
              <w:rPr>
                <w:lang w:eastAsia="ja-JP"/>
              </w:rPr>
            </w:pPr>
            <w:r>
              <w:rPr>
                <w:noProof/>
                <w:lang w:eastAsia="ja-JP"/>
              </w:rPr>
              <w:drawing>
                <wp:inline distT="0" distB="0" distL="0" distR="0">
                  <wp:extent cx="6408420" cy="6122670"/>
                  <wp:effectExtent l="19050" t="0" r="0"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cstate="print"/>
                          <a:srcRect/>
                          <a:stretch>
                            <a:fillRect/>
                          </a:stretch>
                        </pic:blipFill>
                        <pic:spPr bwMode="auto">
                          <a:xfrm>
                            <a:off x="0" y="0"/>
                            <a:ext cx="6408420" cy="6122670"/>
                          </a:xfrm>
                          <a:prstGeom prst="rect">
                            <a:avLst/>
                          </a:prstGeom>
                          <a:noFill/>
                          <a:ln w="9525">
                            <a:noFill/>
                            <a:miter lim="800000"/>
                            <a:headEnd/>
                            <a:tailEnd/>
                          </a:ln>
                        </pic:spPr>
                      </pic:pic>
                    </a:graphicData>
                  </a:graphic>
                </wp:inline>
              </w:drawing>
            </w:r>
          </w:p>
        </w:tc>
      </w:tr>
      <w:tr w:rsidR="00BC12B7" w:rsidTr="00433999">
        <w:tc>
          <w:tcPr>
            <w:tcW w:w="10094" w:type="dxa"/>
            <w:tcMar>
              <w:left w:w="0" w:type="dxa"/>
              <w:right w:w="0" w:type="dxa"/>
            </w:tcMar>
          </w:tcPr>
          <w:p w:rsidR="00BC12B7" w:rsidRDefault="00BC12B7" w:rsidP="00433999">
            <w:pPr>
              <w:pStyle w:val="B-SourceFullWidth"/>
              <w:keepNext/>
            </w:pPr>
            <w:r>
              <w:t>Source: The Kaiser Family Foundation and Barclays Research</w:t>
            </w:r>
          </w:p>
        </w:tc>
      </w:tr>
    </w:tbl>
    <w:p w:rsidR="00BC12B7" w:rsidRDefault="00BC12B7" w:rsidP="00BC12B7">
      <w:pPr>
        <w:pStyle w:val="B-Text"/>
        <w:rPr>
          <w:lang w:val="en-US"/>
        </w:rPr>
      </w:pPr>
    </w:p>
    <w:p w:rsidR="00BC12B7" w:rsidRDefault="00BC12B7" w:rsidP="00BC12B7">
      <w:pPr>
        <w:pStyle w:val="B-Heading2"/>
      </w:pPr>
      <w:r>
        <w:t>DLTR is pricing in a smooth turnaround at Family Dollar and a growing realization of synergies</w:t>
      </w:r>
    </w:p>
    <w:p w:rsidR="00BC12B7" w:rsidRPr="00506A7C" w:rsidRDefault="00BC12B7" w:rsidP="00BC12B7">
      <w:pPr>
        <w:pStyle w:val="B-Heading3"/>
        <w:rPr>
          <w:lang w:val="en-US"/>
        </w:rPr>
      </w:pPr>
      <w:r>
        <w:rPr>
          <w:lang w:val="en-US"/>
        </w:rPr>
        <w:t xml:space="preserve">We forecast acceleration in comps at both banners and margin expansion </w:t>
      </w:r>
    </w:p>
    <w:p w:rsidR="00BC12B7" w:rsidRDefault="00BC12B7" w:rsidP="00BC12B7">
      <w:pPr>
        <w:pStyle w:val="B-Text"/>
      </w:pPr>
      <w:r>
        <w:t>Over the next three and a half years, we forecast gradually accelerating comps at both banners. At Dollar Tree, we expect comps will improve as the company anniversaries the impact of cannibalization on its comps from the re-bannered Deal$ and Family Dollar stores in 2015 and 2016. Meanwhile, we expect the EBITDA margin will expand by over 100 bp from FY16E through FY19E through a combination of improved operations and merchandising at Family Dollar as well as the realization of synergies.</w:t>
      </w:r>
    </w:p>
    <w:tbl>
      <w:tblPr>
        <w:tblW w:w="10094" w:type="dxa"/>
        <w:tblLayout w:type="fixed"/>
        <w:tblCellMar>
          <w:left w:w="0" w:type="dxa"/>
          <w:right w:w="0" w:type="dxa"/>
        </w:tblCellMar>
        <w:tblLook w:val="0000"/>
      </w:tblPr>
      <w:tblGrid>
        <w:gridCol w:w="4911"/>
        <w:gridCol w:w="272"/>
        <w:gridCol w:w="4911"/>
      </w:tblGrid>
      <w:tr w:rsidR="00BC12B7" w:rsidTr="00433999">
        <w:tc>
          <w:tcPr>
            <w:tcW w:w="4911"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438</w:t>
              </w:r>
            </w:fldSimple>
            <w:r>
              <w:t xml:space="preserve">   </w:t>
            </w:r>
            <w:r>
              <w:br/>
            </w:r>
            <w:r w:rsidRPr="00B569D1">
              <w:rPr>
                <w:rStyle w:val="B-FigureCaptionTitle"/>
              </w:rPr>
              <w:t xml:space="preserve">DLTR Consolidated </w:t>
            </w:r>
            <w:r>
              <w:rPr>
                <w:rStyle w:val="B-FigureCaptionTitle"/>
              </w:rPr>
              <w:t xml:space="preserve">Segment Comp </w:t>
            </w:r>
            <w:r w:rsidRPr="00B569D1">
              <w:rPr>
                <w:rStyle w:val="B-FigureCaptionTitle"/>
              </w:rPr>
              <w:t>Forecast</w:t>
            </w:r>
          </w:p>
        </w:tc>
        <w:tc>
          <w:tcPr>
            <w:tcW w:w="272" w:type="dxa"/>
          </w:tcPr>
          <w:p w:rsidR="00BC12B7" w:rsidRDefault="00BC12B7" w:rsidP="00433999">
            <w:pPr>
              <w:pStyle w:val="B-FigureHolder"/>
              <w:keepNext/>
            </w:pPr>
          </w:p>
        </w:tc>
        <w:tc>
          <w:tcPr>
            <w:tcW w:w="4911"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439</w:t>
              </w:r>
            </w:fldSimple>
            <w:r>
              <w:t xml:space="preserve">   </w:t>
            </w:r>
            <w:r>
              <w:br/>
            </w:r>
            <w:r>
              <w:rPr>
                <w:rStyle w:val="B-FigureCaptionTitle"/>
              </w:rPr>
              <w:t>DLTR Consolidated EBITDA Margin Forecast</w:t>
            </w:r>
          </w:p>
        </w:tc>
      </w:tr>
      <w:tr w:rsidR="00BC12B7" w:rsidTr="00433999">
        <w:trPr>
          <w:trHeight w:hRule="exact" w:val="3055"/>
        </w:trPr>
        <w:tc>
          <w:tcPr>
            <w:tcW w:w="4911" w:type="dxa"/>
            <w:tcMar>
              <w:left w:w="0" w:type="dxa"/>
              <w:right w:w="0" w:type="dxa"/>
            </w:tcMar>
          </w:tcPr>
          <w:p w:rsidR="00BC12B7" w:rsidRPr="001567A6" w:rsidRDefault="00433999" w:rsidP="00433999">
            <w:pPr>
              <w:pStyle w:val="B-FigureHolder"/>
              <w:keepNext/>
            </w:pPr>
            <w:r>
              <w:rPr>
                <w:noProof/>
                <w:lang w:eastAsia="ja-JP"/>
              </w:rPr>
              <w:drawing>
                <wp:inline distT="0" distB="0" distL="0" distR="0">
                  <wp:extent cx="3111500" cy="1905000"/>
                  <wp:effectExtent l="19050" t="0" r="0" b="0"/>
                  <wp:docPr id="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5" cstate="print"/>
                          <a:srcRect/>
                          <a:stretch>
                            <a:fillRect/>
                          </a:stretch>
                        </pic:blipFill>
                        <pic:spPr bwMode="auto">
                          <a:xfrm>
                            <a:off x="0" y="0"/>
                            <a:ext cx="3111500" cy="1905000"/>
                          </a:xfrm>
                          <a:prstGeom prst="rect">
                            <a:avLst/>
                          </a:prstGeom>
                          <a:noFill/>
                          <a:ln w="9525">
                            <a:noFill/>
                            <a:miter lim="800000"/>
                            <a:headEnd/>
                            <a:tailEnd/>
                          </a:ln>
                        </pic:spPr>
                      </pic:pic>
                    </a:graphicData>
                  </a:graphic>
                </wp:inline>
              </w:drawing>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Pr="001567A6" w:rsidRDefault="00433999" w:rsidP="00433999">
            <w:pPr>
              <w:pStyle w:val="B-FigureHolder"/>
              <w:keepNext/>
              <w:rPr>
                <w:lang w:eastAsia="ja-JP"/>
              </w:rPr>
            </w:pPr>
            <w:r>
              <w:rPr>
                <w:noProof/>
                <w:lang w:eastAsia="ja-JP"/>
              </w:rPr>
              <w:drawing>
                <wp:inline distT="0" distB="0" distL="0" distR="0">
                  <wp:extent cx="3117850" cy="1873250"/>
                  <wp:effectExtent l="19050" t="0" r="6350" b="0"/>
                  <wp:docPr id="4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6" cstate="print"/>
                          <a:srcRect/>
                          <a:stretch>
                            <a:fillRect/>
                          </a:stretch>
                        </pic:blipFill>
                        <pic:spPr bwMode="auto">
                          <a:xfrm>
                            <a:off x="0" y="0"/>
                            <a:ext cx="3117850" cy="1873250"/>
                          </a:xfrm>
                          <a:prstGeom prst="rect">
                            <a:avLst/>
                          </a:prstGeom>
                          <a:noFill/>
                          <a:ln w="9525">
                            <a:noFill/>
                            <a:miter lim="800000"/>
                            <a:headEnd/>
                            <a:tailEnd/>
                          </a:ln>
                        </pic:spPr>
                      </pic:pic>
                    </a:graphicData>
                  </a:graphic>
                </wp:inline>
              </w:drawing>
            </w:r>
          </w:p>
        </w:tc>
      </w:tr>
      <w:tr w:rsidR="00BC12B7" w:rsidTr="00433999">
        <w:tc>
          <w:tcPr>
            <w:tcW w:w="4911" w:type="dxa"/>
            <w:tcMar>
              <w:left w:w="0" w:type="dxa"/>
              <w:right w:w="0" w:type="dxa"/>
            </w:tcMar>
          </w:tcPr>
          <w:p w:rsidR="00BC12B7" w:rsidRPr="006B7538" w:rsidRDefault="00BC12B7" w:rsidP="00433999">
            <w:pPr>
              <w:pStyle w:val="B-SourceFullWidth"/>
              <w:keepNext/>
            </w:pPr>
            <w:r>
              <w:t>Source: Barclays Research estimates</w:t>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Default="00BC12B7" w:rsidP="00433999">
            <w:pPr>
              <w:pStyle w:val="B-SourceFullWidth"/>
              <w:keepNext/>
            </w:pPr>
            <w:r>
              <w:t>Source: Barclays Research estimates</w:t>
            </w:r>
          </w:p>
        </w:tc>
      </w:tr>
    </w:tbl>
    <w:p w:rsidR="00BC12B7" w:rsidRDefault="00BC12B7" w:rsidP="00BC12B7">
      <w:pPr>
        <w:pStyle w:val="B-Heading3"/>
        <w:rPr>
          <w:lang w:val="en-US"/>
        </w:rPr>
      </w:pPr>
    </w:p>
    <w:p w:rsidR="00BC12B7" w:rsidRPr="00506A7C" w:rsidRDefault="00BC12B7" w:rsidP="00BC12B7">
      <w:pPr>
        <w:pStyle w:val="B-Heading3"/>
        <w:rPr>
          <w:lang w:val="en-US"/>
        </w:rPr>
      </w:pPr>
      <w:r>
        <w:rPr>
          <w:lang w:val="en-US"/>
        </w:rPr>
        <w:t>Stock is trading above its average multiples</w:t>
      </w:r>
    </w:p>
    <w:p w:rsidR="00BC12B7" w:rsidRDefault="00BC12B7" w:rsidP="00BC12B7">
      <w:pPr>
        <w:pStyle w:val="B-Text"/>
      </w:pPr>
      <w:r>
        <w:rPr>
          <w:lang w:val="en-US"/>
        </w:rPr>
        <w:t>Even though the multiple has compressed recently, DLTR’s stock is trading considerably above its average forward P/E and EV/EBITDA ratios</w:t>
      </w:r>
      <w:r w:rsidR="00433999">
        <w:rPr>
          <w:lang w:val="en-US"/>
        </w:rPr>
        <w:t xml:space="preserve">. </w:t>
      </w:r>
      <w:r>
        <w:rPr>
          <w:lang w:val="en-US"/>
        </w:rPr>
        <w:t xml:space="preserve">With the stock trading </w:t>
      </w:r>
      <w:r w:rsidR="005004F0">
        <w:rPr>
          <w:lang w:val="en-US"/>
        </w:rPr>
        <w:t xml:space="preserve">at </w:t>
      </w:r>
      <w:r>
        <w:rPr>
          <w:lang w:val="en-US"/>
        </w:rPr>
        <w:t>19.5x its NTM earnings, DLTR is about three turns or 19% above its long-term average. Meanwhile, its NTM EV/EBITDA ratio is two turns or 25% above its long-term average. Our numbers contemplate the realization of synergies and improved execution at Family Dollar. The above average valuation indicates turnaround and synergy realization expectations are priced into the stock and so any stumble may result in a much lower stock price.</w:t>
      </w:r>
    </w:p>
    <w:p w:rsidR="00BC12B7" w:rsidRPr="00672C88" w:rsidRDefault="00BC12B7" w:rsidP="00BC12B7">
      <w:pPr>
        <w:pStyle w:val="B-Heading3"/>
      </w:pPr>
    </w:p>
    <w:tbl>
      <w:tblPr>
        <w:tblW w:w="10094" w:type="dxa"/>
        <w:tblLayout w:type="fixed"/>
        <w:tblCellMar>
          <w:left w:w="0" w:type="dxa"/>
          <w:right w:w="0" w:type="dxa"/>
        </w:tblCellMar>
        <w:tblLook w:val="0000"/>
      </w:tblPr>
      <w:tblGrid>
        <w:gridCol w:w="4911"/>
        <w:gridCol w:w="272"/>
        <w:gridCol w:w="4911"/>
      </w:tblGrid>
      <w:tr w:rsidR="00BC12B7" w:rsidTr="00433999">
        <w:tc>
          <w:tcPr>
            <w:tcW w:w="4911" w:type="dxa"/>
            <w:tcMar>
              <w:left w:w="0" w:type="dxa"/>
              <w:right w:w="0" w:type="dxa"/>
            </w:tcMar>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440</w:t>
              </w:r>
            </w:fldSimple>
            <w:r>
              <w:t xml:space="preserve">   </w:t>
            </w:r>
            <w:r>
              <w:br/>
            </w:r>
            <w:r w:rsidRPr="00672C88">
              <w:rPr>
                <w:rStyle w:val="B-FigureCaptionTitle"/>
              </w:rPr>
              <w:t xml:space="preserve">DLTR NTM </w:t>
            </w:r>
            <w:r>
              <w:rPr>
                <w:rStyle w:val="B-FigureCaptionTitle"/>
              </w:rPr>
              <w:t>P/E</w:t>
            </w:r>
            <w:r w:rsidRPr="00672C88">
              <w:rPr>
                <w:rStyle w:val="B-FigureCaptionTitle"/>
              </w:rPr>
              <w:t xml:space="preserve"> Ratio</w:t>
            </w:r>
          </w:p>
        </w:tc>
        <w:tc>
          <w:tcPr>
            <w:tcW w:w="272" w:type="dxa"/>
          </w:tcPr>
          <w:p w:rsidR="00BC12B7" w:rsidRDefault="00BC12B7" w:rsidP="00433999">
            <w:pPr>
              <w:pStyle w:val="B-FigureHolder"/>
              <w:keepNext/>
            </w:pPr>
          </w:p>
        </w:tc>
        <w:tc>
          <w:tcPr>
            <w:tcW w:w="4911"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441</w:t>
              </w:r>
            </w:fldSimple>
            <w:r>
              <w:t xml:space="preserve">   </w:t>
            </w:r>
            <w:r>
              <w:br/>
            </w:r>
            <w:r>
              <w:rPr>
                <w:rStyle w:val="B-FigureCaptionTitle"/>
              </w:rPr>
              <w:t>DLTR NTM P/E Ratio</w:t>
            </w:r>
          </w:p>
        </w:tc>
      </w:tr>
      <w:tr w:rsidR="00BC12B7" w:rsidTr="00433999">
        <w:trPr>
          <w:trHeight w:hRule="exact" w:val="3055"/>
        </w:trPr>
        <w:tc>
          <w:tcPr>
            <w:tcW w:w="4911" w:type="dxa"/>
            <w:tcMar>
              <w:left w:w="0" w:type="dxa"/>
              <w:right w:w="0" w:type="dxa"/>
            </w:tcMar>
          </w:tcPr>
          <w:p w:rsidR="00BC12B7" w:rsidRPr="001567A6" w:rsidRDefault="006A49F0" w:rsidP="00433999">
            <w:pPr>
              <w:pStyle w:val="B-FigureHolder"/>
              <w:keepNext/>
            </w:pPr>
            <w:r>
              <w:rPr>
                <w:noProof/>
                <w:lang w:eastAsia="ja-JP"/>
              </w:rPr>
              <w:drawing>
                <wp:inline distT="0" distB="0" distL="0" distR="0">
                  <wp:extent cx="3117215" cy="1835785"/>
                  <wp:effectExtent l="19050" t="0" r="6985" b="0"/>
                  <wp:docPr id="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cstate="print"/>
                          <a:srcRect/>
                          <a:stretch>
                            <a:fillRect/>
                          </a:stretch>
                        </pic:blipFill>
                        <pic:spPr bwMode="auto">
                          <a:xfrm>
                            <a:off x="0" y="0"/>
                            <a:ext cx="3117215" cy="1835785"/>
                          </a:xfrm>
                          <a:prstGeom prst="rect">
                            <a:avLst/>
                          </a:prstGeom>
                          <a:noFill/>
                          <a:ln w="9525">
                            <a:noFill/>
                            <a:miter lim="800000"/>
                            <a:headEnd/>
                            <a:tailEnd/>
                          </a:ln>
                        </pic:spPr>
                      </pic:pic>
                    </a:graphicData>
                  </a:graphic>
                </wp:inline>
              </w:drawing>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Pr="001567A6" w:rsidRDefault="006A49F0" w:rsidP="00433999">
            <w:pPr>
              <w:pStyle w:val="B-FigureHolder"/>
              <w:keepNext/>
              <w:rPr>
                <w:lang w:eastAsia="ja-JP"/>
              </w:rPr>
            </w:pPr>
            <w:r>
              <w:rPr>
                <w:noProof/>
                <w:lang w:eastAsia="ja-JP"/>
              </w:rPr>
              <w:drawing>
                <wp:inline distT="0" distB="0" distL="0" distR="0">
                  <wp:extent cx="3117215" cy="1828800"/>
                  <wp:effectExtent l="19050" t="0" r="6985" b="0"/>
                  <wp:docPr id="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8" cstate="print"/>
                          <a:srcRect/>
                          <a:stretch>
                            <a:fillRect/>
                          </a:stretch>
                        </pic:blipFill>
                        <pic:spPr bwMode="auto">
                          <a:xfrm>
                            <a:off x="0" y="0"/>
                            <a:ext cx="3117215" cy="1828800"/>
                          </a:xfrm>
                          <a:prstGeom prst="rect">
                            <a:avLst/>
                          </a:prstGeom>
                          <a:noFill/>
                          <a:ln w="9525">
                            <a:noFill/>
                            <a:miter lim="800000"/>
                            <a:headEnd/>
                            <a:tailEnd/>
                          </a:ln>
                        </pic:spPr>
                      </pic:pic>
                    </a:graphicData>
                  </a:graphic>
                </wp:inline>
              </w:drawing>
            </w:r>
          </w:p>
        </w:tc>
      </w:tr>
      <w:tr w:rsidR="00BC12B7" w:rsidTr="00433999">
        <w:tc>
          <w:tcPr>
            <w:tcW w:w="4911" w:type="dxa"/>
            <w:tcMar>
              <w:left w:w="0" w:type="dxa"/>
              <w:right w:w="0" w:type="dxa"/>
            </w:tcMar>
          </w:tcPr>
          <w:p w:rsidR="00BC12B7" w:rsidRPr="006B7538" w:rsidRDefault="00BC12B7" w:rsidP="00433999">
            <w:pPr>
              <w:pStyle w:val="B-SourceFullWidth"/>
              <w:keepNext/>
            </w:pPr>
            <w:r>
              <w:t>Source: Barclays Research estimates</w:t>
            </w:r>
          </w:p>
        </w:tc>
        <w:tc>
          <w:tcPr>
            <w:tcW w:w="272" w:type="dxa"/>
            <w:tcMar>
              <w:left w:w="0" w:type="dxa"/>
              <w:right w:w="0" w:type="dxa"/>
            </w:tcMar>
          </w:tcPr>
          <w:p w:rsidR="00BC12B7" w:rsidRDefault="00BC12B7" w:rsidP="00433999">
            <w:pPr>
              <w:pStyle w:val="B-FigureHolder"/>
              <w:keepNext/>
            </w:pPr>
          </w:p>
        </w:tc>
        <w:tc>
          <w:tcPr>
            <w:tcW w:w="4911" w:type="dxa"/>
            <w:tcMar>
              <w:left w:w="0" w:type="dxa"/>
              <w:right w:w="0" w:type="dxa"/>
            </w:tcMar>
          </w:tcPr>
          <w:p w:rsidR="00BC12B7" w:rsidRDefault="00BC12B7" w:rsidP="00433999">
            <w:pPr>
              <w:pStyle w:val="B-SourceFullWidth"/>
              <w:keepNext/>
            </w:pPr>
            <w:r>
              <w:t>Source: Barclays Research estimates</w:t>
            </w:r>
          </w:p>
        </w:tc>
      </w:tr>
    </w:tbl>
    <w:p w:rsidR="00BC12B7" w:rsidRDefault="00BC12B7" w:rsidP="00BC12B7">
      <w:pPr>
        <w:pStyle w:val="B-Heading3"/>
        <w:rPr>
          <w:lang w:val="en-US"/>
        </w:rPr>
      </w:pPr>
    </w:p>
    <w:p w:rsidR="00BC12B7" w:rsidRDefault="00BC12B7" w:rsidP="00BC12B7">
      <w:pPr>
        <w:rPr>
          <w:i/>
          <w:iCs/>
          <w:sz w:val="20"/>
          <w:szCs w:val="20"/>
        </w:rPr>
      </w:pPr>
      <w:r>
        <w:br w:type="page"/>
      </w:r>
    </w:p>
    <w:p w:rsidR="00BC12B7" w:rsidRPr="00506A7C" w:rsidRDefault="00BC12B7" w:rsidP="00BC12B7">
      <w:pPr>
        <w:pStyle w:val="B-Heading3"/>
        <w:rPr>
          <w:lang w:val="en-US"/>
        </w:rPr>
      </w:pPr>
      <w:r>
        <w:rPr>
          <w:lang w:val="en-US"/>
        </w:rPr>
        <w:t xml:space="preserve">Free cash flow yield is below average </w:t>
      </w:r>
    </w:p>
    <w:p w:rsidR="00BC12B7" w:rsidRDefault="00BC12B7" w:rsidP="00BC12B7">
      <w:pPr>
        <w:pStyle w:val="B-Text"/>
      </w:pPr>
      <w:r>
        <w:t>DLTR trades at a premium to its average free cash flow yield. We note that new store growth has slowed at Family Dollar, but the capex benefit from this may be offset by IT and other projects related to synergy realization.</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442</w:t>
              </w:r>
            </w:fldSimple>
            <w:r>
              <w:t xml:space="preserve">   </w:t>
            </w:r>
            <w:r>
              <w:br/>
            </w:r>
            <w:r>
              <w:rPr>
                <w:rStyle w:val="B-FigureCaptionTitle"/>
              </w:rPr>
              <w:t>DLTR Free Cash Flow Yield</w:t>
            </w:r>
          </w:p>
        </w:tc>
      </w:tr>
      <w:tr w:rsidR="00BC12B7" w:rsidTr="00433999">
        <w:trPr>
          <w:trHeight w:hRule="exact" w:val="3528"/>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6A49F0" w:rsidP="00433999">
            <w:pPr>
              <w:pStyle w:val="B-FigureHolder"/>
              <w:keepNext/>
              <w:rPr>
                <w:lang w:eastAsia="ja-JP"/>
              </w:rPr>
            </w:pPr>
            <w:r>
              <w:rPr>
                <w:noProof/>
                <w:lang w:eastAsia="ja-JP"/>
              </w:rPr>
              <w:drawing>
                <wp:inline distT="0" distB="0" distL="0" distR="0">
                  <wp:extent cx="4239260" cy="2237740"/>
                  <wp:effectExtent l="19050" t="0" r="8890" b="0"/>
                  <wp:docPr id="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cstate="print"/>
                          <a:srcRect/>
                          <a:stretch>
                            <a:fillRect/>
                          </a:stretch>
                        </pic:blipFill>
                        <pic:spPr bwMode="auto">
                          <a:xfrm>
                            <a:off x="0" y="0"/>
                            <a:ext cx="4239260" cy="2237740"/>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t xml:space="preserve">Source: </w:t>
            </w:r>
            <w:r w:rsidRPr="00573E91">
              <w:t>Barclays Research</w:t>
            </w:r>
          </w:p>
        </w:tc>
      </w:tr>
    </w:tbl>
    <w:p w:rsidR="00BC12B7" w:rsidRPr="00506A7C" w:rsidRDefault="00BC12B7" w:rsidP="00BC12B7">
      <w:pPr>
        <w:pStyle w:val="B-Heading3"/>
        <w:rPr>
          <w:lang w:val="en-US"/>
        </w:rPr>
      </w:pPr>
      <w:r>
        <w:rPr>
          <w:lang w:val="en-US"/>
        </w:rPr>
        <w:t>Return and growth characteristics impressive relative to peer set</w:t>
      </w:r>
    </w:p>
    <w:p w:rsidR="00BC12B7" w:rsidRDefault="00BC12B7" w:rsidP="00BC12B7">
      <w:pPr>
        <w:pStyle w:val="B-Text"/>
      </w:pPr>
      <w:r>
        <w:t xml:space="preserve">Even with its lower ROIC due to the Family Dollar acquisition, DLTR’s high lease adjusted ROIC is in line with large market capitalization Staples and is above “staple-type” companies in our coverage. DLTR’s CY17 EV/EBITDA multiple of </w:t>
      </w:r>
      <w:r w:rsidRPr="00AE7DA6">
        <w:t>9.</w:t>
      </w:r>
      <w:r w:rsidR="00AE7DA6" w:rsidRPr="00AE7DA6">
        <w:t>3x</w:t>
      </w:r>
      <w:r w:rsidR="00AE7DA6">
        <w:t xml:space="preserve"> </w:t>
      </w:r>
      <w:r>
        <w:t xml:space="preserve">is at a </w:t>
      </w:r>
      <w:r w:rsidR="00AE7DA6">
        <w:t>30</w:t>
      </w:r>
      <w:r>
        <w:t xml:space="preserve">% discount to Staples but is a </w:t>
      </w:r>
      <w:r w:rsidR="00AE7DA6">
        <w:t>4</w:t>
      </w:r>
      <w:r>
        <w:t xml:space="preserve">% premium to staple-type companies in our coverage. Its free cash flow yield </w:t>
      </w:r>
      <w:r w:rsidR="0042501B">
        <w:t xml:space="preserve">is </w:t>
      </w:r>
      <w:r>
        <w:t>below both Staples and staple-type companies in our coverage at 4.</w:t>
      </w:r>
      <w:r w:rsidR="00AE7DA6">
        <w:t>5</w:t>
      </w:r>
      <w:r>
        <w:t xml:space="preserve">%. We expect sales and profit growth will exceed both Staples and staple-type companies in our coverage but this is not without risk; it is contingent on the company driving a turnaround at Family Dollar </w:t>
      </w:r>
      <w:r w:rsidR="005004F0">
        <w:t>–</w:t>
      </w:r>
      <w:r>
        <w:t xml:space="preserve"> while the competitive environment intensifies </w:t>
      </w:r>
      <w:r w:rsidR="005004F0">
        <w:t>–</w:t>
      </w:r>
      <w:r>
        <w:t xml:space="preserve"> as well as the realization of synergies.</w:t>
      </w:r>
    </w:p>
    <w:tbl>
      <w:tblPr>
        <w:tblW w:w="10094" w:type="dxa"/>
        <w:tblLayout w:type="fixed"/>
        <w:tblCellMar>
          <w:left w:w="0" w:type="dxa"/>
          <w:right w:w="0" w:type="dxa"/>
        </w:tblCellMar>
        <w:tblLook w:val="0000"/>
      </w:tblPr>
      <w:tblGrid>
        <w:gridCol w:w="10094"/>
      </w:tblGrid>
      <w:tr w:rsidR="00BC12B7" w:rsidTr="00433999">
        <w:tc>
          <w:tcPr>
            <w:tcW w:w="10094" w:type="dxa"/>
            <w:tcMar>
              <w:left w:w="0" w:type="dxa"/>
              <w:right w:w="0" w:type="dxa"/>
            </w:tcMar>
          </w:tcPr>
          <w:p w:rsidR="00BC12B7" w:rsidRPr="00635408" w:rsidRDefault="00BC12B7" w:rsidP="002960DB">
            <w:pPr>
              <w:pStyle w:val="B-FigureCaptionFullWidth"/>
              <w:rPr>
                <w:rStyle w:val="B-FigureTitleChar0"/>
              </w:rPr>
            </w:pPr>
            <w:r>
              <w:t xml:space="preserve">Figure </w:t>
            </w:r>
            <w:fldSimple w:instr=" SEQ Figure \* ARABIC \* MERGEFORMAT ">
              <w:r w:rsidR="0071571E">
                <w:rPr>
                  <w:noProof/>
                </w:rPr>
                <w:t>443</w:t>
              </w:r>
            </w:fldSimple>
            <w:r>
              <w:t xml:space="preserve">   </w:t>
            </w:r>
            <w:r>
              <w:br/>
            </w:r>
            <w:r w:rsidR="002960DB">
              <w:rPr>
                <w:rStyle w:val="B-FigureCaptionTitle"/>
              </w:rPr>
              <w:t xml:space="preserve">DLTR </w:t>
            </w:r>
            <w:r>
              <w:rPr>
                <w:rStyle w:val="B-FigureCaptionTitle"/>
              </w:rPr>
              <w:t xml:space="preserve">vs. Staples and </w:t>
            </w:r>
            <w:r w:rsidRPr="00090009">
              <w:rPr>
                <w:rStyle w:val="B-FigureCaptionTitle"/>
              </w:rPr>
              <w:t>“Staple-Type” Companies in Our Coverage</w:t>
            </w:r>
            <w:r>
              <w:rPr>
                <w:rStyle w:val="B-FigureCaptionTitle"/>
              </w:rPr>
              <w:t xml:space="preserve"> Comp Table </w:t>
            </w:r>
          </w:p>
        </w:tc>
      </w:tr>
      <w:tr w:rsidR="00BC12B7" w:rsidTr="00433999">
        <w:trPr>
          <w:trHeight w:val="3717"/>
        </w:trPr>
        <w:tc>
          <w:tcPr>
            <w:tcW w:w="10094" w:type="dxa"/>
            <w:tcMar>
              <w:left w:w="0" w:type="dxa"/>
              <w:right w:w="0" w:type="dxa"/>
            </w:tcMar>
          </w:tcPr>
          <w:p w:rsidR="00BC12B7" w:rsidRPr="006D384E" w:rsidRDefault="006A49F0" w:rsidP="00433999">
            <w:pPr>
              <w:pStyle w:val="B-FigureHolder"/>
              <w:keepNext/>
              <w:rPr>
                <w:lang w:eastAsia="ja-JP"/>
              </w:rPr>
            </w:pPr>
            <w:r>
              <w:rPr>
                <w:noProof/>
                <w:lang w:eastAsia="ja-JP"/>
              </w:rPr>
              <w:drawing>
                <wp:inline distT="0" distB="0" distL="0" distR="0">
                  <wp:extent cx="6400800" cy="4580890"/>
                  <wp:effectExtent l="19050" t="0" r="0" b="0"/>
                  <wp:docPr id="5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0" cstate="print"/>
                          <a:srcRect/>
                          <a:stretch>
                            <a:fillRect/>
                          </a:stretch>
                        </pic:blipFill>
                        <pic:spPr bwMode="auto">
                          <a:xfrm>
                            <a:off x="0" y="0"/>
                            <a:ext cx="6400800" cy="4580890"/>
                          </a:xfrm>
                          <a:prstGeom prst="rect">
                            <a:avLst/>
                          </a:prstGeom>
                          <a:noFill/>
                          <a:ln w="9525">
                            <a:noFill/>
                            <a:miter lim="800000"/>
                            <a:headEnd/>
                            <a:tailEnd/>
                          </a:ln>
                        </pic:spPr>
                      </pic:pic>
                    </a:graphicData>
                  </a:graphic>
                </wp:inline>
              </w:drawing>
            </w:r>
          </w:p>
        </w:tc>
      </w:tr>
      <w:tr w:rsidR="00BC12B7" w:rsidTr="00433999">
        <w:tc>
          <w:tcPr>
            <w:tcW w:w="10094" w:type="dxa"/>
            <w:tcMar>
              <w:left w:w="0" w:type="dxa"/>
              <w:right w:w="0" w:type="dxa"/>
            </w:tcMar>
          </w:tcPr>
          <w:p w:rsidR="00BC12B7" w:rsidRDefault="00BC12B7" w:rsidP="00433999">
            <w:pPr>
              <w:pStyle w:val="B-SourceFullWidth"/>
              <w:keepNext/>
            </w:pPr>
            <w:r>
              <w:t>Source: Barclays Research estimates</w:t>
            </w:r>
          </w:p>
        </w:tc>
      </w:tr>
    </w:tbl>
    <w:p w:rsidR="00BC12B7" w:rsidRPr="00506A7C" w:rsidRDefault="00BC12B7" w:rsidP="00BC12B7">
      <w:pPr>
        <w:pStyle w:val="B-Heading3"/>
        <w:rPr>
          <w:lang w:val="en-US"/>
        </w:rPr>
      </w:pPr>
      <w:r>
        <w:rPr>
          <w:lang w:val="en-US"/>
        </w:rPr>
        <w:t>ROIC trend may again influence the stock price</w:t>
      </w:r>
    </w:p>
    <w:p w:rsidR="00BC12B7" w:rsidRDefault="00BC12B7" w:rsidP="00BC12B7">
      <w:pPr>
        <w:pStyle w:val="B-Text"/>
      </w:pPr>
      <w:r>
        <w:rPr>
          <w:lang w:val="en-US"/>
        </w:rPr>
        <w:t xml:space="preserve">DLTR’s </w:t>
      </w:r>
      <w:r w:rsidRPr="000A4385">
        <w:t xml:space="preserve">stock price </w:t>
      </w:r>
      <w:r>
        <w:t xml:space="preserve">had a strong correlation with ROIC for many years but this relationship deteriorated after the Family Dollar acquisition announcement on July 28, 2014. Now that it’s been more than a year since the transaction closed (July 6, 2015), we expect the trend in ROIC will again correlate with DLTR’s stock price. In fact, we view improving the ROIC at Family Dollar one of the key investment considerations when looking at DLTR’s stock. </w:t>
      </w:r>
    </w:p>
    <w:tbl>
      <w:tblPr>
        <w:tblW w:w="10094" w:type="dxa"/>
        <w:tblLayout w:type="fixed"/>
        <w:tblCellMar>
          <w:left w:w="0" w:type="dxa"/>
          <w:right w:w="0" w:type="dxa"/>
        </w:tblCellMar>
        <w:tblLook w:val="0000"/>
      </w:tblPr>
      <w:tblGrid>
        <w:gridCol w:w="2880"/>
        <w:gridCol w:w="7214"/>
      </w:tblGrid>
      <w:tr w:rsidR="00BC12B7" w:rsidTr="00433999">
        <w:tc>
          <w:tcPr>
            <w:tcW w:w="2880" w:type="dxa"/>
            <w:tcMar>
              <w:left w:w="0" w:type="dxa"/>
              <w:right w:w="418" w:type="dxa"/>
            </w:tcMar>
          </w:tcPr>
          <w:p w:rsidR="00BC12B7" w:rsidRDefault="00BC12B7" w:rsidP="00433999">
            <w:pPr>
              <w:pStyle w:val="B-HangingText"/>
              <w:framePr w:w="0" w:hSpace="0" w:wrap="auto" w:vAnchor="margin" w:hAnchor="text" w:xAlign="left" w:yAlign="inline"/>
            </w:pPr>
          </w:p>
        </w:tc>
        <w:tc>
          <w:tcPr>
            <w:tcW w:w="7214" w:type="dxa"/>
          </w:tcPr>
          <w:p w:rsidR="00BC12B7" w:rsidRPr="00635408" w:rsidRDefault="00BC12B7" w:rsidP="00433999">
            <w:pPr>
              <w:pStyle w:val="B-FigureCaptionFullWidth"/>
              <w:rPr>
                <w:rStyle w:val="B-FigureTitleChar0"/>
              </w:rPr>
            </w:pPr>
            <w:r>
              <w:t xml:space="preserve">Figure </w:t>
            </w:r>
            <w:fldSimple w:instr=" SEQ Figure \* ARABIC \* MERGEFORMAT ">
              <w:r w:rsidR="0071571E">
                <w:rPr>
                  <w:noProof/>
                </w:rPr>
                <w:t>444</w:t>
              </w:r>
            </w:fldSimple>
            <w:r>
              <w:t xml:space="preserve">   </w:t>
            </w:r>
            <w:r>
              <w:br/>
            </w:r>
            <w:r>
              <w:rPr>
                <w:rStyle w:val="B-FigureCaptionTitle"/>
              </w:rPr>
              <w:t>DLTR Lease Adjusted Return on Invested Capital and Stock Price</w:t>
            </w:r>
          </w:p>
        </w:tc>
      </w:tr>
      <w:tr w:rsidR="00BC12B7" w:rsidTr="00433999">
        <w:trPr>
          <w:trHeight w:hRule="exact" w:val="3856"/>
        </w:trPr>
        <w:tc>
          <w:tcPr>
            <w:tcW w:w="2880" w:type="dxa"/>
            <w:vMerge w:val="restart"/>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Pr="00772C21" w:rsidRDefault="006A49F0" w:rsidP="00433999">
            <w:pPr>
              <w:pStyle w:val="B-FigureHolder"/>
              <w:keepNext/>
              <w:rPr>
                <w:lang w:eastAsia="ja-JP"/>
              </w:rPr>
            </w:pPr>
            <w:r>
              <w:rPr>
                <w:noProof/>
                <w:lang w:eastAsia="ja-JP"/>
              </w:rPr>
              <w:drawing>
                <wp:inline distT="0" distB="0" distL="0" distR="0">
                  <wp:extent cx="4537075" cy="2445385"/>
                  <wp:effectExtent l="19050" t="0" r="0" b="0"/>
                  <wp:docPr id="5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1" cstate="print"/>
                          <a:srcRect/>
                          <a:stretch>
                            <a:fillRect/>
                          </a:stretch>
                        </pic:blipFill>
                        <pic:spPr bwMode="auto">
                          <a:xfrm>
                            <a:off x="0" y="0"/>
                            <a:ext cx="4537075" cy="2445385"/>
                          </a:xfrm>
                          <a:prstGeom prst="rect">
                            <a:avLst/>
                          </a:prstGeom>
                          <a:noFill/>
                          <a:ln w="9525">
                            <a:noFill/>
                            <a:miter lim="800000"/>
                            <a:headEnd/>
                            <a:tailEnd/>
                          </a:ln>
                        </pic:spPr>
                      </pic:pic>
                    </a:graphicData>
                  </a:graphic>
                </wp:inline>
              </w:drawing>
            </w:r>
          </w:p>
        </w:tc>
      </w:tr>
      <w:tr w:rsidR="00BC12B7" w:rsidTr="00433999">
        <w:tc>
          <w:tcPr>
            <w:tcW w:w="2880" w:type="dxa"/>
            <w:vMerge/>
            <w:tcMar>
              <w:left w:w="0" w:type="dxa"/>
              <w:right w:w="418" w:type="dxa"/>
            </w:tcMar>
          </w:tcPr>
          <w:p w:rsidR="00BC12B7" w:rsidRDefault="00BC12B7" w:rsidP="00433999">
            <w:pPr>
              <w:pStyle w:val="B-HangingText"/>
              <w:framePr w:w="0" w:hSpace="0" w:wrap="auto" w:vAnchor="margin" w:hAnchor="text" w:xAlign="left" w:yAlign="inline"/>
            </w:pPr>
          </w:p>
        </w:tc>
        <w:tc>
          <w:tcPr>
            <w:tcW w:w="7214" w:type="dxa"/>
            <w:tcMar>
              <w:left w:w="0" w:type="dxa"/>
              <w:right w:w="0" w:type="dxa"/>
            </w:tcMar>
          </w:tcPr>
          <w:p w:rsidR="00BC12B7" w:rsidRDefault="00BC12B7" w:rsidP="00433999">
            <w:pPr>
              <w:pStyle w:val="B-SourceFullWidth"/>
              <w:keepNext/>
            </w:pPr>
            <w:r w:rsidRPr="003F42DB">
              <w:t>Note: Excludes goodwill and intangibles related to the Family Dollar acquisition.</w:t>
            </w:r>
            <w:r>
              <w:br/>
              <w:t>Source: Barclays Research</w:t>
            </w:r>
          </w:p>
        </w:tc>
      </w:tr>
    </w:tbl>
    <w:p w:rsidR="00BC12B7" w:rsidRDefault="00BC12B7" w:rsidP="00BC12B7">
      <w:pPr>
        <w:pStyle w:val="B-Text"/>
      </w:pPr>
    </w:p>
    <w:p w:rsidR="00BC12B7" w:rsidRDefault="00BC12B7" w:rsidP="00BC12B7">
      <w:pPr>
        <w:pStyle w:val="B-Text"/>
      </w:pPr>
    </w:p>
    <w:p w:rsidR="00BC12B7" w:rsidRDefault="00BC12B7" w:rsidP="00BC12B7">
      <w:pPr>
        <w:pStyle w:val="B-Text"/>
      </w:pPr>
      <w:r>
        <w:t>The next page has comparable statistics for a variety of retailers, including the dollar stores.</w:t>
      </w: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p w:rsidR="00BC12B7" w:rsidRDefault="00BC12B7" w:rsidP="00BC12B7">
      <w:pPr>
        <w:pStyle w:val="B-Text"/>
      </w:pPr>
    </w:p>
    <w:tbl>
      <w:tblPr>
        <w:tblW w:w="10094" w:type="dxa"/>
        <w:tblLayout w:type="fixed"/>
        <w:tblCellMar>
          <w:left w:w="0" w:type="dxa"/>
          <w:right w:w="0" w:type="dxa"/>
        </w:tblCellMar>
        <w:tblLook w:val="0000"/>
      </w:tblPr>
      <w:tblGrid>
        <w:gridCol w:w="10094"/>
      </w:tblGrid>
      <w:tr w:rsidR="00BC12B7" w:rsidTr="00433999">
        <w:tc>
          <w:tcPr>
            <w:tcW w:w="10094" w:type="dxa"/>
            <w:tcMar>
              <w:left w:w="0" w:type="dxa"/>
              <w:right w:w="0" w:type="dxa"/>
            </w:tcMar>
          </w:tcPr>
          <w:p w:rsidR="00BC12B7" w:rsidRPr="00635408" w:rsidRDefault="00BC12B7" w:rsidP="00513913">
            <w:pPr>
              <w:pStyle w:val="B-FigureCaptionFullWidth"/>
              <w:rPr>
                <w:rStyle w:val="B-FigureTitleChar0"/>
              </w:rPr>
            </w:pPr>
            <w:r>
              <w:t xml:space="preserve">Figure </w:t>
            </w:r>
            <w:fldSimple w:instr=" SEQ Figure \* ARABIC \* MERGEFORMAT ">
              <w:r w:rsidR="0071571E">
                <w:rPr>
                  <w:noProof/>
                </w:rPr>
                <w:t>445</w:t>
              </w:r>
            </w:fldSimple>
            <w:r>
              <w:t xml:space="preserve">   </w:t>
            </w:r>
            <w:r>
              <w:br/>
            </w:r>
            <w:r>
              <w:rPr>
                <w:rStyle w:val="B-FigureCaptionTitle"/>
              </w:rPr>
              <w:t>Comparable Statistics for Various Formats Including Dollar Stores</w:t>
            </w:r>
          </w:p>
        </w:tc>
      </w:tr>
      <w:tr w:rsidR="00BC12B7" w:rsidTr="00433999">
        <w:trPr>
          <w:trHeight w:val="7735"/>
        </w:trPr>
        <w:tc>
          <w:tcPr>
            <w:tcW w:w="10094" w:type="dxa"/>
            <w:tcMar>
              <w:left w:w="0" w:type="dxa"/>
              <w:right w:w="0" w:type="dxa"/>
            </w:tcMar>
          </w:tcPr>
          <w:p w:rsidR="00BC12B7" w:rsidRPr="006D384E" w:rsidRDefault="00513913" w:rsidP="00433999">
            <w:pPr>
              <w:pStyle w:val="B-FigureHolder"/>
              <w:keepNext/>
              <w:rPr>
                <w:lang w:eastAsia="ja-JP"/>
              </w:rPr>
            </w:pPr>
            <w:r>
              <w:rPr>
                <w:noProof/>
                <w:lang w:eastAsia="ja-JP"/>
              </w:rPr>
              <w:drawing>
                <wp:inline distT="0" distB="0" distL="0" distR="0">
                  <wp:extent cx="6409055" cy="750316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cstate="print"/>
                          <a:srcRect/>
                          <a:stretch>
                            <a:fillRect/>
                          </a:stretch>
                        </pic:blipFill>
                        <pic:spPr bwMode="auto">
                          <a:xfrm>
                            <a:off x="0" y="0"/>
                            <a:ext cx="6409055" cy="7503160"/>
                          </a:xfrm>
                          <a:prstGeom prst="rect">
                            <a:avLst/>
                          </a:prstGeom>
                          <a:noFill/>
                          <a:ln w="9525">
                            <a:noFill/>
                            <a:miter lim="800000"/>
                            <a:headEnd/>
                            <a:tailEnd/>
                          </a:ln>
                        </pic:spPr>
                      </pic:pic>
                    </a:graphicData>
                  </a:graphic>
                </wp:inline>
              </w:drawing>
            </w:r>
          </w:p>
        </w:tc>
      </w:tr>
      <w:tr w:rsidR="00BC12B7" w:rsidTr="00433999">
        <w:tc>
          <w:tcPr>
            <w:tcW w:w="10094" w:type="dxa"/>
            <w:tcMar>
              <w:left w:w="0" w:type="dxa"/>
              <w:right w:w="0" w:type="dxa"/>
            </w:tcMar>
          </w:tcPr>
          <w:p w:rsidR="00BC12B7" w:rsidRDefault="00513913" w:rsidP="00046E7E">
            <w:pPr>
              <w:pStyle w:val="B-SourceFullWidth"/>
              <w:keepNext/>
            </w:pPr>
            <w:r>
              <w:t xml:space="preserve">Note: (1) </w:t>
            </w:r>
            <w:r w:rsidRPr="00513913">
              <w:t>Data are for Walmart US where available.</w:t>
            </w:r>
            <w:r>
              <w:t xml:space="preserve"> (2) </w:t>
            </w:r>
            <w:r w:rsidR="00046E7E" w:rsidRPr="00046E7E">
              <w:t>Assumes part-time wages of $8/hr and full-time at $12/hr. Annual part-time hours worked are 1,000 and annual full-time hours worked are 2,000.</w:t>
            </w:r>
            <w:r w:rsidR="00046E7E">
              <w:t xml:space="preserve"> </w:t>
            </w:r>
            <w:r>
              <w:br/>
            </w:r>
            <w:r w:rsidR="00BC12B7">
              <w:t xml:space="preserve">Source: </w:t>
            </w:r>
            <w:r w:rsidR="00046E7E">
              <w:t xml:space="preserve">Company reports and </w:t>
            </w:r>
            <w:r w:rsidR="00BC12B7">
              <w:t xml:space="preserve">Barclays Research </w:t>
            </w:r>
            <w:r w:rsidR="00046E7E">
              <w:t xml:space="preserve"> estimates</w:t>
            </w:r>
          </w:p>
        </w:tc>
      </w:tr>
    </w:tbl>
    <w:p w:rsidR="00C92895" w:rsidRDefault="00C92895" w:rsidP="00C92895">
      <w:pPr>
        <w:pStyle w:val="B-Text"/>
      </w:pPr>
    </w:p>
    <w:p w:rsidR="003A3C31" w:rsidRDefault="003A3C31" w:rsidP="003A3C31">
      <w:pPr>
        <w:pStyle w:val="B-Heading2"/>
      </w:pPr>
      <w:r>
        <w:t>Valuation and Conclusion</w:t>
      </w:r>
    </w:p>
    <w:p w:rsidR="003A3C31" w:rsidRDefault="003A3C31" w:rsidP="00C92895">
      <w:pPr>
        <w:pStyle w:val="B-Text"/>
      </w:pPr>
      <w:r w:rsidRPr="003A3C31">
        <w:t xml:space="preserve">Based on the above, we are initiating with an Equal </w:t>
      </w:r>
      <w:r w:rsidR="005004F0" w:rsidRPr="003A3C31">
        <w:t xml:space="preserve">Weight </w:t>
      </w:r>
      <w:r w:rsidRPr="003A3C31">
        <w:t xml:space="preserve">rating and an $88 price target. Our price target factors in our upside/downside scenario analysis. We use our FY18 estimates for valuation because this time horizon gives DLTR credit for achieving its synergy goals and paying down debt (since we always use forward net debt and share count for our valuations). We assume no further upside to synergies given the concerns we discuss. Our </w:t>
      </w:r>
      <w:r w:rsidR="00140DB1" w:rsidRPr="003A3C31">
        <w:t xml:space="preserve">upside scenario </w:t>
      </w:r>
      <w:r w:rsidRPr="003A3C31">
        <w:t>on DLTR’s valuation reflects: 1) a benign competitive landscape for the next two years, and 2) that the company achieves its stated synergy goals. On this basis, we value DLTR at 10x our EBITDA estimate of $2.9 billion (versus the company’s 10 year historical average of 8x). We assign a 30% probability to this upside scenario given the 8 concerns we state</w:t>
      </w:r>
      <w:r w:rsidR="00C9456D">
        <w:t xml:space="preserve">. </w:t>
      </w:r>
      <w:r w:rsidRPr="003A3C31">
        <w:t>In this scenario, we value DLTR at $105</w:t>
      </w:r>
      <w:r w:rsidR="00C9456D">
        <w:t xml:space="preserve">. </w:t>
      </w:r>
      <w:r w:rsidRPr="003A3C31">
        <w:t>Our downside scenario reflects the likelihood that the competitive landscape intensifies and that incremental and unanticipated price investments dampen the synergy goals. Under this scenario (a 70% probability) our 8x multiple on FY18 EBITDA contemplates: 1) DLTR’s 10 year average valuation of 8x, and 2) lower consolidated ROIC. In this scenario – we see downside at the current level – at $80. The weighted average of these two scenarios gets us to our $88 price target – 10% upside and not compelling enough to warrant an Overweight rating given our view of the risks in achieving our FY18 estimates</w:t>
      </w:r>
      <w:r>
        <w:t>.</w:t>
      </w: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p w:rsidR="001F38B6" w:rsidRDefault="001F38B6" w:rsidP="00C92895">
      <w:pPr>
        <w:pStyle w:val="B-Text"/>
      </w:pPr>
    </w:p>
    <w:tbl>
      <w:tblPr>
        <w:tblW w:w="10080" w:type="dxa"/>
        <w:tblCellMar>
          <w:left w:w="0" w:type="dxa"/>
          <w:right w:w="20" w:type="dxa"/>
        </w:tblCellMar>
        <w:tblLook w:val="04A0"/>
      </w:tblPr>
      <w:tblGrid>
        <w:gridCol w:w="2533"/>
        <w:gridCol w:w="668"/>
        <w:gridCol w:w="667"/>
        <w:gridCol w:w="667"/>
        <w:gridCol w:w="667"/>
        <w:gridCol w:w="804"/>
        <w:gridCol w:w="74"/>
        <w:gridCol w:w="4000"/>
      </w:tblGrid>
      <w:tr w:rsidR="001F38B6">
        <w:tc>
          <w:tcPr>
            <w:tcW w:w="0" w:type="auto"/>
            <w:gridSpan w:val="7"/>
            <w:tcBorders>
              <w:bottom w:val="single" w:sz="12" w:space="0" w:color="FFFFFF"/>
            </w:tcBorders>
            <w:shd w:val="clear" w:color="auto" w:fill="00AEEF"/>
            <w:vAlign w:val="center"/>
          </w:tcPr>
          <w:p w:rsidR="001F38B6" w:rsidRDefault="001F38B6" w:rsidP="001F38B6">
            <w:pPr>
              <w:pStyle w:val="B-TableHeading"/>
              <w:pageBreakBefore/>
              <w:ind w:left="20" w:right="20"/>
            </w:pPr>
            <w:bookmarkStart w:id="110" w:name="FDP_10001425_196569_160921_1375165907"/>
            <w:permEnd w:id="41"/>
            <w:r>
              <w:t>U.S. Food &amp; Staples Retailing</w:t>
            </w:r>
          </w:p>
        </w:tc>
        <w:tc>
          <w:tcPr>
            <w:tcW w:w="0" w:type="auto"/>
            <w:tcBorders>
              <w:bottom w:val="single" w:sz="12" w:space="0" w:color="FFFFFF"/>
            </w:tcBorders>
            <w:shd w:val="clear" w:color="auto" w:fill="00AEEF"/>
            <w:vAlign w:val="center"/>
          </w:tcPr>
          <w:p w:rsidR="001F38B6" w:rsidRDefault="001F38B6">
            <w:pPr>
              <w:pStyle w:val="B-TableHeadingRight"/>
              <w:ind w:left="20" w:right="20"/>
            </w:pPr>
            <w:r>
              <w:t>Industry View: NEUTRAL</w:t>
            </w:r>
          </w:p>
        </w:tc>
      </w:tr>
      <w:tr w:rsidR="001F38B6">
        <w:tc>
          <w:tcPr>
            <w:tcW w:w="0" w:type="auto"/>
            <w:gridSpan w:val="7"/>
            <w:shd w:val="clear" w:color="auto" w:fill="E2F4FD"/>
            <w:vAlign w:val="center"/>
          </w:tcPr>
          <w:p w:rsidR="001F38B6" w:rsidRDefault="00966E7D">
            <w:pPr>
              <w:pStyle w:val="B-TableTextBoldLeftLarge"/>
              <w:spacing w:before="60" w:after="60"/>
              <w:ind w:left="20" w:right="20"/>
            </w:pPr>
            <w:hyperlink r:id="rId503">
              <w:r w:rsidR="001F38B6">
                <w:t>Dollar General Corporation (DG)</w:t>
              </w:r>
            </w:hyperlink>
          </w:p>
        </w:tc>
        <w:tc>
          <w:tcPr>
            <w:tcW w:w="0" w:type="auto"/>
            <w:shd w:val="clear" w:color="auto" w:fill="E2F4FD"/>
            <w:vAlign w:val="center"/>
          </w:tcPr>
          <w:p w:rsidR="001F38B6" w:rsidRDefault="001F38B6">
            <w:pPr>
              <w:pStyle w:val="B-TableTextBoldRight"/>
              <w:spacing w:before="60" w:after="60"/>
              <w:ind w:left="20" w:right="20"/>
            </w:pPr>
            <w:r>
              <w:t>Stock Rating: EQUAL WEIGHT</w:t>
            </w:r>
          </w:p>
        </w:tc>
      </w:tr>
      <w:tr w:rsidR="001F38B6">
        <w:tc>
          <w:tcPr>
            <w:tcW w:w="0" w:type="auto"/>
            <w:gridSpan w:val="8"/>
          </w:tcPr>
          <w:p w:rsidR="001F38B6" w:rsidRDefault="001F38B6">
            <w:pPr>
              <w:pStyle w:val="B-TableTextRight"/>
              <w:spacing w:before="10" w:after="10"/>
              <w:ind w:left="20" w:right="20"/>
            </w:pPr>
          </w:p>
        </w:tc>
      </w:tr>
      <w:tr w:rsidR="001F38B6">
        <w:tc>
          <w:tcPr>
            <w:tcW w:w="0" w:type="auto"/>
            <w:tcBorders>
              <w:bottom w:val="single" w:sz="4" w:space="0" w:color="C9CBCC"/>
            </w:tcBorders>
          </w:tcPr>
          <w:p w:rsidR="001F38B6" w:rsidRDefault="001F38B6">
            <w:pPr>
              <w:pStyle w:val="C-DisclosureTableHeaderboldleft"/>
              <w:spacing w:before="10" w:after="10"/>
              <w:ind w:left="20" w:right="20"/>
            </w:pPr>
            <w:r>
              <w:t>Income statement ($mn)</w:t>
            </w:r>
          </w:p>
        </w:tc>
        <w:tc>
          <w:tcPr>
            <w:tcW w:w="0" w:type="auto"/>
            <w:tcBorders>
              <w:bottom w:val="single" w:sz="4" w:space="0" w:color="C9CBCC"/>
            </w:tcBorders>
          </w:tcPr>
          <w:p w:rsidR="001F38B6" w:rsidRDefault="001F38B6">
            <w:pPr>
              <w:pStyle w:val="C-DisclosureTableHeaderboldright"/>
              <w:spacing w:before="10" w:after="10"/>
              <w:ind w:left="20" w:right="20"/>
            </w:pPr>
            <w:r>
              <w:t>2015A</w:t>
            </w:r>
          </w:p>
        </w:tc>
        <w:tc>
          <w:tcPr>
            <w:tcW w:w="0" w:type="auto"/>
            <w:tcBorders>
              <w:bottom w:val="single" w:sz="4" w:space="0" w:color="C9CBCC"/>
            </w:tcBorders>
          </w:tcPr>
          <w:p w:rsidR="001F38B6" w:rsidRDefault="001F38B6">
            <w:pPr>
              <w:pStyle w:val="C-DisclosureTableHeaderboldright"/>
              <w:spacing w:before="10" w:after="10"/>
              <w:ind w:left="20" w:right="20"/>
            </w:pPr>
            <w:r>
              <w:t>2016E</w:t>
            </w:r>
          </w:p>
        </w:tc>
        <w:tc>
          <w:tcPr>
            <w:tcW w:w="0" w:type="auto"/>
            <w:tcBorders>
              <w:bottom w:val="single" w:sz="4" w:space="0" w:color="C9CBCC"/>
            </w:tcBorders>
          </w:tcPr>
          <w:p w:rsidR="001F38B6" w:rsidRDefault="001F38B6">
            <w:pPr>
              <w:pStyle w:val="C-DisclosureTableHeaderboldright"/>
              <w:spacing w:before="10" w:after="10"/>
              <w:ind w:left="20" w:right="20"/>
            </w:pPr>
            <w:r>
              <w:t>2017E</w:t>
            </w:r>
          </w:p>
        </w:tc>
        <w:tc>
          <w:tcPr>
            <w:tcW w:w="0" w:type="auto"/>
            <w:tcBorders>
              <w:bottom w:val="single" w:sz="4" w:space="0" w:color="C9CBCC"/>
            </w:tcBorders>
          </w:tcPr>
          <w:p w:rsidR="001F38B6" w:rsidRDefault="001F38B6">
            <w:pPr>
              <w:pStyle w:val="C-DisclosureTableHeaderboldright"/>
              <w:spacing w:before="10" w:after="10"/>
              <w:ind w:left="20" w:right="20"/>
            </w:pPr>
            <w:r>
              <w:t>2018E</w:t>
            </w:r>
          </w:p>
        </w:tc>
        <w:tc>
          <w:tcPr>
            <w:tcW w:w="0" w:type="auto"/>
            <w:tcBorders>
              <w:bottom w:val="single" w:sz="4" w:space="0" w:color="C9CBCC"/>
            </w:tcBorders>
          </w:tcPr>
          <w:p w:rsidR="001F38B6" w:rsidRDefault="001F38B6">
            <w:pPr>
              <w:pStyle w:val="C-DisclosureTableHeaderboldright"/>
              <w:spacing w:before="10" w:after="10"/>
              <w:ind w:left="20" w:right="20"/>
            </w:pPr>
            <w:r>
              <w:t>CAGR</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1F38B6">
              <w:trPr>
                <w:jc w:val="right"/>
              </w:trPr>
              <w:tc>
                <w:tcPr>
                  <w:tcW w:w="0" w:type="auto"/>
                </w:tcPr>
                <w:p w:rsidR="001F38B6" w:rsidRDefault="001F38B6">
                  <w:pPr>
                    <w:pStyle w:val="C-DisclosureTableHeaderboldleft"/>
                    <w:spacing w:before="10" w:after="10"/>
                    <w:ind w:left="20" w:right="20"/>
                  </w:pPr>
                  <w:r>
                    <w:t>Price (19-Sep-2016)</w:t>
                  </w:r>
                </w:p>
              </w:tc>
              <w:tc>
                <w:tcPr>
                  <w:tcW w:w="0" w:type="auto"/>
                </w:tcPr>
                <w:p w:rsidR="001F38B6" w:rsidRDefault="001F38B6">
                  <w:pPr>
                    <w:pStyle w:val="C-DisclosureTableHeaderboldright"/>
                    <w:spacing w:before="10" w:after="10"/>
                    <w:ind w:left="20" w:right="20"/>
                  </w:pPr>
                  <w:r>
                    <w:t>USD 71.83</w:t>
                  </w:r>
                </w:p>
              </w:tc>
            </w:tr>
            <w:tr w:rsidR="001F38B6">
              <w:trPr>
                <w:jc w:val="right"/>
              </w:trPr>
              <w:tc>
                <w:tcPr>
                  <w:tcW w:w="0" w:type="auto"/>
                  <w:tcBorders>
                    <w:bottom w:val="single" w:sz="4" w:space="0" w:color="C9CBCC"/>
                  </w:tcBorders>
                </w:tcPr>
                <w:p w:rsidR="001F38B6" w:rsidRDefault="001F38B6">
                  <w:pPr>
                    <w:pStyle w:val="C-DisclosureTableHeaderboldleft"/>
                    <w:spacing w:before="10" w:after="10"/>
                    <w:ind w:left="20" w:right="20"/>
                  </w:pPr>
                  <w:r>
                    <w:t>Price Target</w:t>
                  </w:r>
                </w:p>
              </w:tc>
              <w:tc>
                <w:tcPr>
                  <w:tcW w:w="0" w:type="auto"/>
                  <w:tcBorders>
                    <w:bottom w:val="single" w:sz="4" w:space="0" w:color="C9CBCC"/>
                  </w:tcBorders>
                </w:tcPr>
                <w:p w:rsidR="001F38B6" w:rsidRDefault="001F38B6">
                  <w:pPr>
                    <w:pStyle w:val="C-DisclosureTableHeaderboldright"/>
                    <w:spacing w:before="10" w:after="10"/>
                    <w:ind w:left="20" w:right="20"/>
                  </w:pPr>
                  <w:r>
                    <w:t>USD 74.00</w:t>
                  </w:r>
                </w:p>
              </w:tc>
            </w:tr>
            <w:tr w:rsidR="001F38B6">
              <w:trPr>
                <w:jc w:val="right"/>
              </w:trPr>
              <w:tc>
                <w:tcPr>
                  <w:tcW w:w="0" w:type="auto"/>
                  <w:gridSpan w:val="2"/>
                </w:tcPr>
                <w:p w:rsidR="001F38B6" w:rsidRDefault="001F38B6">
                  <w:pPr>
                    <w:pStyle w:val="B-TableText"/>
                    <w:spacing w:before="10" w:after="10"/>
                    <w:ind w:left="20" w:right="20"/>
                  </w:pPr>
                  <w:r>
                    <w:rPr>
                      <w:b/>
                    </w:rPr>
                    <w:t>Why Equal Weight?</w:t>
                  </w:r>
                  <w:r>
                    <w:t xml:space="preserve"> Our price target reflects a higher than historical valuation multiple - so we assume some of the recent noise is transient, but given our belief that the competitive landscape will remain more challenging for the foreseeable future, we also believe more recent valuation multiples were too high.</w:t>
                  </w:r>
                </w:p>
              </w:tc>
            </w:tr>
            <w:tr w:rsidR="001F38B6">
              <w:trPr>
                <w:jc w:val="right"/>
              </w:trPr>
              <w:tc>
                <w:tcPr>
                  <w:tcW w:w="0" w:type="auto"/>
                  <w:gridSpan w:val="2"/>
                </w:tcPr>
                <w:p w:rsidR="001F38B6" w:rsidRDefault="001F38B6">
                  <w:pPr>
                    <w:pStyle w:val="B-TableTextRight"/>
                    <w:spacing w:before="10" w:after="10"/>
                    <w:ind w:left="20" w:right="20"/>
                  </w:pPr>
                </w:p>
              </w:tc>
            </w:tr>
            <w:tr w:rsidR="001F38B6">
              <w:trPr>
                <w:jc w:val="right"/>
              </w:trPr>
              <w:tc>
                <w:tcPr>
                  <w:tcW w:w="0" w:type="auto"/>
                  <w:tcBorders>
                    <w:bottom w:val="single" w:sz="4" w:space="0" w:color="C9CBCC"/>
                  </w:tcBorders>
                </w:tcPr>
                <w:p w:rsidR="001F38B6" w:rsidRDefault="001F38B6">
                  <w:pPr>
                    <w:pStyle w:val="C-DisclosureTableHeaderboldleft"/>
                    <w:spacing w:before="10" w:after="10"/>
                    <w:ind w:left="20" w:right="20"/>
                  </w:pPr>
                  <w:r>
                    <w:t>Upside case</w:t>
                  </w:r>
                </w:p>
              </w:tc>
              <w:tc>
                <w:tcPr>
                  <w:tcW w:w="0" w:type="auto"/>
                  <w:tcBorders>
                    <w:bottom w:val="single" w:sz="4" w:space="0" w:color="C9CBCC"/>
                  </w:tcBorders>
                </w:tcPr>
                <w:p w:rsidR="001F38B6" w:rsidRDefault="001F38B6">
                  <w:pPr>
                    <w:pStyle w:val="C-DisclosureTableHeaderboldright"/>
                    <w:spacing w:before="10" w:after="10"/>
                    <w:ind w:left="20" w:right="20"/>
                  </w:pPr>
                  <w:r>
                    <w:t>USD 85.00</w:t>
                  </w:r>
                </w:p>
              </w:tc>
            </w:tr>
            <w:tr w:rsidR="001F38B6">
              <w:trPr>
                <w:jc w:val="right"/>
              </w:trPr>
              <w:tc>
                <w:tcPr>
                  <w:tcW w:w="0" w:type="auto"/>
                  <w:gridSpan w:val="2"/>
                </w:tcPr>
                <w:p w:rsidR="001F38B6" w:rsidRDefault="001F38B6">
                  <w:pPr>
                    <w:pStyle w:val="B-TableText"/>
                    <w:spacing w:before="10" w:after="10"/>
                    <w:ind w:left="20" w:right="20"/>
                  </w:pPr>
                  <w:r>
                    <w:t>Reflects: 1) a peak multiple based on historical valuation, 2) a multiple we would assign to a "Stable Staple", 3) a multiples at the high end of DG's historical ranges, 4) a normalized competitive environment, 5) improving ROIC, and 6) stronger comps.</w:t>
                  </w:r>
                </w:p>
              </w:tc>
            </w:tr>
            <w:tr w:rsidR="001F38B6">
              <w:trPr>
                <w:jc w:val="right"/>
              </w:trPr>
              <w:tc>
                <w:tcPr>
                  <w:tcW w:w="0" w:type="auto"/>
                  <w:gridSpan w:val="2"/>
                </w:tcPr>
                <w:p w:rsidR="001F38B6" w:rsidRDefault="001F38B6">
                  <w:pPr>
                    <w:pStyle w:val="B-TableTextRight"/>
                    <w:spacing w:before="10" w:after="10"/>
                    <w:ind w:left="20" w:right="20"/>
                  </w:pPr>
                </w:p>
              </w:tc>
            </w:tr>
            <w:tr w:rsidR="001F38B6">
              <w:trPr>
                <w:jc w:val="right"/>
              </w:trPr>
              <w:tc>
                <w:tcPr>
                  <w:tcW w:w="0" w:type="auto"/>
                  <w:tcBorders>
                    <w:bottom w:val="single" w:sz="4" w:space="0" w:color="C9CBCC"/>
                  </w:tcBorders>
                </w:tcPr>
                <w:p w:rsidR="001F38B6" w:rsidRDefault="001F38B6">
                  <w:pPr>
                    <w:pStyle w:val="C-DisclosureTableHeaderboldleft"/>
                    <w:spacing w:before="10" w:after="10"/>
                    <w:ind w:left="20" w:right="20"/>
                  </w:pPr>
                  <w:r>
                    <w:t>Downside case</w:t>
                  </w:r>
                </w:p>
              </w:tc>
              <w:tc>
                <w:tcPr>
                  <w:tcW w:w="0" w:type="auto"/>
                  <w:tcBorders>
                    <w:bottom w:val="single" w:sz="4" w:space="0" w:color="C9CBCC"/>
                  </w:tcBorders>
                </w:tcPr>
                <w:p w:rsidR="001F38B6" w:rsidRDefault="001F38B6">
                  <w:pPr>
                    <w:pStyle w:val="C-DisclosureTableHeaderboldright"/>
                    <w:spacing w:before="10" w:after="10"/>
                    <w:ind w:left="20" w:right="20"/>
                  </w:pPr>
                  <w:r>
                    <w:t>USD 66.00</w:t>
                  </w:r>
                </w:p>
              </w:tc>
            </w:tr>
            <w:tr w:rsidR="001F38B6">
              <w:trPr>
                <w:jc w:val="right"/>
              </w:trPr>
              <w:tc>
                <w:tcPr>
                  <w:tcW w:w="0" w:type="auto"/>
                  <w:gridSpan w:val="2"/>
                </w:tcPr>
                <w:p w:rsidR="001F38B6" w:rsidRDefault="001F38B6">
                  <w:pPr>
                    <w:pStyle w:val="B-TableText"/>
                    <w:spacing w:before="10" w:after="10"/>
                    <w:ind w:left="20" w:right="20"/>
                  </w:pPr>
                  <w:r>
                    <w:t>Reflects: 1) a heightened competitive landscape, 2) recent peak multiples should not be viewed as the new "norm", 3) ROIC could decline going forward, 4) hard discounters could materially alter the competitive landscape especially for Dollar General and Family Dollar.</w:t>
                  </w:r>
                </w:p>
              </w:tc>
            </w:tr>
            <w:tr w:rsidR="001F38B6">
              <w:trPr>
                <w:jc w:val="right"/>
              </w:trPr>
              <w:tc>
                <w:tcPr>
                  <w:tcW w:w="0" w:type="auto"/>
                  <w:gridSpan w:val="2"/>
                </w:tcPr>
                <w:p w:rsidR="001F38B6" w:rsidRDefault="001F38B6">
                  <w:pPr>
                    <w:pStyle w:val="B-TableTextRight"/>
                    <w:spacing w:before="10" w:after="10"/>
                    <w:ind w:left="20" w:right="20"/>
                  </w:pPr>
                </w:p>
              </w:tc>
            </w:tr>
            <w:tr w:rsidR="001F38B6">
              <w:trPr>
                <w:jc w:val="right"/>
              </w:trPr>
              <w:tc>
                <w:tcPr>
                  <w:tcW w:w="0" w:type="auto"/>
                  <w:gridSpan w:val="2"/>
                  <w:tcBorders>
                    <w:bottom w:val="single" w:sz="4" w:space="0" w:color="C9CBCC"/>
                  </w:tcBorders>
                </w:tcPr>
                <w:p w:rsidR="001F38B6" w:rsidRDefault="001F38B6">
                  <w:pPr>
                    <w:pStyle w:val="C-DisclosureTableHeaderboldleft"/>
                    <w:spacing w:before="10" w:after="10"/>
                    <w:ind w:left="20" w:right="20"/>
                  </w:pPr>
                  <w:r>
                    <w:t>Upside/Downside scenarios</w:t>
                  </w:r>
                </w:p>
              </w:tc>
            </w:tr>
            <w:tr w:rsidR="001F38B6">
              <w:trPr>
                <w:jc w:val="right"/>
              </w:trPr>
              <w:tc>
                <w:tcPr>
                  <w:tcW w:w="0" w:type="auto"/>
                  <w:gridSpan w:val="2"/>
                </w:tcPr>
                <w:p w:rsidR="001F38B6" w:rsidRDefault="001F38B6">
                  <w:pPr>
                    <w:spacing w:before="10" w:after="10"/>
                    <w:ind w:left="20" w:right="20"/>
                  </w:pPr>
                  <w:r>
                    <w:rPr>
                      <w:noProof/>
                      <w:lang w:eastAsia="ja-JP"/>
                    </w:rPr>
                    <w:drawing>
                      <wp:inline distT="0" distB="0" distL="0" distR="0">
                        <wp:extent cx="2362200" cy="1866900"/>
                        <wp:effectExtent l="19050" t="0" r="0" b="0"/>
                        <wp:docPr id="286"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504"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Revenue</w:t>
            </w:r>
          </w:p>
        </w:tc>
        <w:tc>
          <w:tcPr>
            <w:tcW w:w="0" w:type="auto"/>
          </w:tcPr>
          <w:p w:rsidR="001F38B6" w:rsidRDefault="001F38B6">
            <w:pPr>
              <w:pStyle w:val="B-TableTextRight"/>
              <w:spacing w:before="10" w:after="10"/>
              <w:ind w:left="20" w:right="20"/>
            </w:pPr>
            <w:r>
              <w:t>20,369</w:t>
            </w:r>
          </w:p>
        </w:tc>
        <w:tc>
          <w:tcPr>
            <w:tcW w:w="0" w:type="auto"/>
            <w:shd w:val="clear" w:color="auto" w:fill="E2F4FD"/>
          </w:tcPr>
          <w:p w:rsidR="001F38B6" w:rsidRDefault="001F38B6">
            <w:pPr>
              <w:pStyle w:val="B-TableTextRight"/>
              <w:spacing w:before="10" w:after="10"/>
              <w:ind w:left="20" w:right="20"/>
            </w:pPr>
            <w:r>
              <w:t>22,074</w:t>
            </w:r>
          </w:p>
        </w:tc>
        <w:tc>
          <w:tcPr>
            <w:tcW w:w="0" w:type="auto"/>
          </w:tcPr>
          <w:p w:rsidR="001F38B6" w:rsidRDefault="001F38B6">
            <w:pPr>
              <w:pStyle w:val="B-TableTextRight"/>
              <w:spacing w:before="10" w:after="10"/>
              <w:ind w:left="20" w:right="20"/>
            </w:pPr>
            <w:r>
              <w:t>23,508</w:t>
            </w:r>
          </w:p>
        </w:tc>
        <w:tc>
          <w:tcPr>
            <w:tcW w:w="0" w:type="auto"/>
          </w:tcPr>
          <w:p w:rsidR="001F38B6" w:rsidRDefault="001F38B6">
            <w:pPr>
              <w:pStyle w:val="B-TableTextRight"/>
              <w:spacing w:before="10" w:after="10"/>
              <w:ind w:left="20" w:right="20"/>
            </w:pPr>
            <w:r>
              <w:t>25,445</w:t>
            </w:r>
          </w:p>
        </w:tc>
        <w:tc>
          <w:tcPr>
            <w:tcW w:w="0" w:type="auto"/>
          </w:tcPr>
          <w:p w:rsidR="001F38B6" w:rsidRDefault="001F38B6">
            <w:pPr>
              <w:pStyle w:val="B-TableTextRight"/>
              <w:spacing w:before="10" w:after="10"/>
              <w:ind w:left="20" w:right="20"/>
            </w:pPr>
            <w:r>
              <w:t>7.7%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EBITDA (adj)</w:t>
            </w:r>
          </w:p>
        </w:tc>
        <w:tc>
          <w:tcPr>
            <w:tcW w:w="0" w:type="auto"/>
          </w:tcPr>
          <w:p w:rsidR="001F38B6" w:rsidRDefault="001F38B6">
            <w:pPr>
              <w:pStyle w:val="B-TableTextRight"/>
              <w:spacing w:before="10" w:after="10"/>
              <w:ind w:left="20" w:right="20"/>
            </w:pPr>
            <w:r>
              <w:t>2,299</w:t>
            </w:r>
          </w:p>
        </w:tc>
        <w:tc>
          <w:tcPr>
            <w:tcW w:w="0" w:type="auto"/>
            <w:shd w:val="clear" w:color="auto" w:fill="E2F4FD"/>
          </w:tcPr>
          <w:p w:rsidR="001F38B6" w:rsidRDefault="001F38B6">
            <w:pPr>
              <w:pStyle w:val="B-TableTextRight"/>
              <w:spacing w:before="10" w:after="10"/>
              <w:ind w:left="20" w:right="20"/>
            </w:pPr>
            <w:r>
              <w:t>2,480</w:t>
            </w:r>
          </w:p>
        </w:tc>
        <w:tc>
          <w:tcPr>
            <w:tcW w:w="0" w:type="auto"/>
          </w:tcPr>
          <w:p w:rsidR="001F38B6" w:rsidRDefault="001F38B6">
            <w:pPr>
              <w:pStyle w:val="B-TableTextRight"/>
              <w:spacing w:before="10" w:after="10"/>
              <w:ind w:left="20" w:right="20"/>
            </w:pPr>
            <w:r>
              <w:t>2,610</w:t>
            </w:r>
          </w:p>
        </w:tc>
        <w:tc>
          <w:tcPr>
            <w:tcW w:w="0" w:type="auto"/>
          </w:tcPr>
          <w:p w:rsidR="001F38B6" w:rsidRDefault="001F38B6">
            <w:pPr>
              <w:pStyle w:val="B-TableTextRight"/>
              <w:spacing w:before="10" w:after="10"/>
              <w:ind w:left="20" w:right="20"/>
            </w:pPr>
            <w:r>
              <w:t>2,812</w:t>
            </w:r>
          </w:p>
        </w:tc>
        <w:tc>
          <w:tcPr>
            <w:tcW w:w="0" w:type="auto"/>
          </w:tcPr>
          <w:p w:rsidR="001F38B6" w:rsidRDefault="001F38B6">
            <w:pPr>
              <w:pStyle w:val="B-TableTextRight"/>
              <w:spacing w:before="10" w:after="10"/>
              <w:ind w:left="20" w:right="20"/>
            </w:pPr>
            <w:r>
              <w:t>7.0%</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 (adj)</w:t>
            </w:r>
          </w:p>
        </w:tc>
        <w:tc>
          <w:tcPr>
            <w:tcW w:w="0" w:type="auto"/>
          </w:tcPr>
          <w:p w:rsidR="001F38B6" w:rsidRDefault="001F38B6">
            <w:pPr>
              <w:pStyle w:val="B-TableTextRight"/>
              <w:spacing w:before="10" w:after="10"/>
              <w:ind w:left="20" w:right="20"/>
            </w:pPr>
            <w:r>
              <w:t>1,946</w:t>
            </w:r>
          </w:p>
        </w:tc>
        <w:tc>
          <w:tcPr>
            <w:tcW w:w="0" w:type="auto"/>
            <w:shd w:val="clear" w:color="auto" w:fill="E2F4FD"/>
          </w:tcPr>
          <w:p w:rsidR="001F38B6" w:rsidRDefault="001F38B6">
            <w:pPr>
              <w:pStyle w:val="B-TableTextRight"/>
              <w:spacing w:before="10" w:after="10"/>
              <w:ind w:left="20" w:right="20"/>
            </w:pPr>
            <w:r>
              <w:t>2,101</w:t>
            </w:r>
          </w:p>
        </w:tc>
        <w:tc>
          <w:tcPr>
            <w:tcW w:w="0" w:type="auto"/>
          </w:tcPr>
          <w:p w:rsidR="001F38B6" w:rsidRDefault="001F38B6">
            <w:pPr>
              <w:pStyle w:val="B-TableTextRight"/>
              <w:spacing w:before="10" w:after="10"/>
              <w:ind w:left="20" w:right="20"/>
            </w:pPr>
            <w:r>
              <w:t>2,203</w:t>
            </w:r>
          </w:p>
        </w:tc>
        <w:tc>
          <w:tcPr>
            <w:tcW w:w="0" w:type="auto"/>
          </w:tcPr>
          <w:p w:rsidR="001F38B6" w:rsidRDefault="001F38B6">
            <w:pPr>
              <w:pStyle w:val="B-TableTextRight"/>
              <w:spacing w:before="10" w:after="10"/>
              <w:ind w:left="20" w:right="20"/>
            </w:pPr>
            <w:r>
              <w:t>2,380</w:t>
            </w:r>
          </w:p>
        </w:tc>
        <w:tc>
          <w:tcPr>
            <w:tcW w:w="0" w:type="auto"/>
          </w:tcPr>
          <w:p w:rsidR="001F38B6" w:rsidRDefault="001F38B6">
            <w:pPr>
              <w:pStyle w:val="B-TableTextRight"/>
              <w:spacing w:before="10" w:after="10"/>
              <w:ind w:left="20" w:right="20"/>
            </w:pPr>
            <w:r>
              <w:t>6.9%</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Pre-tax income (adj)</w:t>
            </w:r>
          </w:p>
        </w:tc>
        <w:tc>
          <w:tcPr>
            <w:tcW w:w="0" w:type="auto"/>
          </w:tcPr>
          <w:p w:rsidR="001F38B6" w:rsidRDefault="001F38B6">
            <w:pPr>
              <w:pStyle w:val="B-TableTextRight"/>
              <w:spacing w:before="10" w:after="10"/>
              <w:ind w:left="20" w:right="20"/>
            </w:pPr>
            <w:r>
              <w:t>1,859</w:t>
            </w:r>
          </w:p>
        </w:tc>
        <w:tc>
          <w:tcPr>
            <w:tcW w:w="0" w:type="auto"/>
            <w:shd w:val="clear" w:color="auto" w:fill="E2F4FD"/>
          </w:tcPr>
          <w:p w:rsidR="001F38B6" w:rsidRDefault="001F38B6">
            <w:pPr>
              <w:pStyle w:val="B-TableTextRight"/>
              <w:spacing w:before="10" w:after="10"/>
              <w:ind w:left="20" w:right="20"/>
            </w:pPr>
            <w:r>
              <w:t>2,002</w:t>
            </w:r>
          </w:p>
        </w:tc>
        <w:tc>
          <w:tcPr>
            <w:tcW w:w="0" w:type="auto"/>
          </w:tcPr>
          <w:p w:rsidR="001F38B6" w:rsidRDefault="001F38B6">
            <w:pPr>
              <w:pStyle w:val="B-TableTextRight"/>
              <w:spacing w:before="10" w:after="10"/>
              <w:ind w:left="20" w:right="20"/>
            </w:pPr>
            <w:r>
              <w:t>2,104</w:t>
            </w:r>
          </w:p>
        </w:tc>
        <w:tc>
          <w:tcPr>
            <w:tcW w:w="0" w:type="auto"/>
          </w:tcPr>
          <w:p w:rsidR="001F38B6" w:rsidRDefault="001F38B6">
            <w:pPr>
              <w:pStyle w:val="B-TableTextRight"/>
              <w:spacing w:before="10" w:after="10"/>
              <w:ind w:left="20" w:right="20"/>
            </w:pPr>
            <w:r>
              <w:t>2,281</w:t>
            </w:r>
          </w:p>
        </w:tc>
        <w:tc>
          <w:tcPr>
            <w:tcW w:w="0" w:type="auto"/>
          </w:tcPr>
          <w:p w:rsidR="001F38B6" w:rsidRDefault="001F38B6">
            <w:pPr>
              <w:pStyle w:val="B-TableTextRight"/>
              <w:spacing w:before="10" w:after="10"/>
              <w:ind w:left="20" w:right="20"/>
            </w:pPr>
            <w:r>
              <w:t>7.0%</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Net income (adj)</w:t>
            </w:r>
          </w:p>
        </w:tc>
        <w:tc>
          <w:tcPr>
            <w:tcW w:w="0" w:type="auto"/>
          </w:tcPr>
          <w:p w:rsidR="001F38B6" w:rsidRDefault="001F38B6">
            <w:pPr>
              <w:pStyle w:val="B-TableTextRight"/>
              <w:spacing w:before="10" w:after="10"/>
              <w:ind w:left="20" w:right="20"/>
            </w:pPr>
            <w:r>
              <w:t>1,169</w:t>
            </w:r>
          </w:p>
        </w:tc>
        <w:tc>
          <w:tcPr>
            <w:tcW w:w="0" w:type="auto"/>
            <w:shd w:val="clear" w:color="auto" w:fill="E2F4FD"/>
          </w:tcPr>
          <w:p w:rsidR="001F38B6" w:rsidRDefault="001F38B6">
            <w:pPr>
              <w:pStyle w:val="B-TableTextRight"/>
              <w:spacing w:before="10" w:after="10"/>
              <w:ind w:left="20" w:right="20"/>
            </w:pPr>
            <w:r>
              <w:t>1,269</w:t>
            </w:r>
          </w:p>
        </w:tc>
        <w:tc>
          <w:tcPr>
            <w:tcW w:w="0" w:type="auto"/>
          </w:tcPr>
          <w:p w:rsidR="001F38B6" w:rsidRDefault="001F38B6">
            <w:pPr>
              <w:pStyle w:val="B-TableTextRight"/>
              <w:spacing w:before="10" w:after="10"/>
              <w:ind w:left="20" w:right="20"/>
            </w:pPr>
            <w:r>
              <w:t>1,326</w:t>
            </w:r>
          </w:p>
        </w:tc>
        <w:tc>
          <w:tcPr>
            <w:tcW w:w="0" w:type="auto"/>
          </w:tcPr>
          <w:p w:rsidR="001F38B6" w:rsidRDefault="001F38B6">
            <w:pPr>
              <w:pStyle w:val="B-TableTextRight"/>
              <w:spacing w:before="10" w:after="10"/>
              <w:ind w:left="20" w:right="20"/>
            </w:pPr>
            <w:r>
              <w:t>1,437</w:t>
            </w:r>
          </w:p>
        </w:tc>
        <w:tc>
          <w:tcPr>
            <w:tcW w:w="0" w:type="auto"/>
          </w:tcPr>
          <w:p w:rsidR="001F38B6" w:rsidRDefault="001F38B6">
            <w:pPr>
              <w:pStyle w:val="B-TableTextRight"/>
              <w:spacing w:before="10" w:after="10"/>
              <w:ind w:left="20" w:right="20"/>
            </w:pPr>
            <w:r>
              <w:t>7.1%</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EPS (adj) ($)</w:t>
            </w:r>
          </w:p>
        </w:tc>
        <w:tc>
          <w:tcPr>
            <w:tcW w:w="0" w:type="auto"/>
          </w:tcPr>
          <w:p w:rsidR="001F38B6" w:rsidRDefault="001F38B6">
            <w:pPr>
              <w:pStyle w:val="B-TableTextRight"/>
              <w:spacing w:before="10" w:after="10"/>
              <w:ind w:left="20" w:right="20"/>
            </w:pPr>
            <w:r>
              <w:t>3.96</w:t>
            </w:r>
          </w:p>
        </w:tc>
        <w:tc>
          <w:tcPr>
            <w:tcW w:w="0" w:type="auto"/>
            <w:shd w:val="clear" w:color="auto" w:fill="E2F4FD"/>
          </w:tcPr>
          <w:p w:rsidR="001F38B6" w:rsidRDefault="001F38B6">
            <w:pPr>
              <w:pStyle w:val="B-TableTextRight"/>
              <w:spacing w:before="10" w:after="10"/>
              <w:ind w:left="20" w:right="20"/>
            </w:pPr>
            <w:r>
              <w:t>4.50</w:t>
            </w:r>
          </w:p>
        </w:tc>
        <w:tc>
          <w:tcPr>
            <w:tcW w:w="0" w:type="auto"/>
          </w:tcPr>
          <w:p w:rsidR="001F38B6" w:rsidRDefault="001F38B6">
            <w:pPr>
              <w:pStyle w:val="B-TableTextRight"/>
              <w:spacing w:before="10" w:after="10"/>
              <w:ind w:left="20" w:right="20"/>
            </w:pPr>
            <w:r>
              <w:t>4.90</w:t>
            </w:r>
          </w:p>
        </w:tc>
        <w:tc>
          <w:tcPr>
            <w:tcW w:w="0" w:type="auto"/>
          </w:tcPr>
          <w:p w:rsidR="001F38B6" w:rsidRDefault="001F38B6">
            <w:pPr>
              <w:pStyle w:val="B-TableTextRight"/>
              <w:spacing w:before="10" w:after="10"/>
              <w:ind w:left="20" w:right="20"/>
            </w:pPr>
            <w:r>
              <w:t>5.55</w:t>
            </w:r>
          </w:p>
        </w:tc>
        <w:tc>
          <w:tcPr>
            <w:tcW w:w="0" w:type="auto"/>
          </w:tcPr>
          <w:p w:rsidR="001F38B6" w:rsidRDefault="001F38B6">
            <w:pPr>
              <w:pStyle w:val="B-TableTextRight"/>
              <w:spacing w:before="10" w:after="10"/>
              <w:ind w:left="20" w:right="20"/>
            </w:pPr>
            <w:r>
              <w:t>11.9%</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Diluted shares (mn)</w:t>
            </w:r>
          </w:p>
        </w:tc>
        <w:tc>
          <w:tcPr>
            <w:tcW w:w="0" w:type="auto"/>
          </w:tcPr>
          <w:p w:rsidR="001F38B6" w:rsidRDefault="001F38B6">
            <w:pPr>
              <w:pStyle w:val="B-TableTextRight"/>
              <w:spacing w:before="10" w:after="10"/>
              <w:ind w:left="20" w:right="20"/>
            </w:pPr>
            <w:r>
              <w:t>295.2</w:t>
            </w:r>
          </w:p>
        </w:tc>
        <w:tc>
          <w:tcPr>
            <w:tcW w:w="0" w:type="auto"/>
            <w:shd w:val="clear" w:color="auto" w:fill="E2F4FD"/>
          </w:tcPr>
          <w:p w:rsidR="001F38B6" w:rsidRDefault="001F38B6">
            <w:pPr>
              <w:pStyle w:val="B-TableTextRight"/>
              <w:spacing w:before="10" w:after="10"/>
              <w:ind w:left="20" w:right="20"/>
            </w:pPr>
            <w:r>
              <w:t>282.3</w:t>
            </w:r>
          </w:p>
        </w:tc>
        <w:tc>
          <w:tcPr>
            <w:tcW w:w="0" w:type="auto"/>
          </w:tcPr>
          <w:p w:rsidR="001F38B6" w:rsidRDefault="001F38B6">
            <w:pPr>
              <w:pStyle w:val="B-TableTextRight"/>
              <w:spacing w:before="10" w:after="10"/>
              <w:ind w:left="20" w:right="20"/>
            </w:pPr>
            <w:r>
              <w:t>270.5</w:t>
            </w:r>
          </w:p>
        </w:tc>
        <w:tc>
          <w:tcPr>
            <w:tcW w:w="0" w:type="auto"/>
          </w:tcPr>
          <w:p w:rsidR="001F38B6" w:rsidRDefault="001F38B6">
            <w:pPr>
              <w:pStyle w:val="B-TableTextRight"/>
              <w:spacing w:before="10" w:after="10"/>
              <w:ind w:left="20" w:right="20"/>
            </w:pPr>
            <w:r>
              <w:t>259.1</w:t>
            </w:r>
          </w:p>
        </w:tc>
        <w:tc>
          <w:tcPr>
            <w:tcW w:w="0" w:type="auto"/>
          </w:tcPr>
          <w:p w:rsidR="001F38B6" w:rsidRDefault="001F38B6">
            <w:pPr>
              <w:pStyle w:val="B-TableTextRight"/>
              <w:spacing w:before="10" w:after="10"/>
              <w:ind w:left="20" w:right="20"/>
            </w:pPr>
            <w:r>
              <w:t>-4.3%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DPS ($)</w:t>
            </w:r>
          </w:p>
        </w:tc>
        <w:tc>
          <w:tcPr>
            <w:tcW w:w="0" w:type="auto"/>
          </w:tcPr>
          <w:p w:rsidR="001F38B6" w:rsidRDefault="001F38B6">
            <w:pPr>
              <w:pStyle w:val="B-TableTextRight"/>
              <w:spacing w:before="10" w:after="10"/>
              <w:ind w:left="20" w:right="20"/>
            </w:pPr>
            <w:r>
              <w:t>0.88</w:t>
            </w:r>
          </w:p>
        </w:tc>
        <w:tc>
          <w:tcPr>
            <w:tcW w:w="0" w:type="auto"/>
            <w:shd w:val="clear" w:color="auto" w:fill="E2F4FD"/>
          </w:tcPr>
          <w:p w:rsidR="001F38B6" w:rsidRDefault="001F38B6">
            <w:pPr>
              <w:pStyle w:val="B-TableTextRight"/>
              <w:spacing w:before="10" w:after="10"/>
              <w:ind w:left="20" w:right="20"/>
            </w:pPr>
            <w:r>
              <w:t>1.00</w:t>
            </w:r>
          </w:p>
        </w:tc>
        <w:tc>
          <w:tcPr>
            <w:tcW w:w="0" w:type="auto"/>
          </w:tcPr>
          <w:p w:rsidR="001F38B6" w:rsidRDefault="001F38B6">
            <w:pPr>
              <w:pStyle w:val="B-TableTextRight"/>
              <w:spacing w:before="10" w:after="10"/>
              <w:ind w:left="20" w:right="20"/>
            </w:pPr>
            <w:r>
              <w:t>1.08</w:t>
            </w:r>
          </w:p>
        </w:tc>
        <w:tc>
          <w:tcPr>
            <w:tcW w:w="0" w:type="auto"/>
          </w:tcPr>
          <w:p w:rsidR="001F38B6" w:rsidRDefault="001F38B6">
            <w:pPr>
              <w:pStyle w:val="B-TableTextRight"/>
              <w:spacing w:before="10" w:after="10"/>
              <w:ind w:left="20" w:right="20"/>
            </w:pPr>
            <w:r>
              <w:t>1.17</w:t>
            </w:r>
          </w:p>
        </w:tc>
        <w:tc>
          <w:tcPr>
            <w:tcW w:w="0" w:type="auto"/>
          </w:tcPr>
          <w:p w:rsidR="001F38B6" w:rsidRDefault="001F38B6">
            <w:pPr>
              <w:pStyle w:val="B-TableTextRight"/>
              <w:spacing w:before="10" w:after="10"/>
              <w:ind w:left="20" w:right="20"/>
            </w:pPr>
            <w:r>
              <w:t>9.8%</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Margin and return data</w:t>
            </w:r>
          </w:p>
        </w:tc>
        <w:tc>
          <w:tcPr>
            <w:tcW w:w="0" w:type="auto"/>
            <w:tcBorders>
              <w:bottom w:val="single" w:sz="4" w:space="0" w:color="C9CBCC"/>
            </w:tcBorders>
          </w:tcPr>
          <w:p w:rsidR="001F38B6" w:rsidRDefault="001F38B6">
            <w:pPr>
              <w:pStyle w:val="C-DisclosureTableHeaderboldright"/>
              <w:spacing w:before="10" w:after="10"/>
              <w:ind w:left="20" w:right="20"/>
            </w:pPr>
            <w:r>
              <w:t>Average</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EBITDA (adj) margin (%)</w:t>
            </w:r>
          </w:p>
        </w:tc>
        <w:tc>
          <w:tcPr>
            <w:tcW w:w="0" w:type="auto"/>
          </w:tcPr>
          <w:p w:rsidR="001F38B6" w:rsidRDefault="001F38B6">
            <w:pPr>
              <w:pStyle w:val="B-TableTextRight"/>
              <w:spacing w:before="10" w:after="10"/>
              <w:ind w:left="20" w:right="20"/>
            </w:pPr>
            <w:r>
              <w:t>11.3</w:t>
            </w:r>
          </w:p>
        </w:tc>
        <w:tc>
          <w:tcPr>
            <w:tcW w:w="0" w:type="auto"/>
            <w:shd w:val="clear" w:color="auto" w:fill="E2F4FD"/>
          </w:tcPr>
          <w:p w:rsidR="001F38B6" w:rsidRDefault="001F38B6">
            <w:pPr>
              <w:pStyle w:val="B-TableTextRight"/>
              <w:spacing w:before="10" w:after="10"/>
              <w:ind w:left="20" w:right="20"/>
            </w:pPr>
            <w:r>
              <w:t>11.2</w:t>
            </w:r>
          </w:p>
        </w:tc>
        <w:tc>
          <w:tcPr>
            <w:tcW w:w="0" w:type="auto"/>
          </w:tcPr>
          <w:p w:rsidR="001F38B6" w:rsidRDefault="001F38B6">
            <w:pPr>
              <w:pStyle w:val="B-TableTextRight"/>
              <w:spacing w:before="10" w:after="10"/>
              <w:ind w:left="20" w:right="20"/>
            </w:pPr>
            <w:r>
              <w:t>11.1</w:t>
            </w:r>
          </w:p>
        </w:tc>
        <w:tc>
          <w:tcPr>
            <w:tcW w:w="0" w:type="auto"/>
          </w:tcPr>
          <w:p w:rsidR="001F38B6" w:rsidRDefault="001F38B6">
            <w:pPr>
              <w:pStyle w:val="B-TableTextRight"/>
              <w:spacing w:before="10" w:after="10"/>
              <w:ind w:left="20" w:right="20"/>
            </w:pPr>
            <w:r>
              <w:t>11.1</w:t>
            </w:r>
          </w:p>
        </w:tc>
        <w:tc>
          <w:tcPr>
            <w:tcW w:w="0" w:type="auto"/>
          </w:tcPr>
          <w:p w:rsidR="001F38B6" w:rsidRDefault="001F38B6">
            <w:pPr>
              <w:pStyle w:val="B-TableTextRight"/>
              <w:spacing w:before="10" w:after="10"/>
              <w:ind w:left="20" w:right="20"/>
            </w:pPr>
            <w:r>
              <w:t>11.2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 (adj) margin (%)</w:t>
            </w:r>
          </w:p>
        </w:tc>
        <w:tc>
          <w:tcPr>
            <w:tcW w:w="0" w:type="auto"/>
          </w:tcPr>
          <w:p w:rsidR="001F38B6" w:rsidRDefault="001F38B6">
            <w:pPr>
              <w:pStyle w:val="B-TableTextRight"/>
              <w:spacing w:before="10" w:after="10"/>
              <w:ind w:left="20" w:right="20"/>
            </w:pPr>
            <w:r>
              <w:t>9.6</w:t>
            </w:r>
          </w:p>
        </w:tc>
        <w:tc>
          <w:tcPr>
            <w:tcW w:w="0" w:type="auto"/>
            <w:shd w:val="clear" w:color="auto" w:fill="E2F4FD"/>
          </w:tcPr>
          <w:p w:rsidR="001F38B6" w:rsidRDefault="001F38B6">
            <w:pPr>
              <w:pStyle w:val="B-TableTextRight"/>
              <w:spacing w:before="10" w:after="10"/>
              <w:ind w:left="20" w:right="20"/>
            </w:pPr>
            <w:r>
              <w:t>9.5</w:t>
            </w:r>
          </w:p>
        </w:tc>
        <w:tc>
          <w:tcPr>
            <w:tcW w:w="0" w:type="auto"/>
          </w:tcPr>
          <w:p w:rsidR="001F38B6" w:rsidRDefault="001F38B6">
            <w:pPr>
              <w:pStyle w:val="B-TableTextRight"/>
              <w:spacing w:before="10" w:after="10"/>
              <w:ind w:left="20" w:right="20"/>
            </w:pPr>
            <w:r>
              <w:t>9.4</w:t>
            </w:r>
          </w:p>
        </w:tc>
        <w:tc>
          <w:tcPr>
            <w:tcW w:w="0" w:type="auto"/>
          </w:tcPr>
          <w:p w:rsidR="001F38B6" w:rsidRDefault="001F38B6">
            <w:pPr>
              <w:pStyle w:val="B-TableTextRight"/>
              <w:spacing w:before="10" w:after="10"/>
              <w:ind w:left="20" w:right="20"/>
            </w:pPr>
            <w:r>
              <w:t>9.4</w:t>
            </w:r>
          </w:p>
        </w:tc>
        <w:tc>
          <w:tcPr>
            <w:tcW w:w="0" w:type="auto"/>
          </w:tcPr>
          <w:p w:rsidR="001F38B6" w:rsidRDefault="001F38B6">
            <w:pPr>
              <w:pStyle w:val="B-TableTextRight"/>
              <w:spacing w:before="10" w:after="10"/>
              <w:ind w:left="20" w:right="20"/>
            </w:pPr>
            <w:r>
              <w:t>9.4</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Pre-tax (adj) margin (%)</w:t>
            </w:r>
          </w:p>
        </w:tc>
        <w:tc>
          <w:tcPr>
            <w:tcW w:w="0" w:type="auto"/>
          </w:tcPr>
          <w:p w:rsidR="001F38B6" w:rsidRDefault="001F38B6">
            <w:pPr>
              <w:pStyle w:val="B-TableTextRight"/>
              <w:spacing w:before="10" w:after="10"/>
              <w:ind w:left="20" w:right="20"/>
            </w:pPr>
            <w:r>
              <w:t>9.1</w:t>
            </w:r>
          </w:p>
        </w:tc>
        <w:tc>
          <w:tcPr>
            <w:tcW w:w="0" w:type="auto"/>
            <w:shd w:val="clear" w:color="auto" w:fill="E2F4FD"/>
          </w:tcPr>
          <w:p w:rsidR="001F38B6" w:rsidRDefault="001F38B6">
            <w:pPr>
              <w:pStyle w:val="B-TableTextRight"/>
              <w:spacing w:before="10" w:after="10"/>
              <w:ind w:left="20" w:right="20"/>
            </w:pPr>
            <w:r>
              <w:t>9.1</w:t>
            </w:r>
          </w:p>
        </w:tc>
        <w:tc>
          <w:tcPr>
            <w:tcW w:w="0" w:type="auto"/>
          </w:tcPr>
          <w:p w:rsidR="001F38B6" w:rsidRDefault="001F38B6">
            <w:pPr>
              <w:pStyle w:val="B-TableTextRight"/>
              <w:spacing w:before="10" w:after="10"/>
              <w:ind w:left="20" w:right="20"/>
            </w:pPr>
            <w:r>
              <w:t>9.0</w:t>
            </w:r>
          </w:p>
        </w:tc>
        <w:tc>
          <w:tcPr>
            <w:tcW w:w="0" w:type="auto"/>
          </w:tcPr>
          <w:p w:rsidR="001F38B6" w:rsidRDefault="001F38B6">
            <w:pPr>
              <w:pStyle w:val="B-TableTextRight"/>
              <w:spacing w:before="10" w:after="10"/>
              <w:ind w:left="20" w:right="20"/>
            </w:pPr>
            <w:r>
              <w:t>9.0</w:t>
            </w:r>
          </w:p>
        </w:tc>
        <w:tc>
          <w:tcPr>
            <w:tcW w:w="0" w:type="auto"/>
          </w:tcPr>
          <w:p w:rsidR="001F38B6" w:rsidRDefault="001F38B6">
            <w:pPr>
              <w:pStyle w:val="B-TableTextRight"/>
              <w:spacing w:before="10" w:after="10"/>
              <w:ind w:left="20" w:right="20"/>
            </w:pPr>
            <w:r>
              <w:t>9.0</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Net (adj) margin (%)</w:t>
            </w:r>
          </w:p>
        </w:tc>
        <w:tc>
          <w:tcPr>
            <w:tcW w:w="0" w:type="auto"/>
          </w:tcPr>
          <w:p w:rsidR="001F38B6" w:rsidRDefault="001F38B6">
            <w:pPr>
              <w:pStyle w:val="B-TableTextRight"/>
              <w:spacing w:before="10" w:after="10"/>
              <w:ind w:left="20" w:right="20"/>
            </w:pPr>
            <w:r>
              <w:t>5.7</w:t>
            </w:r>
          </w:p>
        </w:tc>
        <w:tc>
          <w:tcPr>
            <w:tcW w:w="0" w:type="auto"/>
            <w:shd w:val="clear" w:color="auto" w:fill="E2F4FD"/>
          </w:tcPr>
          <w:p w:rsidR="001F38B6" w:rsidRDefault="001F38B6">
            <w:pPr>
              <w:pStyle w:val="B-TableTextRight"/>
              <w:spacing w:before="10" w:after="10"/>
              <w:ind w:left="20" w:right="20"/>
            </w:pPr>
            <w:r>
              <w:t>5.8</w:t>
            </w:r>
          </w:p>
        </w:tc>
        <w:tc>
          <w:tcPr>
            <w:tcW w:w="0" w:type="auto"/>
          </w:tcPr>
          <w:p w:rsidR="001F38B6" w:rsidRDefault="001F38B6">
            <w:pPr>
              <w:pStyle w:val="B-TableTextRight"/>
              <w:spacing w:before="10" w:after="10"/>
              <w:ind w:left="20" w:right="20"/>
            </w:pPr>
            <w:r>
              <w:t>5.6</w:t>
            </w:r>
          </w:p>
        </w:tc>
        <w:tc>
          <w:tcPr>
            <w:tcW w:w="0" w:type="auto"/>
          </w:tcPr>
          <w:p w:rsidR="001F38B6" w:rsidRDefault="001F38B6">
            <w:pPr>
              <w:pStyle w:val="B-TableTextRight"/>
              <w:spacing w:before="10" w:after="10"/>
              <w:ind w:left="20" w:right="20"/>
            </w:pPr>
            <w:r>
              <w:t>5.6</w:t>
            </w:r>
          </w:p>
        </w:tc>
        <w:tc>
          <w:tcPr>
            <w:tcW w:w="0" w:type="auto"/>
          </w:tcPr>
          <w:p w:rsidR="001F38B6" w:rsidRDefault="001F38B6">
            <w:pPr>
              <w:pStyle w:val="B-TableTextRight"/>
              <w:spacing w:before="10" w:after="10"/>
              <w:ind w:left="20" w:right="20"/>
            </w:pPr>
            <w:r>
              <w:t>5.7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ROIC (%)</w:t>
            </w:r>
          </w:p>
        </w:tc>
        <w:tc>
          <w:tcPr>
            <w:tcW w:w="0" w:type="auto"/>
          </w:tcPr>
          <w:p w:rsidR="001F38B6" w:rsidRDefault="001F38B6">
            <w:pPr>
              <w:pStyle w:val="B-TableTextRight"/>
              <w:spacing w:before="10" w:after="10"/>
              <w:ind w:left="20" w:right="20"/>
            </w:pPr>
            <w:r>
              <w:t>17.7</w:t>
            </w:r>
          </w:p>
        </w:tc>
        <w:tc>
          <w:tcPr>
            <w:tcW w:w="0" w:type="auto"/>
            <w:shd w:val="clear" w:color="auto" w:fill="E2F4FD"/>
          </w:tcPr>
          <w:p w:rsidR="001F38B6" w:rsidRDefault="001F38B6">
            <w:pPr>
              <w:pStyle w:val="B-TableTextRight"/>
              <w:spacing w:before="10" w:after="10"/>
              <w:ind w:left="20" w:right="20"/>
            </w:pPr>
            <w:r>
              <w:t>17.5</w:t>
            </w:r>
          </w:p>
        </w:tc>
        <w:tc>
          <w:tcPr>
            <w:tcW w:w="0" w:type="auto"/>
          </w:tcPr>
          <w:p w:rsidR="001F38B6" w:rsidRDefault="001F38B6">
            <w:pPr>
              <w:pStyle w:val="B-TableTextRight"/>
              <w:spacing w:before="10" w:after="10"/>
              <w:ind w:left="20" w:right="20"/>
            </w:pPr>
            <w:r>
              <w:t>17.0</w:t>
            </w:r>
          </w:p>
        </w:tc>
        <w:tc>
          <w:tcPr>
            <w:tcW w:w="0" w:type="auto"/>
          </w:tcPr>
          <w:p w:rsidR="001F38B6" w:rsidRDefault="001F38B6">
            <w:pPr>
              <w:pStyle w:val="B-TableTextRight"/>
              <w:spacing w:before="10" w:after="10"/>
              <w:ind w:left="20" w:right="20"/>
            </w:pPr>
            <w:r>
              <w:t>16.9</w:t>
            </w:r>
          </w:p>
        </w:tc>
        <w:tc>
          <w:tcPr>
            <w:tcW w:w="0" w:type="auto"/>
          </w:tcPr>
          <w:p w:rsidR="001F38B6" w:rsidRDefault="001F38B6">
            <w:pPr>
              <w:pStyle w:val="B-TableTextRight"/>
              <w:spacing w:before="10" w:after="10"/>
              <w:ind w:left="20" w:right="20"/>
            </w:pPr>
            <w:r>
              <w:t>17.3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ROE (%)</w:t>
            </w:r>
          </w:p>
        </w:tc>
        <w:tc>
          <w:tcPr>
            <w:tcW w:w="0" w:type="auto"/>
          </w:tcPr>
          <w:p w:rsidR="001F38B6" w:rsidRDefault="001F38B6">
            <w:pPr>
              <w:pStyle w:val="B-TableTextRight"/>
              <w:spacing w:before="10" w:after="10"/>
              <w:ind w:left="20" w:right="20"/>
            </w:pPr>
            <w:r>
              <w:t>21.1</w:t>
            </w:r>
          </w:p>
        </w:tc>
        <w:tc>
          <w:tcPr>
            <w:tcW w:w="0" w:type="auto"/>
            <w:shd w:val="clear" w:color="auto" w:fill="E2F4FD"/>
          </w:tcPr>
          <w:p w:rsidR="001F38B6" w:rsidRDefault="001F38B6">
            <w:pPr>
              <w:pStyle w:val="B-TableTextRight"/>
              <w:spacing w:before="10" w:after="10"/>
              <w:ind w:left="20" w:right="20"/>
            </w:pPr>
            <w:r>
              <w:t>23.2</w:t>
            </w:r>
          </w:p>
        </w:tc>
        <w:tc>
          <w:tcPr>
            <w:tcW w:w="0" w:type="auto"/>
          </w:tcPr>
          <w:p w:rsidR="001F38B6" w:rsidRDefault="001F38B6">
            <w:pPr>
              <w:pStyle w:val="B-TableTextRight"/>
              <w:spacing w:before="10" w:after="10"/>
              <w:ind w:left="20" w:right="20"/>
            </w:pPr>
            <w:r>
              <w:t>23.6</w:t>
            </w:r>
          </w:p>
        </w:tc>
        <w:tc>
          <w:tcPr>
            <w:tcW w:w="0" w:type="auto"/>
          </w:tcPr>
          <w:p w:rsidR="001F38B6" w:rsidRDefault="001F38B6">
            <w:pPr>
              <w:pStyle w:val="B-TableTextRight"/>
              <w:spacing w:before="10" w:after="10"/>
              <w:ind w:left="20" w:right="20"/>
            </w:pPr>
            <w:r>
              <w:t>25.0</w:t>
            </w:r>
          </w:p>
        </w:tc>
        <w:tc>
          <w:tcPr>
            <w:tcW w:w="0" w:type="auto"/>
          </w:tcPr>
          <w:p w:rsidR="001F38B6" w:rsidRDefault="001F38B6">
            <w:pPr>
              <w:pStyle w:val="B-TableTextRight"/>
              <w:spacing w:before="10" w:after="10"/>
              <w:ind w:left="20" w:right="20"/>
            </w:pPr>
            <w:r>
              <w:t>23.2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ROA (lease adjusted) (%)</w:t>
            </w:r>
          </w:p>
        </w:tc>
        <w:tc>
          <w:tcPr>
            <w:tcW w:w="0" w:type="auto"/>
          </w:tcPr>
          <w:p w:rsidR="001F38B6" w:rsidRDefault="001F38B6">
            <w:pPr>
              <w:pStyle w:val="B-TableTextRight"/>
              <w:spacing w:before="10" w:after="10"/>
              <w:ind w:left="20" w:right="20"/>
            </w:pPr>
            <w:r>
              <w:t>11.4</w:t>
            </w:r>
          </w:p>
        </w:tc>
        <w:tc>
          <w:tcPr>
            <w:tcW w:w="0" w:type="auto"/>
            <w:shd w:val="clear" w:color="auto" w:fill="E2F4FD"/>
          </w:tcPr>
          <w:p w:rsidR="001F38B6" w:rsidRDefault="001F38B6">
            <w:pPr>
              <w:pStyle w:val="B-TableTextRight"/>
              <w:spacing w:before="10" w:after="10"/>
              <w:ind w:left="20" w:right="20"/>
            </w:pPr>
            <w:r>
              <w:t>11.6</w:t>
            </w:r>
          </w:p>
        </w:tc>
        <w:tc>
          <w:tcPr>
            <w:tcW w:w="0" w:type="auto"/>
          </w:tcPr>
          <w:p w:rsidR="001F38B6" w:rsidRDefault="001F38B6">
            <w:pPr>
              <w:pStyle w:val="B-TableTextRight"/>
              <w:spacing w:before="10" w:after="10"/>
              <w:ind w:left="20" w:right="20"/>
            </w:pPr>
            <w:r>
              <w:t>11.6</w:t>
            </w:r>
          </w:p>
        </w:tc>
        <w:tc>
          <w:tcPr>
            <w:tcW w:w="0" w:type="auto"/>
          </w:tcPr>
          <w:p w:rsidR="001F38B6" w:rsidRDefault="001F38B6">
            <w:pPr>
              <w:pStyle w:val="B-TableTextRight"/>
              <w:spacing w:before="10" w:after="10"/>
              <w:ind w:left="20" w:right="20"/>
            </w:pPr>
            <w:r>
              <w:t>11.9</w:t>
            </w:r>
          </w:p>
        </w:tc>
        <w:tc>
          <w:tcPr>
            <w:tcW w:w="0" w:type="auto"/>
          </w:tcPr>
          <w:p w:rsidR="001F38B6" w:rsidRDefault="001F38B6">
            <w:pPr>
              <w:pStyle w:val="B-TableTextRight"/>
              <w:spacing w:before="10" w:after="10"/>
              <w:ind w:left="20" w:right="20"/>
            </w:pPr>
            <w:r>
              <w:t>11.6</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Balance sheet and cash flow ($mn)</w:t>
            </w:r>
          </w:p>
        </w:tc>
        <w:tc>
          <w:tcPr>
            <w:tcW w:w="0" w:type="auto"/>
            <w:tcBorders>
              <w:bottom w:val="single" w:sz="4" w:space="0" w:color="C9CBCC"/>
            </w:tcBorders>
          </w:tcPr>
          <w:p w:rsidR="001F38B6" w:rsidRDefault="001F38B6">
            <w:pPr>
              <w:pStyle w:val="C-DisclosureTableHeaderboldright"/>
              <w:spacing w:before="10" w:after="10"/>
              <w:ind w:left="20" w:right="20"/>
            </w:pPr>
            <w:r>
              <w:t>CAGR</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Tangible fixed assets</w:t>
            </w:r>
          </w:p>
        </w:tc>
        <w:tc>
          <w:tcPr>
            <w:tcW w:w="0" w:type="auto"/>
          </w:tcPr>
          <w:p w:rsidR="001F38B6" w:rsidRDefault="001F38B6">
            <w:pPr>
              <w:pStyle w:val="B-TableTextRight"/>
              <w:spacing w:before="10" w:after="10"/>
              <w:ind w:left="20" w:right="20"/>
            </w:pPr>
            <w:r>
              <w:t>2,264</w:t>
            </w:r>
          </w:p>
        </w:tc>
        <w:tc>
          <w:tcPr>
            <w:tcW w:w="0" w:type="auto"/>
            <w:shd w:val="clear" w:color="auto" w:fill="E2F4FD"/>
          </w:tcPr>
          <w:p w:rsidR="001F38B6" w:rsidRDefault="001F38B6">
            <w:pPr>
              <w:pStyle w:val="B-TableTextRight"/>
              <w:spacing w:before="10" w:after="10"/>
              <w:ind w:left="20" w:right="20"/>
            </w:pPr>
            <w:r>
              <w:t>2,492</w:t>
            </w:r>
          </w:p>
        </w:tc>
        <w:tc>
          <w:tcPr>
            <w:tcW w:w="0" w:type="auto"/>
          </w:tcPr>
          <w:p w:rsidR="001F38B6" w:rsidRDefault="001F38B6">
            <w:pPr>
              <w:pStyle w:val="B-TableTextRight"/>
              <w:spacing w:before="10" w:after="10"/>
              <w:ind w:left="20" w:right="20"/>
            </w:pPr>
            <w:r>
              <w:t>2,727</w:t>
            </w:r>
          </w:p>
        </w:tc>
        <w:tc>
          <w:tcPr>
            <w:tcW w:w="0" w:type="auto"/>
          </w:tcPr>
          <w:p w:rsidR="001F38B6" w:rsidRDefault="001F38B6">
            <w:pPr>
              <w:pStyle w:val="B-TableTextRight"/>
              <w:spacing w:before="10" w:after="10"/>
              <w:ind w:left="20" w:right="20"/>
            </w:pPr>
            <w:r>
              <w:t>2,990</w:t>
            </w:r>
          </w:p>
        </w:tc>
        <w:tc>
          <w:tcPr>
            <w:tcW w:w="0" w:type="auto"/>
          </w:tcPr>
          <w:p w:rsidR="001F38B6" w:rsidRDefault="001F38B6">
            <w:pPr>
              <w:pStyle w:val="B-TableTextRight"/>
              <w:spacing w:before="10" w:after="10"/>
              <w:ind w:left="20" w:right="20"/>
            </w:pPr>
            <w:r>
              <w:t>9.7%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Intangible fixed assets</w:t>
            </w:r>
          </w:p>
        </w:tc>
        <w:tc>
          <w:tcPr>
            <w:tcW w:w="0" w:type="auto"/>
          </w:tcPr>
          <w:p w:rsidR="001F38B6" w:rsidRDefault="001F38B6">
            <w:pPr>
              <w:pStyle w:val="B-TableTextRight"/>
              <w:spacing w:before="10" w:after="10"/>
              <w:ind w:left="20" w:right="20"/>
            </w:pPr>
            <w:r>
              <w:t>5,540</w:t>
            </w:r>
          </w:p>
        </w:tc>
        <w:tc>
          <w:tcPr>
            <w:tcW w:w="0" w:type="auto"/>
            <w:shd w:val="clear" w:color="auto" w:fill="E2F4FD"/>
          </w:tcPr>
          <w:p w:rsidR="001F38B6" w:rsidRDefault="001F38B6">
            <w:pPr>
              <w:pStyle w:val="B-TableTextRight"/>
              <w:spacing w:before="10" w:after="10"/>
              <w:ind w:left="20" w:right="20"/>
            </w:pPr>
            <w:r>
              <w:t>5,539</w:t>
            </w:r>
          </w:p>
        </w:tc>
        <w:tc>
          <w:tcPr>
            <w:tcW w:w="0" w:type="auto"/>
          </w:tcPr>
          <w:p w:rsidR="001F38B6" w:rsidRDefault="001F38B6">
            <w:pPr>
              <w:pStyle w:val="B-TableTextRight"/>
              <w:spacing w:before="10" w:after="10"/>
              <w:ind w:left="20" w:right="20"/>
            </w:pPr>
            <w:r>
              <w:t>5,539</w:t>
            </w:r>
          </w:p>
        </w:tc>
        <w:tc>
          <w:tcPr>
            <w:tcW w:w="0" w:type="auto"/>
          </w:tcPr>
          <w:p w:rsidR="001F38B6" w:rsidRDefault="001F38B6">
            <w:pPr>
              <w:pStyle w:val="B-TableTextRight"/>
              <w:spacing w:before="10" w:after="10"/>
              <w:ind w:left="20" w:right="20"/>
            </w:pPr>
            <w:r>
              <w:t>5,539</w:t>
            </w:r>
          </w:p>
        </w:tc>
        <w:tc>
          <w:tcPr>
            <w:tcW w:w="0" w:type="auto"/>
          </w:tcPr>
          <w:p w:rsidR="001F38B6" w:rsidRDefault="001F38B6">
            <w:pPr>
              <w:pStyle w:val="B-TableTextRight"/>
              <w:spacing w:before="10" w:after="10"/>
              <w:ind w:left="20" w:right="20"/>
            </w:pPr>
            <w:r>
              <w:t>0.0%</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Cash and equivalents</w:t>
            </w:r>
          </w:p>
        </w:tc>
        <w:tc>
          <w:tcPr>
            <w:tcW w:w="0" w:type="auto"/>
          </w:tcPr>
          <w:p w:rsidR="001F38B6" w:rsidRDefault="001F38B6">
            <w:pPr>
              <w:pStyle w:val="B-TableTextRight"/>
              <w:spacing w:before="10" w:after="10"/>
              <w:ind w:left="20" w:right="20"/>
            </w:pPr>
            <w:r>
              <w:t>158</w:t>
            </w:r>
          </w:p>
        </w:tc>
        <w:tc>
          <w:tcPr>
            <w:tcW w:w="0" w:type="auto"/>
            <w:shd w:val="clear" w:color="auto" w:fill="E2F4FD"/>
          </w:tcPr>
          <w:p w:rsidR="001F38B6" w:rsidRDefault="001F38B6">
            <w:pPr>
              <w:pStyle w:val="B-TableTextRight"/>
              <w:spacing w:before="10" w:after="10"/>
              <w:ind w:left="20" w:right="20"/>
            </w:pPr>
            <w:r>
              <w:t>327</w:t>
            </w:r>
          </w:p>
        </w:tc>
        <w:tc>
          <w:tcPr>
            <w:tcW w:w="0" w:type="auto"/>
          </w:tcPr>
          <w:p w:rsidR="001F38B6" w:rsidRDefault="001F38B6">
            <w:pPr>
              <w:pStyle w:val="B-TableTextRight"/>
              <w:spacing w:before="10" w:after="10"/>
              <w:ind w:left="20" w:right="20"/>
            </w:pPr>
            <w:r>
              <w:t>139</w:t>
            </w:r>
          </w:p>
        </w:tc>
        <w:tc>
          <w:tcPr>
            <w:tcW w:w="0" w:type="auto"/>
          </w:tcPr>
          <w:p w:rsidR="001F38B6" w:rsidRDefault="001F38B6">
            <w:pPr>
              <w:pStyle w:val="B-TableTextRight"/>
              <w:spacing w:before="10" w:after="10"/>
              <w:ind w:left="20" w:right="20"/>
            </w:pPr>
            <w:r>
              <w:t>19</w:t>
            </w:r>
          </w:p>
        </w:tc>
        <w:tc>
          <w:tcPr>
            <w:tcW w:w="0" w:type="auto"/>
          </w:tcPr>
          <w:p w:rsidR="001F38B6" w:rsidRDefault="001F38B6">
            <w:pPr>
              <w:pStyle w:val="B-TableTextRight"/>
              <w:spacing w:before="10" w:after="10"/>
              <w:ind w:left="20" w:right="20"/>
            </w:pPr>
            <w:r>
              <w:t>-50.5%</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Total assets</w:t>
            </w:r>
          </w:p>
        </w:tc>
        <w:tc>
          <w:tcPr>
            <w:tcW w:w="0" w:type="auto"/>
          </w:tcPr>
          <w:p w:rsidR="001F38B6" w:rsidRDefault="001F38B6">
            <w:pPr>
              <w:pStyle w:val="B-TableTextRight"/>
              <w:spacing w:before="10" w:after="10"/>
              <w:ind w:left="20" w:right="20"/>
            </w:pPr>
            <w:r>
              <w:t>11,258</w:t>
            </w:r>
          </w:p>
        </w:tc>
        <w:tc>
          <w:tcPr>
            <w:tcW w:w="0" w:type="auto"/>
            <w:shd w:val="clear" w:color="auto" w:fill="E2F4FD"/>
          </w:tcPr>
          <w:p w:rsidR="001F38B6" w:rsidRDefault="001F38B6">
            <w:pPr>
              <w:pStyle w:val="B-TableTextRight"/>
              <w:spacing w:before="10" w:after="10"/>
              <w:ind w:left="20" w:right="20"/>
            </w:pPr>
            <w:r>
              <w:t>11,953</w:t>
            </w:r>
          </w:p>
        </w:tc>
        <w:tc>
          <w:tcPr>
            <w:tcW w:w="0" w:type="auto"/>
          </w:tcPr>
          <w:p w:rsidR="001F38B6" w:rsidRDefault="001F38B6">
            <w:pPr>
              <w:pStyle w:val="B-TableTextRight"/>
              <w:spacing w:before="10" w:after="10"/>
              <w:ind w:left="20" w:right="20"/>
            </w:pPr>
            <w:r>
              <w:t>12,234</w:t>
            </w:r>
          </w:p>
        </w:tc>
        <w:tc>
          <w:tcPr>
            <w:tcW w:w="0" w:type="auto"/>
          </w:tcPr>
          <w:p w:rsidR="001F38B6" w:rsidRDefault="001F38B6">
            <w:pPr>
              <w:pStyle w:val="B-TableTextRight"/>
              <w:spacing w:before="10" w:after="10"/>
              <w:ind w:left="20" w:right="20"/>
            </w:pPr>
            <w:r>
              <w:t>12,692</w:t>
            </w:r>
          </w:p>
        </w:tc>
        <w:tc>
          <w:tcPr>
            <w:tcW w:w="0" w:type="auto"/>
          </w:tcPr>
          <w:p w:rsidR="001F38B6" w:rsidRDefault="001F38B6">
            <w:pPr>
              <w:pStyle w:val="B-TableTextRight"/>
              <w:spacing w:before="10" w:after="10"/>
              <w:ind w:left="20" w:right="20"/>
            </w:pPr>
            <w:r>
              <w:t>4.1%</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Short and long-term debt</w:t>
            </w:r>
          </w:p>
        </w:tc>
        <w:tc>
          <w:tcPr>
            <w:tcW w:w="0" w:type="auto"/>
          </w:tcPr>
          <w:p w:rsidR="001F38B6" w:rsidRDefault="001F38B6">
            <w:pPr>
              <w:pStyle w:val="B-TableTextRight"/>
              <w:spacing w:before="10" w:after="10"/>
              <w:ind w:left="20" w:right="20"/>
            </w:pPr>
            <w:r>
              <w:t>2,971</w:t>
            </w:r>
          </w:p>
        </w:tc>
        <w:tc>
          <w:tcPr>
            <w:tcW w:w="0" w:type="auto"/>
            <w:shd w:val="clear" w:color="auto" w:fill="E2F4FD"/>
          </w:tcPr>
          <w:p w:rsidR="001F38B6" w:rsidRDefault="001F38B6">
            <w:pPr>
              <w:pStyle w:val="B-TableTextRight"/>
              <w:spacing w:before="10" w:after="10"/>
              <w:ind w:left="20" w:right="20"/>
            </w:pPr>
            <w:r>
              <w:t>3,218</w:t>
            </w:r>
          </w:p>
        </w:tc>
        <w:tc>
          <w:tcPr>
            <w:tcW w:w="0" w:type="auto"/>
          </w:tcPr>
          <w:p w:rsidR="001F38B6" w:rsidRDefault="001F38B6">
            <w:pPr>
              <w:pStyle w:val="B-TableTextRight"/>
              <w:spacing w:before="10" w:after="10"/>
              <w:ind w:left="20" w:right="20"/>
            </w:pPr>
            <w:r>
              <w:t>3,218</w:t>
            </w:r>
          </w:p>
        </w:tc>
        <w:tc>
          <w:tcPr>
            <w:tcW w:w="0" w:type="auto"/>
          </w:tcPr>
          <w:p w:rsidR="001F38B6" w:rsidRDefault="001F38B6">
            <w:pPr>
              <w:pStyle w:val="B-TableTextRight"/>
              <w:spacing w:before="10" w:after="10"/>
              <w:ind w:left="20" w:right="20"/>
            </w:pPr>
            <w:r>
              <w:t>3,218</w:t>
            </w:r>
          </w:p>
        </w:tc>
        <w:tc>
          <w:tcPr>
            <w:tcW w:w="0" w:type="auto"/>
          </w:tcPr>
          <w:p w:rsidR="001F38B6" w:rsidRDefault="001F38B6">
            <w:pPr>
              <w:pStyle w:val="B-TableTextRight"/>
              <w:spacing w:before="10" w:after="10"/>
              <w:ind w:left="20" w:right="20"/>
            </w:pPr>
            <w:r>
              <w:t>2.7%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Total liabilities</w:t>
            </w:r>
          </w:p>
        </w:tc>
        <w:tc>
          <w:tcPr>
            <w:tcW w:w="0" w:type="auto"/>
          </w:tcPr>
          <w:p w:rsidR="001F38B6" w:rsidRDefault="001F38B6">
            <w:pPr>
              <w:pStyle w:val="B-TableTextRight"/>
              <w:spacing w:before="10" w:after="10"/>
              <w:ind w:left="20" w:right="20"/>
            </w:pPr>
            <w:r>
              <w:t>5,880</w:t>
            </w:r>
          </w:p>
        </w:tc>
        <w:tc>
          <w:tcPr>
            <w:tcW w:w="0" w:type="auto"/>
            <w:shd w:val="clear" w:color="auto" w:fill="E2F4FD"/>
          </w:tcPr>
          <w:p w:rsidR="001F38B6" w:rsidRDefault="001F38B6">
            <w:pPr>
              <w:pStyle w:val="B-TableTextRight"/>
              <w:spacing w:before="10" w:after="10"/>
              <w:ind w:left="20" w:right="20"/>
            </w:pPr>
            <w:r>
              <w:t>6,373</w:t>
            </w:r>
          </w:p>
        </w:tc>
        <w:tc>
          <w:tcPr>
            <w:tcW w:w="0" w:type="auto"/>
          </w:tcPr>
          <w:p w:rsidR="001F38B6" w:rsidRDefault="001F38B6">
            <w:pPr>
              <w:pStyle w:val="B-TableTextRight"/>
              <w:spacing w:before="10" w:after="10"/>
              <w:ind w:left="20" w:right="20"/>
            </w:pPr>
            <w:r>
              <w:t>6,578</w:t>
            </w:r>
          </w:p>
        </w:tc>
        <w:tc>
          <w:tcPr>
            <w:tcW w:w="0" w:type="auto"/>
          </w:tcPr>
          <w:p w:rsidR="001F38B6" w:rsidRDefault="001F38B6">
            <w:pPr>
              <w:pStyle w:val="B-TableTextRight"/>
              <w:spacing w:before="10" w:after="10"/>
              <w:ind w:left="20" w:right="20"/>
            </w:pPr>
            <w:r>
              <w:t>6,854</w:t>
            </w:r>
          </w:p>
        </w:tc>
        <w:tc>
          <w:tcPr>
            <w:tcW w:w="0" w:type="auto"/>
          </w:tcPr>
          <w:p w:rsidR="001F38B6" w:rsidRDefault="001F38B6">
            <w:pPr>
              <w:pStyle w:val="B-TableTextRight"/>
              <w:spacing w:before="10" w:after="10"/>
              <w:ind w:left="20" w:right="20"/>
            </w:pPr>
            <w:r>
              <w:t>5.2%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Net debt/(funds)</w:t>
            </w:r>
          </w:p>
        </w:tc>
        <w:tc>
          <w:tcPr>
            <w:tcW w:w="0" w:type="auto"/>
          </w:tcPr>
          <w:p w:rsidR="001F38B6" w:rsidRDefault="001F38B6">
            <w:pPr>
              <w:pStyle w:val="B-TableTextRight"/>
              <w:spacing w:before="10" w:after="10"/>
              <w:ind w:left="20" w:right="20"/>
            </w:pPr>
            <w:r>
              <w:t>2,813</w:t>
            </w:r>
          </w:p>
        </w:tc>
        <w:tc>
          <w:tcPr>
            <w:tcW w:w="0" w:type="auto"/>
            <w:shd w:val="clear" w:color="auto" w:fill="E2F4FD"/>
          </w:tcPr>
          <w:p w:rsidR="001F38B6" w:rsidRDefault="001F38B6">
            <w:pPr>
              <w:pStyle w:val="B-TableTextRight"/>
              <w:spacing w:before="10" w:after="10"/>
              <w:ind w:left="20" w:right="20"/>
            </w:pPr>
            <w:r>
              <w:t>2,891</w:t>
            </w:r>
          </w:p>
        </w:tc>
        <w:tc>
          <w:tcPr>
            <w:tcW w:w="0" w:type="auto"/>
          </w:tcPr>
          <w:p w:rsidR="001F38B6" w:rsidRDefault="001F38B6">
            <w:pPr>
              <w:pStyle w:val="B-TableTextRight"/>
              <w:spacing w:before="10" w:after="10"/>
              <w:ind w:left="20" w:right="20"/>
            </w:pPr>
            <w:r>
              <w:t>3,079</w:t>
            </w:r>
          </w:p>
        </w:tc>
        <w:tc>
          <w:tcPr>
            <w:tcW w:w="0" w:type="auto"/>
          </w:tcPr>
          <w:p w:rsidR="001F38B6" w:rsidRDefault="001F38B6">
            <w:pPr>
              <w:pStyle w:val="B-TableTextRight"/>
              <w:spacing w:before="10" w:after="10"/>
              <w:ind w:left="20" w:right="20"/>
            </w:pPr>
            <w:r>
              <w:t>3,199</w:t>
            </w:r>
          </w:p>
        </w:tc>
        <w:tc>
          <w:tcPr>
            <w:tcW w:w="0" w:type="auto"/>
          </w:tcPr>
          <w:p w:rsidR="001F38B6" w:rsidRDefault="001F38B6">
            <w:pPr>
              <w:pStyle w:val="B-TableTextRight"/>
              <w:spacing w:before="10" w:after="10"/>
              <w:ind w:left="20" w:right="20"/>
            </w:pPr>
            <w:r>
              <w:t>4.4%</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Shareholders' equity</w:t>
            </w:r>
          </w:p>
        </w:tc>
        <w:tc>
          <w:tcPr>
            <w:tcW w:w="0" w:type="auto"/>
          </w:tcPr>
          <w:p w:rsidR="001F38B6" w:rsidRDefault="001F38B6">
            <w:pPr>
              <w:pStyle w:val="B-TableTextRight"/>
              <w:spacing w:before="10" w:after="10"/>
              <w:ind w:left="20" w:right="20"/>
            </w:pPr>
            <w:r>
              <w:t>5,378</w:t>
            </w:r>
          </w:p>
        </w:tc>
        <w:tc>
          <w:tcPr>
            <w:tcW w:w="0" w:type="auto"/>
            <w:shd w:val="clear" w:color="auto" w:fill="E2F4FD"/>
          </w:tcPr>
          <w:p w:rsidR="001F38B6" w:rsidRDefault="001F38B6">
            <w:pPr>
              <w:pStyle w:val="B-TableTextRight"/>
              <w:spacing w:before="10" w:after="10"/>
              <w:ind w:left="20" w:right="20"/>
            </w:pPr>
            <w:r>
              <w:t>5,580</w:t>
            </w:r>
          </w:p>
        </w:tc>
        <w:tc>
          <w:tcPr>
            <w:tcW w:w="0" w:type="auto"/>
          </w:tcPr>
          <w:p w:rsidR="001F38B6" w:rsidRDefault="001F38B6">
            <w:pPr>
              <w:pStyle w:val="B-TableTextRight"/>
              <w:spacing w:before="10" w:after="10"/>
              <w:ind w:left="20" w:right="20"/>
            </w:pPr>
            <w:r>
              <w:t>5,656</w:t>
            </w:r>
          </w:p>
        </w:tc>
        <w:tc>
          <w:tcPr>
            <w:tcW w:w="0" w:type="auto"/>
          </w:tcPr>
          <w:p w:rsidR="001F38B6" w:rsidRDefault="001F38B6">
            <w:pPr>
              <w:pStyle w:val="B-TableTextRight"/>
              <w:spacing w:before="10" w:after="10"/>
              <w:ind w:left="20" w:right="20"/>
            </w:pPr>
            <w:r>
              <w:t>5,837</w:t>
            </w:r>
          </w:p>
        </w:tc>
        <w:tc>
          <w:tcPr>
            <w:tcW w:w="0" w:type="auto"/>
          </w:tcPr>
          <w:p w:rsidR="001F38B6" w:rsidRDefault="001F38B6">
            <w:pPr>
              <w:pStyle w:val="B-TableTextRight"/>
              <w:spacing w:before="10" w:after="10"/>
              <w:ind w:left="20" w:right="20"/>
            </w:pPr>
            <w:r>
              <w:t>2.8%</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Change in working capital</w:t>
            </w:r>
          </w:p>
        </w:tc>
        <w:tc>
          <w:tcPr>
            <w:tcW w:w="0" w:type="auto"/>
          </w:tcPr>
          <w:p w:rsidR="001F38B6" w:rsidRDefault="001F38B6">
            <w:pPr>
              <w:pStyle w:val="B-TableTextRight"/>
              <w:spacing w:before="10" w:after="10"/>
              <w:ind w:left="20" w:right="20"/>
            </w:pPr>
            <w:r>
              <w:t>-184</w:t>
            </w:r>
          </w:p>
        </w:tc>
        <w:tc>
          <w:tcPr>
            <w:tcW w:w="0" w:type="auto"/>
            <w:shd w:val="clear" w:color="auto" w:fill="E2F4FD"/>
          </w:tcPr>
          <w:p w:rsidR="001F38B6" w:rsidRDefault="001F38B6">
            <w:pPr>
              <w:pStyle w:val="B-TableTextRight"/>
              <w:spacing w:before="10" w:after="10"/>
              <w:ind w:left="20" w:right="20"/>
            </w:pPr>
            <w:r>
              <w:t>-66</w:t>
            </w:r>
          </w:p>
        </w:tc>
        <w:tc>
          <w:tcPr>
            <w:tcW w:w="0" w:type="auto"/>
          </w:tcPr>
          <w:p w:rsidR="001F38B6" w:rsidRDefault="001F38B6">
            <w:pPr>
              <w:pStyle w:val="B-TableTextRight"/>
              <w:spacing w:before="10" w:after="10"/>
              <w:ind w:left="20" w:right="20"/>
            </w:pPr>
            <w:r>
              <w:t>-29</w:t>
            </w:r>
          </w:p>
        </w:tc>
        <w:tc>
          <w:tcPr>
            <w:tcW w:w="0" w:type="auto"/>
          </w:tcPr>
          <w:p w:rsidR="001F38B6" w:rsidRDefault="001F38B6">
            <w:pPr>
              <w:pStyle w:val="B-TableTextRight"/>
              <w:spacing w:before="10" w:after="10"/>
              <w:ind w:left="20" w:right="20"/>
            </w:pPr>
            <w:r>
              <w:t>-39</w:t>
            </w:r>
          </w:p>
        </w:tc>
        <w:tc>
          <w:tcPr>
            <w:tcW w:w="0" w:type="auto"/>
          </w:tcPr>
          <w:p w:rsidR="001F38B6" w:rsidRDefault="001F38B6">
            <w:pPr>
              <w:pStyle w:val="B-TableTextRight"/>
              <w:spacing w:before="10" w:after="10"/>
              <w:ind w:left="20" w:right="20"/>
            </w:pPr>
            <w:r>
              <w:t>N/A</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Cash flow from operations</w:t>
            </w:r>
          </w:p>
        </w:tc>
        <w:tc>
          <w:tcPr>
            <w:tcW w:w="0" w:type="auto"/>
          </w:tcPr>
          <w:p w:rsidR="001F38B6" w:rsidRDefault="001F38B6">
            <w:pPr>
              <w:pStyle w:val="B-TableTextRight"/>
              <w:spacing w:before="10" w:after="10"/>
              <w:ind w:left="20" w:right="20"/>
            </w:pPr>
            <w:r>
              <w:t>1,378</w:t>
            </w:r>
          </w:p>
        </w:tc>
        <w:tc>
          <w:tcPr>
            <w:tcW w:w="0" w:type="auto"/>
            <w:shd w:val="clear" w:color="auto" w:fill="E2F4FD"/>
          </w:tcPr>
          <w:p w:rsidR="001F38B6" w:rsidRDefault="001F38B6">
            <w:pPr>
              <w:pStyle w:val="B-TableTextRight"/>
              <w:spacing w:before="10" w:after="10"/>
              <w:ind w:left="20" w:right="20"/>
            </w:pPr>
            <w:r>
              <w:t>1,630</w:t>
            </w:r>
          </w:p>
        </w:tc>
        <w:tc>
          <w:tcPr>
            <w:tcW w:w="0" w:type="auto"/>
          </w:tcPr>
          <w:p w:rsidR="001F38B6" w:rsidRDefault="001F38B6">
            <w:pPr>
              <w:pStyle w:val="B-TableTextRight"/>
              <w:spacing w:before="10" w:after="10"/>
              <w:ind w:left="20" w:right="20"/>
            </w:pPr>
            <w:r>
              <w:t>1,746</w:t>
            </w:r>
          </w:p>
        </w:tc>
        <w:tc>
          <w:tcPr>
            <w:tcW w:w="0" w:type="auto"/>
          </w:tcPr>
          <w:p w:rsidR="001F38B6" w:rsidRDefault="001F38B6">
            <w:pPr>
              <w:pStyle w:val="B-TableTextRight"/>
              <w:spacing w:before="10" w:after="10"/>
              <w:ind w:left="20" w:right="20"/>
            </w:pPr>
            <w:r>
              <w:t>1,877</w:t>
            </w:r>
          </w:p>
        </w:tc>
        <w:tc>
          <w:tcPr>
            <w:tcW w:w="0" w:type="auto"/>
          </w:tcPr>
          <w:p w:rsidR="001F38B6" w:rsidRDefault="001F38B6">
            <w:pPr>
              <w:pStyle w:val="B-TableTextRight"/>
              <w:spacing w:before="10" w:after="10"/>
              <w:ind w:left="20" w:right="20"/>
            </w:pPr>
            <w:r>
              <w:t>10.9%</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Capital expenditure</w:t>
            </w:r>
          </w:p>
        </w:tc>
        <w:tc>
          <w:tcPr>
            <w:tcW w:w="0" w:type="auto"/>
          </w:tcPr>
          <w:p w:rsidR="001F38B6" w:rsidRDefault="001F38B6">
            <w:pPr>
              <w:pStyle w:val="B-TableTextRight"/>
              <w:spacing w:before="10" w:after="10"/>
              <w:ind w:left="20" w:right="20"/>
            </w:pPr>
            <w:r>
              <w:t>505</w:t>
            </w:r>
          </w:p>
        </w:tc>
        <w:tc>
          <w:tcPr>
            <w:tcW w:w="0" w:type="auto"/>
            <w:shd w:val="clear" w:color="auto" w:fill="E2F4FD"/>
          </w:tcPr>
          <w:p w:rsidR="001F38B6" w:rsidRDefault="001F38B6">
            <w:pPr>
              <w:pStyle w:val="B-TableTextRight"/>
              <w:spacing w:before="10" w:after="10"/>
              <w:ind w:left="20" w:right="20"/>
            </w:pPr>
            <w:r>
              <w:t>603</w:t>
            </w:r>
          </w:p>
        </w:tc>
        <w:tc>
          <w:tcPr>
            <w:tcW w:w="0" w:type="auto"/>
          </w:tcPr>
          <w:p w:rsidR="001F38B6" w:rsidRDefault="001F38B6">
            <w:pPr>
              <w:pStyle w:val="B-TableTextRight"/>
              <w:spacing w:before="10" w:after="10"/>
              <w:ind w:left="20" w:right="20"/>
            </w:pPr>
            <w:r>
              <w:t>642</w:t>
            </w:r>
          </w:p>
        </w:tc>
        <w:tc>
          <w:tcPr>
            <w:tcW w:w="0" w:type="auto"/>
          </w:tcPr>
          <w:p w:rsidR="001F38B6" w:rsidRDefault="001F38B6">
            <w:pPr>
              <w:pStyle w:val="B-TableTextRight"/>
              <w:spacing w:before="10" w:after="10"/>
              <w:ind w:left="20" w:right="20"/>
            </w:pPr>
            <w:r>
              <w:t>695</w:t>
            </w:r>
          </w:p>
        </w:tc>
        <w:tc>
          <w:tcPr>
            <w:tcW w:w="0" w:type="auto"/>
          </w:tcPr>
          <w:p w:rsidR="001F38B6" w:rsidRDefault="001F38B6">
            <w:pPr>
              <w:pStyle w:val="B-TableTextRight"/>
              <w:spacing w:before="10" w:after="10"/>
              <w:ind w:left="20" w:right="20"/>
            </w:pPr>
            <w:r>
              <w:t>11.2%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Free cash flow</w:t>
            </w:r>
          </w:p>
        </w:tc>
        <w:tc>
          <w:tcPr>
            <w:tcW w:w="0" w:type="auto"/>
          </w:tcPr>
          <w:p w:rsidR="001F38B6" w:rsidRDefault="001F38B6">
            <w:pPr>
              <w:pStyle w:val="B-TableTextRight"/>
              <w:spacing w:before="10" w:after="10"/>
              <w:ind w:left="20" w:right="20"/>
            </w:pPr>
            <w:r>
              <w:t>871</w:t>
            </w:r>
          </w:p>
        </w:tc>
        <w:tc>
          <w:tcPr>
            <w:tcW w:w="0" w:type="auto"/>
            <w:shd w:val="clear" w:color="auto" w:fill="E2F4FD"/>
          </w:tcPr>
          <w:p w:rsidR="001F38B6" w:rsidRDefault="001F38B6">
            <w:pPr>
              <w:pStyle w:val="B-TableTextRight"/>
              <w:spacing w:before="10" w:after="10"/>
              <w:ind w:left="20" w:right="20"/>
            </w:pPr>
            <w:r>
              <w:t>1,018</w:t>
            </w:r>
          </w:p>
        </w:tc>
        <w:tc>
          <w:tcPr>
            <w:tcW w:w="0" w:type="auto"/>
          </w:tcPr>
          <w:p w:rsidR="001F38B6" w:rsidRDefault="001F38B6">
            <w:pPr>
              <w:pStyle w:val="B-TableTextRight"/>
              <w:spacing w:before="10" w:after="10"/>
              <w:ind w:left="20" w:right="20"/>
            </w:pPr>
            <w:r>
              <w:t>1,104</w:t>
            </w:r>
          </w:p>
        </w:tc>
        <w:tc>
          <w:tcPr>
            <w:tcW w:w="0" w:type="auto"/>
          </w:tcPr>
          <w:p w:rsidR="001F38B6" w:rsidRDefault="001F38B6">
            <w:pPr>
              <w:pStyle w:val="B-TableTextRight"/>
              <w:spacing w:before="10" w:after="10"/>
              <w:ind w:left="20" w:right="20"/>
            </w:pPr>
            <w:r>
              <w:t>1,182</w:t>
            </w:r>
          </w:p>
        </w:tc>
        <w:tc>
          <w:tcPr>
            <w:tcW w:w="0" w:type="auto"/>
          </w:tcPr>
          <w:p w:rsidR="001F38B6" w:rsidRDefault="001F38B6">
            <w:pPr>
              <w:pStyle w:val="B-TableTextRight"/>
              <w:spacing w:before="10" w:after="10"/>
              <w:ind w:left="20" w:right="20"/>
            </w:pPr>
            <w:r>
              <w:t>10.7%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Valuation and leverage metrics</w:t>
            </w:r>
          </w:p>
        </w:tc>
        <w:tc>
          <w:tcPr>
            <w:tcW w:w="0" w:type="auto"/>
            <w:tcBorders>
              <w:bottom w:val="single" w:sz="4" w:space="0" w:color="C9CBCC"/>
            </w:tcBorders>
          </w:tcPr>
          <w:p w:rsidR="001F38B6" w:rsidRDefault="001F38B6">
            <w:pPr>
              <w:pStyle w:val="C-DisclosureTableHeaderboldright"/>
              <w:spacing w:before="10" w:after="10"/>
              <w:ind w:left="20" w:right="20"/>
            </w:pPr>
            <w:r>
              <w:t>Average</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P/E (adj) (x)</w:t>
            </w:r>
          </w:p>
        </w:tc>
        <w:tc>
          <w:tcPr>
            <w:tcW w:w="0" w:type="auto"/>
          </w:tcPr>
          <w:p w:rsidR="001F38B6" w:rsidRDefault="001F38B6">
            <w:pPr>
              <w:pStyle w:val="B-TableTextRight"/>
              <w:spacing w:before="10" w:after="10"/>
              <w:ind w:left="20" w:right="20"/>
            </w:pPr>
            <w:r>
              <w:t>18.1</w:t>
            </w:r>
          </w:p>
        </w:tc>
        <w:tc>
          <w:tcPr>
            <w:tcW w:w="0" w:type="auto"/>
            <w:shd w:val="clear" w:color="auto" w:fill="E2F4FD"/>
          </w:tcPr>
          <w:p w:rsidR="001F38B6" w:rsidRDefault="001F38B6">
            <w:pPr>
              <w:pStyle w:val="B-TableTextRight"/>
              <w:spacing w:before="10" w:after="10"/>
              <w:ind w:left="20" w:right="20"/>
            </w:pPr>
            <w:r>
              <w:t>16.0</w:t>
            </w:r>
          </w:p>
        </w:tc>
        <w:tc>
          <w:tcPr>
            <w:tcW w:w="0" w:type="auto"/>
          </w:tcPr>
          <w:p w:rsidR="001F38B6" w:rsidRDefault="001F38B6">
            <w:pPr>
              <w:pStyle w:val="B-TableTextRight"/>
              <w:spacing w:before="10" w:after="10"/>
              <w:ind w:left="20" w:right="20"/>
            </w:pPr>
            <w:r>
              <w:t>14.7</w:t>
            </w:r>
          </w:p>
        </w:tc>
        <w:tc>
          <w:tcPr>
            <w:tcW w:w="0" w:type="auto"/>
          </w:tcPr>
          <w:p w:rsidR="001F38B6" w:rsidRDefault="001F38B6">
            <w:pPr>
              <w:pStyle w:val="B-TableTextRight"/>
              <w:spacing w:before="10" w:after="10"/>
              <w:ind w:left="20" w:right="20"/>
            </w:pPr>
            <w:r>
              <w:t>13.0</w:t>
            </w:r>
          </w:p>
        </w:tc>
        <w:tc>
          <w:tcPr>
            <w:tcW w:w="0" w:type="auto"/>
          </w:tcPr>
          <w:p w:rsidR="001F38B6" w:rsidRDefault="001F38B6">
            <w:pPr>
              <w:pStyle w:val="B-TableTextRight"/>
              <w:spacing w:before="10" w:after="10"/>
              <w:ind w:left="20" w:right="20"/>
            </w:pPr>
            <w:r>
              <w:t>15.4</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EV/EBITDA (adj) (x)</w:t>
            </w:r>
          </w:p>
        </w:tc>
        <w:tc>
          <w:tcPr>
            <w:tcW w:w="0" w:type="auto"/>
          </w:tcPr>
          <w:p w:rsidR="001F38B6" w:rsidRDefault="001F38B6">
            <w:pPr>
              <w:pStyle w:val="B-TableTextRight"/>
              <w:spacing w:before="10" w:after="10"/>
              <w:ind w:left="20" w:right="20"/>
            </w:pPr>
            <w:r>
              <w:t>10.1</w:t>
            </w:r>
          </w:p>
        </w:tc>
        <w:tc>
          <w:tcPr>
            <w:tcW w:w="0" w:type="auto"/>
            <w:shd w:val="clear" w:color="auto" w:fill="E2F4FD"/>
          </w:tcPr>
          <w:p w:rsidR="001F38B6" w:rsidRDefault="001F38B6">
            <w:pPr>
              <w:pStyle w:val="B-TableTextRight"/>
              <w:spacing w:before="10" w:after="10"/>
              <w:ind w:left="20" w:right="20"/>
            </w:pPr>
            <w:r>
              <w:t>9.4</w:t>
            </w:r>
          </w:p>
        </w:tc>
        <w:tc>
          <w:tcPr>
            <w:tcW w:w="0" w:type="auto"/>
          </w:tcPr>
          <w:p w:rsidR="001F38B6" w:rsidRDefault="001F38B6">
            <w:pPr>
              <w:pStyle w:val="B-TableTextRight"/>
              <w:spacing w:before="10" w:after="10"/>
              <w:ind w:left="20" w:right="20"/>
            </w:pPr>
            <w:r>
              <w:t>9.0</w:t>
            </w:r>
          </w:p>
        </w:tc>
        <w:tc>
          <w:tcPr>
            <w:tcW w:w="0" w:type="auto"/>
          </w:tcPr>
          <w:p w:rsidR="001F38B6" w:rsidRDefault="001F38B6">
            <w:pPr>
              <w:pStyle w:val="B-TableTextRight"/>
              <w:spacing w:before="10" w:after="10"/>
              <w:ind w:left="20" w:right="20"/>
            </w:pPr>
            <w:r>
              <w:t>8.4</w:t>
            </w:r>
          </w:p>
        </w:tc>
        <w:tc>
          <w:tcPr>
            <w:tcW w:w="0" w:type="auto"/>
          </w:tcPr>
          <w:p w:rsidR="001F38B6" w:rsidRDefault="001F38B6">
            <w:pPr>
              <w:pStyle w:val="B-TableTextRight"/>
              <w:spacing w:before="10" w:after="10"/>
              <w:ind w:left="20" w:right="20"/>
            </w:pPr>
            <w:r>
              <w:t>9.2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Equity FCF yield (%)</w:t>
            </w:r>
          </w:p>
        </w:tc>
        <w:tc>
          <w:tcPr>
            <w:tcW w:w="0" w:type="auto"/>
          </w:tcPr>
          <w:p w:rsidR="001F38B6" w:rsidRDefault="001F38B6">
            <w:pPr>
              <w:pStyle w:val="B-TableTextRight"/>
              <w:spacing w:before="10" w:after="10"/>
              <w:ind w:left="20" w:right="20"/>
            </w:pPr>
            <w:r>
              <w:t>4.1</w:t>
            </w:r>
          </w:p>
        </w:tc>
        <w:tc>
          <w:tcPr>
            <w:tcW w:w="0" w:type="auto"/>
            <w:shd w:val="clear" w:color="auto" w:fill="E2F4FD"/>
          </w:tcPr>
          <w:p w:rsidR="001F38B6" w:rsidRDefault="001F38B6">
            <w:pPr>
              <w:pStyle w:val="B-TableTextRight"/>
              <w:spacing w:before="10" w:after="10"/>
              <w:ind w:left="20" w:right="20"/>
            </w:pPr>
            <w:r>
              <w:t>5.0</w:t>
            </w:r>
          </w:p>
        </w:tc>
        <w:tc>
          <w:tcPr>
            <w:tcW w:w="0" w:type="auto"/>
          </w:tcPr>
          <w:p w:rsidR="001F38B6" w:rsidRDefault="001F38B6">
            <w:pPr>
              <w:pStyle w:val="B-TableTextRight"/>
              <w:spacing w:before="10" w:after="10"/>
              <w:ind w:left="20" w:right="20"/>
            </w:pPr>
            <w:r>
              <w:t>5.7</w:t>
            </w:r>
          </w:p>
        </w:tc>
        <w:tc>
          <w:tcPr>
            <w:tcW w:w="0" w:type="auto"/>
          </w:tcPr>
          <w:p w:rsidR="001F38B6" w:rsidRDefault="001F38B6">
            <w:pPr>
              <w:pStyle w:val="B-TableTextRight"/>
              <w:spacing w:before="10" w:after="10"/>
              <w:ind w:left="20" w:right="20"/>
            </w:pPr>
            <w:r>
              <w:t>6.4</w:t>
            </w:r>
          </w:p>
        </w:tc>
        <w:tc>
          <w:tcPr>
            <w:tcW w:w="0" w:type="auto"/>
          </w:tcPr>
          <w:p w:rsidR="001F38B6" w:rsidRDefault="001F38B6">
            <w:pPr>
              <w:pStyle w:val="B-TableTextRight"/>
              <w:spacing w:before="10" w:after="10"/>
              <w:ind w:left="20" w:right="20"/>
            </w:pPr>
            <w:r>
              <w:t>5.3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P/Sales (x)</w:t>
            </w:r>
          </w:p>
        </w:tc>
        <w:tc>
          <w:tcPr>
            <w:tcW w:w="0" w:type="auto"/>
          </w:tcPr>
          <w:p w:rsidR="001F38B6" w:rsidRDefault="001F38B6">
            <w:pPr>
              <w:pStyle w:val="B-TableTextRight"/>
              <w:spacing w:before="10" w:after="10"/>
              <w:ind w:left="20" w:right="20"/>
            </w:pPr>
            <w:r>
              <w:t>1.0</w:t>
            </w:r>
          </w:p>
        </w:tc>
        <w:tc>
          <w:tcPr>
            <w:tcW w:w="0" w:type="auto"/>
            <w:shd w:val="clear" w:color="auto" w:fill="E2F4FD"/>
          </w:tcPr>
          <w:p w:rsidR="001F38B6" w:rsidRDefault="001F38B6">
            <w:pPr>
              <w:pStyle w:val="B-TableTextRight"/>
              <w:spacing w:before="10" w:after="10"/>
              <w:ind w:left="20" w:right="20"/>
            </w:pPr>
            <w:r>
              <w:t>0.9</w:t>
            </w:r>
          </w:p>
        </w:tc>
        <w:tc>
          <w:tcPr>
            <w:tcW w:w="0" w:type="auto"/>
          </w:tcPr>
          <w:p w:rsidR="001F38B6" w:rsidRDefault="001F38B6">
            <w:pPr>
              <w:pStyle w:val="B-TableTextRight"/>
              <w:spacing w:before="10" w:after="10"/>
              <w:ind w:left="20" w:right="20"/>
            </w:pPr>
            <w:r>
              <w:t>0.9</w:t>
            </w:r>
          </w:p>
        </w:tc>
        <w:tc>
          <w:tcPr>
            <w:tcW w:w="0" w:type="auto"/>
          </w:tcPr>
          <w:p w:rsidR="001F38B6" w:rsidRDefault="001F38B6">
            <w:pPr>
              <w:pStyle w:val="B-TableTextRight"/>
              <w:spacing w:before="10" w:after="10"/>
              <w:ind w:left="20" w:right="20"/>
            </w:pPr>
            <w:r>
              <w:t>0.8</w:t>
            </w:r>
          </w:p>
        </w:tc>
        <w:tc>
          <w:tcPr>
            <w:tcW w:w="0" w:type="auto"/>
          </w:tcPr>
          <w:p w:rsidR="001F38B6" w:rsidRDefault="001F38B6">
            <w:pPr>
              <w:pStyle w:val="B-TableTextRight"/>
              <w:spacing w:before="10" w:after="10"/>
              <w:ind w:left="20" w:right="20"/>
            </w:pPr>
            <w:r>
              <w:t>0.9</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P/BV (x)</w:t>
            </w:r>
          </w:p>
        </w:tc>
        <w:tc>
          <w:tcPr>
            <w:tcW w:w="0" w:type="auto"/>
          </w:tcPr>
          <w:p w:rsidR="001F38B6" w:rsidRDefault="001F38B6">
            <w:pPr>
              <w:pStyle w:val="B-TableTextRight"/>
              <w:spacing w:before="10" w:after="10"/>
              <w:ind w:left="20" w:right="20"/>
            </w:pPr>
            <w:r>
              <w:t>3.9</w:t>
            </w:r>
          </w:p>
        </w:tc>
        <w:tc>
          <w:tcPr>
            <w:tcW w:w="0" w:type="auto"/>
            <w:shd w:val="clear" w:color="auto" w:fill="E2F4FD"/>
          </w:tcPr>
          <w:p w:rsidR="001F38B6" w:rsidRDefault="001F38B6">
            <w:pPr>
              <w:pStyle w:val="B-TableTextRight"/>
              <w:spacing w:before="10" w:after="10"/>
              <w:ind w:left="20" w:right="20"/>
            </w:pPr>
            <w:r>
              <w:t>3.6</w:t>
            </w:r>
          </w:p>
        </w:tc>
        <w:tc>
          <w:tcPr>
            <w:tcW w:w="0" w:type="auto"/>
          </w:tcPr>
          <w:p w:rsidR="001F38B6" w:rsidRDefault="001F38B6">
            <w:pPr>
              <w:pStyle w:val="B-TableTextRight"/>
              <w:spacing w:before="10" w:after="10"/>
              <w:ind w:left="20" w:right="20"/>
            </w:pPr>
            <w:r>
              <w:t>3.4</w:t>
            </w:r>
          </w:p>
        </w:tc>
        <w:tc>
          <w:tcPr>
            <w:tcW w:w="0" w:type="auto"/>
          </w:tcPr>
          <w:p w:rsidR="001F38B6" w:rsidRDefault="001F38B6">
            <w:pPr>
              <w:pStyle w:val="B-TableTextRight"/>
              <w:spacing w:before="10" w:after="10"/>
              <w:ind w:left="20" w:right="20"/>
            </w:pPr>
            <w:r>
              <w:t>3.2</w:t>
            </w:r>
          </w:p>
        </w:tc>
        <w:tc>
          <w:tcPr>
            <w:tcW w:w="0" w:type="auto"/>
          </w:tcPr>
          <w:p w:rsidR="001F38B6" w:rsidRDefault="001F38B6">
            <w:pPr>
              <w:pStyle w:val="B-TableTextRight"/>
              <w:spacing w:before="10" w:after="10"/>
              <w:ind w:left="20" w:right="20"/>
            </w:pPr>
            <w:r>
              <w:t>3.6</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Dividend yield (%)</w:t>
            </w:r>
          </w:p>
        </w:tc>
        <w:tc>
          <w:tcPr>
            <w:tcW w:w="0" w:type="auto"/>
          </w:tcPr>
          <w:p w:rsidR="001F38B6" w:rsidRDefault="001F38B6">
            <w:pPr>
              <w:pStyle w:val="B-TableTextRight"/>
              <w:spacing w:before="10" w:after="10"/>
              <w:ind w:left="20" w:right="20"/>
            </w:pPr>
            <w:r>
              <w:t>1.2</w:t>
            </w:r>
          </w:p>
        </w:tc>
        <w:tc>
          <w:tcPr>
            <w:tcW w:w="0" w:type="auto"/>
            <w:shd w:val="clear" w:color="auto" w:fill="E2F4FD"/>
          </w:tcPr>
          <w:p w:rsidR="001F38B6" w:rsidRDefault="001F38B6">
            <w:pPr>
              <w:pStyle w:val="B-TableTextRight"/>
              <w:spacing w:before="10" w:after="10"/>
              <w:ind w:left="20" w:right="20"/>
            </w:pPr>
            <w:r>
              <w:t>1.4</w:t>
            </w:r>
          </w:p>
        </w:tc>
        <w:tc>
          <w:tcPr>
            <w:tcW w:w="0" w:type="auto"/>
          </w:tcPr>
          <w:p w:rsidR="001F38B6" w:rsidRDefault="001F38B6">
            <w:pPr>
              <w:pStyle w:val="B-TableTextRight"/>
              <w:spacing w:before="10" w:after="10"/>
              <w:ind w:left="20" w:right="20"/>
            </w:pPr>
            <w:r>
              <w:t>1.5</w:t>
            </w:r>
          </w:p>
        </w:tc>
        <w:tc>
          <w:tcPr>
            <w:tcW w:w="0" w:type="auto"/>
          </w:tcPr>
          <w:p w:rsidR="001F38B6" w:rsidRDefault="001F38B6">
            <w:pPr>
              <w:pStyle w:val="B-TableTextRight"/>
              <w:spacing w:before="10" w:after="10"/>
              <w:ind w:left="20" w:right="20"/>
            </w:pPr>
            <w:r>
              <w:t>1.6</w:t>
            </w:r>
          </w:p>
        </w:tc>
        <w:tc>
          <w:tcPr>
            <w:tcW w:w="0" w:type="auto"/>
          </w:tcPr>
          <w:p w:rsidR="001F38B6" w:rsidRDefault="001F38B6">
            <w:pPr>
              <w:pStyle w:val="B-TableTextRight"/>
              <w:spacing w:before="10" w:after="10"/>
              <w:ind w:left="20" w:right="20"/>
            </w:pPr>
            <w:r>
              <w:t>1.4</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Adj debt/EBITDAR (x)</w:t>
            </w:r>
          </w:p>
        </w:tc>
        <w:tc>
          <w:tcPr>
            <w:tcW w:w="0" w:type="auto"/>
          </w:tcPr>
          <w:p w:rsidR="001F38B6" w:rsidRDefault="001F38B6">
            <w:pPr>
              <w:pStyle w:val="B-TableTextRight"/>
              <w:spacing w:before="10" w:after="10"/>
              <w:ind w:left="20" w:right="20"/>
            </w:pPr>
            <w:r>
              <w:t>3.1</w:t>
            </w:r>
          </w:p>
        </w:tc>
        <w:tc>
          <w:tcPr>
            <w:tcW w:w="0" w:type="auto"/>
            <w:shd w:val="clear" w:color="auto" w:fill="E2F4FD"/>
          </w:tcPr>
          <w:p w:rsidR="001F38B6" w:rsidRDefault="001F38B6">
            <w:pPr>
              <w:pStyle w:val="B-TableTextRight"/>
              <w:spacing w:before="10" w:after="10"/>
              <w:ind w:left="20" w:right="20"/>
            </w:pPr>
            <w:r>
              <w:t>3.0</w:t>
            </w:r>
          </w:p>
        </w:tc>
        <w:tc>
          <w:tcPr>
            <w:tcW w:w="0" w:type="auto"/>
          </w:tcPr>
          <w:p w:rsidR="001F38B6" w:rsidRDefault="001F38B6">
            <w:pPr>
              <w:pStyle w:val="B-TableTextRight"/>
              <w:spacing w:before="10" w:after="10"/>
              <w:ind w:left="20" w:right="20"/>
            </w:pPr>
            <w:r>
              <w:t>3.1</w:t>
            </w:r>
          </w:p>
        </w:tc>
        <w:tc>
          <w:tcPr>
            <w:tcW w:w="0" w:type="auto"/>
          </w:tcPr>
          <w:p w:rsidR="001F38B6" w:rsidRDefault="001F38B6">
            <w:pPr>
              <w:pStyle w:val="B-TableTextRight"/>
              <w:spacing w:before="10" w:after="10"/>
              <w:ind w:left="20" w:right="20"/>
            </w:pPr>
            <w:r>
              <w:t>3.1</w:t>
            </w:r>
          </w:p>
        </w:tc>
        <w:tc>
          <w:tcPr>
            <w:tcW w:w="0" w:type="auto"/>
          </w:tcPr>
          <w:p w:rsidR="001F38B6" w:rsidRDefault="001F38B6">
            <w:pPr>
              <w:pStyle w:val="B-TableTextRight"/>
              <w:spacing w:before="10" w:after="10"/>
              <w:ind w:left="20" w:right="20"/>
            </w:pPr>
            <w:r>
              <w:t>3.1</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Selected operating metrics</w:t>
            </w:r>
          </w:p>
        </w:tc>
        <w:tc>
          <w:tcPr>
            <w:tcW w:w="0" w:type="auto"/>
            <w:tcBorders>
              <w:bottom w:val="single" w:sz="4" w:space="0" w:color="C9CBCC"/>
            </w:tcBorders>
          </w:tcPr>
          <w:p w:rsidR="001F38B6" w:rsidRDefault="001F38B6">
            <w:pPr>
              <w:pStyle w:val="C-DisclosureTableHeaderboldright"/>
              <w:spacing w:before="10" w:after="10"/>
              <w:ind w:left="20" w:right="20"/>
            </w:pPr>
            <w:r>
              <w:t>Average</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Same store sales growth (%)</w:t>
            </w:r>
          </w:p>
        </w:tc>
        <w:tc>
          <w:tcPr>
            <w:tcW w:w="0" w:type="auto"/>
          </w:tcPr>
          <w:p w:rsidR="001F38B6" w:rsidRDefault="001F38B6">
            <w:pPr>
              <w:pStyle w:val="B-TableTextRight"/>
              <w:spacing w:before="10" w:after="10"/>
              <w:ind w:left="20" w:right="20"/>
            </w:pPr>
            <w:r>
              <w:t>2.8</w:t>
            </w:r>
          </w:p>
        </w:tc>
        <w:tc>
          <w:tcPr>
            <w:tcW w:w="0" w:type="auto"/>
            <w:shd w:val="clear" w:color="auto" w:fill="E2F4FD"/>
          </w:tcPr>
          <w:p w:rsidR="001F38B6" w:rsidRDefault="001F38B6">
            <w:pPr>
              <w:pStyle w:val="B-TableTextRight"/>
              <w:spacing w:before="10" w:after="10"/>
              <w:ind w:left="20" w:right="20"/>
            </w:pPr>
            <w:r>
              <w:t>1.2</w:t>
            </w:r>
          </w:p>
        </w:tc>
        <w:tc>
          <w:tcPr>
            <w:tcW w:w="0" w:type="auto"/>
          </w:tcPr>
          <w:p w:rsidR="001F38B6" w:rsidRDefault="001F38B6">
            <w:pPr>
              <w:pStyle w:val="B-TableTextRight"/>
              <w:spacing w:before="10" w:after="10"/>
              <w:ind w:left="20" w:right="20"/>
            </w:pPr>
            <w:r>
              <w:t>2.0</w:t>
            </w:r>
          </w:p>
        </w:tc>
        <w:tc>
          <w:tcPr>
            <w:tcW w:w="0" w:type="auto"/>
          </w:tcPr>
          <w:p w:rsidR="001F38B6" w:rsidRDefault="001F38B6">
            <w:pPr>
              <w:pStyle w:val="B-TableTextRight"/>
              <w:spacing w:before="10" w:after="10"/>
              <w:ind w:left="20" w:right="20"/>
            </w:pPr>
            <w:r>
              <w:t>2.5</w:t>
            </w:r>
          </w:p>
        </w:tc>
        <w:tc>
          <w:tcPr>
            <w:tcW w:w="0" w:type="auto"/>
          </w:tcPr>
          <w:p w:rsidR="001F38B6" w:rsidRDefault="001F38B6">
            <w:pPr>
              <w:pStyle w:val="B-TableTextRight"/>
              <w:spacing w:before="10" w:after="10"/>
              <w:ind w:left="20" w:right="20"/>
            </w:pPr>
            <w:r>
              <w:t>2.1</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Square footage growth (%)</w:t>
            </w:r>
          </w:p>
        </w:tc>
        <w:tc>
          <w:tcPr>
            <w:tcW w:w="0" w:type="auto"/>
          </w:tcPr>
          <w:p w:rsidR="001F38B6" w:rsidRDefault="001F38B6">
            <w:pPr>
              <w:pStyle w:val="B-TableTextRight"/>
              <w:spacing w:before="10" w:after="10"/>
              <w:ind w:left="20" w:right="20"/>
            </w:pPr>
            <w:r>
              <w:t>6.0</w:t>
            </w:r>
          </w:p>
        </w:tc>
        <w:tc>
          <w:tcPr>
            <w:tcW w:w="0" w:type="auto"/>
            <w:shd w:val="clear" w:color="auto" w:fill="E2F4FD"/>
          </w:tcPr>
          <w:p w:rsidR="001F38B6" w:rsidRDefault="001F38B6">
            <w:pPr>
              <w:pStyle w:val="B-TableTextRight"/>
              <w:spacing w:before="10" w:after="10"/>
              <w:ind w:left="20" w:right="20"/>
            </w:pPr>
            <w:r>
              <w:t>7.1</w:t>
            </w:r>
          </w:p>
        </w:tc>
        <w:tc>
          <w:tcPr>
            <w:tcW w:w="0" w:type="auto"/>
          </w:tcPr>
          <w:p w:rsidR="001F38B6" w:rsidRDefault="001F38B6">
            <w:pPr>
              <w:pStyle w:val="B-TableTextRight"/>
              <w:spacing w:before="10" w:after="10"/>
              <w:ind w:left="20" w:right="20"/>
            </w:pPr>
            <w:r>
              <w:t>7.7</w:t>
            </w:r>
          </w:p>
        </w:tc>
        <w:tc>
          <w:tcPr>
            <w:tcW w:w="0" w:type="auto"/>
          </w:tcPr>
          <w:p w:rsidR="001F38B6" w:rsidRDefault="001F38B6">
            <w:pPr>
              <w:pStyle w:val="B-TableTextRight"/>
              <w:spacing w:before="10" w:after="10"/>
              <w:ind w:left="20" w:right="20"/>
            </w:pPr>
            <w:r>
              <w:t>7.1</w:t>
            </w:r>
          </w:p>
        </w:tc>
        <w:tc>
          <w:tcPr>
            <w:tcW w:w="0" w:type="auto"/>
          </w:tcPr>
          <w:p w:rsidR="001F38B6" w:rsidRDefault="001F38B6">
            <w:pPr>
              <w:pStyle w:val="B-TableTextRight"/>
              <w:spacing w:before="10" w:after="10"/>
              <w:ind w:left="20" w:right="20"/>
            </w:pPr>
            <w:r>
              <w:t>7.0</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Inventory growth (%)</w:t>
            </w:r>
          </w:p>
        </w:tc>
        <w:tc>
          <w:tcPr>
            <w:tcW w:w="0" w:type="auto"/>
          </w:tcPr>
          <w:p w:rsidR="001F38B6" w:rsidRDefault="001F38B6">
            <w:pPr>
              <w:pStyle w:val="B-TableTextRight"/>
              <w:spacing w:before="10" w:after="10"/>
              <w:ind w:left="20" w:right="20"/>
            </w:pPr>
            <w:r>
              <w:t>10.5</w:t>
            </w:r>
          </w:p>
        </w:tc>
        <w:tc>
          <w:tcPr>
            <w:tcW w:w="0" w:type="auto"/>
            <w:shd w:val="clear" w:color="auto" w:fill="E2F4FD"/>
          </w:tcPr>
          <w:p w:rsidR="001F38B6" w:rsidRDefault="001F38B6">
            <w:pPr>
              <w:pStyle w:val="B-TableTextRight"/>
              <w:spacing w:before="10" w:after="10"/>
              <w:ind w:left="20" w:right="20"/>
            </w:pPr>
            <w:r>
              <w:t>9.1</w:t>
            </w:r>
          </w:p>
        </w:tc>
        <w:tc>
          <w:tcPr>
            <w:tcW w:w="0" w:type="auto"/>
          </w:tcPr>
          <w:p w:rsidR="001F38B6" w:rsidRDefault="001F38B6">
            <w:pPr>
              <w:pStyle w:val="B-TableTextRight"/>
              <w:spacing w:before="10" w:after="10"/>
              <w:ind w:left="20" w:right="20"/>
            </w:pPr>
            <w:r>
              <w:t>6.5</w:t>
            </w:r>
          </w:p>
        </w:tc>
        <w:tc>
          <w:tcPr>
            <w:tcW w:w="0" w:type="auto"/>
          </w:tcPr>
          <w:p w:rsidR="001F38B6" w:rsidRDefault="001F38B6">
            <w:pPr>
              <w:pStyle w:val="B-TableTextRight"/>
              <w:spacing w:before="10" w:after="10"/>
              <w:ind w:left="20" w:right="20"/>
            </w:pPr>
            <w:r>
              <w:t>8.2</w:t>
            </w:r>
          </w:p>
        </w:tc>
        <w:tc>
          <w:tcPr>
            <w:tcW w:w="0" w:type="auto"/>
          </w:tcPr>
          <w:p w:rsidR="001F38B6" w:rsidRDefault="001F38B6">
            <w:pPr>
              <w:pStyle w:val="B-TableTextRight"/>
              <w:spacing w:before="10" w:after="10"/>
              <w:ind w:left="20" w:right="20"/>
            </w:pPr>
            <w:r>
              <w:t>8.6</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Capex/sales (%)</w:t>
            </w:r>
          </w:p>
        </w:tc>
        <w:tc>
          <w:tcPr>
            <w:tcW w:w="0" w:type="auto"/>
          </w:tcPr>
          <w:p w:rsidR="001F38B6" w:rsidRDefault="001F38B6">
            <w:pPr>
              <w:pStyle w:val="B-TableTextRight"/>
              <w:spacing w:before="10" w:after="10"/>
              <w:ind w:left="20" w:right="20"/>
            </w:pPr>
            <w:r>
              <w:t>2.5</w:t>
            </w:r>
          </w:p>
        </w:tc>
        <w:tc>
          <w:tcPr>
            <w:tcW w:w="0" w:type="auto"/>
            <w:shd w:val="clear" w:color="auto" w:fill="E2F4FD"/>
          </w:tcPr>
          <w:p w:rsidR="001F38B6" w:rsidRDefault="001F38B6">
            <w:pPr>
              <w:pStyle w:val="B-TableTextRight"/>
              <w:spacing w:before="10" w:after="10"/>
              <w:ind w:left="20" w:right="20"/>
            </w:pPr>
            <w:r>
              <w:t>2.7</w:t>
            </w:r>
          </w:p>
        </w:tc>
        <w:tc>
          <w:tcPr>
            <w:tcW w:w="0" w:type="auto"/>
          </w:tcPr>
          <w:p w:rsidR="001F38B6" w:rsidRDefault="001F38B6">
            <w:pPr>
              <w:pStyle w:val="B-TableTextRight"/>
              <w:spacing w:before="10" w:after="10"/>
              <w:ind w:left="20" w:right="20"/>
            </w:pPr>
            <w:r>
              <w:t>2.7</w:t>
            </w:r>
          </w:p>
        </w:tc>
        <w:tc>
          <w:tcPr>
            <w:tcW w:w="0" w:type="auto"/>
          </w:tcPr>
          <w:p w:rsidR="001F38B6" w:rsidRDefault="001F38B6">
            <w:pPr>
              <w:pStyle w:val="B-TableTextRight"/>
              <w:spacing w:before="10" w:after="10"/>
              <w:ind w:left="20" w:right="20"/>
            </w:pPr>
            <w:r>
              <w:t>2.7</w:t>
            </w:r>
          </w:p>
        </w:tc>
        <w:tc>
          <w:tcPr>
            <w:tcW w:w="0" w:type="auto"/>
          </w:tcPr>
          <w:p w:rsidR="001F38B6" w:rsidRDefault="001F38B6">
            <w:pPr>
              <w:pStyle w:val="B-TableTextRight"/>
              <w:spacing w:before="10" w:after="10"/>
              <w:ind w:left="20" w:right="20"/>
            </w:pPr>
            <w:r>
              <w:t>2.7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8"/>
            <w:tcBorders>
              <w:bottom w:val="single" w:sz="4" w:space="0" w:color="C9CBCC"/>
            </w:tcBorders>
          </w:tcPr>
          <w:p w:rsidR="001F38B6" w:rsidRDefault="001F38B6">
            <w:pPr>
              <w:pStyle w:val="B-TableTextRight"/>
              <w:spacing w:before="10" w:after="10"/>
              <w:ind w:left="20" w:right="20"/>
            </w:pPr>
          </w:p>
        </w:tc>
      </w:tr>
      <w:tr w:rsidR="001F38B6">
        <w:tc>
          <w:tcPr>
            <w:tcW w:w="0" w:type="auto"/>
            <w:gridSpan w:val="8"/>
            <w:tcBorders>
              <w:top w:val="single" w:sz="4" w:space="0" w:color="C9CBCC"/>
            </w:tcBorders>
          </w:tcPr>
          <w:p w:rsidR="001F38B6" w:rsidRDefault="001F38B6">
            <w:pPr>
              <w:pStyle w:val="B-SourceDataPage"/>
            </w:pPr>
            <w:r>
              <w:t>Source: Company data, Barclays Research</w:t>
            </w:r>
            <w:r>
              <w:br/>
              <w:t>Note: FY End Jan</w:t>
            </w:r>
          </w:p>
        </w:tc>
      </w:tr>
      <w:bookmarkEnd w:id="110"/>
    </w:tbl>
    <w:p w:rsidR="001F38B6" w:rsidRDefault="001F38B6" w:rsidP="00C92895">
      <w:pPr>
        <w:pStyle w:val="B-Text"/>
      </w:pPr>
      <w:permStart w:id="42" w:edGrp="everyone"/>
    </w:p>
    <w:p w:rsidR="00C92895" w:rsidRDefault="00C92895" w:rsidP="00C92895">
      <w:pPr>
        <w:pStyle w:val="B-SectionHeading"/>
      </w:pPr>
      <w:bookmarkStart w:id="111" w:name="_Toc461543503"/>
      <w:bookmarkStart w:id="112" w:name="_Toc462321253"/>
      <w:r>
        <w:t>dollar general</w:t>
      </w:r>
      <w:bookmarkEnd w:id="111"/>
      <w:bookmarkEnd w:id="112"/>
    </w:p>
    <w:tbl>
      <w:tblPr>
        <w:tblW w:w="7200" w:type="dxa"/>
        <w:tblInd w:w="2880" w:type="dxa"/>
        <w:tblCellMar>
          <w:left w:w="0" w:type="dxa"/>
          <w:right w:w="20" w:type="dxa"/>
        </w:tblCellMar>
        <w:tblLook w:val="0000"/>
      </w:tblPr>
      <w:tblGrid>
        <w:gridCol w:w="833"/>
        <w:gridCol w:w="873"/>
        <w:gridCol w:w="560"/>
        <w:gridCol w:w="767"/>
        <w:gridCol w:w="767"/>
        <w:gridCol w:w="560"/>
        <w:gridCol w:w="722"/>
        <w:gridCol w:w="722"/>
        <w:gridCol w:w="698"/>
        <w:gridCol w:w="698"/>
      </w:tblGrid>
      <w:tr w:rsidR="00140DB1" w:rsidRPr="00140DB1" w:rsidTr="00140DB1">
        <w:trPr>
          <w:tblHeader/>
        </w:trPr>
        <w:tc>
          <w:tcPr>
            <w:tcW w:w="0" w:type="auto"/>
            <w:gridSpan w:val="10"/>
          </w:tcPr>
          <w:permEnd w:id="42"/>
          <w:p w:rsidR="00140DB1" w:rsidRPr="00140DB1" w:rsidRDefault="00966E7D" w:rsidP="00140DB1">
            <w:pPr>
              <w:pStyle w:val="B-FigureTitleFullWidth"/>
            </w:pPr>
            <w:r>
              <w:rPr>
                <w:noProof/>
                <w:lang w:eastAsia="zh-CN"/>
              </w:rPr>
              <w:pict>
                <v:shape id="_x0000_s1226" type="#_x0000_t202" style="position:absolute;margin-left:-2in;margin-top:5.75pt;width:126pt;height:158.4pt;z-index:251697664;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140DB1" w:rsidTr="00140DB1">
                          <w:tc>
                            <w:tcPr>
                              <w:tcW w:w="0" w:type="auto"/>
                            </w:tcPr>
                            <w:p w:rsidR="007C4802" w:rsidRPr="00140DB1" w:rsidRDefault="007C4802" w:rsidP="00140DB1">
                              <w:pPr>
                                <w:pStyle w:val="A-NameHeadLeft6ptbefore"/>
                              </w:pPr>
                              <w:r>
                                <w:t>DG</w:t>
                              </w:r>
                            </w:p>
                          </w:tc>
                        </w:tr>
                        <w:tr w:rsidR="007C4802" w:rsidRPr="00140DB1" w:rsidTr="00140DB1">
                          <w:tc>
                            <w:tcPr>
                              <w:tcW w:w="0" w:type="auto"/>
                            </w:tcPr>
                            <w:p w:rsidR="007C4802" w:rsidRPr="00140DB1" w:rsidRDefault="007C4802" w:rsidP="00140DB1">
                              <w:pPr>
                                <w:pStyle w:val="A-NameHeadLeft4ptbefore"/>
                              </w:pPr>
                              <w:r>
                                <w:t>Stock Rating</w:t>
                              </w:r>
                            </w:p>
                          </w:tc>
                        </w:tr>
                        <w:tr w:rsidR="007C4802" w:rsidRPr="00140DB1" w:rsidTr="00140DB1">
                          <w:tc>
                            <w:tcPr>
                              <w:tcW w:w="0" w:type="auto"/>
                            </w:tcPr>
                            <w:p w:rsidR="007C4802" w:rsidRPr="00140DB1" w:rsidRDefault="007C4802" w:rsidP="00140DB1">
                              <w:pPr>
                                <w:pStyle w:val="A-NameRatingLeft"/>
                              </w:pPr>
                              <w:r>
                                <w:t>EQUAL WEIGHT</w:t>
                              </w:r>
                            </w:p>
                          </w:tc>
                        </w:tr>
                        <w:tr w:rsidR="007C4802" w:rsidRPr="00140DB1" w:rsidTr="00140DB1">
                          <w:tc>
                            <w:tcPr>
                              <w:tcW w:w="0" w:type="auto"/>
                            </w:tcPr>
                            <w:p w:rsidR="007C4802" w:rsidRPr="00140DB1" w:rsidRDefault="007C4802" w:rsidP="00140DB1">
                              <w:pPr>
                                <w:pStyle w:val="A-NameHeadLeft4ptbefore"/>
                              </w:pPr>
                              <w:r>
                                <w:t>Industry View</w:t>
                              </w:r>
                            </w:p>
                          </w:tc>
                        </w:tr>
                        <w:tr w:rsidR="007C4802" w:rsidRPr="00140DB1" w:rsidTr="00140DB1">
                          <w:tc>
                            <w:tcPr>
                              <w:tcW w:w="0" w:type="auto"/>
                            </w:tcPr>
                            <w:p w:rsidR="007C4802" w:rsidRPr="00140DB1" w:rsidRDefault="007C4802" w:rsidP="00140DB1">
                              <w:pPr>
                                <w:pStyle w:val="A-NameRatingLeft"/>
                              </w:pPr>
                              <w:r>
                                <w:t>NEUTRAL</w:t>
                              </w:r>
                            </w:p>
                          </w:tc>
                        </w:tr>
                        <w:tr w:rsidR="007C4802" w:rsidRPr="00140DB1" w:rsidTr="00140DB1">
                          <w:tc>
                            <w:tcPr>
                              <w:tcW w:w="0" w:type="auto"/>
                            </w:tcPr>
                            <w:p w:rsidR="007C4802" w:rsidRPr="00140DB1" w:rsidRDefault="007C4802" w:rsidP="00140DB1">
                              <w:pPr>
                                <w:pStyle w:val="A-NameHeadLeft4ptbefore"/>
                              </w:pPr>
                              <w:r>
                                <w:t>Price Target</w:t>
                              </w:r>
                            </w:p>
                          </w:tc>
                        </w:tr>
                        <w:tr w:rsidR="007C4802" w:rsidRPr="00140DB1" w:rsidTr="00140DB1">
                          <w:tc>
                            <w:tcPr>
                              <w:tcW w:w="0" w:type="auto"/>
                            </w:tcPr>
                            <w:p w:rsidR="007C4802" w:rsidRPr="00140DB1" w:rsidRDefault="007C4802" w:rsidP="00140DB1">
                              <w:pPr>
                                <w:pStyle w:val="A-NameRatingLeft"/>
                              </w:pPr>
                              <w:r>
                                <w:t>USD 74.00</w:t>
                              </w:r>
                            </w:p>
                          </w:tc>
                        </w:tr>
                        <w:tr w:rsidR="007C4802" w:rsidRPr="00140DB1" w:rsidTr="00140DB1">
                          <w:tc>
                            <w:tcPr>
                              <w:tcW w:w="0" w:type="auto"/>
                            </w:tcPr>
                            <w:p w:rsidR="007C4802" w:rsidRPr="00140DB1" w:rsidRDefault="007C4802" w:rsidP="00140DB1">
                              <w:pPr>
                                <w:pStyle w:val="A-NameHeadLeft4ptbefore"/>
                              </w:pPr>
                              <w:r>
                                <w:t>Price (19-Sep-2016)</w:t>
                              </w:r>
                            </w:p>
                          </w:tc>
                        </w:tr>
                        <w:tr w:rsidR="007C4802" w:rsidRPr="00140DB1" w:rsidTr="00140DB1">
                          <w:tc>
                            <w:tcPr>
                              <w:tcW w:w="0" w:type="auto"/>
                            </w:tcPr>
                            <w:p w:rsidR="007C4802" w:rsidRPr="00140DB1" w:rsidRDefault="007C4802" w:rsidP="00140DB1">
                              <w:pPr>
                                <w:pStyle w:val="A-NameRatingLeft"/>
                              </w:pPr>
                              <w:r>
                                <w:t>USD 71.83</w:t>
                              </w:r>
                            </w:p>
                          </w:tc>
                        </w:tr>
                        <w:tr w:rsidR="007C4802" w:rsidRPr="00140DB1" w:rsidTr="00140DB1">
                          <w:tc>
                            <w:tcPr>
                              <w:tcW w:w="0" w:type="auto"/>
                            </w:tcPr>
                            <w:p w:rsidR="007C4802" w:rsidRPr="00140DB1" w:rsidRDefault="007C4802" w:rsidP="00140DB1">
                              <w:pPr>
                                <w:pStyle w:val="A-NameHeadLeft4ptbefore"/>
                              </w:pPr>
                              <w:r>
                                <w:t>Potential Upside/Downside</w:t>
                              </w:r>
                            </w:p>
                          </w:tc>
                        </w:tr>
                        <w:tr w:rsidR="007C4802" w:rsidRPr="00140DB1" w:rsidTr="00140DB1">
                          <w:tc>
                            <w:tcPr>
                              <w:tcW w:w="0" w:type="auto"/>
                            </w:tcPr>
                            <w:p w:rsidR="007C4802" w:rsidRPr="00140DB1" w:rsidRDefault="007C4802" w:rsidP="00140DB1">
                              <w:pPr>
                                <w:pStyle w:val="A-NameRatingLeft"/>
                              </w:pPr>
                              <w:r>
                                <w:t>+3.0%</w:t>
                              </w:r>
                            </w:p>
                          </w:tc>
                        </w:tr>
                      </w:tbl>
                      <w:p w:rsidR="007C4802" w:rsidRDefault="007C4802"/>
                    </w:txbxContent>
                  </v:textbox>
                  <w10:wrap anchorx="margin"/>
                  <w10:anchorlock/>
                </v:shape>
              </w:pict>
            </w:r>
            <w:r w:rsidR="00140DB1">
              <w:t>Dollar General Corporation(DG): Quarterly and Annual EPS (USD)</w:t>
            </w:r>
          </w:p>
        </w:tc>
      </w:tr>
      <w:tr w:rsidR="00140DB1" w:rsidRPr="00140DB1" w:rsidTr="00140DB1">
        <w:tc>
          <w:tcPr>
            <w:tcW w:w="0" w:type="auto"/>
            <w:tcBorders>
              <w:bottom w:val="single" w:sz="12" w:space="0" w:color="FFFFFF"/>
            </w:tcBorders>
            <w:shd w:val="clear" w:color="auto" w:fill="00AEEF"/>
          </w:tcPr>
          <w:p w:rsidR="00140DB1" w:rsidRPr="00140DB1" w:rsidRDefault="00140DB1" w:rsidP="00140DB1">
            <w:pPr>
              <w:pStyle w:val="B-TableHeadingCentered"/>
            </w:pPr>
          </w:p>
        </w:tc>
        <w:tc>
          <w:tcPr>
            <w:tcW w:w="0" w:type="auto"/>
            <w:tcBorders>
              <w:bottom w:val="single" w:sz="12" w:space="0" w:color="FFFFFF"/>
            </w:tcBorders>
            <w:shd w:val="clear" w:color="auto" w:fill="00AEEF"/>
          </w:tcPr>
          <w:p w:rsidR="00140DB1" w:rsidRPr="00140DB1" w:rsidRDefault="00140DB1" w:rsidP="00140DB1">
            <w:pPr>
              <w:pStyle w:val="B-TableHeadingCentered"/>
            </w:pPr>
            <w:r>
              <w:t>2015</w:t>
            </w:r>
          </w:p>
        </w:tc>
        <w:tc>
          <w:tcPr>
            <w:tcW w:w="0" w:type="auto"/>
            <w:gridSpan w:val="3"/>
            <w:tcBorders>
              <w:bottom w:val="single" w:sz="12" w:space="0" w:color="FFFFFF"/>
            </w:tcBorders>
            <w:shd w:val="clear" w:color="auto" w:fill="00AEEF"/>
          </w:tcPr>
          <w:p w:rsidR="00140DB1" w:rsidRPr="00140DB1" w:rsidRDefault="00140DB1" w:rsidP="00140DB1">
            <w:pPr>
              <w:pStyle w:val="B-TableHeadingCentered"/>
            </w:pPr>
            <w:r>
              <w:t>2016</w:t>
            </w:r>
          </w:p>
        </w:tc>
        <w:tc>
          <w:tcPr>
            <w:tcW w:w="0" w:type="auto"/>
            <w:gridSpan w:val="3"/>
            <w:tcBorders>
              <w:bottom w:val="single" w:sz="12" w:space="0" w:color="FFFFFF"/>
            </w:tcBorders>
            <w:shd w:val="clear" w:color="auto" w:fill="00AEEF"/>
          </w:tcPr>
          <w:p w:rsidR="00140DB1" w:rsidRPr="00140DB1" w:rsidRDefault="00140DB1" w:rsidP="00140DB1">
            <w:pPr>
              <w:pStyle w:val="B-TableHeadingCentered"/>
            </w:pPr>
            <w:r>
              <w:t>2017</w:t>
            </w:r>
          </w:p>
        </w:tc>
        <w:tc>
          <w:tcPr>
            <w:tcW w:w="0" w:type="auto"/>
            <w:gridSpan w:val="2"/>
            <w:tcBorders>
              <w:bottom w:val="single" w:sz="12" w:space="0" w:color="FFFFFF"/>
            </w:tcBorders>
            <w:shd w:val="clear" w:color="auto" w:fill="00AEEF"/>
          </w:tcPr>
          <w:p w:rsidR="00140DB1" w:rsidRPr="00140DB1" w:rsidRDefault="00140DB1" w:rsidP="00140DB1">
            <w:pPr>
              <w:pStyle w:val="B-TableHeadingCentered"/>
            </w:pPr>
            <w:r>
              <w:t>Change y/y</w:t>
            </w:r>
          </w:p>
        </w:tc>
      </w:tr>
      <w:tr w:rsidR="00140DB1" w:rsidRPr="00140DB1" w:rsidTr="00140DB1">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FY Jan</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Actual</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Old</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New</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Cons</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Old</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New</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Cons</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2016</w:t>
            </w:r>
          </w:p>
        </w:tc>
        <w:tc>
          <w:tcPr>
            <w:tcW w:w="0" w:type="auto"/>
            <w:tcBorders>
              <w:top w:val="single" w:sz="12" w:space="0" w:color="FFFFFF"/>
              <w:bottom w:val="single" w:sz="12" w:space="0" w:color="FFFFFF"/>
            </w:tcBorders>
            <w:shd w:val="clear" w:color="auto" w:fill="00AEEF"/>
          </w:tcPr>
          <w:p w:rsidR="00140DB1" w:rsidRPr="00140DB1" w:rsidRDefault="00140DB1" w:rsidP="00140DB1">
            <w:pPr>
              <w:pStyle w:val="B-TableHeadingCentered"/>
            </w:pPr>
            <w:r>
              <w:t>2017</w:t>
            </w:r>
          </w:p>
        </w:tc>
      </w:tr>
      <w:tr w:rsidR="00140DB1" w:rsidRPr="00140DB1" w:rsidTr="00140DB1">
        <w:tc>
          <w:tcPr>
            <w:tcW w:w="0" w:type="auto"/>
            <w:tcBorders>
              <w:top w:val="single" w:sz="12" w:space="0" w:color="FFFFFF"/>
            </w:tcBorders>
          </w:tcPr>
          <w:p w:rsidR="00140DB1" w:rsidRPr="00140DB1" w:rsidRDefault="00140DB1" w:rsidP="00140DB1">
            <w:pPr>
              <w:pStyle w:val="B-TableText"/>
            </w:pPr>
            <w:r>
              <w:t>Q1</w:t>
            </w:r>
          </w:p>
        </w:tc>
        <w:tc>
          <w:tcPr>
            <w:tcW w:w="0" w:type="auto"/>
            <w:tcBorders>
              <w:top w:val="single" w:sz="12" w:space="0" w:color="FFFFFF"/>
            </w:tcBorders>
          </w:tcPr>
          <w:p w:rsidR="00140DB1" w:rsidRPr="00140DB1" w:rsidRDefault="00140DB1" w:rsidP="00140DB1">
            <w:pPr>
              <w:pStyle w:val="B-TableTextCentered"/>
            </w:pPr>
            <w:r>
              <w:t>0.84A</w:t>
            </w:r>
          </w:p>
        </w:tc>
        <w:tc>
          <w:tcPr>
            <w:tcW w:w="0" w:type="auto"/>
            <w:tcBorders>
              <w:top w:val="single" w:sz="12" w:space="0" w:color="FFFFFF"/>
            </w:tcBorders>
          </w:tcPr>
          <w:p w:rsidR="00140DB1" w:rsidRPr="00140DB1" w:rsidRDefault="00140DB1" w:rsidP="00140DB1">
            <w:pPr>
              <w:pStyle w:val="B-TableTextCentered"/>
            </w:pPr>
            <w:r>
              <w:t>N/A</w:t>
            </w:r>
          </w:p>
        </w:tc>
        <w:tc>
          <w:tcPr>
            <w:tcW w:w="0" w:type="auto"/>
            <w:tcBorders>
              <w:top w:val="single" w:sz="12" w:space="0" w:color="FFFFFF"/>
            </w:tcBorders>
            <w:shd w:val="clear" w:color="auto" w:fill="E2F4FD"/>
          </w:tcPr>
          <w:p w:rsidR="00140DB1" w:rsidRPr="00140DB1" w:rsidRDefault="00140DB1" w:rsidP="00140DB1">
            <w:pPr>
              <w:pStyle w:val="B-TableTextCentered"/>
            </w:pPr>
            <w:r>
              <w:t>1.03A</w:t>
            </w:r>
          </w:p>
        </w:tc>
        <w:tc>
          <w:tcPr>
            <w:tcW w:w="0" w:type="auto"/>
            <w:tcBorders>
              <w:top w:val="single" w:sz="12" w:space="0" w:color="FFFFFF"/>
            </w:tcBorders>
          </w:tcPr>
          <w:p w:rsidR="00140DB1" w:rsidRPr="00140DB1" w:rsidRDefault="00140DB1" w:rsidP="00140DB1">
            <w:pPr>
              <w:pStyle w:val="B-TableTextCentered"/>
            </w:pPr>
            <w:r>
              <w:t>1.03A</w:t>
            </w:r>
          </w:p>
        </w:tc>
        <w:tc>
          <w:tcPr>
            <w:tcW w:w="0" w:type="auto"/>
            <w:tcBorders>
              <w:top w:val="single" w:sz="12" w:space="0" w:color="FFFFFF"/>
            </w:tcBorders>
          </w:tcPr>
          <w:p w:rsidR="00140DB1" w:rsidRPr="00140DB1" w:rsidRDefault="00140DB1" w:rsidP="00140DB1">
            <w:pPr>
              <w:pStyle w:val="B-TableTextCentered"/>
            </w:pPr>
            <w:r>
              <w:t>N/A</w:t>
            </w:r>
          </w:p>
        </w:tc>
        <w:tc>
          <w:tcPr>
            <w:tcW w:w="0" w:type="auto"/>
            <w:tcBorders>
              <w:top w:val="single" w:sz="12" w:space="0" w:color="FFFFFF"/>
            </w:tcBorders>
            <w:shd w:val="clear" w:color="auto" w:fill="E2F4FD"/>
          </w:tcPr>
          <w:p w:rsidR="00140DB1" w:rsidRPr="00140DB1" w:rsidRDefault="00140DB1" w:rsidP="00140DB1">
            <w:pPr>
              <w:pStyle w:val="B-TableTextCentered"/>
            </w:pPr>
            <w:r>
              <w:t>N/A</w:t>
            </w:r>
          </w:p>
        </w:tc>
        <w:tc>
          <w:tcPr>
            <w:tcW w:w="0" w:type="auto"/>
            <w:tcBorders>
              <w:top w:val="single" w:sz="12" w:space="0" w:color="FFFFFF"/>
            </w:tcBorders>
          </w:tcPr>
          <w:p w:rsidR="00140DB1" w:rsidRPr="00140DB1" w:rsidRDefault="00140DB1" w:rsidP="00140DB1">
            <w:pPr>
              <w:pStyle w:val="B-TableTextCentered"/>
            </w:pPr>
            <w:r>
              <w:t>1.09E</w:t>
            </w:r>
          </w:p>
        </w:tc>
        <w:tc>
          <w:tcPr>
            <w:tcW w:w="0" w:type="auto"/>
            <w:tcBorders>
              <w:top w:val="single" w:sz="12" w:space="0" w:color="FFFFFF"/>
            </w:tcBorders>
          </w:tcPr>
          <w:p w:rsidR="00140DB1" w:rsidRPr="00140DB1" w:rsidRDefault="00140DB1" w:rsidP="00140DB1">
            <w:pPr>
              <w:pStyle w:val="B-TableTextCentered"/>
            </w:pPr>
            <w:r>
              <w:t>23%</w:t>
            </w:r>
          </w:p>
        </w:tc>
        <w:tc>
          <w:tcPr>
            <w:tcW w:w="0" w:type="auto"/>
            <w:tcBorders>
              <w:top w:val="single" w:sz="12" w:space="0" w:color="FFFFFF"/>
            </w:tcBorders>
          </w:tcPr>
          <w:p w:rsidR="00140DB1" w:rsidRPr="00140DB1" w:rsidRDefault="00140DB1" w:rsidP="00140DB1">
            <w:pPr>
              <w:pStyle w:val="B-TableTextCentered"/>
            </w:pPr>
            <w:r>
              <w:t>N/A</w:t>
            </w:r>
          </w:p>
        </w:tc>
      </w:tr>
      <w:tr w:rsidR="00140DB1" w:rsidRPr="00140DB1" w:rsidTr="00140DB1">
        <w:tc>
          <w:tcPr>
            <w:tcW w:w="0" w:type="auto"/>
          </w:tcPr>
          <w:p w:rsidR="00140DB1" w:rsidRPr="00140DB1" w:rsidRDefault="00140DB1" w:rsidP="00140DB1">
            <w:pPr>
              <w:pStyle w:val="B-TableText"/>
            </w:pPr>
            <w:r>
              <w:t>Q2</w:t>
            </w:r>
          </w:p>
        </w:tc>
        <w:tc>
          <w:tcPr>
            <w:tcW w:w="0" w:type="auto"/>
          </w:tcPr>
          <w:p w:rsidR="00140DB1" w:rsidRPr="00140DB1" w:rsidRDefault="00140DB1" w:rsidP="00140DB1">
            <w:pPr>
              <w:pStyle w:val="B-TableTextCentered"/>
            </w:pPr>
            <w:r>
              <w:t>0.95A</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1.08A</w:t>
            </w:r>
          </w:p>
        </w:tc>
        <w:tc>
          <w:tcPr>
            <w:tcW w:w="0" w:type="auto"/>
          </w:tcPr>
          <w:p w:rsidR="00140DB1" w:rsidRPr="00140DB1" w:rsidRDefault="00140DB1" w:rsidP="00140DB1">
            <w:pPr>
              <w:pStyle w:val="B-TableTextCentered"/>
            </w:pPr>
            <w:r>
              <w:t>1.08A</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N/A</w:t>
            </w:r>
          </w:p>
        </w:tc>
        <w:tc>
          <w:tcPr>
            <w:tcW w:w="0" w:type="auto"/>
          </w:tcPr>
          <w:p w:rsidR="00140DB1" w:rsidRPr="00140DB1" w:rsidRDefault="00140DB1" w:rsidP="00140DB1">
            <w:pPr>
              <w:pStyle w:val="B-TableTextCentered"/>
            </w:pPr>
            <w:r>
              <w:t>1.19E</w:t>
            </w:r>
          </w:p>
        </w:tc>
        <w:tc>
          <w:tcPr>
            <w:tcW w:w="0" w:type="auto"/>
          </w:tcPr>
          <w:p w:rsidR="00140DB1" w:rsidRPr="00140DB1" w:rsidRDefault="00140DB1" w:rsidP="00140DB1">
            <w:pPr>
              <w:pStyle w:val="B-TableTextCentered"/>
            </w:pPr>
            <w:r>
              <w:t>14%</w:t>
            </w:r>
          </w:p>
        </w:tc>
        <w:tc>
          <w:tcPr>
            <w:tcW w:w="0" w:type="auto"/>
          </w:tcPr>
          <w:p w:rsidR="00140DB1" w:rsidRPr="00140DB1" w:rsidRDefault="00140DB1" w:rsidP="00140DB1">
            <w:pPr>
              <w:pStyle w:val="B-TableTextCentered"/>
            </w:pPr>
            <w:r>
              <w:t>N/A</w:t>
            </w:r>
          </w:p>
        </w:tc>
      </w:tr>
      <w:tr w:rsidR="00140DB1" w:rsidRPr="00140DB1" w:rsidTr="00140DB1">
        <w:tc>
          <w:tcPr>
            <w:tcW w:w="0" w:type="auto"/>
          </w:tcPr>
          <w:p w:rsidR="00140DB1" w:rsidRPr="00140DB1" w:rsidRDefault="00140DB1" w:rsidP="00140DB1">
            <w:pPr>
              <w:pStyle w:val="B-TableText"/>
            </w:pPr>
            <w:r>
              <w:t>Q3</w:t>
            </w:r>
          </w:p>
        </w:tc>
        <w:tc>
          <w:tcPr>
            <w:tcW w:w="0" w:type="auto"/>
          </w:tcPr>
          <w:p w:rsidR="00140DB1" w:rsidRPr="00140DB1" w:rsidRDefault="00140DB1" w:rsidP="00140DB1">
            <w:pPr>
              <w:pStyle w:val="B-TableTextCentered"/>
            </w:pPr>
            <w:r>
              <w:t>0.88A</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0.94E</w:t>
            </w:r>
          </w:p>
        </w:tc>
        <w:tc>
          <w:tcPr>
            <w:tcW w:w="0" w:type="auto"/>
          </w:tcPr>
          <w:p w:rsidR="00140DB1" w:rsidRPr="00140DB1" w:rsidRDefault="00140DB1" w:rsidP="00140DB1">
            <w:pPr>
              <w:pStyle w:val="B-TableTextCentered"/>
            </w:pPr>
            <w:r>
              <w:t>0.94E</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N/A</w:t>
            </w:r>
          </w:p>
        </w:tc>
        <w:tc>
          <w:tcPr>
            <w:tcW w:w="0" w:type="auto"/>
          </w:tcPr>
          <w:p w:rsidR="00140DB1" w:rsidRPr="00140DB1" w:rsidRDefault="00140DB1" w:rsidP="00140DB1">
            <w:pPr>
              <w:pStyle w:val="B-TableTextCentered"/>
            </w:pPr>
            <w:r>
              <w:t>1.05E</w:t>
            </w:r>
          </w:p>
        </w:tc>
        <w:tc>
          <w:tcPr>
            <w:tcW w:w="0" w:type="auto"/>
          </w:tcPr>
          <w:p w:rsidR="00140DB1" w:rsidRPr="00140DB1" w:rsidRDefault="00140DB1" w:rsidP="00140DB1">
            <w:pPr>
              <w:pStyle w:val="B-TableTextCentered"/>
            </w:pPr>
            <w:r>
              <w:t>7%</w:t>
            </w:r>
          </w:p>
        </w:tc>
        <w:tc>
          <w:tcPr>
            <w:tcW w:w="0" w:type="auto"/>
          </w:tcPr>
          <w:p w:rsidR="00140DB1" w:rsidRPr="00140DB1" w:rsidRDefault="00140DB1" w:rsidP="00140DB1">
            <w:pPr>
              <w:pStyle w:val="B-TableTextCentered"/>
            </w:pPr>
            <w:r>
              <w:t>N/A</w:t>
            </w:r>
          </w:p>
        </w:tc>
      </w:tr>
      <w:tr w:rsidR="00140DB1" w:rsidRPr="00140DB1" w:rsidTr="00140DB1">
        <w:tc>
          <w:tcPr>
            <w:tcW w:w="0" w:type="auto"/>
          </w:tcPr>
          <w:p w:rsidR="00140DB1" w:rsidRPr="00140DB1" w:rsidRDefault="00140DB1" w:rsidP="00140DB1">
            <w:pPr>
              <w:pStyle w:val="B-TableText"/>
            </w:pPr>
            <w:r>
              <w:t>Q4</w:t>
            </w:r>
          </w:p>
        </w:tc>
        <w:tc>
          <w:tcPr>
            <w:tcW w:w="0" w:type="auto"/>
          </w:tcPr>
          <w:p w:rsidR="00140DB1" w:rsidRPr="00140DB1" w:rsidRDefault="00140DB1" w:rsidP="00140DB1">
            <w:pPr>
              <w:pStyle w:val="B-TableTextCentered"/>
            </w:pPr>
            <w:r>
              <w:t>1.30A</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1.46E</w:t>
            </w:r>
          </w:p>
        </w:tc>
        <w:tc>
          <w:tcPr>
            <w:tcW w:w="0" w:type="auto"/>
          </w:tcPr>
          <w:p w:rsidR="00140DB1" w:rsidRPr="00140DB1" w:rsidRDefault="00140DB1" w:rsidP="00140DB1">
            <w:pPr>
              <w:pStyle w:val="B-TableTextCentered"/>
            </w:pPr>
            <w:r>
              <w:t>1.47E</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N/A</w:t>
            </w:r>
          </w:p>
        </w:tc>
        <w:tc>
          <w:tcPr>
            <w:tcW w:w="0" w:type="auto"/>
          </w:tcPr>
          <w:p w:rsidR="00140DB1" w:rsidRPr="00140DB1" w:rsidRDefault="00140DB1" w:rsidP="00140DB1">
            <w:pPr>
              <w:pStyle w:val="B-TableTextCentered"/>
            </w:pPr>
            <w:r>
              <w:t>1.58E</w:t>
            </w:r>
          </w:p>
        </w:tc>
        <w:tc>
          <w:tcPr>
            <w:tcW w:w="0" w:type="auto"/>
          </w:tcPr>
          <w:p w:rsidR="00140DB1" w:rsidRPr="00140DB1" w:rsidRDefault="00140DB1" w:rsidP="00140DB1">
            <w:pPr>
              <w:pStyle w:val="B-TableTextCentered"/>
            </w:pPr>
            <w:r>
              <w:t>12%</w:t>
            </w:r>
          </w:p>
        </w:tc>
        <w:tc>
          <w:tcPr>
            <w:tcW w:w="0" w:type="auto"/>
          </w:tcPr>
          <w:p w:rsidR="00140DB1" w:rsidRPr="00140DB1" w:rsidRDefault="00140DB1" w:rsidP="00140DB1">
            <w:pPr>
              <w:pStyle w:val="B-TableTextCentered"/>
            </w:pPr>
            <w:r>
              <w:t>N/A</w:t>
            </w:r>
          </w:p>
        </w:tc>
      </w:tr>
      <w:tr w:rsidR="00140DB1" w:rsidRPr="00140DB1" w:rsidTr="00140DB1">
        <w:tc>
          <w:tcPr>
            <w:tcW w:w="0" w:type="auto"/>
          </w:tcPr>
          <w:p w:rsidR="00140DB1" w:rsidRPr="00140DB1" w:rsidRDefault="00140DB1" w:rsidP="00140DB1">
            <w:pPr>
              <w:pStyle w:val="B-TableText"/>
            </w:pPr>
            <w:r>
              <w:t>Year</w:t>
            </w:r>
          </w:p>
        </w:tc>
        <w:tc>
          <w:tcPr>
            <w:tcW w:w="0" w:type="auto"/>
          </w:tcPr>
          <w:p w:rsidR="00140DB1" w:rsidRPr="00140DB1" w:rsidRDefault="00140DB1" w:rsidP="00140DB1">
            <w:pPr>
              <w:pStyle w:val="B-TableTextCentered"/>
            </w:pPr>
            <w:r>
              <w:t>3.96A</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4.50E</w:t>
            </w:r>
          </w:p>
        </w:tc>
        <w:tc>
          <w:tcPr>
            <w:tcW w:w="0" w:type="auto"/>
          </w:tcPr>
          <w:p w:rsidR="00140DB1" w:rsidRPr="00140DB1" w:rsidRDefault="00140DB1" w:rsidP="00140DB1">
            <w:pPr>
              <w:pStyle w:val="B-TableTextCentered"/>
            </w:pPr>
            <w:r>
              <w:t>4.51E</w:t>
            </w:r>
          </w:p>
        </w:tc>
        <w:tc>
          <w:tcPr>
            <w:tcW w:w="0" w:type="auto"/>
          </w:tcPr>
          <w:p w:rsidR="00140DB1" w:rsidRPr="00140DB1" w:rsidRDefault="00140DB1" w:rsidP="00140DB1">
            <w:pPr>
              <w:pStyle w:val="B-TableTextCentered"/>
            </w:pPr>
            <w:r>
              <w:t>N/A</w:t>
            </w:r>
          </w:p>
        </w:tc>
        <w:tc>
          <w:tcPr>
            <w:tcW w:w="0" w:type="auto"/>
            <w:shd w:val="clear" w:color="auto" w:fill="E2F4FD"/>
          </w:tcPr>
          <w:p w:rsidR="00140DB1" w:rsidRPr="00140DB1" w:rsidRDefault="00140DB1" w:rsidP="00140DB1">
            <w:pPr>
              <w:pStyle w:val="B-TableTextCentered"/>
            </w:pPr>
            <w:r>
              <w:t>4.90E</w:t>
            </w:r>
          </w:p>
        </w:tc>
        <w:tc>
          <w:tcPr>
            <w:tcW w:w="0" w:type="auto"/>
          </w:tcPr>
          <w:p w:rsidR="00140DB1" w:rsidRPr="00140DB1" w:rsidRDefault="00140DB1" w:rsidP="00140DB1">
            <w:pPr>
              <w:pStyle w:val="B-TableTextCentered"/>
            </w:pPr>
            <w:r>
              <w:t>4.93E</w:t>
            </w:r>
          </w:p>
        </w:tc>
        <w:tc>
          <w:tcPr>
            <w:tcW w:w="0" w:type="auto"/>
          </w:tcPr>
          <w:p w:rsidR="00140DB1" w:rsidRPr="00140DB1" w:rsidRDefault="00140DB1" w:rsidP="00140DB1">
            <w:pPr>
              <w:pStyle w:val="B-TableTextCentered"/>
            </w:pPr>
            <w:r>
              <w:t>14%</w:t>
            </w:r>
          </w:p>
        </w:tc>
        <w:tc>
          <w:tcPr>
            <w:tcW w:w="0" w:type="auto"/>
          </w:tcPr>
          <w:p w:rsidR="00140DB1" w:rsidRPr="00140DB1" w:rsidRDefault="00140DB1" w:rsidP="00140DB1">
            <w:pPr>
              <w:pStyle w:val="B-TableTextCentered"/>
            </w:pPr>
            <w:r>
              <w:t>9%</w:t>
            </w:r>
          </w:p>
        </w:tc>
      </w:tr>
      <w:tr w:rsidR="00140DB1" w:rsidRPr="00140DB1" w:rsidTr="00140DB1">
        <w:tc>
          <w:tcPr>
            <w:tcW w:w="0" w:type="auto"/>
            <w:tcBorders>
              <w:bottom w:val="single" w:sz="4" w:space="0" w:color="C9CBCC"/>
            </w:tcBorders>
          </w:tcPr>
          <w:p w:rsidR="00140DB1" w:rsidRPr="00140DB1" w:rsidRDefault="00140DB1" w:rsidP="00140DB1">
            <w:pPr>
              <w:pStyle w:val="B-TableText"/>
            </w:pPr>
            <w:r>
              <w:t>P/E</w:t>
            </w:r>
          </w:p>
        </w:tc>
        <w:tc>
          <w:tcPr>
            <w:tcW w:w="0" w:type="auto"/>
            <w:tcBorders>
              <w:bottom w:val="single" w:sz="4" w:space="0" w:color="C9CBCC"/>
            </w:tcBorders>
          </w:tcPr>
          <w:p w:rsidR="00140DB1" w:rsidRPr="00140DB1" w:rsidRDefault="00140DB1" w:rsidP="00140DB1">
            <w:pPr>
              <w:pStyle w:val="B-TableTextCentered"/>
            </w:pPr>
            <w:r>
              <w:t>18.1</w:t>
            </w:r>
          </w:p>
        </w:tc>
        <w:tc>
          <w:tcPr>
            <w:tcW w:w="0" w:type="auto"/>
            <w:tcBorders>
              <w:bottom w:val="single" w:sz="4" w:space="0" w:color="C9CBCC"/>
            </w:tcBorders>
          </w:tcPr>
          <w:p w:rsidR="00140DB1" w:rsidRPr="00140DB1" w:rsidRDefault="00140DB1" w:rsidP="00140DB1">
            <w:pPr>
              <w:pStyle w:val="B-TableTextCentered"/>
            </w:pPr>
          </w:p>
        </w:tc>
        <w:tc>
          <w:tcPr>
            <w:tcW w:w="0" w:type="auto"/>
            <w:tcBorders>
              <w:bottom w:val="single" w:sz="4" w:space="0" w:color="C9CBCC"/>
            </w:tcBorders>
            <w:shd w:val="clear" w:color="auto" w:fill="E2F4FD"/>
          </w:tcPr>
          <w:p w:rsidR="00140DB1" w:rsidRPr="00140DB1" w:rsidRDefault="00140DB1" w:rsidP="00140DB1">
            <w:pPr>
              <w:pStyle w:val="B-TableTextCentered"/>
            </w:pPr>
            <w:r>
              <w:t>16.0</w:t>
            </w:r>
          </w:p>
        </w:tc>
        <w:tc>
          <w:tcPr>
            <w:tcW w:w="0" w:type="auto"/>
            <w:tcBorders>
              <w:bottom w:val="single" w:sz="4" w:space="0" w:color="C9CBCC"/>
            </w:tcBorders>
          </w:tcPr>
          <w:p w:rsidR="00140DB1" w:rsidRPr="00140DB1" w:rsidRDefault="00140DB1" w:rsidP="00140DB1">
            <w:pPr>
              <w:pStyle w:val="B-TableTextCentered"/>
            </w:pPr>
          </w:p>
        </w:tc>
        <w:tc>
          <w:tcPr>
            <w:tcW w:w="0" w:type="auto"/>
            <w:tcBorders>
              <w:bottom w:val="single" w:sz="4" w:space="0" w:color="C9CBCC"/>
            </w:tcBorders>
          </w:tcPr>
          <w:p w:rsidR="00140DB1" w:rsidRPr="00140DB1" w:rsidRDefault="00140DB1" w:rsidP="00140DB1">
            <w:pPr>
              <w:pStyle w:val="B-TableTextCentered"/>
            </w:pPr>
          </w:p>
        </w:tc>
        <w:tc>
          <w:tcPr>
            <w:tcW w:w="0" w:type="auto"/>
            <w:tcBorders>
              <w:bottom w:val="single" w:sz="4" w:space="0" w:color="C9CBCC"/>
            </w:tcBorders>
            <w:shd w:val="clear" w:color="auto" w:fill="E2F4FD"/>
          </w:tcPr>
          <w:p w:rsidR="00140DB1" w:rsidRPr="00140DB1" w:rsidRDefault="00140DB1" w:rsidP="00140DB1">
            <w:pPr>
              <w:pStyle w:val="B-TableTextCentered"/>
            </w:pPr>
            <w:r>
              <w:t>14.7</w:t>
            </w:r>
          </w:p>
        </w:tc>
        <w:tc>
          <w:tcPr>
            <w:tcW w:w="0" w:type="auto"/>
            <w:tcBorders>
              <w:bottom w:val="single" w:sz="4" w:space="0" w:color="C9CBCC"/>
            </w:tcBorders>
          </w:tcPr>
          <w:p w:rsidR="00140DB1" w:rsidRPr="00140DB1" w:rsidRDefault="00140DB1" w:rsidP="00140DB1">
            <w:pPr>
              <w:pStyle w:val="B-TableTextCentered"/>
            </w:pPr>
          </w:p>
        </w:tc>
        <w:tc>
          <w:tcPr>
            <w:tcW w:w="0" w:type="auto"/>
            <w:tcBorders>
              <w:bottom w:val="single" w:sz="4" w:space="0" w:color="C9CBCC"/>
            </w:tcBorders>
          </w:tcPr>
          <w:p w:rsidR="00140DB1" w:rsidRPr="00140DB1" w:rsidRDefault="00140DB1" w:rsidP="00140DB1">
            <w:pPr>
              <w:pStyle w:val="B-TableTextCentered"/>
            </w:pPr>
          </w:p>
        </w:tc>
        <w:tc>
          <w:tcPr>
            <w:tcW w:w="0" w:type="auto"/>
            <w:tcBorders>
              <w:bottom w:val="single" w:sz="4" w:space="0" w:color="C9CBCC"/>
            </w:tcBorders>
          </w:tcPr>
          <w:p w:rsidR="00140DB1" w:rsidRPr="00140DB1" w:rsidRDefault="00140DB1" w:rsidP="00140DB1">
            <w:pPr>
              <w:pStyle w:val="B-TableTextCentered"/>
            </w:pPr>
          </w:p>
        </w:tc>
      </w:tr>
      <w:tr w:rsidR="00140DB1" w:rsidRPr="00140DB1" w:rsidTr="00140DB1">
        <w:tc>
          <w:tcPr>
            <w:tcW w:w="0" w:type="auto"/>
            <w:gridSpan w:val="10"/>
            <w:tcBorders>
              <w:top w:val="single" w:sz="4" w:space="0" w:color="C9CBCC"/>
            </w:tcBorders>
          </w:tcPr>
          <w:p w:rsidR="00140DB1" w:rsidRPr="00140DB1" w:rsidRDefault="00140DB1" w:rsidP="00140DB1">
            <w:pPr>
              <w:pStyle w:val="B-SourceFullWidth"/>
            </w:pPr>
            <w:r>
              <w:t>Source: Barclays Research.</w:t>
            </w:r>
            <w:r w:rsidRPr="00140DB1">
              <w:rPr>
                <w:vertAlign w:val="superscript"/>
              </w:rPr>
              <w:br/>
            </w:r>
            <w:r>
              <w:t>Consensus numbers are from Thomson Reuters</w:t>
            </w:r>
          </w:p>
        </w:tc>
      </w:tr>
    </w:tbl>
    <w:p w:rsidR="00862FBE" w:rsidRPr="000B185C" w:rsidRDefault="00862FBE" w:rsidP="00862FBE">
      <w:pPr>
        <w:pStyle w:val="B-Heading1"/>
        <w:rPr>
          <w:lang w:val="en-US"/>
        </w:rPr>
      </w:pPr>
      <w:permStart w:id="43" w:edGrp="everyone"/>
      <w:r>
        <w:rPr>
          <w:lang w:val="en-US"/>
        </w:rPr>
        <w:t>A Disruptor Experiencing Some Disruption</w:t>
      </w:r>
    </w:p>
    <w:p w:rsidR="00862FBE" w:rsidRDefault="00862FBE" w:rsidP="00862FBE">
      <w:pPr>
        <w:pStyle w:val="B-Heading2"/>
      </w:pPr>
      <w:r>
        <w:t>Challenging environment likely to persist, valuation not compelling enough to recommend</w:t>
      </w:r>
      <w:r w:rsidR="00140DB1">
        <w:t>;</w:t>
      </w:r>
      <w:r>
        <w:t xml:space="preserve"> </w:t>
      </w:r>
      <w:r w:rsidR="00140DB1">
        <w:t>i</w:t>
      </w:r>
      <w:r>
        <w:t xml:space="preserve">nitiate with an Equal </w:t>
      </w:r>
      <w:r w:rsidR="005004F0">
        <w:t>Weight</w:t>
      </w:r>
      <w:r>
        <w:t xml:space="preserve"> and a $7</w:t>
      </w:r>
      <w:r w:rsidR="00757BFD">
        <w:t>4</w:t>
      </w:r>
      <w:r>
        <w:t xml:space="preserve"> price target</w:t>
      </w:r>
    </w:p>
    <w:p w:rsidR="00862FBE" w:rsidRDefault="00862FBE" w:rsidP="00140DB1">
      <w:pPr>
        <w:pStyle w:val="B-Text"/>
      </w:pPr>
      <w:r>
        <w:t xml:space="preserve">Prior to the company’s 2Q results on August 25, we viewed DG as a higher growth Stable Staple – deserving of a low double-digit EV/EBITDA multiple – given </w:t>
      </w:r>
      <w:r w:rsidR="00A42C8A">
        <w:t>its</w:t>
      </w:r>
      <w:r>
        <w:t xml:space="preserve"> remarkable consistency in comps, positive traffic, respectable unit growth and EBITDA/EPS growth, strong ROIC (albeit declining recently), leverage, and respectable free cash flow and dividend yields. However, </w:t>
      </w:r>
      <w:r w:rsidR="00A42C8A">
        <w:t>de</w:t>
      </w:r>
      <w:r>
        <w:t xml:space="preserve">spite the </w:t>
      </w:r>
      <w:r w:rsidR="005F5B65">
        <w:t>21.7</w:t>
      </w:r>
      <w:r>
        <w:t xml:space="preserve">% decline in the stock price over the last </w:t>
      </w:r>
      <w:r w:rsidR="005F5B65">
        <w:t xml:space="preserve">four </w:t>
      </w:r>
      <w:r>
        <w:t xml:space="preserve">weeks </w:t>
      </w:r>
      <w:r w:rsidR="005F5B65">
        <w:t xml:space="preserve">vs. the S&amp;P 500 at -1.7% </w:t>
      </w:r>
      <w:r>
        <w:t xml:space="preserve">(and only </w:t>
      </w:r>
      <w:r w:rsidR="00E97C2F">
        <w:t xml:space="preserve">540 </w:t>
      </w:r>
      <w:r w:rsidR="00E97C2F" w:rsidRPr="00E97C2F">
        <w:rPr>
          <w:color w:val="auto"/>
        </w:rPr>
        <w:t xml:space="preserve">bp of </w:t>
      </w:r>
      <w:r w:rsidRPr="00E97C2F">
        <w:rPr>
          <w:color w:val="auto"/>
        </w:rPr>
        <w:t xml:space="preserve">underperformance </w:t>
      </w:r>
      <w:r w:rsidR="00E97C2F" w:rsidRPr="00E97C2F">
        <w:rPr>
          <w:color w:val="auto"/>
        </w:rPr>
        <w:t xml:space="preserve">YTD </w:t>
      </w:r>
      <w:r w:rsidRPr="00E97C2F">
        <w:rPr>
          <w:color w:val="auto"/>
        </w:rPr>
        <w:t>vs. the S&amp;P),</w:t>
      </w:r>
      <w:r>
        <w:t xml:space="preserve"> we are initiating with an Equal Weight </w:t>
      </w:r>
      <w:r w:rsidR="00140DB1">
        <w:t>r</w:t>
      </w:r>
      <w:r>
        <w:t xml:space="preserve">ating and a </w:t>
      </w:r>
      <w:r w:rsidR="00E97C2F">
        <w:t>$74</w:t>
      </w:r>
      <w:r>
        <w:t xml:space="preserve"> </w:t>
      </w:r>
      <w:r w:rsidR="00140DB1">
        <w:t xml:space="preserve">price target </w:t>
      </w:r>
      <w:r>
        <w:t xml:space="preserve">because we believe </w:t>
      </w:r>
      <w:r w:rsidR="002323BB">
        <w:t>DG</w:t>
      </w:r>
      <w:r>
        <w:t xml:space="preserve"> </w:t>
      </w:r>
      <w:r w:rsidR="002323BB">
        <w:t>is</w:t>
      </w:r>
      <w:r>
        <w:t xml:space="preserve"> In Transition and the next several quarters could be very challenging. We factor the following into our recommendation: </w:t>
      </w:r>
    </w:p>
    <w:p w:rsidR="00862FBE" w:rsidRDefault="00862FBE" w:rsidP="004C1308">
      <w:pPr>
        <w:pStyle w:val="B-NumberedBullet1"/>
        <w:numPr>
          <w:ilvl w:val="0"/>
          <w:numId w:val="55"/>
        </w:numPr>
      </w:pPr>
      <w:r>
        <w:t xml:space="preserve">DG’s customer is experiencing some headwinds including </w:t>
      </w:r>
    </w:p>
    <w:p w:rsidR="00862FBE" w:rsidRDefault="00862FBE" w:rsidP="00A42C8A">
      <w:pPr>
        <w:pStyle w:val="B-BulletLevel2"/>
      </w:pPr>
      <w:r>
        <w:t xml:space="preserve">Reduced SNAP benefits, </w:t>
      </w:r>
    </w:p>
    <w:p w:rsidR="00862FBE" w:rsidRDefault="00862FBE" w:rsidP="00A42C8A">
      <w:pPr>
        <w:pStyle w:val="B-BulletLevel2"/>
      </w:pPr>
      <w:r>
        <w:t xml:space="preserve">Rising housing costs, and </w:t>
      </w:r>
    </w:p>
    <w:p w:rsidR="00862FBE" w:rsidRDefault="00862FBE" w:rsidP="00A42C8A">
      <w:pPr>
        <w:pStyle w:val="B-BulletLevel2"/>
      </w:pPr>
      <w:r>
        <w:t>Increasing healthcare costs</w:t>
      </w:r>
    </w:p>
    <w:p w:rsidR="00862FBE" w:rsidRDefault="00862FBE" w:rsidP="00862FBE">
      <w:pPr>
        <w:pStyle w:val="B-Text"/>
        <w:ind w:left="3240"/>
      </w:pPr>
      <w:r>
        <w:t>We believe these headwinds will pressure results.</w:t>
      </w:r>
    </w:p>
    <w:p w:rsidR="00862FBE" w:rsidRDefault="00862FBE" w:rsidP="00A42C8A">
      <w:pPr>
        <w:pStyle w:val="B-NumberedBullet1"/>
      </w:pPr>
      <w:r>
        <w:t xml:space="preserve">In addition, we believe the competitive landscape has deteriorated and the more challenging environment will persist longer than it has historically even if deflation abates. As a result, we believe comps may be slower to recover with price investments versus the trajectory (and recovery) the company has historically experienced using a similar playbook. Said differently, given that industry dynamics have only very recently changed, we believe past playbooks may not resonate as quickly as they have in the past – and may require more widespread price reductions versus historical. Heightened competition, in our view, consists of: </w:t>
      </w:r>
    </w:p>
    <w:p w:rsidR="00862FBE" w:rsidRDefault="00862FBE" w:rsidP="00A42C8A">
      <w:pPr>
        <w:pStyle w:val="B-BulletLevel2"/>
      </w:pPr>
      <w:r>
        <w:t>The resurgence of Walmart</w:t>
      </w:r>
    </w:p>
    <w:p w:rsidR="00862FBE" w:rsidRDefault="00862FBE" w:rsidP="00A42C8A">
      <w:pPr>
        <w:pStyle w:val="B-BulletLevel2"/>
      </w:pPr>
      <w:r>
        <w:t>A more competitive Family Dollar</w:t>
      </w:r>
    </w:p>
    <w:p w:rsidR="00862FBE" w:rsidRDefault="00862FBE" w:rsidP="00A42C8A">
      <w:pPr>
        <w:pStyle w:val="B-BulletLevel2"/>
      </w:pPr>
      <w:r>
        <w:t>Aldi</w:t>
      </w:r>
    </w:p>
    <w:p w:rsidR="00862FBE" w:rsidRDefault="00862FBE" w:rsidP="00A42C8A">
      <w:pPr>
        <w:pStyle w:val="B-BulletLevel2"/>
      </w:pPr>
      <w:r>
        <w:t>Lidl and Wegmans in the Southeast</w:t>
      </w:r>
    </w:p>
    <w:p w:rsidR="00862FBE" w:rsidRDefault="00862FBE" w:rsidP="00A42C8A">
      <w:pPr>
        <w:pStyle w:val="B-NumberedBullet1"/>
      </w:pPr>
      <w:r>
        <w:t xml:space="preserve">In our view, in the near term this means: 1) comps may be lumpy and sometimes negative, 2) traffic comps could remain weak or negative for an extended period of time, 3) generating consistent EPS and EBITDA growth may also be more challenging, and lastly, 4) we believe ROIC – albeit at industry leading levels – could further deteriorate. </w:t>
      </w:r>
    </w:p>
    <w:p w:rsidR="00862FBE" w:rsidRDefault="00862FBE" w:rsidP="00A42C8A">
      <w:pPr>
        <w:pStyle w:val="B-NumberedBullet1"/>
      </w:pPr>
      <w:r>
        <w:t>While stock performance has not had a correlation with ROIC – given the slowing top line, we believe ROIC will become a much greater determinant of stock performance going forward, and ROIC has been deteriorating recently, and we believe this trend might continue.</w:t>
      </w:r>
    </w:p>
    <w:p w:rsidR="00862FBE" w:rsidRDefault="00862FBE" w:rsidP="00862FBE">
      <w:pPr>
        <w:pStyle w:val="B-Text"/>
      </w:pPr>
      <w:r>
        <w:t xml:space="preserve">As such, we believe DG is in a “Transition” phase until comps recover and the competitive landscape normalizes. </w:t>
      </w:r>
    </w:p>
    <w:p w:rsidR="00862FBE" w:rsidRPr="00506A7C" w:rsidRDefault="00862FBE" w:rsidP="00862FBE">
      <w:pPr>
        <w:pStyle w:val="B-Heading3"/>
        <w:rPr>
          <w:lang w:val="en-US"/>
        </w:rPr>
      </w:pPr>
      <w:r>
        <w:rPr>
          <w:lang w:val="en-US"/>
        </w:rPr>
        <w:t xml:space="preserve">Equal </w:t>
      </w:r>
      <w:r w:rsidR="005004F0">
        <w:rPr>
          <w:lang w:val="en-US"/>
        </w:rPr>
        <w:t xml:space="preserve">Weight </w:t>
      </w:r>
      <w:r>
        <w:rPr>
          <w:lang w:val="en-US"/>
        </w:rPr>
        <w:t>rating based on upside/downside scenario analysis</w:t>
      </w:r>
    </w:p>
    <w:p w:rsidR="00862FBE" w:rsidRDefault="00862FBE" w:rsidP="00862FBE">
      <w:pPr>
        <w:pStyle w:val="B-Text"/>
      </w:pPr>
      <w:r>
        <w:t xml:space="preserve">With this in mind, given that the change in the landscape is only very recent, we think it is only prudent to stay the course on unit growth and price investments for now but since we believe competitive headwinds are likely to </w:t>
      </w:r>
      <w:r w:rsidRPr="00E97C2F">
        <w:t xml:space="preserve">persist for the intermediate term, we see downside to $66 (-8%) - or </w:t>
      </w:r>
      <w:r w:rsidR="00E97C2F" w:rsidRPr="00E97C2F">
        <w:t>8.0x</w:t>
      </w:r>
      <w:r w:rsidRPr="00E97C2F">
        <w:t xml:space="preserve"> our FY17 EBITDA and we assign an 60% probability to this scenario. In the event the current environment is only transitory, we see upside to $85 (a 40% probability and 18% upside) or 10x our FY17 EBITDA. The weighted</w:t>
      </w:r>
      <w:r>
        <w:t xml:space="preserve"> average of these two scenarios gets us to our Equal Weight rating and a $74 price target</w:t>
      </w:r>
      <w:r w:rsidR="00C9456D">
        <w:t xml:space="preserve">. </w:t>
      </w:r>
      <w:r>
        <w:t>We would re-evaluate our rating if ROIC were to stabilize and/or if comps were to re-accelerate.</w:t>
      </w:r>
    </w:p>
    <w:tbl>
      <w:tblPr>
        <w:tblW w:w="10094" w:type="dxa"/>
        <w:tblLayout w:type="fixed"/>
        <w:tblCellMar>
          <w:left w:w="0" w:type="dxa"/>
          <w:right w:w="0" w:type="dxa"/>
        </w:tblCellMar>
        <w:tblLook w:val="0000"/>
      </w:tblPr>
      <w:tblGrid>
        <w:gridCol w:w="10094"/>
      </w:tblGrid>
      <w:tr w:rsidR="00862FBE" w:rsidTr="002F496C">
        <w:tc>
          <w:tcPr>
            <w:tcW w:w="10094" w:type="dxa"/>
            <w:tcMar>
              <w:left w:w="0" w:type="dxa"/>
              <w:right w:w="0" w:type="dxa"/>
            </w:tcMar>
          </w:tcPr>
          <w:p w:rsidR="00862FBE" w:rsidRPr="00635408" w:rsidRDefault="00862FBE" w:rsidP="00E97C2F">
            <w:pPr>
              <w:pStyle w:val="B-FigureCaptionFullWidth"/>
              <w:rPr>
                <w:rStyle w:val="B-FigureTitleChar0"/>
              </w:rPr>
            </w:pPr>
            <w:r>
              <w:t xml:space="preserve">Figure </w:t>
            </w:r>
            <w:fldSimple w:instr=" SEQ Figure \* ARABIC \* MERGEFORMAT ">
              <w:r w:rsidR="0071571E">
                <w:rPr>
                  <w:noProof/>
                </w:rPr>
                <w:t>446</w:t>
              </w:r>
            </w:fldSimple>
            <w:r>
              <w:t xml:space="preserve">   </w:t>
            </w:r>
            <w:r>
              <w:br/>
            </w:r>
            <w:r>
              <w:rPr>
                <w:rStyle w:val="B-FigureCaptionTitle"/>
              </w:rPr>
              <w:t>DG Valuation Snapshot</w:t>
            </w:r>
          </w:p>
        </w:tc>
      </w:tr>
      <w:tr w:rsidR="00862FBE" w:rsidTr="002F496C">
        <w:trPr>
          <w:trHeight w:val="3717"/>
        </w:trPr>
        <w:tc>
          <w:tcPr>
            <w:tcW w:w="10094" w:type="dxa"/>
            <w:tcMar>
              <w:left w:w="0" w:type="dxa"/>
              <w:right w:w="0" w:type="dxa"/>
            </w:tcMar>
          </w:tcPr>
          <w:p w:rsidR="00862FBE" w:rsidRPr="006D384E" w:rsidRDefault="00E97C2F" w:rsidP="002F496C">
            <w:pPr>
              <w:pStyle w:val="B-FigureHolder"/>
              <w:keepNext/>
              <w:rPr>
                <w:lang w:eastAsia="ja-JP"/>
              </w:rPr>
            </w:pPr>
            <w:r>
              <w:rPr>
                <w:noProof/>
                <w:lang w:eastAsia="ja-JP"/>
              </w:rPr>
              <w:drawing>
                <wp:inline distT="0" distB="0" distL="0" distR="0">
                  <wp:extent cx="6400800" cy="3771900"/>
                  <wp:effectExtent l="1905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cstate="print"/>
                          <a:srcRect/>
                          <a:stretch>
                            <a:fillRect/>
                          </a:stretch>
                        </pic:blipFill>
                        <pic:spPr bwMode="auto">
                          <a:xfrm>
                            <a:off x="0" y="0"/>
                            <a:ext cx="6400800" cy="3771900"/>
                          </a:xfrm>
                          <a:prstGeom prst="rect">
                            <a:avLst/>
                          </a:prstGeom>
                          <a:noFill/>
                          <a:ln w="9525">
                            <a:noFill/>
                            <a:miter lim="800000"/>
                            <a:headEnd/>
                            <a:tailEnd/>
                          </a:ln>
                        </pic:spPr>
                      </pic:pic>
                    </a:graphicData>
                  </a:graphic>
                </wp:inline>
              </w:drawing>
            </w:r>
          </w:p>
        </w:tc>
      </w:tr>
      <w:tr w:rsidR="00862FBE" w:rsidTr="002F496C">
        <w:tc>
          <w:tcPr>
            <w:tcW w:w="10094" w:type="dxa"/>
            <w:tcMar>
              <w:left w:w="0" w:type="dxa"/>
              <w:right w:w="0" w:type="dxa"/>
            </w:tcMar>
          </w:tcPr>
          <w:p w:rsidR="00862FBE" w:rsidRDefault="00862FBE" w:rsidP="002F496C">
            <w:pPr>
              <w:pStyle w:val="B-SourceFullWidth"/>
              <w:keepNext/>
            </w:pPr>
            <w:r>
              <w:t>Source: Company Reports, Barclays Research</w:t>
            </w:r>
          </w:p>
        </w:tc>
      </w:tr>
    </w:tbl>
    <w:p w:rsidR="00A42C8A" w:rsidRDefault="00A42C8A" w:rsidP="00862FBE">
      <w:pPr>
        <w:pStyle w:val="B-Heading2"/>
      </w:pPr>
    </w:p>
    <w:p w:rsidR="00A42C8A" w:rsidRDefault="00A42C8A" w:rsidP="00A42C8A">
      <w:pPr>
        <w:pStyle w:val="B-Text"/>
        <w:rPr>
          <w:sz w:val="21"/>
          <w:szCs w:val="23"/>
        </w:rPr>
      </w:pPr>
      <w:r>
        <w:br w:type="page"/>
      </w:r>
    </w:p>
    <w:p w:rsidR="00862FBE" w:rsidRPr="00506A7C" w:rsidRDefault="00862FBE" w:rsidP="00862FBE">
      <w:pPr>
        <w:pStyle w:val="B-Heading2"/>
      </w:pPr>
      <w:r>
        <w:t>Summary of financials</w:t>
      </w:r>
    </w:p>
    <w:p w:rsidR="00862FBE" w:rsidRDefault="00862FBE" w:rsidP="00862FBE">
      <w:pPr>
        <w:pStyle w:val="B-Text"/>
      </w:pPr>
      <w:r>
        <w:rPr>
          <w:lang w:val="en-US"/>
        </w:rPr>
        <w:t xml:space="preserve">Below we highlight our estimates vs. Consensus. </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447</w:t>
              </w:r>
            </w:fldSimple>
            <w:r>
              <w:t xml:space="preserve">   </w:t>
            </w:r>
            <w:r>
              <w:br/>
            </w:r>
            <w:r>
              <w:rPr>
                <w:rStyle w:val="B-FigureCaptionTitle"/>
              </w:rPr>
              <w:t>Barclays Estimates vs. Consensus</w:t>
            </w:r>
          </w:p>
        </w:tc>
      </w:tr>
      <w:tr w:rsidR="00862FBE" w:rsidTr="002F496C">
        <w:trPr>
          <w:trHeight w:hRule="exact" w:val="2965"/>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2F496C" w:rsidP="002F496C">
            <w:pPr>
              <w:pStyle w:val="B-FigureHolder"/>
              <w:keepNext/>
              <w:rPr>
                <w:lang w:eastAsia="ja-JP"/>
              </w:rPr>
            </w:pPr>
            <w:r>
              <w:rPr>
                <w:noProof/>
                <w:lang w:eastAsia="ja-JP"/>
              </w:rPr>
              <w:drawing>
                <wp:inline distT="0" distB="0" distL="0" distR="0">
                  <wp:extent cx="3962400" cy="1672129"/>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cstate="print"/>
                          <a:srcRect/>
                          <a:stretch>
                            <a:fillRect/>
                          </a:stretch>
                        </pic:blipFill>
                        <pic:spPr bwMode="auto">
                          <a:xfrm>
                            <a:off x="0" y="0"/>
                            <a:ext cx="3962400" cy="1672129"/>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Source: Barclays Estimates, ConsensusMetrix</w:t>
            </w:r>
          </w:p>
        </w:tc>
      </w:tr>
    </w:tbl>
    <w:p w:rsidR="00862FBE" w:rsidRDefault="00862FBE" w:rsidP="00862FBE">
      <w:pPr>
        <w:pStyle w:val="B-Heading2"/>
      </w:pPr>
    </w:p>
    <w:p w:rsidR="00862FBE" w:rsidRDefault="00862FBE" w:rsidP="00862FBE">
      <w:pPr>
        <w:pStyle w:val="B-Text"/>
        <w:rPr>
          <w:sz w:val="21"/>
          <w:szCs w:val="23"/>
        </w:rPr>
      </w:pPr>
      <w:r>
        <w:br w:type="page"/>
      </w:r>
    </w:p>
    <w:p w:rsidR="00862FBE" w:rsidRPr="00506A7C" w:rsidRDefault="00862FBE" w:rsidP="00862FBE">
      <w:pPr>
        <w:pStyle w:val="B-Heading2"/>
      </w:pPr>
      <w:r>
        <w:t>Price target and current valuation</w:t>
      </w:r>
    </w:p>
    <w:p w:rsidR="00862FBE" w:rsidRDefault="00862FBE" w:rsidP="00862FBE">
      <w:pPr>
        <w:pStyle w:val="B-Text"/>
        <w:rPr>
          <w:lang w:val="en-US"/>
        </w:rPr>
      </w:pPr>
      <w:r>
        <w:rPr>
          <w:lang w:val="en-US"/>
        </w:rPr>
        <w:t>Below we highlight our price target and current valuation.</w:t>
      </w:r>
    </w:p>
    <w:tbl>
      <w:tblPr>
        <w:tblW w:w="10297" w:type="dxa"/>
        <w:tblLayout w:type="fixed"/>
        <w:tblCellMar>
          <w:left w:w="0" w:type="dxa"/>
          <w:right w:w="0" w:type="dxa"/>
        </w:tblCellMar>
        <w:tblLook w:val="0000"/>
      </w:tblPr>
      <w:tblGrid>
        <w:gridCol w:w="5010"/>
        <w:gridCol w:w="277"/>
        <w:gridCol w:w="5010"/>
      </w:tblGrid>
      <w:tr w:rsidR="00862FBE" w:rsidTr="00A42C8A">
        <w:tc>
          <w:tcPr>
            <w:tcW w:w="5010" w:type="dxa"/>
            <w:tcMar>
              <w:left w:w="0" w:type="dxa"/>
              <w:right w:w="0" w:type="dxa"/>
            </w:tcMar>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448</w:t>
              </w:r>
            </w:fldSimple>
            <w:r>
              <w:t xml:space="preserve">   </w:t>
            </w:r>
            <w:r>
              <w:br/>
            </w:r>
            <w:r>
              <w:rPr>
                <w:rStyle w:val="B-FigureCaptionTitle"/>
              </w:rPr>
              <w:t>DG Price Target Valuation</w:t>
            </w:r>
          </w:p>
        </w:tc>
        <w:tc>
          <w:tcPr>
            <w:tcW w:w="277" w:type="dxa"/>
          </w:tcPr>
          <w:p w:rsidR="00862FBE" w:rsidRDefault="00862FBE" w:rsidP="002F496C">
            <w:pPr>
              <w:pStyle w:val="B-FigureHolder"/>
              <w:keepNext/>
            </w:pPr>
          </w:p>
        </w:tc>
        <w:tc>
          <w:tcPr>
            <w:tcW w:w="5010"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449</w:t>
              </w:r>
            </w:fldSimple>
            <w:r>
              <w:t xml:space="preserve">   </w:t>
            </w:r>
            <w:r>
              <w:br/>
            </w:r>
            <w:r>
              <w:rPr>
                <w:rStyle w:val="B-FigureCaptionTitle"/>
              </w:rPr>
              <w:t>DG Current Valuation</w:t>
            </w:r>
          </w:p>
        </w:tc>
      </w:tr>
      <w:tr w:rsidR="00862FBE" w:rsidTr="002F496C">
        <w:trPr>
          <w:trHeight w:hRule="exact" w:val="4405"/>
        </w:trPr>
        <w:tc>
          <w:tcPr>
            <w:tcW w:w="5010" w:type="dxa"/>
            <w:tcMar>
              <w:left w:w="0" w:type="dxa"/>
              <w:right w:w="0" w:type="dxa"/>
            </w:tcMar>
          </w:tcPr>
          <w:p w:rsidR="00862FBE" w:rsidRPr="001567A6" w:rsidRDefault="00046E7E" w:rsidP="002F496C">
            <w:pPr>
              <w:pStyle w:val="B-FigureHolder"/>
              <w:keepNext/>
            </w:pPr>
            <w:r>
              <w:rPr>
                <w:noProof/>
                <w:lang w:eastAsia="ja-JP"/>
              </w:rPr>
              <w:drawing>
                <wp:inline distT="0" distB="0" distL="0" distR="0">
                  <wp:extent cx="3108960" cy="2725569"/>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7" cstate="print"/>
                          <a:srcRect/>
                          <a:stretch>
                            <a:fillRect/>
                          </a:stretch>
                        </pic:blipFill>
                        <pic:spPr bwMode="auto">
                          <a:xfrm>
                            <a:off x="0" y="0"/>
                            <a:ext cx="3108960" cy="2725569"/>
                          </a:xfrm>
                          <a:prstGeom prst="rect">
                            <a:avLst/>
                          </a:prstGeom>
                          <a:noFill/>
                          <a:ln w="9525">
                            <a:noFill/>
                            <a:miter lim="800000"/>
                            <a:headEnd/>
                            <a:tailEnd/>
                          </a:ln>
                        </pic:spPr>
                      </pic:pic>
                    </a:graphicData>
                  </a:graphic>
                </wp:inline>
              </w:drawing>
            </w:r>
          </w:p>
        </w:tc>
        <w:tc>
          <w:tcPr>
            <w:tcW w:w="277" w:type="dxa"/>
            <w:tcMar>
              <w:left w:w="0" w:type="dxa"/>
              <w:right w:w="0" w:type="dxa"/>
            </w:tcMar>
          </w:tcPr>
          <w:p w:rsidR="00862FBE" w:rsidRDefault="00862FBE" w:rsidP="002F496C">
            <w:pPr>
              <w:pStyle w:val="B-FigureHolder"/>
              <w:keepNext/>
            </w:pPr>
          </w:p>
        </w:tc>
        <w:tc>
          <w:tcPr>
            <w:tcW w:w="5010" w:type="dxa"/>
            <w:tcMar>
              <w:left w:w="0" w:type="dxa"/>
              <w:right w:w="0" w:type="dxa"/>
            </w:tcMar>
          </w:tcPr>
          <w:p w:rsidR="00862FBE" w:rsidRPr="001567A6" w:rsidRDefault="00046E7E" w:rsidP="002F496C">
            <w:pPr>
              <w:pStyle w:val="B-FigureHolder"/>
              <w:keepNext/>
              <w:rPr>
                <w:lang w:eastAsia="ja-JP"/>
              </w:rPr>
            </w:pPr>
            <w:r>
              <w:rPr>
                <w:noProof/>
                <w:lang w:eastAsia="ja-JP"/>
              </w:rPr>
              <w:drawing>
                <wp:inline distT="0" distB="0" distL="0" distR="0">
                  <wp:extent cx="3108960" cy="272556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cstate="print"/>
                          <a:srcRect/>
                          <a:stretch>
                            <a:fillRect/>
                          </a:stretch>
                        </pic:blipFill>
                        <pic:spPr bwMode="auto">
                          <a:xfrm>
                            <a:off x="0" y="0"/>
                            <a:ext cx="3108960" cy="2725569"/>
                          </a:xfrm>
                          <a:prstGeom prst="rect">
                            <a:avLst/>
                          </a:prstGeom>
                          <a:noFill/>
                          <a:ln w="9525">
                            <a:noFill/>
                            <a:miter lim="800000"/>
                            <a:headEnd/>
                            <a:tailEnd/>
                          </a:ln>
                        </pic:spPr>
                      </pic:pic>
                    </a:graphicData>
                  </a:graphic>
                </wp:inline>
              </w:drawing>
            </w:r>
          </w:p>
        </w:tc>
      </w:tr>
      <w:tr w:rsidR="00862FBE" w:rsidTr="002F496C">
        <w:trPr>
          <w:trHeight w:val="577"/>
        </w:trPr>
        <w:tc>
          <w:tcPr>
            <w:tcW w:w="5010" w:type="dxa"/>
            <w:tcMar>
              <w:left w:w="0" w:type="dxa"/>
              <w:right w:w="0" w:type="dxa"/>
            </w:tcMar>
          </w:tcPr>
          <w:p w:rsidR="00862FBE" w:rsidRPr="006B7538" w:rsidRDefault="00862FBE" w:rsidP="002F496C">
            <w:pPr>
              <w:pStyle w:val="B-SourceFullWidth"/>
              <w:keepNext/>
            </w:pPr>
            <w:r>
              <w:t>Source: Barclays Research</w:t>
            </w:r>
          </w:p>
        </w:tc>
        <w:tc>
          <w:tcPr>
            <w:tcW w:w="277" w:type="dxa"/>
            <w:tcMar>
              <w:left w:w="0" w:type="dxa"/>
              <w:right w:w="0" w:type="dxa"/>
            </w:tcMar>
          </w:tcPr>
          <w:p w:rsidR="00862FBE" w:rsidRDefault="00862FBE" w:rsidP="002F496C">
            <w:pPr>
              <w:pStyle w:val="B-FigureHolder"/>
              <w:keepNext/>
            </w:pPr>
          </w:p>
        </w:tc>
        <w:tc>
          <w:tcPr>
            <w:tcW w:w="5010" w:type="dxa"/>
            <w:tcMar>
              <w:left w:w="0" w:type="dxa"/>
              <w:right w:w="0" w:type="dxa"/>
            </w:tcMar>
          </w:tcPr>
          <w:p w:rsidR="00862FBE" w:rsidRDefault="00862FBE" w:rsidP="002F496C">
            <w:pPr>
              <w:pStyle w:val="B-SourceFullWidth"/>
              <w:keepNext/>
            </w:pPr>
            <w:r>
              <w:t>Source: Barclays Research</w:t>
            </w:r>
          </w:p>
        </w:tc>
      </w:tr>
    </w:tbl>
    <w:p w:rsidR="00862FBE" w:rsidRPr="00506A7C" w:rsidRDefault="00862FBE" w:rsidP="00862FBE">
      <w:pPr>
        <w:pStyle w:val="B-Heading2"/>
      </w:pPr>
      <w:r>
        <w:t>Free cash flow</w:t>
      </w:r>
    </w:p>
    <w:p w:rsidR="00862FBE" w:rsidRPr="00573E91" w:rsidRDefault="00862FBE" w:rsidP="00862FBE">
      <w:pPr>
        <w:pStyle w:val="B-Text"/>
        <w:rPr>
          <w:lang w:val="en-US"/>
        </w:rPr>
      </w:pPr>
      <w:r>
        <w:rPr>
          <w:lang w:val="en-US"/>
        </w:rPr>
        <w:t>We expect increasing free cash flow from FY16-FY18 driven by EBITDA gains.</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E97C2F">
            <w:pPr>
              <w:pStyle w:val="B-FigureCaptionFullWidth"/>
              <w:rPr>
                <w:rStyle w:val="B-FigureTitleChar0"/>
              </w:rPr>
            </w:pPr>
            <w:r>
              <w:t xml:space="preserve">Figure </w:t>
            </w:r>
            <w:fldSimple w:instr=" SEQ Figure \* ARABIC \* MERGEFORMAT ">
              <w:r w:rsidR="0071571E">
                <w:rPr>
                  <w:noProof/>
                </w:rPr>
                <w:t>450</w:t>
              </w:r>
            </w:fldSimple>
            <w:r>
              <w:t xml:space="preserve">   </w:t>
            </w:r>
            <w:r>
              <w:br/>
            </w:r>
            <w:r>
              <w:rPr>
                <w:rStyle w:val="B-FigureCaptionTitle"/>
              </w:rPr>
              <w:t>DG Free Cash Flow</w:t>
            </w:r>
          </w:p>
        </w:tc>
      </w:tr>
      <w:tr w:rsidR="00862FBE" w:rsidTr="002F496C">
        <w:trPr>
          <w:trHeight w:hRule="exact" w:val="3528"/>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E97C2F" w:rsidP="002F496C">
            <w:pPr>
              <w:pStyle w:val="B-FigureHolder"/>
              <w:keepNext/>
              <w:rPr>
                <w:lang w:eastAsia="ja-JP"/>
              </w:rPr>
            </w:pPr>
            <w:r>
              <w:rPr>
                <w:noProof/>
                <w:lang w:eastAsia="ja-JP"/>
              </w:rPr>
              <w:drawing>
                <wp:inline distT="0" distB="0" distL="0" distR="0">
                  <wp:extent cx="4025265" cy="2237105"/>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9" cstate="print"/>
                          <a:srcRect/>
                          <a:stretch>
                            <a:fillRect/>
                          </a:stretch>
                        </pic:blipFill>
                        <pic:spPr bwMode="auto">
                          <a:xfrm>
                            <a:off x="0" y="0"/>
                            <a:ext cx="4025265" cy="2237105"/>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 xml:space="preserve">Source: </w:t>
            </w:r>
            <w:r w:rsidRPr="00573E91">
              <w:t>Barclays Research</w:t>
            </w:r>
          </w:p>
        </w:tc>
      </w:tr>
    </w:tbl>
    <w:p w:rsidR="00862FBE" w:rsidRDefault="00862FBE" w:rsidP="00862FBE">
      <w:pPr>
        <w:pStyle w:val="B-Text"/>
      </w:pPr>
    </w:p>
    <w:p w:rsidR="00862FBE" w:rsidRDefault="00862FBE" w:rsidP="00862FBE">
      <w:pPr>
        <w:pStyle w:val="B-Text"/>
      </w:pPr>
    </w:p>
    <w:p w:rsidR="00862FBE" w:rsidRDefault="00862FBE" w:rsidP="00862FBE">
      <w:pPr>
        <w:pStyle w:val="B-Text"/>
      </w:pPr>
    </w:p>
    <w:p w:rsidR="00862FBE" w:rsidRPr="00506A7C" w:rsidRDefault="00862FBE" w:rsidP="00862FBE">
      <w:pPr>
        <w:pStyle w:val="B-Heading2"/>
      </w:pPr>
      <w:r>
        <w:t>Stock price performance YTD</w:t>
      </w:r>
    </w:p>
    <w:p w:rsidR="00862FBE" w:rsidRDefault="00862FBE" w:rsidP="00862FBE">
      <w:pPr>
        <w:pStyle w:val="B-Text"/>
      </w:pPr>
      <w:r>
        <w:rPr>
          <w:lang w:val="en-US"/>
        </w:rPr>
        <w:t xml:space="preserve">The following figures show DG’s absolute and relative YTD stock price performance. The stock is </w:t>
      </w:r>
      <w:r w:rsidR="005F5B65">
        <w:rPr>
          <w:lang w:val="en-US"/>
        </w:rPr>
        <w:t xml:space="preserve">flat </w:t>
      </w:r>
      <w:r>
        <w:rPr>
          <w:lang w:val="en-US"/>
        </w:rPr>
        <w:t xml:space="preserve">YTD compared to the S&amp;P 500, which is up </w:t>
      </w:r>
      <w:r w:rsidR="005F5B65">
        <w:rPr>
          <w:lang w:val="en-US"/>
        </w:rPr>
        <w:t>4.7</w:t>
      </w:r>
      <w:r>
        <w:rPr>
          <w:lang w:val="en-US"/>
        </w:rPr>
        <w:t xml:space="preserve">%. The stock fell </w:t>
      </w:r>
      <w:r w:rsidR="005F5B65">
        <w:rPr>
          <w:lang w:val="en-US"/>
        </w:rPr>
        <w:t>17</w:t>
      </w:r>
      <w:r>
        <w:rPr>
          <w:lang w:val="en-US"/>
        </w:rPr>
        <w:t>.</w:t>
      </w:r>
      <w:r w:rsidR="005F5B65">
        <w:rPr>
          <w:lang w:val="en-US"/>
        </w:rPr>
        <w:t>8</w:t>
      </w:r>
      <w:r>
        <w:rPr>
          <w:lang w:val="en-US"/>
        </w:rPr>
        <w:t xml:space="preserve">% on </w:t>
      </w:r>
      <w:r w:rsidRPr="00B31DF0">
        <w:rPr>
          <w:lang w:val="en-US"/>
        </w:rPr>
        <w:t>August 25</w:t>
      </w:r>
      <w:r>
        <w:rPr>
          <w:lang w:val="en-US"/>
        </w:rPr>
        <w:t xml:space="preserve"> </w:t>
      </w:r>
      <w:r w:rsidR="005F5B65">
        <w:rPr>
          <w:lang w:val="en-US"/>
        </w:rPr>
        <w:t xml:space="preserve">(vs. the S&amp;P 500 at -0.7%) </w:t>
      </w:r>
      <w:r>
        <w:rPr>
          <w:lang w:val="en-US"/>
        </w:rPr>
        <w:t xml:space="preserve">when it reported 2Q16 results. While EPS only missed by a $0.01 and the company maintained its long-term earnings algorithm targets for 2016, investors were surprised by the weaker than expected comp and negative traffic </w:t>
      </w:r>
      <w:r w:rsidRPr="0044017E">
        <w:rPr>
          <w:lang w:val="en-US"/>
        </w:rPr>
        <w:t>trends</w:t>
      </w:r>
      <w:r w:rsidR="00C9456D">
        <w:rPr>
          <w:lang w:val="en-US"/>
        </w:rPr>
        <w:t xml:space="preserve">. </w:t>
      </w:r>
      <w:r w:rsidRPr="0044017E">
        <w:rPr>
          <w:lang w:val="en-US"/>
        </w:rPr>
        <w:t>Traffic turned negative for the first time since 4Q07.</w:t>
      </w:r>
      <w:r>
        <w:rPr>
          <w:lang w:val="en-US"/>
        </w:rPr>
        <w:t xml:space="preserve"> </w:t>
      </w:r>
    </w:p>
    <w:tbl>
      <w:tblPr>
        <w:tblW w:w="10094" w:type="dxa"/>
        <w:tblLayout w:type="fixed"/>
        <w:tblCellMar>
          <w:left w:w="0" w:type="dxa"/>
          <w:right w:w="0" w:type="dxa"/>
        </w:tblCellMar>
        <w:tblLook w:val="0000"/>
      </w:tblPr>
      <w:tblGrid>
        <w:gridCol w:w="4911"/>
        <w:gridCol w:w="272"/>
        <w:gridCol w:w="4911"/>
      </w:tblGrid>
      <w:tr w:rsidR="00862FBE" w:rsidTr="002F496C">
        <w:tc>
          <w:tcPr>
            <w:tcW w:w="4911" w:type="dxa"/>
            <w:tcMar>
              <w:left w:w="0" w:type="dxa"/>
              <w:right w:w="0" w:type="dxa"/>
            </w:tcMar>
          </w:tcPr>
          <w:p w:rsidR="00862FBE" w:rsidRPr="00635408" w:rsidRDefault="00862FBE" w:rsidP="005F5B65">
            <w:pPr>
              <w:pStyle w:val="B-FigureCaptionFullWidth"/>
              <w:rPr>
                <w:rStyle w:val="B-FigureTitleChar0"/>
              </w:rPr>
            </w:pPr>
            <w:r>
              <w:t xml:space="preserve">Figure </w:t>
            </w:r>
            <w:fldSimple w:instr=" SEQ Figure \* ARABIC \* MERGEFORMAT ">
              <w:r w:rsidR="0071571E">
                <w:rPr>
                  <w:noProof/>
                </w:rPr>
                <w:t>451</w:t>
              </w:r>
            </w:fldSimple>
            <w:r>
              <w:t xml:space="preserve">   </w:t>
            </w:r>
            <w:r>
              <w:br/>
            </w:r>
            <w:r>
              <w:rPr>
                <w:rStyle w:val="B-FigureCaptionTitle"/>
              </w:rPr>
              <w:t>DG Stock Price</w:t>
            </w:r>
          </w:p>
        </w:tc>
        <w:tc>
          <w:tcPr>
            <w:tcW w:w="272" w:type="dxa"/>
          </w:tcPr>
          <w:p w:rsidR="00862FBE" w:rsidRDefault="00862FBE" w:rsidP="002F496C">
            <w:pPr>
              <w:pStyle w:val="B-FigureHolder"/>
              <w:keepNext/>
            </w:pPr>
          </w:p>
        </w:tc>
        <w:tc>
          <w:tcPr>
            <w:tcW w:w="4911" w:type="dxa"/>
          </w:tcPr>
          <w:p w:rsidR="00862FBE" w:rsidRPr="00635408" w:rsidRDefault="00862FBE" w:rsidP="005F5B65">
            <w:pPr>
              <w:pStyle w:val="B-FigureCaptionFullWidth"/>
              <w:rPr>
                <w:rStyle w:val="B-FigureTitleChar0"/>
              </w:rPr>
            </w:pPr>
            <w:r>
              <w:t xml:space="preserve">Figure </w:t>
            </w:r>
            <w:fldSimple w:instr=" SEQ Figure \* ARABIC \* MERGEFORMAT ">
              <w:r w:rsidR="0071571E">
                <w:rPr>
                  <w:noProof/>
                </w:rPr>
                <w:t>452</w:t>
              </w:r>
            </w:fldSimple>
            <w:r>
              <w:t xml:space="preserve">   </w:t>
            </w:r>
            <w:r>
              <w:br/>
            </w:r>
            <w:r>
              <w:rPr>
                <w:rStyle w:val="B-FigureCaptionTitle"/>
              </w:rPr>
              <w:t>DG Indexed Stock Price</w:t>
            </w:r>
            <w:r w:rsidRPr="00FA34FF">
              <w:rPr>
                <w:rStyle w:val="B-FigureCaptionTitle"/>
                <w:color w:val="FF0000"/>
              </w:rPr>
              <w:t xml:space="preserve"> </w:t>
            </w:r>
          </w:p>
        </w:tc>
      </w:tr>
      <w:tr w:rsidR="00862FBE" w:rsidTr="002F496C">
        <w:trPr>
          <w:trHeight w:hRule="exact" w:val="3127"/>
        </w:trPr>
        <w:tc>
          <w:tcPr>
            <w:tcW w:w="4911" w:type="dxa"/>
            <w:tcMar>
              <w:left w:w="0" w:type="dxa"/>
              <w:right w:w="0" w:type="dxa"/>
            </w:tcMar>
          </w:tcPr>
          <w:p w:rsidR="00862FBE" w:rsidRPr="001567A6" w:rsidRDefault="00E97C2F" w:rsidP="002F496C">
            <w:pPr>
              <w:pStyle w:val="B-FigureHolder"/>
              <w:keepNext/>
            </w:pPr>
            <w:r>
              <w:rPr>
                <w:noProof/>
                <w:lang w:eastAsia="ja-JP"/>
              </w:rPr>
              <w:drawing>
                <wp:inline distT="0" distB="0" distL="0" distR="0">
                  <wp:extent cx="3110865" cy="1885950"/>
                  <wp:effectExtent l="1905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cstate="print"/>
                          <a:srcRect/>
                          <a:stretch>
                            <a:fillRect/>
                          </a:stretch>
                        </pic:blipFill>
                        <pic:spPr bwMode="auto">
                          <a:xfrm>
                            <a:off x="0" y="0"/>
                            <a:ext cx="3110865" cy="1885950"/>
                          </a:xfrm>
                          <a:prstGeom prst="rect">
                            <a:avLst/>
                          </a:prstGeom>
                          <a:noFill/>
                          <a:ln w="9525">
                            <a:noFill/>
                            <a:miter lim="800000"/>
                            <a:headEnd/>
                            <a:tailEnd/>
                          </a:ln>
                        </pic:spPr>
                      </pic:pic>
                    </a:graphicData>
                  </a:graphic>
                </wp:inline>
              </w:drawing>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Pr="001567A6" w:rsidRDefault="00E97C2F" w:rsidP="002F496C">
            <w:pPr>
              <w:pStyle w:val="B-FigureHolder"/>
              <w:keepNext/>
              <w:rPr>
                <w:lang w:eastAsia="ja-JP"/>
              </w:rPr>
            </w:pPr>
            <w:r>
              <w:rPr>
                <w:noProof/>
                <w:lang w:eastAsia="ja-JP"/>
              </w:rPr>
              <w:drawing>
                <wp:inline distT="0" distB="0" distL="0" distR="0">
                  <wp:extent cx="3110865" cy="1885950"/>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cstate="print"/>
                          <a:srcRect/>
                          <a:stretch>
                            <a:fillRect/>
                          </a:stretch>
                        </pic:blipFill>
                        <pic:spPr bwMode="auto">
                          <a:xfrm>
                            <a:off x="0" y="0"/>
                            <a:ext cx="3110865" cy="1885950"/>
                          </a:xfrm>
                          <a:prstGeom prst="rect">
                            <a:avLst/>
                          </a:prstGeom>
                          <a:noFill/>
                          <a:ln w="9525">
                            <a:noFill/>
                            <a:miter lim="800000"/>
                            <a:headEnd/>
                            <a:tailEnd/>
                          </a:ln>
                        </pic:spPr>
                      </pic:pic>
                    </a:graphicData>
                  </a:graphic>
                </wp:inline>
              </w:drawing>
            </w:r>
          </w:p>
        </w:tc>
      </w:tr>
      <w:tr w:rsidR="00862FBE" w:rsidTr="002F496C">
        <w:tc>
          <w:tcPr>
            <w:tcW w:w="4911" w:type="dxa"/>
            <w:tcMar>
              <w:left w:w="0" w:type="dxa"/>
              <w:right w:w="0" w:type="dxa"/>
            </w:tcMar>
          </w:tcPr>
          <w:p w:rsidR="00862FBE" w:rsidRPr="006B7538" w:rsidRDefault="00862FBE" w:rsidP="002F496C">
            <w:pPr>
              <w:pStyle w:val="B-SourceFullWidth"/>
              <w:keepNext/>
            </w:pPr>
            <w:r>
              <w:t xml:space="preserve">Source: </w:t>
            </w:r>
            <w:r w:rsidRPr="007F3868">
              <w:t>Thomson Reuters</w:t>
            </w:r>
            <w:r>
              <w:t>, Barclays Research</w:t>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Default="00862FBE" w:rsidP="002F496C">
            <w:pPr>
              <w:pStyle w:val="B-SourceFullWidth"/>
              <w:keepNext/>
            </w:pPr>
            <w:r>
              <w:t xml:space="preserve">Source: </w:t>
            </w:r>
            <w:r w:rsidRPr="007F3868">
              <w:t>Thomson Reuters, Barclays Research</w:t>
            </w:r>
          </w:p>
        </w:tc>
      </w:tr>
    </w:tbl>
    <w:p w:rsidR="00862FBE" w:rsidRDefault="00862FBE" w:rsidP="00862FBE">
      <w:pPr>
        <w:pStyle w:val="B-Text"/>
      </w:pPr>
      <w:r w:rsidRPr="005F5B65">
        <w:rPr>
          <w:lang w:val="en-US"/>
        </w:rPr>
        <w:t xml:space="preserve">While history is frequently irrelevant when considering future valuation, DG’s historical P/E has averaged 15.5x, while it’s EV/EBITDA has averaged 9.1x. More recently, the stock reached multiples as high as </w:t>
      </w:r>
      <w:r w:rsidR="005F5B65" w:rsidRPr="005F5B65">
        <w:rPr>
          <w:lang w:val="en-US"/>
        </w:rPr>
        <w:t xml:space="preserve">20x </w:t>
      </w:r>
      <w:r w:rsidRPr="005F5B65">
        <w:rPr>
          <w:lang w:val="en-US"/>
        </w:rPr>
        <w:t xml:space="preserve">and </w:t>
      </w:r>
      <w:r w:rsidR="005F5B65" w:rsidRPr="005F5B65">
        <w:rPr>
          <w:lang w:val="en-US"/>
        </w:rPr>
        <w:t xml:space="preserve">11 </w:t>
      </w:r>
      <w:r w:rsidRPr="005F5B65">
        <w:rPr>
          <w:lang w:val="en-US"/>
        </w:rPr>
        <w:t xml:space="preserve">on P/E and EV/EBITDA respectively. Despite the recent stock price decline and multiple contraction, we don’t believe DG’s valuation is necessarily “cheap” on EV/EBITDA – especially when we consider the headwinds we believe the company will face going forward. </w:t>
      </w:r>
    </w:p>
    <w:tbl>
      <w:tblPr>
        <w:tblW w:w="10094" w:type="dxa"/>
        <w:tblLayout w:type="fixed"/>
        <w:tblCellMar>
          <w:left w:w="0" w:type="dxa"/>
          <w:right w:w="0" w:type="dxa"/>
        </w:tblCellMar>
        <w:tblLook w:val="0000"/>
      </w:tblPr>
      <w:tblGrid>
        <w:gridCol w:w="4911"/>
        <w:gridCol w:w="272"/>
        <w:gridCol w:w="4911"/>
      </w:tblGrid>
      <w:tr w:rsidR="00862FBE" w:rsidTr="002F496C">
        <w:tc>
          <w:tcPr>
            <w:tcW w:w="4911" w:type="dxa"/>
            <w:tcMar>
              <w:left w:w="0" w:type="dxa"/>
              <w:right w:w="0" w:type="dxa"/>
            </w:tcMar>
          </w:tcPr>
          <w:p w:rsidR="00862FBE" w:rsidRPr="00635408" w:rsidRDefault="00862FBE" w:rsidP="005F5B65">
            <w:pPr>
              <w:pStyle w:val="B-FigureCaptionFullWidth"/>
              <w:rPr>
                <w:rStyle w:val="B-FigureTitleChar0"/>
              </w:rPr>
            </w:pPr>
            <w:r>
              <w:t xml:space="preserve">Figure </w:t>
            </w:r>
            <w:fldSimple w:instr=" SEQ Figure \* ARABIC \* MERGEFORMAT ">
              <w:r w:rsidR="0071571E">
                <w:rPr>
                  <w:noProof/>
                </w:rPr>
                <w:t>453</w:t>
              </w:r>
            </w:fldSimple>
            <w:r>
              <w:t xml:space="preserve">   </w:t>
            </w:r>
            <w:r>
              <w:br/>
            </w:r>
            <w:r>
              <w:rPr>
                <w:rStyle w:val="B-FigureCaptionTitle"/>
              </w:rPr>
              <w:t>DG Forward P/E Ratio</w:t>
            </w:r>
          </w:p>
        </w:tc>
        <w:tc>
          <w:tcPr>
            <w:tcW w:w="272" w:type="dxa"/>
          </w:tcPr>
          <w:p w:rsidR="00862FBE" w:rsidRDefault="00862FBE" w:rsidP="002F496C">
            <w:pPr>
              <w:pStyle w:val="B-FigureHolder"/>
              <w:keepNext/>
            </w:pPr>
          </w:p>
        </w:tc>
        <w:tc>
          <w:tcPr>
            <w:tcW w:w="4911" w:type="dxa"/>
          </w:tcPr>
          <w:p w:rsidR="00862FBE" w:rsidRPr="00635408" w:rsidRDefault="00862FBE" w:rsidP="005F5B65">
            <w:pPr>
              <w:pStyle w:val="B-FigureCaptionFullWidth"/>
              <w:rPr>
                <w:rStyle w:val="B-FigureTitleChar0"/>
              </w:rPr>
            </w:pPr>
            <w:r>
              <w:t xml:space="preserve">Figure </w:t>
            </w:r>
            <w:fldSimple w:instr=" SEQ Figure \* ARABIC \* MERGEFORMAT ">
              <w:r w:rsidR="0071571E">
                <w:rPr>
                  <w:noProof/>
                </w:rPr>
                <w:t>454</w:t>
              </w:r>
            </w:fldSimple>
            <w:r>
              <w:t xml:space="preserve">   </w:t>
            </w:r>
            <w:r>
              <w:br/>
            </w:r>
            <w:r>
              <w:rPr>
                <w:rStyle w:val="B-FigureCaptionTitle"/>
              </w:rPr>
              <w:t>DG Forward EV/EBITDA</w:t>
            </w:r>
          </w:p>
        </w:tc>
      </w:tr>
      <w:tr w:rsidR="00862FBE" w:rsidTr="002F496C">
        <w:trPr>
          <w:trHeight w:hRule="exact" w:val="2722"/>
        </w:trPr>
        <w:tc>
          <w:tcPr>
            <w:tcW w:w="4911" w:type="dxa"/>
            <w:tcMar>
              <w:left w:w="0" w:type="dxa"/>
              <w:right w:w="0" w:type="dxa"/>
            </w:tcMar>
          </w:tcPr>
          <w:p w:rsidR="00862FBE" w:rsidRPr="001567A6" w:rsidRDefault="00E97C2F" w:rsidP="002F496C">
            <w:pPr>
              <w:pStyle w:val="B-FigureHolder"/>
              <w:keepNext/>
            </w:pPr>
            <w:r>
              <w:rPr>
                <w:noProof/>
                <w:lang w:eastAsia="ja-JP"/>
              </w:rPr>
              <w:drawing>
                <wp:inline distT="0" distB="0" distL="0" distR="0">
                  <wp:extent cx="3110865" cy="1624965"/>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cstate="print"/>
                          <a:srcRect/>
                          <a:stretch>
                            <a:fillRect/>
                          </a:stretch>
                        </pic:blipFill>
                        <pic:spPr bwMode="auto">
                          <a:xfrm>
                            <a:off x="0" y="0"/>
                            <a:ext cx="3110865" cy="1624965"/>
                          </a:xfrm>
                          <a:prstGeom prst="rect">
                            <a:avLst/>
                          </a:prstGeom>
                          <a:noFill/>
                          <a:ln w="9525">
                            <a:noFill/>
                            <a:miter lim="800000"/>
                            <a:headEnd/>
                            <a:tailEnd/>
                          </a:ln>
                        </pic:spPr>
                      </pic:pic>
                    </a:graphicData>
                  </a:graphic>
                </wp:inline>
              </w:drawing>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Pr="001567A6" w:rsidRDefault="00E97C2F" w:rsidP="002F496C">
            <w:pPr>
              <w:pStyle w:val="B-FigureHolder"/>
              <w:keepNext/>
              <w:rPr>
                <w:lang w:eastAsia="ja-JP"/>
              </w:rPr>
            </w:pPr>
            <w:r>
              <w:rPr>
                <w:noProof/>
                <w:lang w:eastAsia="ja-JP"/>
              </w:rPr>
              <w:drawing>
                <wp:inline distT="0" distB="0" distL="0" distR="0">
                  <wp:extent cx="3110865" cy="1624965"/>
                  <wp:effectExtent l="1905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3" cstate="print"/>
                          <a:srcRect/>
                          <a:stretch>
                            <a:fillRect/>
                          </a:stretch>
                        </pic:blipFill>
                        <pic:spPr bwMode="auto">
                          <a:xfrm>
                            <a:off x="0" y="0"/>
                            <a:ext cx="3110865" cy="1624965"/>
                          </a:xfrm>
                          <a:prstGeom prst="rect">
                            <a:avLst/>
                          </a:prstGeom>
                          <a:noFill/>
                          <a:ln w="9525">
                            <a:noFill/>
                            <a:miter lim="800000"/>
                            <a:headEnd/>
                            <a:tailEnd/>
                          </a:ln>
                        </pic:spPr>
                      </pic:pic>
                    </a:graphicData>
                  </a:graphic>
                </wp:inline>
              </w:drawing>
            </w:r>
          </w:p>
        </w:tc>
      </w:tr>
      <w:tr w:rsidR="00862FBE" w:rsidTr="002F496C">
        <w:tc>
          <w:tcPr>
            <w:tcW w:w="4911" w:type="dxa"/>
            <w:tcMar>
              <w:left w:w="0" w:type="dxa"/>
              <w:right w:w="0" w:type="dxa"/>
            </w:tcMar>
          </w:tcPr>
          <w:p w:rsidR="00862FBE" w:rsidRPr="006B7538" w:rsidRDefault="00862FBE" w:rsidP="002F496C">
            <w:pPr>
              <w:pStyle w:val="B-SourceFullWidth"/>
              <w:keepNext/>
            </w:pPr>
            <w:r>
              <w:t>Source: Barclays Research</w:t>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Default="00862FBE" w:rsidP="002F496C">
            <w:pPr>
              <w:pStyle w:val="B-SourceFullWidth"/>
              <w:keepNext/>
            </w:pPr>
            <w:r>
              <w:t xml:space="preserve">Source: </w:t>
            </w:r>
            <w:r w:rsidRPr="007F3868">
              <w:t>Barclays Research</w:t>
            </w:r>
          </w:p>
        </w:tc>
      </w:tr>
    </w:tbl>
    <w:p w:rsidR="00862FBE" w:rsidRPr="004547F6" w:rsidRDefault="00862FBE" w:rsidP="00862FBE">
      <w:pPr>
        <w:pStyle w:val="B-Heading2"/>
        <w:ind w:left="3240"/>
        <w:rPr>
          <w:lang w:val="en-US"/>
        </w:rPr>
      </w:pPr>
    </w:p>
    <w:p w:rsidR="00862FBE" w:rsidRDefault="00862FBE" w:rsidP="004C1308">
      <w:pPr>
        <w:pStyle w:val="B-Heading2"/>
        <w:numPr>
          <w:ilvl w:val="0"/>
          <w:numId w:val="21"/>
        </w:numPr>
      </w:pPr>
      <w:r>
        <w:t>Consumers on tight budgets are facing numerous headwinds</w:t>
      </w:r>
    </w:p>
    <w:p w:rsidR="00862FBE" w:rsidRPr="00506A7C" w:rsidRDefault="00862FBE" w:rsidP="00862FBE">
      <w:pPr>
        <w:pStyle w:val="B-Heading3"/>
        <w:rPr>
          <w:lang w:val="en-US"/>
        </w:rPr>
      </w:pPr>
      <w:r>
        <w:rPr>
          <w:lang w:val="en-US"/>
        </w:rPr>
        <w:t xml:space="preserve">Fewer households receiving SNAP, and the monthly benefit is declining </w:t>
      </w:r>
    </w:p>
    <w:p w:rsidR="00862FBE" w:rsidRDefault="00862FBE" w:rsidP="00862FBE">
      <w:pPr>
        <w:pStyle w:val="B-Text"/>
      </w:pPr>
      <w:r>
        <w:t>T</w:t>
      </w:r>
      <w:r w:rsidRPr="00D41522">
        <w:t xml:space="preserve">he 2009 Recovery Act suspended SNAP’s </w:t>
      </w:r>
      <w:r>
        <w:t>(</w:t>
      </w:r>
      <w:r w:rsidRPr="00D41522">
        <w:t>Supplement</w:t>
      </w:r>
      <w:r>
        <w:t xml:space="preserve">al Nutrition Assistance Program, formerly known as food stamps) work requirement </w:t>
      </w:r>
      <w:r w:rsidRPr="00D41522">
        <w:t>time limit for childless adults</w:t>
      </w:r>
      <w:r>
        <w:t xml:space="preserve">. Under this work requirement, </w:t>
      </w:r>
      <w:r w:rsidRPr="00D41522">
        <w:t>childless adults age</w:t>
      </w:r>
      <w:r>
        <w:t>d</w:t>
      </w:r>
      <w:r w:rsidRPr="00D41522">
        <w:t xml:space="preserve"> 18-50 </w:t>
      </w:r>
      <w:r>
        <w:t xml:space="preserve">are entitled </w:t>
      </w:r>
      <w:r w:rsidRPr="00D41522">
        <w:t>to three months of SNAP benefits in any 36-month period when they aren’t employed or in a work or training program for at least 20 hours a week.</w:t>
      </w:r>
      <w:r>
        <w:t xml:space="preserve"> The suspension of the work requirement and more individuals qualifying for benefits let to a substantial increase in SNAP utilization starting in 2009. From 2009 to 2013, the number of households utilizing food</w:t>
      </w:r>
      <w:r w:rsidR="00A42C8A">
        <w:t xml:space="preserve"> </w:t>
      </w:r>
      <w:r>
        <w:t xml:space="preserve">stamps increased by ~30%. Rates began falling in 2013 as many states began reinstating work requirements for </w:t>
      </w:r>
      <w:r w:rsidRPr="00D41522">
        <w:t>childless adults age</w:t>
      </w:r>
      <w:r>
        <w:t>d</w:t>
      </w:r>
      <w:r w:rsidRPr="00D41522">
        <w:t xml:space="preserve"> 18-50</w:t>
      </w:r>
      <w:r>
        <w:t>. Even with these reductions, ~15% of the US population and nearly 20% of households received SNAP benefits as of March 2016.</w:t>
      </w:r>
    </w:p>
    <w:tbl>
      <w:tblPr>
        <w:tblW w:w="10094" w:type="dxa"/>
        <w:tblLayout w:type="fixed"/>
        <w:tblCellMar>
          <w:left w:w="0" w:type="dxa"/>
          <w:right w:w="0" w:type="dxa"/>
        </w:tblCellMar>
        <w:tblLook w:val="0000"/>
      </w:tblPr>
      <w:tblGrid>
        <w:gridCol w:w="4911"/>
        <w:gridCol w:w="272"/>
        <w:gridCol w:w="4911"/>
      </w:tblGrid>
      <w:tr w:rsidR="00862FBE" w:rsidTr="002F496C">
        <w:tc>
          <w:tcPr>
            <w:tcW w:w="4911" w:type="dxa"/>
            <w:tcMar>
              <w:left w:w="0" w:type="dxa"/>
              <w:right w:w="0" w:type="dxa"/>
            </w:tcMar>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455</w:t>
              </w:r>
            </w:fldSimple>
            <w:r>
              <w:t xml:space="preserve">   </w:t>
            </w:r>
            <w:r>
              <w:br/>
            </w:r>
            <w:r w:rsidRPr="009676AD">
              <w:rPr>
                <w:rStyle w:val="B-FigureCaptionTitle"/>
              </w:rPr>
              <w:t>Number of Households Receiving SNAP</w:t>
            </w:r>
          </w:p>
        </w:tc>
        <w:tc>
          <w:tcPr>
            <w:tcW w:w="272" w:type="dxa"/>
          </w:tcPr>
          <w:p w:rsidR="00862FBE" w:rsidRDefault="00862FBE" w:rsidP="002F496C">
            <w:pPr>
              <w:pStyle w:val="B-FigureHolder"/>
              <w:keepNext/>
            </w:pPr>
          </w:p>
        </w:tc>
        <w:tc>
          <w:tcPr>
            <w:tcW w:w="4911"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456</w:t>
              </w:r>
            </w:fldSimple>
            <w:r>
              <w:t xml:space="preserve">   </w:t>
            </w:r>
            <w:r>
              <w:br/>
            </w:r>
            <w:r>
              <w:rPr>
                <w:rStyle w:val="B-FigureCaptionTitle"/>
              </w:rPr>
              <w:t xml:space="preserve">Y/Y Change in the </w:t>
            </w:r>
            <w:r w:rsidRPr="009676AD">
              <w:rPr>
                <w:rStyle w:val="B-FigureCaptionTitle"/>
              </w:rPr>
              <w:t>Number of Households Receiving SNAP</w:t>
            </w:r>
          </w:p>
        </w:tc>
      </w:tr>
      <w:tr w:rsidR="00862FBE" w:rsidTr="002F496C">
        <w:trPr>
          <w:trHeight w:hRule="exact" w:val="2911"/>
        </w:trPr>
        <w:tc>
          <w:tcPr>
            <w:tcW w:w="4911" w:type="dxa"/>
            <w:tcMar>
              <w:left w:w="0" w:type="dxa"/>
              <w:right w:w="0" w:type="dxa"/>
            </w:tcMar>
          </w:tcPr>
          <w:p w:rsidR="00862FBE" w:rsidRPr="001567A6" w:rsidRDefault="002F496C" w:rsidP="002F496C">
            <w:pPr>
              <w:pStyle w:val="B-FigureHolder"/>
              <w:keepNext/>
            </w:pPr>
            <w:r>
              <w:rPr>
                <w:noProof/>
                <w:lang w:eastAsia="ja-JP"/>
              </w:rPr>
              <w:drawing>
                <wp:inline distT="0" distB="0" distL="0" distR="0">
                  <wp:extent cx="3111500" cy="1746885"/>
                  <wp:effectExtent l="19050" t="0" r="0" b="0"/>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cstate="print"/>
                          <a:srcRect/>
                          <a:stretch>
                            <a:fillRect/>
                          </a:stretch>
                        </pic:blipFill>
                        <pic:spPr bwMode="auto">
                          <a:xfrm>
                            <a:off x="0" y="0"/>
                            <a:ext cx="3111500" cy="1746885"/>
                          </a:xfrm>
                          <a:prstGeom prst="rect">
                            <a:avLst/>
                          </a:prstGeom>
                          <a:noFill/>
                          <a:ln w="9525">
                            <a:noFill/>
                            <a:miter lim="800000"/>
                            <a:headEnd/>
                            <a:tailEnd/>
                          </a:ln>
                        </pic:spPr>
                      </pic:pic>
                    </a:graphicData>
                  </a:graphic>
                </wp:inline>
              </w:drawing>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Pr="001567A6" w:rsidRDefault="002F496C" w:rsidP="002F496C">
            <w:pPr>
              <w:pStyle w:val="B-FigureHolder"/>
              <w:keepNext/>
              <w:rPr>
                <w:lang w:eastAsia="ja-JP"/>
              </w:rPr>
            </w:pPr>
            <w:r>
              <w:rPr>
                <w:noProof/>
                <w:lang w:eastAsia="ja-JP"/>
              </w:rPr>
              <w:drawing>
                <wp:inline distT="0" distB="0" distL="0" distR="0">
                  <wp:extent cx="3117850" cy="1746250"/>
                  <wp:effectExtent l="19050" t="0" r="6350" b="0"/>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cstate="print"/>
                          <a:srcRect/>
                          <a:stretch>
                            <a:fillRect/>
                          </a:stretch>
                        </pic:blipFill>
                        <pic:spPr bwMode="auto">
                          <a:xfrm>
                            <a:off x="0" y="0"/>
                            <a:ext cx="3117850" cy="1746250"/>
                          </a:xfrm>
                          <a:prstGeom prst="rect">
                            <a:avLst/>
                          </a:prstGeom>
                          <a:noFill/>
                          <a:ln w="9525">
                            <a:noFill/>
                            <a:miter lim="800000"/>
                            <a:headEnd/>
                            <a:tailEnd/>
                          </a:ln>
                        </pic:spPr>
                      </pic:pic>
                    </a:graphicData>
                  </a:graphic>
                </wp:inline>
              </w:drawing>
            </w:r>
          </w:p>
        </w:tc>
      </w:tr>
      <w:tr w:rsidR="00862FBE" w:rsidTr="002F496C">
        <w:tc>
          <w:tcPr>
            <w:tcW w:w="4911" w:type="dxa"/>
            <w:tcMar>
              <w:left w:w="0" w:type="dxa"/>
              <w:right w:w="0" w:type="dxa"/>
            </w:tcMar>
          </w:tcPr>
          <w:p w:rsidR="00862FBE" w:rsidRPr="006B7538" w:rsidRDefault="00862FBE" w:rsidP="002F496C">
            <w:pPr>
              <w:pStyle w:val="B-SourceFullWidth"/>
              <w:keepNext/>
            </w:pPr>
            <w:r>
              <w:t>Source: Barclays Research</w:t>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Default="00862FBE" w:rsidP="002F496C">
            <w:pPr>
              <w:pStyle w:val="B-SourceFullWidth"/>
              <w:keepNext/>
            </w:pPr>
            <w:r>
              <w:t xml:space="preserve">Source: </w:t>
            </w:r>
            <w:r w:rsidRPr="007F3868">
              <w:t>Barclays Research</w:t>
            </w:r>
          </w:p>
        </w:tc>
      </w:tr>
    </w:tbl>
    <w:p w:rsidR="00862FBE" w:rsidRDefault="00862FBE" w:rsidP="00862FBE">
      <w:pPr>
        <w:pStyle w:val="B-Text"/>
      </w:pPr>
    </w:p>
    <w:p w:rsidR="00862FBE" w:rsidRDefault="00862FBE" w:rsidP="00862FBE">
      <w:pPr>
        <w:pStyle w:val="B-Text"/>
      </w:pPr>
      <w:r>
        <w:t>Since peaking in November 2012, the average monthly benefit per person has declined by 8% to $124.89 and the average monthly benefit per household has declined by nearly 10% to $</w:t>
      </w:r>
      <w:r w:rsidRPr="00FA3D07">
        <w:t>253.9</w:t>
      </w:r>
      <w:r>
        <w:t>8.</w:t>
      </w:r>
    </w:p>
    <w:tbl>
      <w:tblPr>
        <w:tblW w:w="10094" w:type="dxa"/>
        <w:tblLayout w:type="fixed"/>
        <w:tblCellMar>
          <w:left w:w="0" w:type="dxa"/>
          <w:right w:w="0" w:type="dxa"/>
        </w:tblCellMar>
        <w:tblLook w:val="0000"/>
      </w:tblPr>
      <w:tblGrid>
        <w:gridCol w:w="4911"/>
        <w:gridCol w:w="272"/>
        <w:gridCol w:w="4911"/>
      </w:tblGrid>
      <w:tr w:rsidR="00862FBE" w:rsidTr="002F496C">
        <w:tc>
          <w:tcPr>
            <w:tcW w:w="4911" w:type="dxa"/>
            <w:tcMar>
              <w:left w:w="0" w:type="dxa"/>
              <w:right w:w="0" w:type="dxa"/>
            </w:tcMar>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457</w:t>
              </w:r>
            </w:fldSimple>
            <w:r>
              <w:t xml:space="preserve">   </w:t>
            </w:r>
            <w:r>
              <w:br/>
            </w:r>
            <w:r>
              <w:rPr>
                <w:rStyle w:val="B-FigureCaptionTitle"/>
              </w:rPr>
              <w:t>SNAP – Average Monthly Benefit Per Person</w:t>
            </w:r>
          </w:p>
        </w:tc>
        <w:tc>
          <w:tcPr>
            <w:tcW w:w="272" w:type="dxa"/>
          </w:tcPr>
          <w:p w:rsidR="00862FBE" w:rsidRDefault="00862FBE" w:rsidP="002F496C">
            <w:pPr>
              <w:pStyle w:val="B-FigureHolder"/>
              <w:keepNext/>
            </w:pPr>
          </w:p>
        </w:tc>
        <w:tc>
          <w:tcPr>
            <w:tcW w:w="4911"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458</w:t>
              </w:r>
            </w:fldSimple>
            <w:r>
              <w:t xml:space="preserve">   </w:t>
            </w:r>
            <w:r>
              <w:br/>
            </w:r>
            <w:r w:rsidRPr="00181656">
              <w:rPr>
                <w:rStyle w:val="B-FigureCaptionTitle"/>
              </w:rPr>
              <w:t xml:space="preserve">SNAP – Average Monthly Benefit Per </w:t>
            </w:r>
            <w:r>
              <w:rPr>
                <w:rStyle w:val="B-FigureCaptionTitle"/>
              </w:rPr>
              <w:t>Household</w:t>
            </w:r>
          </w:p>
        </w:tc>
      </w:tr>
      <w:tr w:rsidR="00862FBE" w:rsidTr="002F496C">
        <w:trPr>
          <w:trHeight w:hRule="exact" w:val="2875"/>
        </w:trPr>
        <w:tc>
          <w:tcPr>
            <w:tcW w:w="4911" w:type="dxa"/>
            <w:tcMar>
              <w:left w:w="0" w:type="dxa"/>
              <w:right w:w="0" w:type="dxa"/>
            </w:tcMar>
          </w:tcPr>
          <w:p w:rsidR="00862FBE" w:rsidRPr="001567A6" w:rsidRDefault="002F496C" w:rsidP="002F496C">
            <w:pPr>
              <w:pStyle w:val="B-FigureHolder"/>
              <w:keepNext/>
            </w:pPr>
            <w:r>
              <w:rPr>
                <w:noProof/>
                <w:lang w:eastAsia="ja-JP"/>
              </w:rPr>
              <w:drawing>
                <wp:inline distT="0" distB="0" distL="0" distR="0">
                  <wp:extent cx="3117850" cy="1689100"/>
                  <wp:effectExtent l="19050" t="0" r="6350" b="0"/>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6" cstate="print"/>
                          <a:srcRect/>
                          <a:stretch>
                            <a:fillRect/>
                          </a:stretch>
                        </pic:blipFill>
                        <pic:spPr bwMode="auto">
                          <a:xfrm>
                            <a:off x="0" y="0"/>
                            <a:ext cx="3117850" cy="1689100"/>
                          </a:xfrm>
                          <a:prstGeom prst="rect">
                            <a:avLst/>
                          </a:prstGeom>
                          <a:noFill/>
                          <a:ln w="9525">
                            <a:noFill/>
                            <a:miter lim="800000"/>
                            <a:headEnd/>
                            <a:tailEnd/>
                          </a:ln>
                        </pic:spPr>
                      </pic:pic>
                    </a:graphicData>
                  </a:graphic>
                </wp:inline>
              </w:drawing>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Pr="001567A6" w:rsidRDefault="002F496C" w:rsidP="002F496C">
            <w:pPr>
              <w:pStyle w:val="B-FigureHolder"/>
              <w:keepNext/>
              <w:rPr>
                <w:lang w:eastAsia="ja-JP"/>
              </w:rPr>
            </w:pPr>
            <w:r>
              <w:rPr>
                <w:noProof/>
                <w:lang w:eastAsia="ja-JP"/>
              </w:rPr>
              <w:drawing>
                <wp:inline distT="0" distB="0" distL="0" distR="0">
                  <wp:extent cx="3111500" cy="1682750"/>
                  <wp:effectExtent l="19050" t="0" r="0" b="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7" cstate="print"/>
                          <a:srcRect/>
                          <a:stretch>
                            <a:fillRect/>
                          </a:stretch>
                        </pic:blipFill>
                        <pic:spPr bwMode="auto">
                          <a:xfrm>
                            <a:off x="0" y="0"/>
                            <a:ext cx="3111500" cy="1682750"/>
                          </a:xfrm>
                          <a:prstGeom prst="rect">
                            <a:avLst/>
                          </a:prstGeom>
                          <a:noFill/>
                          <a:ln w="9525">
                            <a:noFill/>
                            <a:miter lim="800000"/>
                            <a:headEnd/>
                            <a:tailEnd/>
                          </a:ln>
                        </pic:spPr>
                      </pic:pic>
                    </a:graphicData>
                  </a:graphic>
                </wp:inline>
              </w:drawing>
            </w:r>
          </w:p>
        </w:tc>
      </w:tr>
      <w:tr w:rsidR="00862FBE" w:rsidTr="002F496C">
        <w:tc>
          <w:tcPr>
            <w:tcW w:w="4911" w:type="dxa"/>
            <w:tcMar>
              <w:left w:w="0" w:type="dxa"/>
              <w:right w:w="0" w:type="dxa"/>
            </w:tcMar>
          </w:tcPr>
          <w:p w:rsidR="00862FBE" w:rsidRPr="006B7538" w:rsidRDefault="00862FBE" w:rsidP="002F496C">
            <w:pPr>
              <w:pStyle w:val="B-SourceFullWidth"/>
              <w:keepNext/>
            </w:pPr>
            <w:r>
              <w:t xml:space="preserve">Source: </w:t>
            </w:r>
            <w:r w:rsidRPr="00181656">
              <w:t>USDA Food and Nutrition Service and Barclays Research</w:t>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Default="00862FBE" w:rsidP="002F496C">
            <w:pPr>
              <w:pStyle w:val="B-SourceFullWidth"/>
              <w:keepNext/>
            </w:pPr>
            <w:r>
              <w:t xml:space="preserve">Source: </w:t>
            </w:r>
            <w:r w:rsidRPr="00181656">
              <w:t>USDA Food and Nutrition Service and Barclays Research</w:t>
            </w:r>
          </w:p>
        </w:tc>
      </w:tr>
    </w:tbl>
    <w:p w:rsidR="00862FBE" w:rsidRDefault="00862FBE" w:rsidP="00862FBE">
      <w:pPr>
        <w:pStyle w:val="B-Text"/>
      </w:pPr>
    </w:p>
    <w:p w:rsidR="00862FBE" w:rsidRDefault="00862FBE" w:rsidP="00862FBE">
      <w:pPr>
        <w:pStyle w:val="B-Text"/>
      </w:pPr>
      <w:r>
        <w:t xml:space="preserve">This year, 22 states re-imposed the time limit on work requirements for </w:t>
      </w:r>
      <w:r w:rsidRPr="00D41522">
        <w:t>childless</w:t>
      </w:r>
      <w:r>
        <w:t xml:space="preserve"> </w:t>
      </w:r>
      <w:r w:rsidRPr="00D41522">
        <w:t>adults age</w:t>
      </w:r>
      <w:r>
        <w:t>d</w:t>
      </w:r>
      <w:r w:rsidRPr="00D41522">
        <w:t xml:space="preserve"> 18-50</w:t>
      </w:r>
      <w:r>
        <w:t xml:space="preserve">. , and in most of these states the time limit took effect in January 2016. The map below identifies the relevant states. Many of the states are in the southeast, the densest market of DG’s stores. Overall, these changes will impact states comprising 56% of its </w:t>
      </w:r>
      <w:r w:rsidR="00315CE7">
        <w:t>store</w:t>
      </w:r>
      <w:r>
        <w:t xml:space="preserve"> base. For the states that started the time limit in January 2016, those no longer eligible stopped receiving benefits in April (three months later). </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459</w:t>
              </w:r>
            </w:fldSimple>
            <w:r>
              <w:t xml:space="preserve">   </w:t>
            </w:r>
            <w:r>
              <w:br/>
            </w:r>
            <w:r>
              <w:rPr>
                <w:rStyle w:val="B-FigureTitleChar0"/>
              </w:rPr>
              <w:t xml:space="preserve">States Newly Implementing SNAP Time Limits In 2016 </w:t>
            </w:r>
          </w:p>
        </w:tc>
      </w:tr>
      <w:tr w:rsidR="00862FBE" w:rsidTr="002F496C">
        <w:trPr>
          <w:trHeight w:hRule="exact" w:val="4063"/>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2F496C" w:rsidP="002F496C">
            <w:pPr>
              <w:pStyle w:val="B-FigureHolder"/>
              <w:keepNext/>
              <w:rPr>
                <w:lang w:eastAsia="ja-JP"/>
              </w:rPr>
            </w:pPr>
            <w:r>
              <w:rPr>
                <w:noProof/>
                <w:lang w:eastAsia="ja-JP"/>
              </w:rPr>
              <w:drawing>
                <wp:inline distT="0" distB="0" distL="0" distR="0">
                  <wp:extent cx="3985260" cy="2579370"/>
                  <wp:effectExtent l="19050" t="0" r="0" b="0"/>
                  <wp:docPr id="1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cstate="print"/>
                          <a:srcRect/>
                          <a:stretch>
                            <a:fillRect/>
                          </a:stretch>
                        </pic:blipFill>
                        <pic:spPr bwMode="auto">
                          <a:xfrm>
                            <a:off x="0" y="0"/>
                            <a:ext cx="3985260" cy="2579370"/>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Note: Blue states are those that had a statewide waiver of the time limit for childless adults aged 18-49 without disabilities in 2015, but are implementing the time limit in some or all of the state beginning January 2016. The other states either began implementing the time limit in 2015 or earlier, or are eligible for and will waive the entire state from the time limit in 2016.</w:t>
            </w:r>
            <w:r>
              <w:br/>
              <w:t xml:space="preserve">Source: Center on Budget and Policy Priorities and </w:t>
            </w:r>
            <w:r w:rsidRPr="00573E91">
              <w:t>Barclays Research</w:t>
            </w:r>
          </w:p>
        </w:tc>
      </w:tr>
    </w:tbl>
    <w:p w:rsidR="00862FBE" w:rsidRDefault="00862FBE" w:rsidP="00862FBE">
      <w:pPr>
        <w:pStyle w:val="B-Text"/>
      </w:pPr>
      <w:r>
        <w:t>The impact of fewer individuals receiving SNAP had a significant impact to DG in its 2Q16. CEO Todd Vasos commented on the 2Q16 earnings conference call that, “</w:t>
      </w:r>
      <w:r w:rsidRPr="00951EB9">
        <w:t>When we look at it, the headwind of SNAP for us really was a big deal.</w:t>
      </w:r>
      <w:r>
        <w:t>” The company estimates that this, along with deflation, was a 60-70 bp headwind to the comp in the quarter.</w:t>
      </w:r>
    </w:p>
    <w:p w:rsidR="00862FBE" w:rsidRPr="00506A7C" w:rsidRDefault="00862FBE" w:rsidP="00862FBE">
      <w:pPr>
        <w:pStyle w:val="B-Heading3"/>
        <w:rPr>
          <w:lang w:val="en-US"/>
        </w:rPr>
      </w:pPr>
      <w:r>
        <w:rPr>
          <w:lang w:val="en-US"/>
        </w:rPr>
        <w:t>Housing costs may be pressuring the budget of low income earners</w:t>
      </w:r>
    </w:p>
    <w:p w:rsidR="00862FBE" w:rsidRDefault="00862FBE" w:rsidP="00862FBE">
      <w:pPr>
        <w:pStyle w:val="B-Text"/>
      </w:pPr>
      <w:r>
        <w:t>The b</w:t>
      </w:r>
      <w:r w:rsidRPr="009B4875">
        <w:t xml:space="preserve">ottom 40% of </w:t>
      </w:r>
      <w:r>
        <w:t>i</w:t>
      </w:r>
      <w:r w:rsidRPr="009B4875">
        <w:t xml:space="preserve">ncome </w:t>
      </w:r>
      <w:r>
        <w:t>e</w:t>
      </w:r>
      <w:r w:rsidRPr="009B4875">
        <w:t xml:space="preserve">arners </w:t>
      </w:r>
      <w:r>
        <w:t>spend</w:t>
      </w:r>
      <w:r w:rsidR="00A42C8A">
        <w:t>s</w:t>
      </w:r>
      <w:r>
        <w:t xml:space="preserve"> approximately 40% of their income on housing according to consumer expenditure data from the BLS. This includes mortgage or rent, utilities, and household supplies and furnishings. It should be noted that the table below shows dollars as a percentage of </w:t>
      </w:r>
      <w:r w:rsidRPr="000C4FB8">
        <w:rPr>
          <w:i/>
        </w:rPr>
        <w:t>expenditures</w:t>
      </w:r>
      <w:r>
        <w:t xml:space="preserve"> and not </w:t>
      </w:r>
      <w:r w:rsidRPr="000C4FB8">
        <w:rPr>
          <w:i/>
        </w:rPr>
        <w:t>income</w:t>
      </w:r>
      <w:r>
        <w:t xml:space="preserve">. For consumers in this income bracket, </w:t>
      </w:r>
      <w:r w:rsidRPr="000C4FB8">
        <w:t>expenditures</w:t>
      </w:r>
      <w:r>
        <w:t xml:space="preserve"> exceed total income, on average. Spending above total income is possible as individuals borrow or rely on savings. Some may also underreport total income. Given this dynamic, even small changes in total housing costs can have a substantial impact on the welfare of these consumers. According to this survey, the percentage of expenditures spent on housing has shown an inconsistent trend in recent years but the dollars have increased meaningfully between 2013 and 2015. Data is not yet available for 2016.</w:t>
      </w:r>
    </w:p>
    <w:tbl>
      <w:tblPr>
        <w:tblW w:w="10094" w:type="dxa"/>
        <w:tblLayout w:type="fixed"/>
        <w:tblCellMar>
          <w:left w:w="0" w:type="dxa"/>
          <w:right w:w="0" w:type="dxa"/>
        </w:tblCellMar>
        <w:tblLook w:val="0000"/>
      </w:tblPr>
      <w:tblGrid>
        <w:gridCol w:w="10094"/>
      </w:tblGrid>
      <w:tr w:rsidR="00862FBE" w:rsidTr="002F496C">
        <w:tc>
          <w:tcPr>
            <w:tcW w:w="10094" w:type="dxa"/>
            <w:tcMar>
              <w:left w:w="0" w:type="dxa"/>
              <w:right w:w="0" w:type="dxa"/>
            </w:tcMar>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460</w:t>
              </w:r>
            </w:fldSimple>
            <w:r>
              <w:t xml:space="preserve">   </w:t>
            </w:r>
            <w:r>
              <w:br/>
            </w:r>
            <w:r>
              <w:rPr>
                <w:rStyle w:val="B-FigureCaptionTitle"/>
              </w:rPr>
              <w:t>Consumer Expenditures for Bottom 40% of Income Earners</w:t>
            </w:r>
          </w:p>
        </w:tc>
      </w:tr>
      <w:tr w:rsidR="00862FBE" w:rsidTr="002F496C">
        <w:trPr>
          <w:trHeight w:val="3226"/>
        </w:trPr>
        <w:tc>
          <w:tcPr>
            <w:tcW w:w="10094" w:type="dxa"/>
            <w:tcMar>
              <w:left w:w="0" w:type="dxa"/>
              <w:right w:w="0" w:type="dxa"/>
            </w:tcMar>
          </w:tcPr>
          <w:p w:rsidR="00862FBE" w:rsidRPr="006D384E" w:rsidRDefault="002F496C" w:rsidP="002F496C">
            <w:pPr>
              <w:pStyle w:val="B-FigureHolder"/>
              <w:keepNext/>
              <w:rPr>
                <w:lang w:eastAsia="ja-JP"/>
              </w:rPr>
            </w:pPr>
            <w:r>
              <w:rPr>
                <w:noProof/>
                <w:lang w:eastAsia="ja-JP"/>
              </w:rPr>
              <w:drawing>
                <wp:inline distT="0" distB="0" distL="0" distR="0">
                  <wp:extent cx="6309360" cy="2176549"/>
                  <wp:effectExtent l="19050" t="0" r="0"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1" cstate="print"/>
                          <a:srcRect/>
                          <a:stretch>
                            <a:fillRect/>
                          </a:stretch>
                        </pic:blipFill>
                        <pic:spPr bwMode="auto">
                          <a:xfrm>
                            <a:off x="0" y="0"/>
                            <a:ext cx="6309360" cy="2176549"/>
                          </a:xfrm>
                          <a:prstGeom prst="rect">
                            <a:avLst/>
                          </a:prstGeom>
                          <a:noFill/>
                          <a:ln w="9525">
                            <a:noFill/>
                            <a:miter lim="800000"/>
                            <a:headEnd/>
                            <a:tailEnd/>
                          </a:ln>
                        </pic:spPr>
                      </pic:pic>
                    </a:graphicData>
                  </a:graphic>
                </wp:inline>
              </w:drawing>
            </w:r>
          </w:p>
        </w:tc>
      </w:tr>
      <w:tr w:rsidR="00862FBE" w:rsidTr="002F496C">
        <w:tc>
          <w:tcPr>
            <w:tcW w:w="10094" w:type="dxa"/>
            <w:tcMar>
              <w:left w:w="0" w:type="dxa"/>
              <w:right w:w="0" w:type="dxa"/>
            </w:tcMar>
          </w:tcPr>
          <w:p w:rsidR="00862FBE" w:rsidRDefault="00862FBE" w:rsidP="002F496C">
            <w:pPr>
              <w:pStyle w:val="B-SourceFullWidth"/>
              <w:keepNext/>
            </w:pPr>
            <w:r>
              <w:t xml:space="preserve">Source: </w:t>
            </w:r>
            <w:r w:rsidRPr="009B4875">
              <w:t xml:space="preserve">Consumer Expenditure Survey, </w:t>
            </w:r>
            <w:r>
              <w:t>BLS</w:t>
            </w:r>
          </w:p>
        </w:tc>
      </w:tr>
    </w:tbl>
    <w:p w:rsidR="00862FBE" w:rsidRDefault="00862FBE" w:rsidP="00862FBE">
      <w:pPr>
        <w:pStyle w:val="B-Text"/>
      </w:pPr>
      <w:r>
        <w:rPr>
          <w:lang w:val="en-US"/>
        </w:rPr>
        <w:t xml:space="preserve">Wage increases of lower income individuals have lagged the overall rise in housing costs over the past few years according to the housing component of the Consumer Price Index (CPI). More recently, however, lower income individuals earning full time wages may have gained some ground vs. housing, while those working part time have fallen further behind. We realize the limitations of the housing CPI as a national proxy since it is for urban consumers and many DG stores (and customers) are in rural areas. Nevertheless, we think the analysis is representative enough to show what is likely a larger trend. </w:t>
      </w:r>
    </w:p>
    <w:tbl>
      <w:tblPr>
        <w:tblW w:w="10094" w:type="dxa"/>
        <w:tblLayout w:type="fixed"/>
        <w:tblCellMar>
          <w:left w:w="0" w:type="dxa"/>
          <w:right w:w="0" w:type="dxa"/>
        </w:tblCellMar>
        <w:tblLook w:val="0000"/>
      </w:tblPr>
      <w:tblGrid>
        <w:gridCol w:w="4911"/>
        <w:gridCol w:w="272"/>
        <w:gridCol w:w="4911"/>
      </w:tblGrid>
      <w:tr w:rsidR="00862FBE" w:rsidTr="002F496C">
        <w:tc>
          <w:tcPr>
            <w:tcW w:w="4911" w:type="dxa"/>
            <w:tcMar>
              <w:left w:w="0" w:type="dxa"/>
              <w:right w:w="0" w:type="dxa"/>
            </w:tcMar>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461</w:t>
              </w:r>
            </w:fldSimple>
            <w:r>
              <w:t xml:space="preserve">   </w:t>
            </w:r>
            <w:r>
              <w:br/>
            </w:r>
            <w:r>
              <w:rPr>
                <w:rStyle w:val="B-FigureCaptionTitle"/>
              </w:rPr>
              <w:t>CPI - Housing vs. Wage Growth: 1Q11-2Q16</w:t>
            </w:r>
          </w:p>
        </w:tc>
        <w:tc>
          <w:tcPr>
            <w:tcW w:w="272" w:type="dxa"/>
          </w:tcPr>
          <w:p w:rsidR="00862FBE" w:rsidRDefault="00862FBE" w:rsidP="002F496C">
            <w:pPr>
              <w:pStyle w:val="B-FigureHolder"/>
              <w:keepNext/>
            </w:pPr>
          </w:p>
        </w:tc>
        <w:tc>
          <w:tcPr>
            <w:tcW w:w="4911"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462</w:t>
              </w:r>
            </w:fldSimple>
            <w:r>
              <w:t xml:space="preserve">   </w:t>
            </w:r>
            <w:r>
              <w:br/>
            </w:r>
            <w:r w:rsidRPr="00591ED0">
              <w:rPr>
                <w:rStyle w:val="B-FigureCaptionTitle"/>
              </w:rPr>
              <w:t xml:space="preserve">CPI </w:t>
            </w:r>
            <w:r>
              <w:rPr>
                <w:rStyle w:val="B-FigureCaptionTitle"/>
              </w:rPr>
              <w:t xml:space="preserve">- </w:t>
            </w:r>
            <w:r w:rsidRPr="00591ED0">
              <w:rPr>
                <w:rStyle w:val="B-FigureCaptionTitle"/>
              </w:rPr>
              <w:t>Housing vs. Wage Growth</w:t>
            </w:r>
            <w:r>
              <w:rPr>
                <w:rStyle w:val="B-FigureCaptionTitle"/>
              </w:rPr>
              <w:t xml:space="preserve"> : 1Q15-2Q16</w:t>
            </w:r>
          </w:p>
        </w:tc>
      </w:tr>
      <w:tr w:rsidR="00862FBE" w:rsidTr="002F496C">
        <w:trPr>
          <w:trHeight w:hRule="exact" w:val="2974"/>
        </w:trPr>
        <w:tc>
          <w:tcPr>
            <w:tcW w:w="4911" w:type="dxa"/>
            <w:tcMar>
              <w:left w:w="0" w:type="dxa"/>
              <w:right w:w="0" w:type="dxa"/>
            </w:tcMar>
          </w:tcPr>
          <w:p w:rsidR="00862FBE" w:rsidRPr="001567A6" w:rsidRDefault="002F496C" w:rsidP="002F496C">
            <w:pPr>
              <w:pStyle w:val="B-FigureHolder"/>
              <w:keepNext/>
            </w:pPr>
            <w:r>
              <w:rPr>
                <w:noProof/>
                <w:lang w:eastAsia="ja-JP"/>
              </w:rPr>
              <w:drawing>
                <wp:inline distT="0" distB="0" distL="0" distR="0">
                  <wp:extent cx="3118485" cy="1876425"/>
                  <wp:effectExtent l="19050" t="0" r="5715" b="0"/>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Pr="001567A6" w:rsidRDefault="002F496C" w:rsidP="002F496C">
            <w:pPr>
              <w:pStyle w:val="B-FigureHolder"/>
              <w:keepNext/>
              <w:rPr>
                <w:lang w:eastAsia="ja-JP"/>
              </w:rPr>
            </w:pPr>
            <w:r>
              <w:rPr>
                <w:noProof/>
                <w:lang w:eastAsia="ja-JP"/>
              </w:rPr>
              <w:drawing>
                <wp:inline distT="0" distB="0" distL="0" distR="0">
                  <wp:extent cx="3118485" cy="1876425"/>
                  <wp:effectExtent l="19050" t="0" r="5715"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r>
      <w:tr w:rsidR="00862FBE" w:rsidTr="002F496C">
        <w:tc>
          <w:tcPr>
            <w:tcW w:w="4911" w:type="dxa"/>
            <w:tcMar>
              <w:left w:w="0" w:type="dxa"/>
              <w:right w:w="0" w:type="dxa"/>
            </w:tcMar>
          </w:tcPr>
          <w:p w:rsidR="00862FBE" w:rsidRPr="006B7538" w:rsidRDefault="00862FBE" w:rsidP="002F496C">
            <w:pPr>
              <w:pStyle w:val="B-SourceFullWidth"/>
              <w:keepNext/>
            </w:pPr>
            <w:r>
              <w:t>Source: BLS</w:t>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Default="00862FBE" w:rsidP="002F496C">
            <w:pPr>
              <w:pStyle w:val="B-SourceFullWidth"/>
              <w:keepNext/>
            </w:pPr>
            <w:r>
              <w:t>Source: BLS</w:t>
            </w:r>
          </w:p>
        </w:tc>
      </w:tr>
    </w:tbl>
    <w:p w:rsidR="00862FBE" w:rsidRPr="00506A7C" w:rsidRDefault="00862FBE" w:rsidP="00862FBE">
      <w:pPr>
        <w:pStyle w:val="B-Heading3"/>
        <w:rPr>
          <w:lang w:val="en-US"/>
        </w:rPr>
      </w:pPr>
      <w:r>
        <w:rPr>
          <w:lang w:val="en-US"/>
        </w:rPr>
        <w:t>Healthcare costs have been rising quickly in recent years</w:t>
      </w:r>
    </w:p>
    <w:p w:rsidR="00862FBE" w:rsidRDefault="00862FBE" w:rsidP="00862FBE">
      <w:pPr>
        <w:pStyle w:val="B-Text"/>
      </w:pPr>
      <w:r>
        <w:t xml:space="preserve">In </w:t>
      </w:r>
      <w:r w:rsidR="0003438B">
        <w:t xml:space="preserve">the </w:t>
      </w:r>
      <w:r>
        <w:t xml:space="preserve">figure above, it is clear that an increasing percentage of low income earners expenditures have been going towards healthcare. From 2012-2015, healthcare increased from 8.1% to 9.0% of expenditures. </w:t>
      </w:r>
    </w:p>
    <w:p w:rsidR="00862FBE" w:rsidRPr="002B232F" w:rsidRDefault="00862FBE" w:rsidP="00862FBE">
      <w:pPr>
        <w:pStyle w:val="B-Text"/>
        <w:rPr>
          <w:color w:val="000000" w:themeColor="text1"/>
        </w:rPr>
      </w:pPr>
      <w:r>
        <w:t xml:space="preserve">It is not clear to us if the Affordable Care Act (ACA) has led to budget pressures for those on a limited income. The purchase of insurance may have resulted in lower total medical spending if the coverage was utilized but we believe many individuals qualify for Medicaid and so are not required to purchase insurance. Also, some have cited the penalty associated with not purchasing insurance as a headwind. This has likely not had a significant impact on incomes or purchasing since there is little recourse for the government to collect the penalty. The IRS can only collect for the penalty when an income tax refund is due and there are no civil or criminal penalties for not paying the fine. If an individual or household does not have a refund in a given year and chooses not to pay a fine, the fines will be collected in a subsequent year when a refund is due. Any adverse impact to low income earners stemming </w:t>
      </w:r>
      <w:r w:rsidRPr="0044017E">
        <w:rPr>
          <w:color w:val="000000" w:themeColor="text1"/>
        </w:rPr>
        <w:t xml:space="preserve">from the ACA is hard to determine but we do not believe it has necessarily been meaningfully negative because it seems likely </w:t>
      </w:r>
      <w:r w:rsidR="005E7B44">
        <w:rPr>
          <w:color w:val="000000" w:themeColor="text1"/>
        </w:rPr>
        <w:t xml:space="preserve">that a high percentage </w:t>
      </w:r>
      <w:r w:rsidRPr="0044017E">
        <w:rPr>
          <w:color w:val="000000" w:themeColor="text1"/>
        </w:rPr>
        <w:t>of DG’s customer base doesn’t file a tax return – so no penalty is incurred for not having insurance. Having said that – it is possible – subconsciously – the potential for a penalty as an expense could weigh on behaviour</w:t>
      </w:r>
      <w:r w:rsidR="00C9456D">
        <w:rPr>
          <w:color w:val="000000" w:themeColor="text1"/>
        </w:rPr>
        <w:t xml:space="preserve">. </w:t>
      </w:r>
      <w:r>
        <w:rPr>
          <w:color w:val="000000" w:themeColor="text1"/>
        </w:rPr>
        <w:t>The next figure explains how the Affordable Care Act impacts various income demographics.</w:t>
      </w:r>
    </w:p>
    <w:tbl>
      <w:tblPr>
        <w:tblW w:w="10094" w:type="dxa"/>
        <w:tblLayout w:type="fixed"/>
        <w:tblCellMar>
          <w:left w:w="0" w:type="dxa"/>
          <w:right w:w="0" w:type="dxa"/>
        </w:tblCellMar>
        <w:tblLook w:val="0000"/>
      </w:tblPr>
      <w:tblGrid>
        <w:gridCol w:w="10094"/>
      </w:tblGrid>
      <w:tr w:rsidR="00862FBE" w:rsidTr="002F496C">
        <w:tc>
          <w:tcPr>
            <w:tcW w:w="10094" w:type="dxa"/>
            <w:tcMar>
              <w:left w:w="0" w:type="dxa"/>
              <w:right w:w="0" w:type="dxa"/>
            </w:tcMar>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463</w:t>
              </w:r>
            </w:fldSimple>
            <w:r>
              <w:t xml:space="preserve">   </w:t>
            </w:r>
            <w:r>
              <w:br/>
            </w:r>
            <w:r>
              <w:rPr>
                <w:rStyle w:val="B-FigureCaptionTitle"/>
              </w:rPr>
              <w:t>The Requirement to Buy Coverage Under the Affordable Care Act 2015 and Beyond</w:t>
            </w:r>
          </w:p>
        </w:tc>
      </w:tr>
      <w:tr w:rsidR="00862FBE" w:rsidTr="002F496C">
        <w:trPr>
          <w:trHeight w:val="7960"/>
        </w:trPr>
        <w:tc>
          <w:tcPr>
            <w:tcW w:w="10094" w:type="dxa"/>
            <w:tcMar>
              <w:left w:w="0" w:type="dxa"/>
              <w:right w:w="0" w:type="dxa"/>
            </w:tcMar>
          </w:tcPr>
          <w:p w:rsidR="00862FBE" w:rsidRPr="006D384E" w:rsidRDefault="002F496C" w:rsidP="002F496C">
            <w:pPr>
              <w:pStyle w:val="B-FigureHolder"/>
              <w:keepNext/>
              <w:rPr>
                <w:lang w:eastAsia="ja-JP"/>
              </w:rPr>
            </w:pPr>
            <w:r>
              <w:rPr>
                <w:noProof/>
                <w:lang w:eastAsia="ja-JP"/>
              </w:rPr>
              <w:drawing>
                <wp:inline distT="0" distB="0" distL="0" distR="0">
                  <wp:extent cx="6126735" cy="5853545"/>
                  <wp:effectExtent l="19050" t="0" r="736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cstate="print"/>
                          <a:srcRect/>
                          <a:stretch>
                            <a:fillRect/>
                          </a:stretch>
                        </pic:blipFill>
                        <pic:spPr bwMode="auto">
                          <a:xfrm>
                            <a:off x="0" y="0"/>
                            <a:ext cx="6125696" cy="5852552"/>
                          </a:xfrm>
                          <a:prstGeom prst="rect">
                            <a:avLst/>
                          </a:prstGeom>
                          <a:noFill/>
                          <a:ln w="9525">
                            <a:noFill/>
                            <a:miter lim="800000"/>
                            <a:headEnd/>
                            <a:tailEnd/>
                          </a:ln>
                        </pic:spPr>
                      </pic:pic>
                    </a:graphicData>
                  </a:graphic>
                </wp:inline>
              </w:drawing>
            </w:r>
          </w:p>
        </w:tc>
      </w:tr>
      <w:tr w:rsidR="00862FBE" w:rsidTr="002F496C">
        <w:tc>
          <w:tcPr>
            <w:tcW w:w="10094" w:type="dxa"/>
            <w:tcMar>
              <w:left w:w="0" w:type="dxa"/>
              <w:right w:w="0" w:type="dxa"/>
            </w:tcMar>
          </w:tcPr>
          <w:p w:rsidR="00862FBE" w:rsidRDefault="00862FBE" w:rsidP="002F496C">
            <w:pPr>
              <w:pStyle w:val="B-SourceFullWidth"/>
              <w:keepNext/>
            </w:pPr>
            <w:r>
              <w:t>Source: The Kaiser Family Foundation and Barclays Research</w:t>
            </w:r>
          </w:p>
        </w:tc>
      </w:tr>
    </w:tbl>
    <w:p w:rsidR="00862FBE" w:rsidRDefault="00862FBE" w:rsidP="00862FBE">
      <w:pPr>
        <w:pStyle w:val="B-Heading3"/>
        <w:rPr>
          <w:lang w:val="en-US"/>
        </w:rPr>
      </w:pPr>
    </w:p>
    <w:p w:rsidR="00862FBE" w:rsidRDefault="00862FBE" w:rsidP="00862FBE">
      <w:pPr>
        <w:pStyle w:val="B-Text"/>
        <w:rPr>
          <w:lang w:val="en-US"/>
        </w:rPr>
      </w:pPr>
    </w:p>
    <w:p w:rsidR="00862FBE" w:rsidRDefault="00862FBE" w:rsidP="00862FBE">
      <w:pPr>
        <w:pStyle w:val="B-Text"/>
        <w:rPr>
          <w:lang w:val="en-US"/>
        </w:rPr>
      </w:pPr>
    </w:p>
    <w:p w:rsidR="00862FBE" w:rsidRDefault="00862FBE" w:rsidP="004C1308">
      <w:pPr>
        <w:pStyle w:val="B-Heading2"/>
        <w:numPr>
          <w:ilvl w:val="0"/>
          <w:numId w:val="21"/>
        </w:numPr>
      </w:pPr>
      <w:r>
        <w:t>Competitive landscape has deteriorated and will lead to comp pressure</w:t>
      </w:r>
    </w:p>
    <w:p w:rsidR="00862FBE" w:rsidRPr="00506A7C" w:rsidRDefault="00862FBE" w:rsidP="00862FBE">
      <w:pPr>
        <w:pStyle w:val="B-Heading3"/>
        <w:rPr>
          <w:lang w:val="en-US"/>
        </w:rPr>
      </w:pPr>
      <w:r w:rsidRPr="002C3ABC">
        <w:rPr>
          <w:lang w:val="en-US"/>
        </w:rPr>
        <w:t xml:space="preserve">Stronger </w:t>
      </w:r>
      <w:r>
        <w:rPr>
          <w:lang w:val="en-US"/>
        </w:rPr>
        <w:t>sales at Walmart m</w:t>
      </w:r>
      <w:r w:rsidRPr="002C3ABC">
        <w:rPr>
          <w:lang w:val="en-US"/>
        </w:rPr>
        <w:t xml:space="preserve">ay </w:t>
      </w:r>
      <w:r>
        <w:rPr>
          <w:lang w:val="en-US"/>
        </w:rPr>
        <w:t>p</w:t>
      </w:r>
      <w:r w:rsidRPr="002C3ABC">
        <w:rPr>
          <w:lang w:val="en-US"/>
        </w:rPr>
        <w:t>ressure</w:t>
      </w:r>
      <w:r>
        <w:rPr>
          <w:lang w:val="en-US"/>
        </w:rPr>
        <w:t xml:space="preserve"> DG’s</w:t>
      </w:r>
      <w:r w:rsidRPr="002C3ABC">
        <w:rPr>
          <w:lang w:val="en-US"/>
        </w:rPr>
        <w:t xml:space="preserve"> </w:t>
      </w:r>
      <w:r>
        <w:rPr>
          <w:lang w:val="en-US"/>
        </w:rPr>
        <w:t>c</w:t>
      </w:r>
      <w:r w:rsidRPr="002C3ABC">
        <w:rPr>
          <w:lang w:val="en-US"/>
        </w:rPr>
        <w:t>omps</w:t>
      </w:r>
    </w:p>
    <w:p w:rsidR="00862FBE" w:rsidRDefault="00862FBE" w:rsidP="00862FBE">
      <w:pPr>
        <w:pStyle w:val="B-Text"/>
      </w:pPr>
      <w:r>
        <w:t xml:space="preserve">As discussed </w:t>
      </w:r>
      <w:r w:rsidR="001764D3">
        <w:t>in our Walmart initiation report</w:t>
      </w:r>
      <w:r>
        <w:t>, Walmart US has made significant changes to its business practices and it is now also investing in price. These actions have been recognized by consumers, leading to gains in its traffic and comps. In recent years as Walmart’s comps have stagnated, and DG likely benefited slightly</w:t>
      </w:r>
      <w:r w:rsidR="00C9456D">
        <w:t xml:space="preserve">. </w:t>
      </w:r>
      <w:r>
        <w:t xml:space="preserve">Similarly, given the size of Walmart, even small comp gains may put considerable pressure on DG as the two businesses serve many of the same customers and are often geographically close in proximity. In the table below, we estimate that Walmart’s US comps may pressure DG’s comps by 60-100+ bps assuming only moderate strain rates. </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464</w:t>
              </w:r>
            </w:fldSimple>
            <w:r>
              <w:t xml:space="preserve">   </w:t>
            </w:r>
            <w:r>
              <w:br/>
            </w:r>
            <w:r w:rsidRPr="002F7E29">
              <w:rPr>
                <w:rStyle w:val="B-FigureCaptionTitle"/>
              </w:rPr>
              <w:t xml:space="preserve">Estimated Impact to </w:t>
            </w:r>
            <w:r>
              <w:rPr>
                <w:rStyle w:val="B-FigureCaptionTitle"/>
              </w:rPr>
              <w:t>DG</w:t>
            </w:r>
            <w:r w:rsidRPr="002F7E29">
              <w:rPr>
                <w:rStyle w:val="B-FigureCaptionTitle"/>
              </w:rPr>
              <w:t xml:space="preserve"> Comps from an Increase/(Decrease) in Walmart US Comps</w:t>
            </w:r>
          </w:p>
        </w:tc>
      </w:tr>
      <w:tr w:rsidR="00862FBE" w:rsidTr="002F496C">
        <w:trPr>
          <w:trHeight w:hRule="exact" w:val="2371"/>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2F496C" w:rsidP="002F496C">
            <w:pPr>
              <w:pStyle w:val="B-FigureHolder"/>
              <w:keepNext/>
              <w:rPr>
                <w:lang w:eastAsia="ja-JP"/>
              </w:rPr>
            </w:pPr>
            <w:r>
              <w:rPr>
                <w:noProof/>
                <w:lang w:eastAsia="ja-JP"/>
              </w:rPr>
              <w:drawing>
                <wp:inline distT="0" distB="0" distL="0" distR="0">
                  <wp:extent cx="3336925" cy="1466850"/>
                  <wp:effectExtent l="19050" t="0" r="0" b="0"/>
                  <wp:docPr id="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cstate="print"/>
                          <a:srcRect/>
                          <a:stretch>
                            <a:fillRect/>
                          </a:stretch>
                        </pic:blipFill>
                        <pic:spPr bwMode="auto">
                          <a:xfrm>
                            <a:off x="0" y="0"/>
                            <a:ext cx="3336925" cy="1466850"/>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Source: Barclays Research</w:t>
            </w:r>
          </w:p>
        </w:tc>
      </w:tr>
    </w:tbl>
    <w:p w:rsidR="00862FBE" w:rsidRPr="00506A7C" w:rsidRDefault="00862FBE" w:rsidP="00862FBE">
      <w:pPr>
        <w:pStyle w:val="B-Heading3"/>
        <w:rPr>
          <w:lang w:val="en-US"/>
        </w:rPr>
      </w:pPr>
      <w:r>
        <w:rPr>
          <w:lang w:val="en-US"/>
        </w:rPr>
        <w:t>Rebound at Family Dollar may also hurt DG’s results</w:t>
      </w:r>
    </w:p>
    <w:p w:rsidR="00862FBE" w:rsidRDefault="00862FBE" w:rsidP="00862FBE">
      <w:pPr>
        <w:pStyle w:val="B-Text"/>
      </w:pPr>
      <w:r>
        <w:t xml:space="preserve">For many years DG was competing against a weak direct competitor. Prior to its acquisition by Dollar Tree (DLTR), Family Dollar had flat to slightly negative comps for nearly two years. It also closed 5% of its store base in the summer of 2014 and new unit openings dwindled. Since the company’s acquisition by Dollar Tree (DLTR) on </w:t>
      </w:r>
      <w:r w:rsidR="00B71E89">
        <w:t>July 6, 2015</w:t>
      </w:r>
      <w:r>
        <w:t>, DLTR has focused on improving the results at the retailer, starting with better in store standards. DLTR believes that Family Dollar strayed too far from everyday low prices, and it is now in the process of evolving the price architecture at the brand. While not necessary, DLTR has the opportunity to invest into this, should it chose to, given the $300+ million in synergies that the transaction is expected to generate. Most of these synergies are from procurement and some are already being realized. In addition, there are opportunities at Family Dollar for much stronger execution and merchandising – for example, being “first of the month ready” with the right product. As can be seen in the figures below, there is considerable geographic overlap between DG and Family Dollar. We believe that growing strength at Family Dollar will ultimately pressure the results at DG.</w:t>
      </w:r>
    </w:p>
    <w:tbl>
      <w:tblPr>
        <w:tblW w:w="10094" w:type="dxa"/>
        <w:tblLayout w:type="fixed"/>
        <w:tblCellMar>
          <w:left w:w="0" w:type="dxa"/>
          <w:right w:w="0" w:type="dxa"/>
        </w:tblCellMar>
        <w:tblLook w:val="0000"/>
      </w:tblPr>
      <w:tblGrid>
        <w:gridCol w:w="4911"/>
        <w:gridCol w:w="272"/>
        <w:gridCol w:w="4911"/>
      </w:tblGrid>
      <w:tr w:rsidR="00862FBE" w:rsidTr="002F496C">
        <w:tc>
          <w:tcPr>
            <w:tcW w:w="4911" w:type="dxa"/>
            <w:tcMar>
              <w:left w:w="0" w:type="dxa"/>
              <w:right w:w="0" w:type="dxa"/>
            </w:tcMar>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465</w:t>
              </w:r>
            </w:fldSimple>
            <w:r>
              <w:t xml:space="preserve">   </w:t>
            </w:r>
            <w:r>
              <w:br/>
            </w:r>
            <w:r>
              <w:rPr>
                <w:rStyle w:val="B-FigureCaptionTitle"/>
              </w:rPr>
              <w:t>DG Regional Store Distribution</w:t>
            </w:r>
          </w:p>
        </w:tc>
        <w:tc>
          <w:tcPr>
            <w:tcW w:w="272" w:type="dxa"/>
          </w:tcPr>
          <w:p w:rsidR="00862FBE" w:rsidRDefault="00862FBE" w:rsidP="002F496C">
            <w:pPr>
              <w:pStyle w:val="B-FigureHolder"/>
              <w:keepNext/>
            </w:pPr>
          </w:p>
        </w:tc>
        <w:tc>
          <w:tcPr>
            <w:tcW w:w="4911"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466</w:t>
              </w:r>
            </w:fldSimple>
            <w:r>
              <w:t xml:space="preserve">   </w:t>
            </w:r>
            <w:r>
              <w:br/>
            </w:r>
            <w:r>
              <w:rPr>
                <w:rStyle w:val="B-FigureCaptionTitle"/>
              </w:rPr>
              <w:t>Family Dollar  Regional Store Distribution</w:t>
            </w:r>
          </w:p>
        </w:tc>
      </w:tr>
      <w:tr w:rsidR="00862FBE" w:rsidTr="002F496C">
        <w:trPr>
          <w:trHeight w:hRule="exact" w:val="2470"/>
        </w:trPr>
        <w:tc>
          <w:tcPr>
            <w:tcW w:w="4911" w:type="dxa"/>
            <w:tcMar>
              <w:left w:w="0" w:type="dxa"/>
              <w:right w:w="0" w:type="dxa"/>
            </w:tcMar>
          </w:tcPr>
          <w:p w:rsidR="00862FBE" w:rsidRPr="001567A6" w:rsidRDefault="002F496C" w:rsidP="002F496C">
            <w:pPr>
              <w:pStyle w:val="B-FigureHolder"/>
              <w:keepNext/>
            </w:pPr>
            <w:r>
              <w:rPr>
                <w:noProof/>
                <w:lang w:eastAsia="ja-JP"/>
              </w:rPr>
              <w:drawing>
                <wp:inline distT="0" distB="0" distL="0" distR="0">
                  <wp:extent cx="2955290" cy="1470660"/>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cstate="print"/>
                          <a:srcRect/>
                          <a:stretch>
                            <a:fillRect/>
                          </a:stretch>
                        </pic:blipFill>
                        <pic:spPr bwMode="auto">
                          <a:xfrm>
                            <a:off x="0" y="0"/>
                            <a:ext cx="2955290" cy="1470660"/>
                          </a:xfrm>
                          <a:prstGeom prst="rect">
                            <a:avLst/>
                          </a:prstGeom>
                          <a:noFill/>
                          <a:ln w="9525">
                            <a:noFill/>
                            <a:miter lim="800000"/>
                            <a:headEnd/>
                            <a:tailEnd/>
                          </a:ln>
                        </pic:spPr>
                      </pic:pic>
                    </a:graphicData>
                  </a:graphic>
                </wp:inline>
              </w:drawing>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Pr="001567A6" w:rsidRDefault="002F496C" w:rsidP="002F496C">
            <w:pPr>
              <w:pStyle w:val="B-FigureHolder"/>
              <w:keepNext/>
              <w:rPr>
                <w:lang w:eastAsia="ja-JP"/>
              </w:rPr>
            </w:pPr>
            <w:r>
              <w:rPr>
                <w:noProof/>
                <w:lang w:eastAsia="ja-JP"/>
              </w:rPr>
              <w:drawing>
                <wp:inline distT="0" distB="0" distL="0" distR="0">
                  <wp:extent cx="2955290" cy="1470660"/>
                  <wp:effectExtent l="19050" t="0" r="0" b="0"/>
                  <wp:docPr id="2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cstate="print"/>
                          <a:srcRect/>
                          <a:stretch>
                            <a:fillRect/>
                          </a:stretch>
                        </pic:blipFill>
                        <pic:spPr bwMode="auto">
                          <a:xfrm>
                            <a:off x="0" y="0"/>
                            <a:ext cx="2955290" cy="1470660"/>
                          </a:xfrm>
                          <a:prstGeom prst="rect">
                            <a:avLst/>
                          </a:prstGeom>
                          <a:noFill/>
                          <a:ln w="9525">
                            <a:noFill/>
                            <a:miter lim="800000"/>
                            <a:headEnd/>
                            <a:tailEnd/>
                          </a:ln>
                        </pic:spPr>
                      </pic:pic>
                    </a:graphicData>
                  </a:graphic>
                </wp:inline>
              </w:drawing>
            </w:r>
          </w:p>
        </w:tc>
      </w:tr>
      <w:tr w:rsidR="00862FBE" w:rsidTr="002F496C">
        <w:tc>
          <w:tcPr>
            <w:tcW w:w="4911" w:type="dxa"/>
            <w:tcMar>
              <w:left w:w="0" w:type="dxa"/>
              <w:right w:w="0" w:type="dxa"/>
            </w:tcMar>
          </w:tcPr>
          <w:p w:rsidR="00862FBE" w:rsidRPr="006B7538" w:rsidRDefault="00862FBE" w:rsidP="002F496C">
            <w:pPr>
              <w:pStyle w:val="B-SourceFullWidth"/>
              <w:keepNext/>
            </w:pPr>
            <w:r>
              <w:t>Source: Company reports and Barclays Research</w:t>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Default="00862FBE" w:rsidP="002F496C">
            <w:pPr>
              <w:pStyle w:val="B-SourceFullWidth"/>
              <w:keepNext/>
            </w:pPr>
            <w:r>
              <w:t>Source: Company reports and Barclays Research</w:t>
            </w:r>
          </w:p>
        </w:tc>
      </w:tr>
    </w:tbl>
    <w:p w:rsidR="00862FBE" w:rsidRPr="00506A7C" w:rsidRDefault="00862FBE" w:rsidP="00862FBE">
      <w:pPr>
        <w:pStyle w:val="B-Heading3"/>
        <w:rPr>
          <w:lang w:val="en-US"/>
        </w:rPr>
      </w:pPr>
      <w:r>
        <w:rPr>
          <w:lang w:val="en-US"/>
        </w:rPr>
        <w:t>Aldi expansion should not be underestimated</w:t>
      </w:r>
    </w:p>
    <w:p w:rsidR="00862FBE" w:rsidRDefault="00862FBE" w:rsidP="00862FBE">
      <w:pPr>
        <w:pStyle w:val="B-Text"/>
      </w:pPr>
      <w:r w:rsidRPr="00A8752F">
        <w:t>European discount grocer Ald</w:t>
      </w:r>
      <w:r>
        <w:t xml:space="preserve">i plans to invest billions of dollars in the US and to operate nearly 2,000 stores by the end of 2018, nearly a 30% increase from today. Aldi is a small format, convenient grocery store, with low prices due to its efficient model and extreme use of private label – nearly all products in the store are private label. While the format attracts shoppers from across the economic spectrum, it tends to attract lower income shoppers. Unlike dollar stores, however, customers can do a “full” food shop at Aldi whereas they can only do a “fill in” shop at the dollar stores given their limited assortment of food products; most notably, their absence of fresh meats and produce. Aldi has a very credible fresh offering spanning produce, meat, and dairy. Fresh meat and produce are not available at DG and there is a limited supply of dairy products. DG is currently testing a limited set of basic produce items in some of its traditional stores but it will likely never have an extensive selection nor fresh meat. As Aldi continues to open more stores and new customers are introduced to the concept, we think the price/value equation will resonate with many core dollar store customers. </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467</w:t>
              </w:r>
            </w:fldSimple>
            <w:r>
              <w:t xml:space="preserve">   </w:t>
            </w:r>
            <w:r>
              <w:br/>
            </w:r>
            <w:r>
              <w:rPr>
                <w:rStyle w:val="B-FigureCaptionTitle"/>
              </w:rPr>
              <w:t xml:space="preserve">Aldi </w:t>
            </w:r>
            <w:r w:rsidRPr="00015FF4">
              <w:rPr>
                <w:rStyle w:val="B-FigureCaptionTitle"/>
              </w:rPr>
              <w:t>Regional Store Distribution</w:t>
            </w:r>
          </w:p>
        </w:tc>
      </w:tr>
      <w:tr w:rsidR="00862FBE" w:rsidTr="002F496C">
        <w:trPr>
          <w:trHeight w:hRule="exact" w:val="2371"/>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2F496C" w:rsidP="002F496C">
            <w:pPr>
              <w:pStyle w:val="B-FigureHolder"/>
              <w:keepNext/>
              <w:rPr>
                <w:lang w:eastAsia="ja-JP"/>
              </w:rPr>
            </w:pPr>
            <w:r>
              <w:rPr>
                <w:noProof/>
                <w:lang w:eastAsia="ja-JP"/>
              </w:rPr>
              <w:drawing>
                <wp:inline distT="0" distB="0" distL="0" distR="0">
                  <wp:extent cx="2735580" cy="1506855"/>
                  <wp:effectExtent l="19050" t="0" r="7620" b="0"/>
                  <wp:docPr id="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cstate="print"/>
                          <a:srcRect/>
                          <a:stretch>
                            <a:fillRect/>
                          </a:stretch>
                        </pic:blipFill>
                        <pic:spPr bwMode="auto">
                          <a:xfrm>
                            <a:off x="0" y="0"/>
                            <a:ext cx="2735580" cy="1506855"/>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Source: Aggdata and Barclays Research</w:t>
            </w:r>
          </w:p>
        </w:tc>
      </w:tr>
    </w:tbl>
    <w:p w:rsidR="00862FBE" w:rsidRDefault="00862FBE" w:rsidP="00862FBE">
      <w:pPr>
        <w:pStyle w:val="B-Heading3"/>
        <w:rPr>
          <w:lang w:val="en-US"/>
        </w:rPr>
      </w:pPr>
      <w:r>
        <w:rPr>
          <w:lang w:val="en-US"/>
        </w:rPr>
        <w:t>Lidl and Wegmans expansion in the Southeast will also pressure results</w:t>
      </w:r>
    </w:p>
    <w:p w:rsidR="00862FBE" w:rsidRDefault="00862FBE" w:rsidP="00862FBE">
      <w:pPr>
        <w:pStyle w:val="B-Text"/>
      </w:pPr>
      <w:r>
        <w:t>The competitive landscape in the southeast has been fairly benign, in our view. We expect this will change in the next few years driven by the growth of Lidl and southern expansion by Wegmans. The Germany based global discount chain Lidl has indicated that it is pursuing sites from Pennsylvania and New Jersey down to Georgia. The company has already constructed or has construction in progress on multiple regional distribution centers that will serve these markets. Lidl’s stated goal is to open its first stores in the U.S. no later than 2018. Our review of the company’s website indicated 12 store management positions open throughout the Southeast, Mid-Atlantic, and into the Northeast. Similar to Aldi, the stores are known for their low prices and no frills shopping experience, however, Lidl’s stores have a higher mix of apparel and general merchandise (versus Aldi), so we believe Lidl will prove to be a formidable competitor to Dollar General and other consumable and non-consumable retailers in its markets.</w:t>
      </w:r>
    </w:p>
    <w:p w:rsidR="00862FBE" w:rsidRPr="0058627D" w:rsidRDefault="00862FBE" w:rsidP="00862FBE">
      <w:pPr>
        <w:pStyle w:val="B-Text"/>
        <w:rPr>
          <w:lang w:val="en-US"/>
        </w:rPr>
      </w:pPr>
      <w:r>
        <w:t>Wegmans is a very different type of retail competitor than Lidl but we rank them as one of the strongest in the food and consumables space. Press reports indicate that the company had been negotiating leases to open stores in North Carolina – specifically Cary - an indication that the company is continuing to expand south from its Northeast roots. While we don’t expect Wegmans to have a direct impact on Dollar General, we expect the ripple effects will. Supermarkets competing with the newly opened Wegmans will experience substantial sales declines, in our view. We note that the average Wegmans store does between $85-$90 million in sales annually. When a Wegmans opens in a given geography, we expect supermarket and other food competitors will be aggressive to maintain their market share. The increase in competitive intensity, in turn, could pressure Dollar General’s results indirectly.</w:t>
      </w:r>
    </w:p>
    <w:p w:rsidR="00862FBE" w:rsidRDefault="00862FBE" w:rsidP="00862FBE">
      <w:pPr>
        <w:pStyle w:val="B-Heading2"/>
        <w:ind w:left="3240"/>
      </w:pPr>
    </w:p>
    <w:p w:rsidR="00862FBE" w:rsidRDefault="00862FBE" w:rsidP="004C1308">
      <w:pPr>
        <w:pStyle w:val="B-Heading2"/>
        <w:numPr>
          <w:ilvl w:val="0"/>
          <w:numId w:val="21"/>
        </w:numPr>
      </w:pPr>
      <w:r>
        <w:t>We forecast comps to be volatile and eventually rebound but ROIC and profit growth will be pressured</w:t>
      </w:r>
    </w:p>
    <w:p w:rsidR="00862FBE" w:rsidRPr="00506A7C" w:rsidRDefault="00862FBE" w:rsidP="00862FBE">
      <w:pPr>
        <w:pStyle w:val="B-Heading3"/>
        <w:rPr>
          <w:lang w:val="en-US"/>
        </w:rPr>
      </w:pPr>
      <w:r>
        <w:rPr>
          <w:lang w:val="en-US"/>
        </w:rPr>
        <w:t>Comps will likely remain weak in the near term due to various factors</w:t>
      </w:r>
    </w:p>
    <w:p w:rsidR="00862FBE" w:rsidRDefault="00862FBE" w:rsidP="00862FBE">
      <w:pPr>
        <w:pStyle w:val="B-Text"/>
      </w:pPr>
      <w:r>
        <w:t>DG reported comps of 0.7% for its 2Q16, well below the prior quarter at 2.2% and expectations above 2.0</w:t>
      </w:r>
      <w:r w:rsidRPr="0056112C">
        <w:rPr>
          <w:color w:val="000000" w:themeColor="text1"/>
        </w:rPr>
        <w:t xml:space="preserve">%. In addition, traffic turned negative for the first time since 4Q07 when the company reported total comps of +0.4% </w:t>
      </w:r>
      <w:r>
        <w:rPr>
          <w:color w:val="000000" w:themeColor="text1"/>
        </w:rPr>
        <w:t>(</w:t>
      </w:r>
      <w:r w:rsidRPr="0056112C">
        <w:rPr>
          <w:color w:val="000000" w:themeColor="text1"/>
        </w:rPr>
        <w:t>negative</w:t>
      </w:r>
      <w:r>
        <w:rPr>
          <w:color w:val="000000" w:themeColor="text1"/>
        </w:rPr>
        <w:t xml:space="preserve"> traffic</w:t>
      </w:r>
      <w:r w:rsidRPr="0056112C">
        <w:rPr>
          <w:color w:val="000000" w:themeColor="text1"/>
        </w:rPr>
        <w:t>, slightly offset by a positive basket</w:t>
      </w:r>
      <w:r>
        <w:rPr>
          <w:color w:val="000000" w:themeColor="text1"/>
        </w:rPr>
        <w:t>)</w:t>
      </w:r>
      <w:r w:rsidRPr="0056112C">
        <w:rPr>
          <w:color w:val="000000" w:themeColor="text1"/>
        </w:rPr>
        <w:t>. The company</w:t>
      </w:r>
      <w:r>
        <w:t xml:space="preserve"> cited a variety of factors for the weak comp including </w:t>
      </w:r>
      <w:r w:rsidRPr="008948AB">
        <w:t>food deflation</w:t>
      </w:r>
      <w:r>
        <w:t xml:space="preserve">, </w:t>
      </w:r>
      <w:r w:rsidRPr="008948AB">
        <w:t xml:space="preserve">a reduction in both SNAP participation rates and benefit levels, unseasonably mild spring weather, </w:t>
      </w:r>
      <w:r>
        <w:t xml:space="preserve">and a more competitive </w:t>
      </w:r>
      <w:r w:rsidRPr="008948AB">
        <w:t>environment in regions of the country</w:t>
      </w:r>
      <w:r>
        <w:t xml:space="preserve">. DG sized the negative impact of deflation and SNAP at 60-70 bp. It believes that a weaker consumer was another 50-60 bp based on Nielsen panel data; this data shows that consumers feel worse today than just a few months ago. Lastly, the company sized the impact of competition on the comp at just 10 bp. </w:t>
      </w:r>
    </w:p>
    <w:p w:rsidR="00862FBE" w:rsidRDefault="00862FBE" w:rsidP="00862FBE">
      <w:pPr>
        <w:pStyle w:val="B-Text"/>
      </w:pPr>
      <w:r>
        <w:t xml:space="preserve">In response to the decline in SNAP </w:t>
      </w:r>
      <w:r w:rsidRPr="008948AB">
        <w:t>participation rates and benefit levels</w:t>
      </w:r>
      <w:r>
        <w:t xml:space="preserve"> as well as the competitive environment, the company will invest in price to maintain its comp and market share growth. DG is responding similarly to when SNAP benefits were cut in 2013 with price investments in key items of importance to its customer. This includes items in food, paper, cleaning supplies, laundry, and pet. The last time this was done, it took a few quarters for sales to strengthen and the company is currently less than two months into this process. It should be noted however, these investments were made (and customers reacted favourably) in a period when Walmart was starting to struggle (Walmart U.S. comps turned negative in 1Q14). Today, Walmart is regaining momentum and we believe the 2013 playbook might </w:t>
      </w:r>
      <w:r w:rsidR="001764D3">
        <w:t>not</w:t>
      </w:r>
      <w:r>
        <w:t xml:space="preserve"> have the same positive reaction today</w:t>
      </w:r>
      <w:r w:rsidR="00C9456D">
        <w:t xml:space="preserve">. </w:t>
      </w:r>
      <w:r w:rsidRPr="001764D3">
        <w:t>It should also be noted, these investments were made in less than 20% of the store base and we believe the company is in the process of determining if the investments should be expanded to additional stores. If price investments are further expanded – we assume this would bring EPS growth down to the low end of the company’s guidance range. Consensus is currently at the high end of the range</w:t>
      </w:r>
      <w:r w:rsidR="00C9456D">
        <w:t xml:space="preserve">. </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468</w:t>
              </w:r>
            </w:fldSimple>
            <w:r>
              <w:t xml:space="preserve">   </w:t>
            </w:r>
            <w:r>
              <w:br/>
            </w:r>
            <w:r>
              <w:rPr>
                <w:rStyle w:val="B-FigureCaptionTitle"/>
              </w:rPr>
              <w:t>Barclays’ DG Comp Forecast</w:t>
            </w:r>
          </w:p>
        </w:tc>
      </w:tr>
      <w:tr w:rsidR="00862FBE" w:rsidTr="002F496C">
        <w:trPr>
          <w:trHeight w:hRule="exact" w:val="3528"/>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2F496C" w:rsidP="002F496C">
            <w:pPr>
              <w:pStyle w:val="B-FigureHolder"/>
              <w:keepNext/>
              <w:rPr>
                <w:lang w:eastAsia="ja-JP"/>
              </w:rPr>
            </w:pPr>
            <w:r>
              <w:rPr>
                <w:noProof/>
                <w:lang w:eastAsia="ja-JP"/>
              </w:rPr>
              <w:drawing>
                <wp:inline distT="0" distB="0" distL="0" distR="0">
                  <wp:extent cx="3675380" cy="2238375"/>
                  <wp:effectExtent l="19050" t="0" r="1270" b="0"/>
                  <wp:docPr id="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3" cstate="print"/>
                          <a:srcRect/>
                          <a:stretch>
                            <a:fillRect/>
                          </a:stretch>
                        </pic:blipFill>
                        <pic:spPr bwMode="auto">
                          <a:xfrm>
                            <a:off x="0" y="0"/>
                            <a:ext cx="3675380" cy="2238375"/>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Source: Barclays Research</w:t>
            </w:r>
          </w:p>
        </w:tc>
      </w:tr>
    </w:tbl>
    <w:p w:rsidR="00862FBE" w:rsidRDefault="00862FBE" w:rsidP="00862FBE">
      <w:pPr>
        <w:pStyle w:val="B-Heading3"/>
        <w:rPr>
          <w:lang w:val="en-US"/>
        </w:rPr>
      </w:pPr>
    </w:p>
    <w:p w:rsidR="00862FBE" w:rsidRPr="00506A7C" w:rsidRDefault="00862FBE" w:rsidP="00862FBE">
      <w:pPr>
        <w:pStyle w:val="B-Heading3"/>
        <w:rPr>
          <w:lang w:val="en-US"/>
        </w:rPr>
      </w:pPr>
      <w:r>
        <w:rPr>
          <w:lang w:val="en-US"/>
        </w:rPr>
        <w:t>EBITDA and EPS Projections</w:t>
      </w:r>
    </w:p>
    <w:p w:rsidR="00862FBE" w:rsidRDefault="00862FBE" w:rsidP="00862FBE">
      <w:pPr>
        <w:pStyle w:val="B-Text"/>
      </w:pPr>
      <w:r>
        <w:t xml:space="preserve">We expect EBITDA and EPS growth of </w:t>
      </w:r>
      <w:r w:rsidR="00B71E89">
        <w:t>7.9</w:t>
      </w:r>
      <w:r>
        <w:t xml:space="preserve">% and </w:t>
      </w:r>
      <w:r w:rsidR="00B71E89">
        <w:t>13.6</w:t>
      </w:r>
      <w:r>
        <w:t xml:space="preserve">%, respectively, in FY16. After adjusting an extra week this year, EBITDA growth </w:t>
      </w:r>
      <w:r w:rsidRPr="00B71E89">
        <w:t xml:space="preserve">is closer to </w:t>
      </w:r>
      <w:r w:rsidR="00B71E89" w:rsidRPr="00B71E89">
        <w:t>5</w:t>
      </w:r>
      <w:r w:rsidRPr="00B71E89">
        <w:t>.</w:t>
      </w:r>
      <w:r w:rsidR="00B71E89" w:rsidRPr="00B71E89">
        <w:t>0</w:t>
      </w:r>
      <w:r w:rsidRPr="00B71E89">
        <w:t>% and</w:t>
      </w:r>
      <w:r>
        <w:t xml:space="preserve"> EPS is at ~</w:t>
      </w:r>
      <w:r w:rsidR="00B71E89">
        <w:t>11.3</w:t>
      </w:r>
      <w:r>
        <w:t xml:space="preserve">%. </w:t>
      </w:r>
      <w:r w:rsidRPr="00B71E89">
        <w:t>We expect profit growth will slow next year, as we see the current difficult environment</w:t>
      </w:r>
      <w:r>
        <w:t xml:space="preserve"> lasting into 2017, and the company will then also have a difficult comparison due to the extra week in 2016. If the environment normalizes, the business should grow at a more normalized rate in FY18. This is predicated on its price investments gaining traction, its new stores maturing at historical rates, moderate food inflation, and the competitive environment becoming more rational</w:t>
      </w:r>
      <w:r w:rsidR="00C9456D">
        <w:t xml:space="preserve">. </w:t>
      </w:r>
    </w:p>
    <w:tbl>
      <w:tblPr>
        <w:tblW w:w="10094" w:type="dxa"/>
        <w:tblLayout w:type="fixed"/>
        <w:tblCellMar>
          <w:left w:w="0" w:type="dxa"/>
          <w:right w:w="0" w:type="dxa"/>
        </w:tblCellMar>
        <w:tblLook w:val="0000"/>
      </w:tblPr>
      <w:tblGrid>
        <w:gridCol w:w="4911"/>
        <w:gridCol w:w="272"/>
        <w:gridCol w:w="4911"/>
      </w:tblGrid>
      <w:tr w:rsidR="00862FBE" w:rsidTr="002F496C">
        <w:tc>
          <w:tcPr>
            <w:tcW w:w="4911" w:type="dxa"/>
            <w:tcMar>
              <w:left w:w="0" w:type="dxa"/>
              <w:right w:w="0" w:type="dxa"/>
            </w:tcMar>
          </w:tcPr>
          <w:p w:rsidR="00862FBE" w:rsidRPr="00635408" w:rsidRDefault="00862FBE" w:rsidP="00B71E89">
            <w:pPr>
              <w:pStyle w:val="B-FigureCaptionFullWidth"/>
              <w:rPr>
                <w:rStyle w:val="B-FigureTitleChar0"/>
              </w:rPr>
            </w:pPr>
            <w:r>
              <w:t xml:space="preserve">Figure </w:t>
            </w:r>
            <w:fldSimple w:instr=" SEQ Figure \* ARABIC \* MERGEFORMAT ">
              <w:r w:rsidR="0071571E">
                <w:rPr>
                  <w:noProof/>
                </w:rPr>
                <w:t>469</w:t>
              </w:r>
            </w:fldSimple>
            <w:r>
              <w:t xml:space="preserve">   </w:t>
            </w:r>
            <w:r>
              <w:br/>
            </w:r>
            <w:r>
              <w:rPr>
                <w:rStyle w:val="B-FigureCaptionTitle"/>
              </w:rPr>
              <w:t>Barclays’ EBITDA Forecast</w:t>
            </w:r>
          </w:p>
        </w:tc>
        <w:tc>
          <w:tcPr>
            <w:tcW w:w="272" w:type="dxa"/>
          </w:tcPr>
          <w:p w:rsidR="00862FBE" w:rsidRDefault="00862FBE" w:rsidP="002F496C">
            <w:pPr>
              <w:pStyle w:val="B-FigureHolder"/>
              <w:keepNext/>
            </w:pPr>
          </w:p>
        </w:tc>
        <w:tc>
          <w:tcPr>
            <w:tcW w:w="4911" w:type="dxa"/>
          </w:tcPr>
          <w:p w:rsidR="00862FBE" w:rsidRPr="00635408" w:rsidRDefault="00862FBE" w:rsidP="00B71E89">
            <w:pPr>
              <w:pStyle w:val="B-FigureCaptionFullWidth"/>
              <w:rPr>
                <w:rStyle w:val="B-FigureTitleChar0"/>
              </w:rPr>
            </w:pPr>
            <w:r>
              <w:t xml:space="preserve">Figure </w:t>
            </w:r>
            <w:fldSimple w:instr=" SEQ Figure \* ARABIC \* MERGEFORMAT ">
              <w:r w:rsidR="0071571E">
                <w:rPr>
                  <w:noProof/>
                </w:rPr>
                <w:t>470</w:t>
              </w:r>
            </w:fldSimple>
            <w:r>
              <w:t xml:space="preserve">   </w:t>
            </w:r>
            <w:r>
              <w:br/>
            </w:r>
            <w:r>
              <w:rPr>
                <w:rStyle w:val="B-FigureCaptionTitle"/>
              </w:rPr>
              <w:t>Barclays’ EPS Forecast</w:t>
            </w:r>
          </w:p>
        </w:tc>
      </w:tr>
      <w:tr w:rsidR="00862FBE" w:rsidTr="002F496C">
        <w:trPr>
          <w:trHeight w:hRule="exact" w:val="2866"/>
        </w:trPr>
        <w:tc>
          <w:tcPr>
            <w:tcW w:w="4911" w:type="dxa"/>
            <w:tcMar>
              <w:left w:w="0" w:type="dxa"/>
              <w:right w:w="0" w:type="dxa"/>
            </w:tcMar>
          </w:tcPr>
          <w:p w:rsidR="00862FBE" w:rsidRPr="001567A6" w:rsidRDefault="002F496C" w:rsidP="002F496C">
            <w:pPr>
              <w:pStyle w:val="B-FigureHolder"/>
              <w:keepNext/>
            </w:pPr>
            <w:r>
              <w:rPr>
                <w:noProof/>
                <w:lang w:eastAsia="ja-JP"/>
              </w:rPr>
              <w:drawing>
                <wp:inline distT="0" distB="0" distL="0" distR="0">
                  <wp:extent cx="3116580" cy="1777365"/>
                  <wp:effectExtent l="19050" t="0" r="7620" b="0"/>
                  <wp:docPr id="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cstate="print"/>
                          <a:srcRect/>
                          <a:stretch>
                            <a:fillRect/>
                          </a:stretch>
                        </pic:blipFill>
                        <pic:spPr bwMode="auto">
                          <a:xfrm>
                            <a:off x="0" y="0"/>
                            <a:ext cx="3116580" cy="1777365"/>
                          </a:xfrm>
                          <a:prstGeom prst="rect">
                            <a:avLst/>
                          </a:prstGeom>
                          <a:noFill/>
                          <a:ln w="9525">
                            <a:noFill/>
                            <a:miter lim="800000"/>
                            <a:headEnd/>
                            <a:tailEnd/>
                          </a:ln>
                        </pic:spPr>
                      </pic:pic>
                    </a:graphicData>
                  </a:graphic>
                </wp:inline>
              </w:drawing>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Pr="001567A6" w:rsidRDefault="002F496C" w:rsidP="002F496C">
            <w:pPr>
              <w:pStyle w:val="B-FigureHolder"/>
              <w:keepNext/>
              <w:rPr>
                <w:lang w:eastAsia="ja-JP"/>
              </w:rPr>
            </w:pPr>
            <w:r>
              <w:rPr>
                <w:noProof/>
                <w:lang w:eastAsia="ja-JP"/>
              </w:rPr>
              <w:drawing>
                <wp:inline distT="0" distB="0" distL="0" distR="0">
                  <wp:extent cx="3116580" cy="1814195"/>
                  <wp:effectExtent l="19050" t="0" r="7620" b="0"/>
                  <wp:docPr id="3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5" cstate="print"/>
                          <a:srcRect/>
                          <a:stretch>
                            <a:fillRect/>
                          </a:stretch>
                        </pic:blipFill>
                        <pic:spPr bwMode="auto">
                          <a:xfrm>
                            <a:off x="0" y="0"/>
                            <a:ext cx="3116580" cy="1814195"/>
                          </a:xfrm>
                          <a:prstGeom prst="rect">
                            <a:avLst/>
                          </a:prstGeom>
                          <a:noFill/>
                          <a:ln w="9525">
                            <a:noFill/>
                            <a:miter lim="800000"/>
                            <a:headEnd/>
                            <a:tailEnd/>
                          </a:ln>
                        </pic:spPr>
                      </pic:pic>
                    </a:graphicData>
                  </a:graphic>
                </wp:inline>
              </w:drawing>
            </w:r>
          </w:p>
        </w:tc>
      </w:tr>
      <w:tr w:rsidR="00862FBE" w:rsidTr="002F496C">
        <w:tc>
          <w:tcPr>
            <w:tcW w:w="4911" w:type="dxa"/>
            <w:tcMar>
              <w:left w:w="0" w:type="dxa"/>
              <w:right w:w="0" w:type="dxa"/>
            </w:tcMar>
          </w:tcPr>
          <w:p w:rsidR="00862FBE" w:rsidRPr="006B7538" w:rsidRDefault="00B71E89" w:rsidP="002F496C">
            <w:pPr>
              <w:pStyle w:val="B-SourceFullWidth"/>
              <w:keepNext/>
            </w:pPr>
            <w:r>
              <w:t>Note: Not adjusted for extra week in FY16</w:t>
            </w:r>
            <w:r>
              <w:br/>
            </w:r>
            <w:r w:rsidR="00862FBE">
              <w:t>Source: Barclays Research</w:t>
            </w:r>
          </w:p>
        </w:tc>
        <w:tc>
          <w:tcPr>
            <w:tcW w:w="272" w:type="dxa"/>
            <w:tcMar>
              <w:left w:w="0" w:type="dxa"/>
              <w:right w:w="0" w:type="dxa"/>
            </w:tcMar>
          </w:tcPr>
          <w:p w:rsidR="00862FBE" w:rsidRDefault="00862FBE" w:rsidP="002F496C">
            <w:pPr>
              <w:pStyle w:val="B-FigureHolder"/>
              <w:keepNext/>
            </w:pPr>
          </w:p>
        </w:tc>
        <w:tc>
          <w:tcPr>
            <w:tcW w:w="4911" w:type="dxa"/>
            <w:tcMar>
              <w:left w:w="0" w:type="dxa"/>
              <w:right w:w="0" w:type="dxa"/>
            </w:tcMar>
          </w:tcPr>
          <w:p w:rsidR="00862FBE" w:rsidRDefault="00B71E89" w:rsidP="002F496C">
            <w:pPr>
              <w:pStyle w:val="B-SourceFullWidth"/>
              <w:keepNext/>
            </w:pPr>
            <w:r>
              <w:t>Note: Not adjusted for extra week in FY16</w:t>
            </w:r>
            <w:r>
              <w:br/>
            </w:r>
            <w:r w:rsidR="00862FBE">
              <w:t>Source: Barclays Research</w:t>
            </w:r>
          </w:p>
        </w:tc>
      </w:tr>
    </w:tbl>
    <w:p w:rsidR="00862FBE" w:rsidRDefault="00862FBE" w:rsidP="00862FBE">
      <w:pPr>
        <w:pStyle w:val="B-Heading2"/>
      </w:pPr>
    </w:p>
    <w:p w:rsidR="00862FBE" w:rsidRDefault="00862FBE" w:rsidP="00862FBE">
      <w:pPr>
        <w:pStyle w:val="B-Heading3"/>
        <w:rPr>
          <w:lang w:val="en-US"/>
        </w:rPr>
      </w:pPr>
      <w:r>
        <w:br w:type="page"/>
      </w:r>
    </w:p>
    <w:p w:rsidR="00862FBE" w:rsidRDefault="00862FBE" w:rsidP="00862FBE">
      <w:pPr>
        <w:pStyle w:val="B-Heading3"/>
        <w:rPr>
          <w:lang w:val="en-US"/>
        </w:rPr>
      </w:pPr>
    </w:p>
    <w:p w:rsidR="00862FBE" w:rsidRPr="00506A7C" w:rsidRDefault="00862FBE" w:rsidP="00862FBE">
      <w:pPr>
        <w:pStyle w:val="B-Heading3"/>
        <w:rPr>
          <w:lang w:val="en-US"/>
        </w:rPr>
      </w:pPr>
      <w:r>
        <w:rPr>
          <w:lang w:val="en-US"/>
        </w:rPr>
        <w:t>ROIC will decline year-over-year in FY17 and FY18</w:t>
      </w:r>
    </w:p>
    <w:p w:rsidR="00862FBE" w:rsidRDefault="00862FBE" w:rsidP="00862FBE">
      <w:pPr>
        <w:pStyle w:val="B-Text"/>
      </w:pPr>
      <w:r>
        <w:t xml:space="preserve">We forecast that DG’s return on lease adjusted invested capital will decline over the next few years due to a variety of factors. Profitability will be pressured as the company invests in price in response to the recent changes to SNAP, deflation, and more aggressive competition. The company is also accelerating square footage growth in FY17, opening 100 more stores next year than in FY16. Even though stores mature quickly, we expect this will weigh on the firm’s ROIC. Lastly, the company will be adding two new distribution centers, one in </w:t>
      </w:r>
      <w:r w:rsidRPr="00040688">
        <w:t xml:space="preserve">Janesville, Wisconsin </w:t>
      </w:r>
      <w:r>
        <w:t xml:space="preserve">and another in </w:t>
      </w:r>
      <w:r w:rsidRPr="00040688">
        <w:t>Jackson, Georgia</w:t>
      </w:r>
      <w:r w:rsidR="00C9456D">
        <w:t xml:space="preserve">. </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471</w:t>
              </w:r>
            </w:fldSimple>
            <w:r>
              <w:t xml:space="preserve">   </w:t>
            </w:r>
            <w:r>
              <w:br/>
            </w:r>
            <w:r w:rsidRPr="00BF2503">
              <w:rPr>
                <w:rStyle w:val="B-FigureCaptionTitle"/>
              </w:rPr>
              <w:t>DG Lease Adjusted Return on Invested Capital Excluding Goodwill and Amortization</w:t>
            </w:r>
          </w:p>
        </w:tc>
      </w:tr>
      <w:tr w:rsidR="00862FBE" w:rsidTr="002F496C">
        <w:trPr>
          <w:trHeight w:hRule="exact" w:val="3528"/>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2F496C" w:rsidP="002F496C">
            <w:pPr>
              <w:pStyle w:val="B-FigureHolder"/>
              <w:keepNext/>
              <w:rPr>
                <w:lang w:eastAsia="ja-JP"/>
              </w:rPr>
            </w:pPr>
            <w:r>
              <w:rPr>
                <w:noProof/>
                <w:lang w:eastAsia="ja-JP"/>
              </w:rPr>
              <w:drawing>
                <wp:inline distT="0" distB="0" distL="0" distR="0">
                  <wp:extent cx="3730625" cy="2238375"/>
                  <wp:effectExtent l="19050" t="0" r="3175" b="0"/>
                  <wp:docPr id="3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6" cstate="print"/>
                          <a:srcRect/>
                          <a:stretch>
                            <a:fillRect/>
                          </a:stretch>
                        </pic:blipFill>
                        <pic:spPr bwMode="auto">
                          <a:xfrm>
                            <a:off x="0" y="0"/>
                            <a:ext cx="3730625" cy="2238375"/>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rsidRPr="00BF2503">
              <w:t>Note: Excludes goodwill and amortization related to going private transaction.</w:t>
            </w:r>
            <w:r>
              <w:br/>
              <w:t>Source: Barclays Research</w:t>
            </w:r>
          </w:p>
        </w:tc>
      </w:tr>
    </w:tbl>
    <w:p w:rsidR="00862FBE" w:rsidRDefault="00862FBE" w:rsidP="00862FBE">
      <w:pPr>
        <w:rPr>
          <w:b/>
          <w:bCs/>
          <w:sz w:val="21"/>
          <w:szCs w:val="23"/>
          <w:lang w:val="en-GB"/>
        </w:rPr>
      </w:pPr>
    </w:p>
    <w:p w:rsidR="00862FBE" w:rsidRPr="00506A7C" w:rsidRDefault="00862FBE" w:rsidP="00862FBE">
      <w:pPr>
        <w:pStyle w:val="B-Heading3"/>
        <w:rPr>
          <w:lang w:val="en-US"/>
        </w:rPr>
      </w:pPr>
      <w:r>
        <w:rPr>
          <w:lang w:val="en-US"/>
        </w:rPr>
        <w:t>Stock price has shown no correlation with ROIC but this may change</w:t>
      </w:r>
    </w:p>
    <w:p w:rsidR="00862FBE" w:rsidRDefault="00862FBE" w:rsidP="00862FBE">
      <w:pPr>
        <w:pStyle w:val="B-Text"/>
      </w:pPr>
      <w:r>
        <w:t xml:space="preserve">DG’s stock price has shown no correlation with its ROIC – this is unusual for our coverage. We believe among the reasons for this is the company’s EV/EBITDA multiple was increasing off of a low base and had been converging closer to other Staples given its ROIC and growth profile. Now that this gap has been narrowed, and top line growth is slowing, ROIC becomes more important, so we think the stock is more likely to trade in line with the trend in its ROIC. </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472</w:t>
              </w:r>
            </w:fldSimple>
            <w:r>
              <w:t xml:space="preserve">   </w:t>
            </w:r>
            <w:r>
              <w:br/>
            </w:r>
            <w:r>
              <w:rPr>
                <w:rStyle w:val="B-FigureCaptionTitle"/>
              </w:rPr>
              <w:t>DG Return on Lease Adjusted Invested Capital and Stock Price</w:t>
            </w:r>
          </w:p>
        </w:tc>
      </w:tr>
      <w:tr w:rsidR="00862FBE" w:rsidTr="002F496C">
        <w:trPr>
          <w:trHeight w:hRule="exact" w:val="3856"/>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2F496C" w:rsidP="002F496C">
            <w:pPr>
              <w:pStyle w:val="B-FigureHolder"/>
              <w:keepNext/>
              <w:rPr>
                <w:lang w:eastAsia="ja-JP"/>
              </w:rPr>
            </w:pPr>
            <w:r>
              <w:rPr>
                <w:noProof/>
                <w:lang w:eastAsia="ja-JP"/>
              </w:rPr>
              <w:drawing>
                <wp:inline distT="0" distB="0" distL="0" distR="0">
                  <wp:extent cx="4445000" cy="2444750"/>
                  <wp:effectExtent l="19050" t="0" r="0" b="0"/>
                  <wp:docPr id="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7" cstate="print"/>
                          <a:srcRect/>
                          <a:stretch>
                            <a:fillRect/>
                          </a:stretch>
                        </pic:blipFill>
                        <pic:spPr bwMode="auto">
                          <a:xfrm>
                            <a:off x="0" y="0"/>
                            <a:ext cx="4445000" cy="2444750"/>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Note: ROIC excludes goodwill and amortization related to going private transaction.</w:t>
            </w:r>
            <w:r>
              <w:br/>
              <w:t>Source: Barclays Research</w:t>
            </w:r>
          </w:p>
        </w:tc>
      </w:tr>
    </w:tbl>
    <w:p w:rsidR="00862FBE" w:rsidRDefault="00862FBE" w:rsidP="00862FBE">
      <w:pPr>
        <w:pStyle w:val="B-Text"/>
      </w:pPr>
    </w:p>
    <w:p w:rsidR="00862FBE" w:rsidRDefault="00862FBE" w:rsidP="00862FBE">
      <w:pPr>
        <w:pStyle w:val="B-Heading2"/>
      </w:pPr>
    </w:p>
    <w:p w:rsidR="00862FBE" w:rsidRDefault="00862FBE" w:rsidP="00862FBE">
      <w:pPr>
        <w:pStyle w:val="B-Heading2"/>
      </w:pPr>
      <w:r>
        <w:t xml:space="preserve">Stock priced appropriately given our outlook </w:t>
      </w:r>
    </w:p>
    <w:p w:rsidR="00862FBE" w:rsidRPr="00506A7C" w:rsidRDefault="00862FBE" w:rsidP="00862FBE">
      <w:pPr>
        <w:pStyle w:val="B-Heading3"/>
        <w:rPr>
          <w:lang w:val="en-US"/>
        </w:rPr>
      </w:pPr>
      <w:r>
        <w:rPr>
          <w:lang w:val="en-US"/>
        </w:rPr>
        <w:t>Return and growth characteristics impressive relative to peer set</w:t>
      </w:r>
    </w:p>
    <w:p w:rsidR="00862FBE" w:rsidRDefault="00862FBE" w:rsidP="00862FBE">
      <w:pPr>
        <w:pStyle w:val="B-Text"/>
      </w:pPr>
      <w:r>
        <w:t xml:space="preserve">DG has higher lease adjusted ROIC than both “staple-type” companies in our coverage and large market capitalization Staples. At its current CY17 EV/EBITDA multiple and FCF yield, the stock trades at a discount to both “staple-type” companies in our coverage and large market capitalization staples. The dividend yield is well below both cohorts, however. </w:t>
      </w:r>
    </w:p>
    <w:p w:rsidR="00862FBE" w:rsidRDefault="00862FBE" w:rsidP="00862FBE">
      <w:pPr>
        <w:pStyle w:val="B-Text"/>
      </w:pPr>
      <w:r>
        <w:t>While some may think this may make the stock attractive, we believe the stock should trade at a discount to the Stable Staples given the decline in traffic last quarter and the imminent changes to the competitive landscape. Also, as is discussed further below, we expect deteriorating ROIC in FY17 and FY18. Meanwhile, the stock is currently trading at its average NTM EV/EBITDA despite our expectation for volatility in the near-term.</w:t>
      </w:r>
    </w:p>
    <w:p w:rsidR="00862FBE" w:rsidRDefault="00862FBE" w:rsidP="00862FBE">
      <w:pPr>
        <w:pStyle w:val="B-Text"/>
      </w:pPr>
    </w:p>
    <w:tbl>
      <w:tblPr>
        <w:tblW w:w="10094" w:type="dxa"/>
        <w:tblLayout w:type="fixed"/>
        <w:tblCellMar>
          <w:left w:w="0" w:type="dxa"/>
          <w:right w:w="0" w:type="dxa"/>
        </w:tblCellMar>
        <w:tblLook w:val="0000"/>
      </w:tblPr>
      <w:tblGrid>
        <w:gridCol w:w="10094"/>
      </w:tblGrid>
      <w:tr w:rsidR="00862FBE" w:rsidTr="002F496C">
        <w:tc>
          <w:tcPr>
            <w:tcW w:w="10094" w:type="dxa"/>
            <w:tcMar>
              <w:left w:w="0" w:type="dxa"/>
              <w:right w:w="0" w:type="dxa"/>
            </w:tcMar>
          </w:tcPr>
          <w:p w:rsidR="00862FBE" w:rsidRPr="00635408" w:rsidRDefault="00862FBE" w:rsidP="002960DB">
            <w:pPr>
              <w:pStyle w:val="B-FigureCaptionFullWidth"/>
              <w:rPr>
                <w:rStyle w:val="B-FigureTitleChar0"/>
              </w:rPr>
            </w:pPr>
            <w:r>
              <w:t xml:space="preserve">Figure </w:t>
            </w:r>
            <w:fldSimple w:instr=" SEQ Figure \* ARABIC \* MERGEFORMAT ">
              <w:r w:rsidR="0071571E">
                <w:rPr>
                  <w:noProof/>
                </w:rPr>
                <w:t>473</w:t>
              </w:r>
            </w:fldSimple>
            <w:r>
              <w:t xml:space="preserve">   </w:t>
            </w:r>
            <w:r>
              <w:br/>
            </w:r>
            <w:r>
              <w:rPr>
                <w:rStyle w:val="B-FigureCaptionTitle"/>
              </w:rPr>
              <w:t xml:space="preserve">DG vs. Staples and </w:t>
            </w:r>
            <w:r w:rsidRPr="00090009">
              <w:rPr>
                <w:rStyle w:val="B-FigureCaptionTitle"/>
              </w:rPr>
              <w:t>“Staple-Type” Companies in Our Coverage</w:t>
            </w:r>
            <w:r>
              <w:rPr>
                <w:rStyle w:val="B-FigureCaptionTitle"/>
              </w:rPr>
              <w:t xml:space="preserve"> Comp Table </w:t>
            </w:r>
          </w:p>
        </w:tc>
      </w:tr>
      <w:tr w:rsidR="00862FBE" w:rsidTr="002F496C">
        <w:trPr>
          <w:trHeight w:val="3717"/>
        </w:trPr>
        <w:tc>
          <w:tcPr>
            <w:tcW w:w="10094" w:type="dxa"/>
            <w:tcMar>
              <w:left w:w="0" w:type="dxa"/>
              <w:right w:w="0" w:type="dxa"/>
            </w:tcMar>
          </w:tcPr>
          <w:p w:rsidR="00862FBE" w:rsidRPr="006D384E" w:rsidRDefault="006A49F0" w:rsidP="002F496C">
            <w:pPr>
              <w:pStyle w:val="B-FigureHolder"/>
              <w:keepNext/>
              <w:rPr>
                <w:lang w:eastAsia="ja-JP"/>
              </w:rPr>
            </w:pPr>
            <w:r>
              <w:rPr>
                <w:noProof/>
                <w:lang w:eastAsia="ja-JP"/>
              </w:rPr>
              <w:drawing>
                <wp:inline distT="0" distB="0" distL="0" distR="0">
                  <wp:extent cx="6400800" cy="4580890"/>
                  <wp:effectExtent l="19050" t="0" r="0" b="0"/>
                  <wp:docPr id="5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8" cstate="print"/>
                          <a:srcRect/>
                          <a:stretch>
                            <a:fillRect/>
                          </a:stretch>
                        </pic:blipFill>
                        <pic:spPr bwMode="auto">
                          <a:xfrm>
                            <a:off x="0" y="0"/>
                            <a:ext cx="6400800" cy="4580890"/>
                          </a:xfrm>
                          <a:prstGeom prst="rect">
                            <a:avLst/>
                          </a:prstGeom>
                          <a:noFill/>
                          <a:ln w="9525">
                            <a:noFill/>
                            <a:miter lim="800000"/>
                            <a:headEnd/>
                            <a:tailEnd/>
                          </a:ln>
                        </pic:spPr>
                      </pic:pic>
                    </a:graphicData>
                  </a:graphic>
                </wp:inline>
              </w:drawing>
            </w:r>
          </w:p>
        </w:tc>
      </w:tr>
      <w:tr w:rsidR="00862FBE" w:rsidTr="002F496C">
        <w:tc>
          <w:tcPr>
            <w:tcW w:w="10094" w:type="dxa"/>
            <w:tcMar>
              <w:left w:w="0" w:type="dxa"/>
              <w:right w:w="0" w:type="dxa"/>
            </w:tcMar>
          </w:tcPr>
          <w:p w:rsidR="00862FBE" w:rsidRDefault="00862FBE" w:rsidP="002F496C">
            <w:pPr>
              <w:pStyle w:val="B-SourceFullWidth"/>
              <w:keepNext/>
            </w:pPr>
            <w:r>
              <w:t>Source: Barclays Research estimates</w:t>
            </w:r>
          </w:p>
        </w:tc>
      </w:tr>
    </w:tbl>
    <w:p w:rsidR="00862FBE" w:rsidRPr="00506A7C" w:rsidRDefault="00862FBE" w:rsidP="00862FBE">
      <w:pPr>
        <w:pStyle w:val="B-Heading3"/>
        <w:rPr>
          <w:lang w:val="en-US"/>
        </w:rPr>
      </w:pPr>
      <w:r>
        <w:rPr>
          <w:lang w:val="en-US"/>
        </w:rPr>
        <w:t xml:space="preserve">Valuation has risen over time despite deceleration in comps </w:t>
      </w:r>
    </w:p>
    <w:p w:rsidR="00862FBE" w:rsidRDefault="00862FBE" w:rsidP="00862FBE">
      <w:pPr>
        <w:pStyle w:val="B-Text"/>
      </w:pPr>
      <w:r>
        <w:t>DG’s NTM EV/EBITDA valuation expanded over time as its earnings grew and more investors looked at the company as a Stable Staple. This was despite the fact that comps had been slowing as the company lapped many merchandising initiatives, including expanding the number of freezers and coolers in stores – an initiative that still continues. DG is currently trading at a NTM EV/EBITDA of ~9.0x, in line with its average despite our expectation for comp and earnings volatility in the near-term.</w:t>
      </w:r>
    </w:p>
    <w:p w:rsidR="00862FBE" w:rsidRDefault="00862FBE" w:rsidP="00862FBE">
      <w:pPr>
        <w:pStyle w:val="B-Text"/>
      </w:pPr>
    </w:p>
    <w:p w:rsidR="007431D2" w:rsidRDefault="007431D2" w:rsidP="00862FBE">
      <w:pPr>
        <w:pStyle w:val="B-Text"/>
      </w:pP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474</w:t>
              </w:r>
            </w:fldSimple>
            <w:r>
              <w:t xml:space="preserve">   </w:t>
            </w:r>
            <w:r>
              <w:br/>
            </w:r>
            <w:r>
              <w:rPr>
                <w:rStyle w:val="B-FigureCaptionTitle"/>
              </w:rPr>
              <w:t>DG Forward EV/EBITDA and  Comps</w:t>
            </w:r>
          </w:p>
        </w:tc>
      </w:tr>
      <w:tr w:rsidR="00862FBE" w:rsidTr="002F496C">
        <w:trPr>
          <w:trHeight w:hRule="exact" w:val="3856"/>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6A49F0" w:rsidP="002F496C">
            <w:pPr>
              <w:pStyle w:val="B-FigureHolder"/>
              <w:keepNext/>
              <w:rPr>
                <w:lang w:eastAsia="ja-JP"/>
              </w:rPr>
            </w:pPr>
            <w:r>
              <w:rPr>
                <w:noProof/>
                <w:lang w:eastAsia="ja-JP"/>
              </w:rPr>
              <w:drawing>
                <wp:inline distT="0" distB="0" distL="0" distR="0">
                  <wp:extent cx="4578350" cy="2425700"/>
                  <wp:effectExtent l="19050" t="0" r="0" b="0"/>
                  <wp:docPr id="5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9" cstate="print"/>
                          <a:srcRect/>
                          <a:stretch>
                            <a:fillRect/>
                          </a:stretch>
                        </pic:blipFill>
                        <pic:spPr bwMode="auto">
                          <a:xfrm>
                            <a:off x="0" y="0"/>
                            <a:ext cx="4578350" cy="2425700"/>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Source: Barclays Research</w:t>
            </w:r>
          </w:p>
        </w:tc>
      </w:tr>
    </w:tbl>
    <w:p w:rsidR="00862FBE" w:rsidRPr="00506A7C" w:rsidRDefault="00862FBE" w:rsidP="00862FBE">
      <w:pPr>
        <w:pStyle w:val="B-Heading3"/>
        <w:rPr>
          <w:lang w:val="en-US"/>
        </w:rPr>
      </w:pPr>
      <w:r>
        <w:rPr>
          <w:lang w:val="en-US"/>
        </w:rPr>
        <w:t>Free cash flow yield is slightly above average</w:t>
      </w:r>
    </w:p>
    <w:p w:rsidR="00862FBE" w:rsidRDefault="00862FBE" w:rsidP="00862FBE">
      <w:pPr>
        <w:pStyle w:val="B-Text"/>
      </w:pPr>
      <w:r>
        <w:t>DG’s current free cash flow yield is currently at ~5.0%. this is slightly above its long-term average at 4.</w:t>
      </w:r>
      <w:r w:rsidR="00B71E89">
        <w:t>5</w:t>
      </w:r>
      <w:r>
        <w:t>% but well below where it has peaked at ~6.0%.</w:t>
      </w:r>
    </w:p>
    <w:tbl>
      <w:tblPr>
        <w:tblW w:w="10094" w:type="dxa"/>
        <w:tblLayout w:type="fixed"/>
        <w:tblCellMar>
          <w:left w:w="0" w:type="dxa"/>
          <w:right w:w="0" w:type="dxa"/>
        </w:tblCellMar>
        <w:tblLook w:val="0000"/>
      </w:tblPr>
      <w:tblGrid>
        <w:gridCol w:w="2880"/>
        <w:gridCol w:w="7214"/>
      </w:tblGrid>
      <w:tr w:rsidR="00862FBE" w:rsidTr="002F496C">
        <w:tc>
          <w:tcPr>
            <w:tcW w:w="2880" w:type="dxa"/>
            <w:tcMar>
              <w:left w:w="0" w:type="dxa"/>
              <w:right w:w="418" w:type="dxa"/>
            </w:tcMar>
          </w:tcPr>
          <w:p w:rsidR="00862FBE" w:rsidRDefault="00862FBE" w:rsidP="002F496C">
            <w:pPr>
              <w:pStyle w:val="B-HangingText"/>
              <w:framePr w:w="0" w:hSpace="0" w:wrap="auto" w:vAnchor="margin" w:hAnchor="text" w:xAlign="left" w:yAlign="inline"/>
            </w:pPr>
          </w:p>
        </w:tc>
        <w:tc>
          <w:tcPr>
            <w:tcW w:w="7214" w:type="dxa"/>
          </w:tcPr>
          <w:p w:rsidR="00862FBE" w:rsidRPr="00635408" w:rsidRDefault="00862FBE" w:rsidP="002F496C">
            <w:pPr>
              <w:pStyle w:val="B-FigureCaptionFullWidth"/>
              <w:rPr>
                <w:rStyle w:val="B-FigureTitleChar0"/>
              </w:rPr>
            </w:pPr>
            <w:r>
              <w:t xml:space="preserve">Figure </w:t>
            </w:r>
            <w:fldSimple w:instr=" SEQ Figure \* ARABIC \* MERGEFORMAT ">
              <w:r w:rsidR="0071571E">
                <w:rPr>
                  <w:noProof/>
                </w:rPr>
                <w:t>475</w:t>
              </w:r>
            </w:fldSimple>
            <w:r>
              <w:t xml:space="preserve">   </w:t>
            </w:r>
            <w:r>
              <w:br/>
            </w:r>
            <w:r>
              <w:rPr>
                <w:rStyle w:val="B-FigureCaptionTitle"/>
              </w:rPr>
              <w:t>DG Free Cash Flow Yield</w:t>
            </w:r>
          </w:p>
        </w:tc>
      </w:tr>
      <w:tr w:rsidR="00862FBE" w:rsidTr="002F496C">
        <w:trPr>
          <w:trHeight w:hRule="exact" w:val="3856"/>
        </w:trPr>
        <w:tc>
          <w:tcPr>
            <w:tcW w:w="2880" w:type="dxa"/>
            <w:vMerge w:val="restart"/>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Pr="00772C21" w:rsidRDefault="006A49F0" w:rsidP="002F496C">
            <w:pPr>
              <w:pStyle w:val="B-FigureHolder"/>
              <w:keepNext/>
              <w:rPr>
                <w:lang w:eastAsia="ja-JP"/>
              </w:rPr>
            </w:pPr>
            <w:r>
              <w:rPr>
                <w:noProof/>
                <w:lang w:eastAsia="ja-JP"/>
              </w:rPr>
              <w:drawing>
                <wp:inline distT="0" distB="0" distL="0" distR="0">
                  <wp:extent cx="4578350" cy="2444750"/>
                  <wp:effectExtent l="19050" t="0" r="0" b="0"/>
                  <wp:docPr id="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0" cstate="print"/>
                          <a:srcRect/>
                          <a:stretch>
                            <a:fillRect/>
                          </a:stretch>
                        </pic:blipFill>
                        <pic:spPr bwMode="auto">
                          <a:xfrm>
                            <a:off x="0" y="0"/>
                            <a:ext cx="4578350" cy="2444750"/>
                          </a:xfrm>
                          <a:prstGeom prst="rect">
                            <a:avLst/>
                          </a:prstGeom>
                          <a:noFill/>
                          <a:ln w="9525">
                            <a:noFill/>
                            <a:miter lim="800000"/>
                            <a:headEnd/>
                            <a:tailEnd/>
                          </a:ln>
                        </pic:spPr>
                      </pic:pic>
                    </a:graphicData>
                  </a:graphic>
                </wp:inline>
              </w:drawing>
            </w:r>
          </w:p>
        </w:tc>
      </w:tr>
      <w:tr w:rsidR="00862FBE" w:rsidTr="002F496C">
        <w:tc>
          <w:tcPr>
            <w:tcW w:w="2880" w:type="dxa"/>
            <w:vMerge/>
            <w:tcMar>
              <w:left w:w="0" w:type="dxa"/>
              <w:right w:w="418" w:type="dxa"/>
            </w:tcMar>
          </w:tcPr>
          <w:p w:rsidR="00862FBE" w:rsidRDefault="00862FBE" w:rsidP="002F496C">
            <w:pPr>
              <w:pStyle w:val="B-HangingText"/>
              <w:framePr w:w="0" w:hSpace="0" w:wrap="auto" w:vAnchor="margin" w:hAnchor="text" w:xAlign="left" w:yAlign="inline"/>
            </w:pPr>
          </w:p>
        </w:tc>
        <w:tc>
          <w:tcPr>
            <w:tcW w:w="7214" w:type="dxa"/>
            <w:tcMar>
              <w:left w:w="0" w:type="dxa"/>
              <w:right w:w="0" w:type="dxa"/>
            </w:tcMar>
          </w:tcPr>
          <w:p w:rsidR="00862FBE" w:rsidRDefault="00862FBE" w:rsidP="002F496C">
            <w:pPr>
              <w:pStyle w:val="B-SourceFullWidth"/>
              <w:keepNext/>
            </w:pPr>
            <w:r>
              <w:t>Source: Barclays Research</w:t>
            </w:r>
          </w:p>
        </w:tc>
      </w:tr>
    </w:tbl>
    <w:p w:rsidR="00862FBE" w:rsidRDefault="00862FBE" w:rsidP="00862FBE">
      <w:pPr>
        <w:pStyle w:val="B-Text"/>
      </w:pPr>
    </w:p>
    <w:p w:rsidR="00862FBE" w:rsidRDefault="00862FBE" w:rsidP="00862FBE">
      <w:pPr>
        <w:pStyle w:val="B-Text"/>
      </w:pPr>
      <w:r>
        <w:t>The next page has comparable statistics for a variety of retailers, including the dollar stores.</w:t>
      </w:r>
    </w:p>
    <w:p w:rsidR="00862FBE" w:rsidRDefault="00862FBE" w:rsidP="00862FBE">
      <w:pPr>
        <w:pStyle w:val="B-Text"/>
      </w:pPr>
    </w:p>
    <w:tbl>
      <w:tblPr>
        <w:tblW w:w="10094" w:type="dxa"/>
        <w:tblLayout w:type="fixed"/>
        <w:tblCellMar>
          <w:left w:w="0" w:type="dxa"/>
          <w:right w:w="0" w:type="dxa"/>
        </w:tblCellMar>
        <w:tblLook w:val="0000"/>
      </w:tblPr>
      <w:tblGrid>
        <w:gridCol w:w="10094"/>
      </w:tblGrid>
      <w:tr w:rsidR="003A3C31" w:rsidRPr="00635408" w:rsidTr="003A3C31">
        <w:tc>
          <w:tcPr>
            <w:tcW w:w="10094" w:type="dxa"/>
            <w:tcMar>
              <w:left w:w="0" w:type="dxa"/>
              <w:right w:w="0" w:type="dxa"/>
            </w:tcMar>
          </w:tcPr>
          <w:p w:rsidR="003A3C31" w:rsidRPr="00635408" w:rsidRDefault="003A3C31" w:rsidP="00046E7E">
            <w:pPr>
              <w:pStyle w:val="B-FigureCaptionFullWidth"/>
              <w:rPr>
                <w:rStyle w:val="B-FigureTitleChar0"/>
              </w:rPr>
            </w:pPr>
            <w:r>
              <w:t xml:space="preserve">Figure </w:t>
            </w:r>
            <w:fldSimple w:instr=" SEQ Figure \* ARABIC \* MERGEFORMAT ">
              <w:r w:rsidR="0071571E">
                <w:rPr>
                  <w:noProof/>
                </w:rPr>
                <w:t>476</w:t>
              </w:r>
            </w:fldSimple>
            <w:r>
              <w:t xml:space="preserve">   </w:t>
            </w:r>
            <w:r>
              <w:br/>
            </w:r>
            <w:r>
              <w:rPr>
                <w:rStyle w:val="B-FigureCaptionTitle"/>
              </w:rPr>
              <w:t>Comparable Statistics for Various Formats Including Dollar Stores</w:t>
            </w:r>
          </w:p>
        </w:tc>
      </w:tr>
      <w:tr w:rsidR="003A3C31" w:rsidRPr="006D384E" w:rsidTr="003A3C31">
        <w:trPr>
          <w:trHeight w:val="7735"/>
        </w:trPr>
        <w:tc>
          <w:tcPr>
            <w:tcW w:w="10094" w:type="dxa"/>
            <w:tcMar>
              <w:left w:w="0" w:type="dxa"/>
              <w:right w:w="0" w:type="dxa"/>
            </w:tcMar>
          </w:tcPr>
          <w:p w:rsidR="003A3C31" w:rsidRPr="006D384E" w:rsidRDefault="00046E7E" w:rsidP="003A3C31">
            <w:pPr>
              <w:pStyle w:val="B-FigureHolder"/>
              <w:keepNext/>
              <w:rPr>
                <w:lang w:eastAsia="ja-JP"/>
              </w:rPr>
            </w:pPr>
            <w:r>
              <w:rPr>
                <w:noProof/>
                <w:lang w:eastAsia="ja-JP"/>
              </w:rPr>
              <w:drawing>
                <wp:inline distT="0" distB="0" distL="0" distR="0">
                  <wp:extent cx="6409055" cy="750316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cstate="print"/>
                          <a:srcRect/>
                          <a:stretch>
                            <a:fillRect/>
                          </a:stretch>
                        </pic:blipFill>
                        <pic:spPr bwMode="auto">
                          <a:xfrm>
                            <a:off x="0" y="0"/>
                            <a:ext cx="6409055" cy="7503160"/>
                          </a:xfrm>
                          <a:prstGeom prst="rect">
                            <a:avLst/>
                          </a:prstGeom>
                          <a:noFill/>
                          <a:ln w="9525">
                            <a:noFill/>
                            <a:miter lim="800000"/>
                            <a:headEnd/>
                            <a:tailEnd/>
                          </a:ln>
                        </pic:spPr>
                      </pic:pic>
                    </a:graphicData>
                  </a:graphic>
                </wp:inline>
              </w:drawing>
            </w:r>
          </w:p>
        </w:tc>
      </w:tr>
      <w:tr w:rsidR="003A3C31" w:rsidTr="003A3C31">
        <w:tc>
          <w:tcPr>
            <w:tcW w:w="10094" w:type="dxa"/>
            <w:tcMar>
              <w:left w:w="0" w:type="dxa"/>
              <w:right w:w="0" w:type="dxa"/>
            </w:tcMar>
          </w:tcPr>
          <w:p w:rsidR="00046E7E" w:rsidRDefault="00046E7E" w:rsidP="003A3C31">
            <w:pPr>
              <w:pStyle w:val="B-SourceFullWidth"/>
              <w:keepNext/>
            </w:pPr>
            <w:r>
              <w:t xml:space="preserve">Note: (1) </w:t>
            </w:r>
            <w:r w:rsidRPr="00513913">
              <w:t>Data are for Walmart US where available.</w:t>
            </w:r>
            <w:r>
              <w:t xml:space="preserve"> (2) </w:t>
            </w:r>
            <w:r w:rsidRPr="00046E7E">
              <w:t>Assumes part-time wages of $8/hr and full-time at $12/hr. Annual part-time hours worked are 1,000 and annual full-time hours worked are 2,000.</w:t>
            </w:r>
            <w:r>
              <w:t xml:space="preserve"> </w:t>
            </w:r>
            <w:r>
              <w:br/>
              <w:t>Source: Company reports and Barclays Research  estimates</w:t>
            </w:r>
          </w:p>
          <w:p w:rsidR="003A3C31" w:rsidRDefault="003A3C31" w:rsidP="003A3C31">
            <w:pPr>
              <w:pStyle w:val="B-SourceFullWidth"/>
              <w:keepNext/>
            </w:pPr>
          </w:p>
        </w:tc>
      </w:tr>
    </w:tbl>
    <w:p w:rsidR="003A3C31" w:rsidRDefault="003A3C31" w:rsidP="003A3C31">
      <w:pPr>
        <w:pStyle w:val="B-Heading2"/>
      </w:pPr>
    </w:p>
    <w:p w:rsidR="00862FBE" w:rsidRDefault="003A3C31" w:rsidP="003A3C31">
      <w:pPr>
        <w:pStyle w:val="B-Heading2"/>
      </w:pPr>
      <w:r>
        <w:t xml:space="preserve">Valuation and Conclusion </w:t>
      </w:r>
    </w:p>
    <w:p w:rsidR="003A3C31" w:rsidRDefault="003A3C31" w:rsidP="00862FBE">
      <w:pPr>
        <w:pStyle w:val="B-Text"/>
      </w:pPr>
      <w:r w:rsidRPr="003A3C31">
        <w:t xml:space="preserve">Based on the above, we are initiating with an Equal </w:t>
      </w:r>
      <w:r w:rsidR="005004F0" w:rsidRPr="003A3C31">
        <w:t xml:space="preserve">Weight </w:t>
      </w:r>
      <w:r w:rsidRPr="003A3C31">
        <w:t xml:space="preserve">rating and a $74 price target. Our price target factors in our upside/downside scenario analysis. We recommendation reflects the fact that the change in the landscape is only very recent, so we believe it is only prudent to stay the course on unit growth and price investments for now but since we believe competitive headwinds are likely to persist for the intermediate term, we see downside to $66 (-8%) - </w:t>
      </w:r>
      <w:r w:rsidRPr="00E97C2F">
        <w:t xml:space="preserve">or </w:t>
      </w:r>
      <w:r w:rsidR="00E97C2F" w:rsidRPr="00E97C2F">
        <w:t>8.0x</w:t>
      </w:r>
      <w:r w:rsidRPr="00E97C2F">
        <w:t xml:space="preserve"> our FY17 EBITDA of $2.6 billion</w:t>
      </w:r>
      <w:r w:rsidRPr="003A3C31">
        <w:t xml:space="preserve"> and we assign an 60% probability to this scenario. In the event the current environment is only transitory, we see upside to $85 (a 40% probability and 18% upside) or 10x our FY17 EBITDA. The weighted average of these two scenarios gets us to our Equal Weight rating and a $74 price target</w:t>
      </w:r>
      <w:r w:rsidR="00C9456D">
        <w:t xml:space="preserve">. </w:t>
      </w:r>
      <w:r w:rsidRPr="003A3C31">
        <w:t>We would re-evaluate our rating if ROIC were to stabilize and/or if comps were to re-accelerate</w:t>
      </w:r>
    </w:p>
    <w:p w:rsidR="003A3C31" w:rsidRDefault="003A3C31" w:rsidP="00862FBE">
      <w:pPr>
        <w:pStyle w:val="B-Text"/>
      </w:pPr>
    </w:p>
    <w:p w:rsidR="003A3C31" w:rsidRDefault="003A3C31" w:rsidP="00862FBE">
      <w:pPr>
        <w:pStyle w:val="B-Text"/>
      </w:pPr>
    </w:p>
    <w:p w:rsidR="003A3C31" w:rsidRDefault="003A3C31" w:rsidP="00862FBE">
      <w:pPr>
        <w:pStyle w:val="B-Text"/>
      </w:pPr>
    </w:p>
    <w:p w:rsidR="003A3C31" w:rsidRDefault="003A3C31" w:rsidP="00862FBE">
      <w:pPr>
        <w:pStyle w:val="B-Text"/>
      </w:pPr>
    </w:p>
    <w:p w:rsidR="003A3C31" w:rsidRDefault="003A3C31" w:rsidP="00862FBE">
      <w:pPr>
        <w:pStyle w:val="B-Text"/>
      </w:pPr>
    </w:p>
    <w:p w:rsidR="00862FBE" w:rsidRDefault="00862FBE" w:rsidP="00862FBE">
      <w:pPr>
        <w:pStyle w:val="B-Text"/>
      </w:pPr>
    </w:p>
    <w:p w:rsidR="00862FBE" w:rsidRDefault="00862FBE" w:rsidP="00862FBE">
      <w:pPr>
        <w:pStyle w:val="B-Text"/>
      </w:pPr>
    </w:p>
    <w:p w:rsidR="00862FBE" w:rsidRDefault="00862FBE"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p w:rsidR="001F38B6" w:rsidRDefault="001F38B6" w:rsidP="00862FBE">
      <w:pPr>
        <w:pStyle w:val="B-Text"/>
      </w:pPr>
    </w:p>
    <w:tbl>
      <w:tblPr>
        <w:tblW w:w="10080" w:type="dxa"/>
        <w:tblCellMar>
          <w:left w:w="0" w:type="dxa"/>
          <w:right w:w="20" w:type="dxa"/>
        </w:tblCellMar>
        <w:tblLook w:val="04A0"/>
      </w:tblPr>
      <w:tblGrid>
        <w:gridCol w:w="2581"/>
        <w:gridCol w:w="674"/>
        <w:gridCol w:w="641"/>
        <w:gridCol w:w="641"/>
        <w:gridCol w:w="641"/>
        <w:gridCol w:w="827"/>
        <w:gridCol w:w="75"/>
        <w:gridCol w:w="4000"/>
      </w:tblGrid>
      <w:tr w:rsidR="001F38B6">
        <w:tc>
          <w:tcPr>
            <w:tcW w:w="0" w:type="auto"/>
            <w:gridSpan w:val="7"/>
            <w:tcBorders>
              <w:bottom w:val="single" w:sz="12" w:space="0" w:color="FFFFFF"/>
            </w:tcBorders>
            <w:shd w:val="clear" w:color="auto" w:fill="00AEEF"/>
            <w:vAlign w:val="center"/>
          </w:tcPr>
          <w:p w:rsidR="001F38B6" w:rsidRDefault="001F38B6" w:rsidP="001F38B6">
            <w:pPr>
              <w:pStyle w:val="B-TableHeading"/>
              <w:pageBreakBefore/>
              <w:ind w:left="20" w:right="20"/>
            </w:pPr>
            <w:bookmarkStart w:id="113" w:name="FDP_10006426_196568_160921_981040171"/>
            <w:permEnd w:id="43"/>
            <w:r>
              <w:t>U.S. Food &amp; Staples Retailing</w:t>
            </w:r>
          </w:p>
        </w:tc>
        <w:tc>
          <w:tcPr>
            <w:tcW w:w="0" w:type="auto"/>
            <w:tcBorders>
              <w:bottom w:val="single" w:sz="12" w:space="0" w:color="FFFFFF"/>
            </w:tcBorders>
            <w:shd w:val="clear" w:color="auto" w:fill="00AEEF"/>
            <w:vAlign w:val="center"/>
          </w:tcPr>
          <w:p w:rsidR="001F38B6" w:rsidRDefault="001F38B6">
            <w:pPr>
              <w:pStyle w:val="B-TableHeadingRight"/>
              <w:ind w:left="20" w:right="20"/>
            </w:pPr>
            <w:r>
              <w:t>Industry View: NEUTRAL</w:t>
            </w:r>
          </w:p>
        </w:tc>
      </w:tr>
      <w:tr w:rsidR="001F38B6">
        <w:tc>
          <w:tcPr>
            <w:tcW w:w="0" w:type="auto"/>
            <w:gridSpan w:val="7"/>
            <w:shd w:val="clear" w:color="auto" w:fill="E2F4FD"/>
            <w:vAlign w:val="center"/>
          </w:tcPr>
          <w:p w:rsidR="001F38B6" w:rsidRDefault="00966E7D">
            <w:pPr>
              <w:pStyle w:val="B-TableTextBoldLeftLarge"/>
              <w:spacing w:before="60" w:after="60"/>
              <w:ind w:left="20" w:right="20"/>
            </w:pPr>
            <w:hyperlink r:id="rId531">
              <w:r w:rsidR="001F38B6">
                <w:t>Five Below Inc (FIVE)</w:t>
              </w:r>
            </w:hyperlink>
          </w:p>
        </w:tc>
        <w:tc>
          <w:tcPr>
            <w:tcW w:w="0" w:type="auto"/>
            <w:shd w:val="clear" w:color="auto" w:fill="E2F4FD"/>
            <w:vAlign w:val="center"/>
          </w:tcPr>
          <w:p w:rsidR="001F38B6" w:rsidRDefault="001F38B6">
            <w:pPr>
              <w:pStyle w:val="B-TableTextBoldRight"/>
              <w:spacing w:before="60" w:after="60"/>
              <w:ind w:left="20" w:right="20"/>
            </w:pPr>
            <w:r>
              <w:t>Stock Rating: EQUAL WEIGHT</w:t>
            </w:r>
          </w:p>
        </w:tc>
      </w:tr>
      <w:tr w:rsidR="001F38B6">
        <w:tc>
          <w:tcPr>
            <w:tcW w:w="0" w:type="auto"/>
            <w:gridSpan w:val="8"/>
          </w:tcPr>
          <w:p w:rsidR="001F38B6" w:rsidRDefault="001F38B6">
            <w:pPr>
              <w:pStyle w:val="B-TableTextRight"/>
              <w:spacing w:before="10" w:after="10"/>
              <w:ind w:left="20" w:right="20"/>
            </w:pPr>
          </w:p>
        </w:tc>
      </w:tr>
      <w:tr w:rsidR="001F38B6">
        <w:tc>
          <w:tcPr>
            <w:tcW w:w="0" w:type="auto"/>
            <w:tcBorders>
              <w:bottom w:val="single" w:sz="4" w:space="0" w:color="C9CBCC"/>
            </w:tcBorders>
          </w:tcPr>
          <w:p w:rsidR="001F38B6" w:rsidRDefault="001F38B6">
            <w:pPr>
              <w:pStyle w:val="C-DisclosureTableHeaderboldleft"/>
              <w:spacing w:before="10" w:after="10"/>
              <w:ind w:left="20" w:right="20"/>
            </w:pPr>
            <w:r>
              <w:t>Income statement ($mn)</w:t>
            </w:r>
          </w:p>
        </w:tc>
        <w:tc>
          <w:tcPr>
            <w:tcW w:w="0" w:type="auto"/>
            <w:tcBorders>
              <w:bottom w:val="single" w:sz="4" w:space="0" w:color="C9CBCC"/>
            </w:tcBorders>
          </w:tcPr>
          <w:p w:rsidR="001F38B6" w:rsidRDefault="001F38B6">
            <w:pPr>
              <w:pStyle w:val="C-DisclosureTableHeaderboldright"/>
              <w:spacing w:before="10" w:after="10"/>
              <w:ind w:left="20" w:right="20"/>
            </w:pPr>
            <w:r>
              <w:t>2015A</w:t>
            </w:r>
          </w:p>
        </w:tc>
        <w:tc>
          <w:tcPr>
            <w:tcW w:w="0" w:type="auto"/>
            <w:tcBorders>
              <w:bottom w:val="single" w:sz="4" w:space="0" w:color="C9CBCC"/>
            </w:tcBorders>
          </w:tcPr>
          <w:p w:rsidR="001F38B6" w:rsidRDefault="001F38B6">
            <w:pPr>
              <w:pStyle w:val="C-DisclosureTableHeaderboldright"/>
              <w:spacing w:before="10" w:after="10"/>
              <w:ind w:left="20" w:right="20"/>
            </w:pPr>
            <w:r>
              <w:t>2016E</w:t>
            </w:r>
          </w:p>
        </w:tc>
        <w:tc>
          <w:tcPr>
            <w:tcW w:w="0" w:type="auto"/>
            <w:tcBorders>
              <w:bottom w:val="single" w:sz="4" w:space="0" w:color="C9CBCC"/>
            </w:tcBorders>
          </w:tcPr>
          <w:p w:rsidR="001F38B6" w:rsidRDefault="001F38B6">
            <w:pPr>
              <w:pStyle w:val="C-DisclosureTableHeaderboldright"/>
              <w:spacing w:before="10" w:after="10"/>
              <w:ind w:left="20" w:right="20"/>
            </w:pPr>
            <w:r>
              <w:t>2017E</w:t>
            </w:r>
          </w:p>
        </w:tc>
        <w:tc>
          <w:tcPr>
            <w:tcW w:w="0" w:type="auto"/>
            <w:tcBorders>
              <w:bottom w:val="single" w:sz="4" w:space="0" w:color="C9CBCC"/>
            </w:tcBorders>
          </w:tcPr>
          <w:p w:rsidR="001F38B6" w:rsidRDefault="001F38B6">
            <w:pPr>
              <w:pStyle w:val="C-DisclosureTableHeaderboldright"/>
              <w:spacing w:before="10" w:after="10"/>
              <w:ind w:left="20" w:right="20"/>
            </w:pPr>
            <w:r>
              <w:t>2018E</w:t>
            </w:r>
          </w:p>
        </w:tc>
        <w:tc>
          <w:tcPr>
            <w:tcW w:w="0" w:type="auto"/>
            <w:tcBorders>
              <w:bottom w:val="single" w:sz="4" w:space="0" w:color="C9CBCC"/>
            </w:tcBorders>
          </w:tcPr>
          <w:p w:rsidR="001F38B6" w:rsidRDefault="001F38B6">
            <w:pPr>
              <w:pStyle w:val="C-DisclosureTableHeaderboldright"/>
              <w:spacing w:before="10" w:after="10"/>
              <w:ind w:left="20" w:right="20"/>
            </w:pPr>
            <w:r>
              <w:t>CAGR</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4000" w:type="dxa"/>
            <w:vMerge w:val="restart"/>
            <w:tcBorders>
              <w:bottom w:val="single" w:sz="4" w:space="0" w:color="C9CBCC"/>
            </w:tcBorders>
          </w:tcPr>
          <w:tbl>
            <w:tblPr>
              <w:tblW w:w="3760" w:type="dxa"/>
              <w:jc w:val="right"/>
              <w:tblCellMar>
                <w:left w:w="0" w:type="dxa"/>
                <w:right w:w="20" w:type="dxa"/>
              </w:tblCellMar>
              <w:tblLook w:val="04A0"/>
            </w:tblPr>
            <w:tblGrid>
              <w:gridCol w:w="2736"/>
              <w:gridCol w:w="1075"/>
            </w:tblGrid>
            <w:tr w:rsidR="001F38B6">
              <w:trPr>
                <w:jc w:val="right"/>
              </w:trPr>
              <w:tc>
                <w:tcPr>
                  <w:tcW w:w="0" w:type="auto"/>
                </w:tcPr>
                <w:p w:rsidR="001F38B6" w:rsidRDefault="001F38B6">
                  <w:pPr>
                    <w:pStyle w:val="C-DisclosureTableHeaderboldleft"/>
                    <w:spacing w:before="10" w:after="10"/>
                    <w:ind w:left="20" w:right="20"/>
                  </w:pPr>
                  <w:r>
                    <w:t>Price (19-Sep-2016)</w:t>
                  </w:r>
                </w:p>
              </w:tc>
              <w:tc>
                <w:tcPr>
                  <w:tcW w:w="0" w:type="auto"/>
                </w:tcPr>
                <w:p w:rsidR="001F38B6" w:rsidRDefault="001F38B6">
                  <w:pPr>
                    <w:pStyle w:val="C-DisclosureTableHeaderboldright"/>
                    <w:spacing w:before="10" w:after="10"/>
                    <w:ind w:left="20" w:right="20"/>
                  </w:pPr>
                  <w:r>
                    <w:t>USD 40.38</w:t>
                  </w:r>
                </w:p>
              </w:tc>
            </w:tr>
            <w:tr w:rsidR="001F38B6">
              <w:trPr>
                <w:jc w:val="right"/>
              </w:trPr>
              <w:tc>
                <w:tcPr>
                  <w:tcW w:w="0" w:type="auto"/>
                  <w:tcBorders>
                    <w:bottom w:val="single" w:sz="4" w:space="0" w:color="C9CBCC"/>
                  </w:tcBorders>
                </w:tcPr>
                <w:p w:rsidR="001F38B6" w:rsidRDefault="001F38B6">
                  <w:pPr>
                    <w:pStyle w:val="C-DisclosureTableHeaderboldleft"/>
                    <w:spacing w:before="10" w:after="10"/>
                    <w:ind w:left="20" w:right="20"/>
                  </w:pPr>
                  <w:r>
                    <w:t>Price Target</w:t>
                  </w:r>
                </w:p>
              </w:tc>
              <w:tc>
                <w:tcPr>
                  <w:tcW w:w="0" w:type="auto"/>
                  <w:tcBorders>
                    <w:bottom w:val="single" w:sz="4" w:space="0" w:color="C9CBCC"/>
                  </w:tcBorders>
                </w:tcPr>
                <w:p w:rsidR="001F38B6" w:rsidRDefault="001F38B6">
                  <w:pPr>
                    <w:pStyle w:val="C-DisclosureTableHeaderboldright"/>
                    <w:spacing w:before="10" w:after="10"/>
                    <w:ind w:left="20" w:right="20"/>
                  </w:pPr>
                  <w:r>
                    <w:t>USD 42.00</w:t>
                  </w:r>
                </w:p>
              </w:tc>
            </w:tr>
            <w:tr w:rsidR="001F38B6">
              <w:trPr>
                <w:jc w:val="right"/>
              </w:trPr>
              <w:tc>
                <w:tcPr>
                  <w:tcW w:w="0" w:type="auto"/>
                  <w:gridSpan w:val="2"/>
                </w:tcPr>
                <w:p w:rsidR="001F38B6" w:rsidRDefault="001F38B6">
                  <w:pPr>
                    <w:pStyle w:val="B-TableText"/>
                    <w:spacing w:before="10" w:after="10"/>
                    <w:ind w:left="20" w:right="20"/>
                  </w:pPr>
                  <w:r>
                    <w:rPr>
                      <w:b/>
                    </w:rPr>
                    <w:t>Why Equal Weight?</w:t>
                  </w:r>
                  <w:r>
                    <w:t xml:space="preserve"> Reflects: 1) Steady comps and some benefit from the company's awareness efforts, 2) store growth maintained at ~20%, 3) 2,000 store growth target viewed as achievable, 4) business remains seasonal, and 5) ROIC is maintained. </w:t>
                  </w:r>
                </w:p>
              </w:tc>
            </w:tr>
            <w:tr w:rsidR="001F38B6">
              <w:trPr>
                <w:jc w:val="right"/>
              </w:trPr>
              <w:tc>
                <w:tcPr>
                  <w:tcW w:w="0" w:type="auto"/>
                  <w:gridSpan w:val="2"/>
                </w:tcPr>
                <w:p w:rsidR="001F38B6" w:rsidRDefault="001F38B6">
                  <w:pPr>
                    <w:pStyle w:val="B-TableTextRight"/>
                    <w:spacing w:before="10" w:after="10"/>
                    <w:ind w:left="20" w:right="20"/>
                  </w:pPr>
                </w:p>
              </w:tc>
            </w:tr>
            <w:tr w:rsidR="001F38B6">
              <w:trPr>
                <w:jc w:val="right"/>
              </w:trPr>
              <w:tc>
                <w:tcPr>
                  <w:tcW w:w="0" w:type="auto"/>
                  <w:tcBorders>
                    <w:bottom w:val="single" w:sz="4" w:space="0" w:color="C9CBCC"/>
                  </w:tcBorders>
                </w:tcPr>
                <w:p w:rsidR="001F38B6" w:rsidRDefault="001F38B6">
                  <w:pPr>
                    <w:pStyle w:val="C-DisclosureTableHeaderboldleft"/>
                    <w:spacing w:before="10" w:after="10"/>
                    <w:ind w:left="20" w:right="20"/>
                  </w:pPr>
                  <w:r>
                    <w:t>Upside case</w:t>
                  </w:r>
                </w:p>
              </w:tc>
              <w:tc>
                <w:tcPr>
                  <w:tcW w:w="0" w:type="auto"/>
                  <w:tcBorders>
                    <w:bottom w:val="single" w:sz="4" w:space="0" w:color="C9CBCC"/>
                  </w:tcBorders>
                </w:tcPr>
                <w:p w:rsidR="001F38B6" w:rsidRDefault="001F38B6">
                  <w:pPr>
                    <w:pStyle w:val="C-DisclosureTableHeaderboldright"/>
                    <w:spacing w:before="10" w:after="10"/>
                    <w:ind w:left="20" w:right="20"/>
                  </w:pPr>
                  <w:r>
                    <w:t>USD 49.00</w:t>
                  </w:r>
                </w:p>
              </w:tc>
            </w:tr>
            <w:tr w:rsidR="001F38B6">
              <w:trPr>
                <w:jc w:val="right"/>
              </w:trPr>
              <w:tc>
                <w:tcPr>
                  <w:tcW w:w="0" w:type="auto"/>
                  <w:gridSpan w:val="2"/>
                </w:tcPr>
                <w:p w:rsidR="001F38B6" w:rsidRDefault="001F38B6">
                  <w:pPr>
                    <w:pStyle w:val="B-TableText"/>
                    <w:spacing w:before="10" w:after="10"/>
                    <w:ind w:left="20" w:right="20"/>
                  </w:pPr>
                  <w:r>
                    <w:t xml:space="preserve">Reflects: 1) Strong merchandising and growing customer awareness lead to acceleration in comps, 2) store growth maintained at ~20% annually, 3) belief that the company can meet or exceed its 2,000 store target, 4) less seasonality, and 5) improving ROIC. </w:t>
                  </w:r>
                </w:p>
              </w:tc>
            </w:tr>
            <w:tr w:rsidR="001F38B6">
              <w:trPr>
                <w:jc w:val="right"/>
              </w:trPr>
              <w:tc>
                <w:tcPr>
                  <w:tcW w:w="0" w:type="auto"/>
                  <w:gridSpan w:val="2"/>
                </w:tcPr>
                <w:p w:rsidR="001F38B6" w:rsidRDefault="001F38B6">
                  <w:pPr>
                    <w:pStyle w:val="B-TableTextRight"/>
                    <w:spacing w:before="10" w:after="10"/>
                    <w:ind w:left="20" w:right="20"/>
                  </w:pPr>
                </w:p>
              </w:tc>
            </w:tr>
            <w:tr w:rsidR="001F38B6">
              <w:trPr>
                <w:jc w:val="right"/>
              </w:trPr>
              <w:tc>
                <w:tcPr>
                  <w:tcW w:w="0" w:type="auto"/>
                  <w:tcBorders>
                    <w:bottom w:val="single" w:sz="4" w:space="0" w:color="C9CBCC"/>
                  </w:tcBorders>
                </w:tcPr>
                <w:p w:rsidR="001F38B6" w:rsidRDefault="001F38B6">
                  <w:pPr>
                    <w:pStyle w:val="C-DisclosureTableHeaderboldleft"/>
                    <w:spacing w:before="10" w:after="10"/>
                    <w:ind w:left="20" w:right="20"/>
                  </w:pPr>
                  <w:r>
                    <w:t>Downside case</w:t>
                  </w:r>
                </w:p>
              </w:tc>
              <w:tc>
                <w:tcPr>
                  <w:tcW w:w="0" w:type="auto"/>
                  <w:tcBorders>
                    <w:bottom w:val="single" w:sz="4" w:space="0" w:color="C9CBCC"/>
                  </w:tcBorders>
                </w:tcPr>
                <w:p w:rsidR="001F38B6" w:rsidRDefault="001F38B6">
                  <w:pPr>
                    <w:pStyle w:val="C-DisclosureTableHeaderboldright"/>
                    <w:spacing w:before="10" w:after="10"/>
                    <w:ind w:left="20" w:right="20"/>
                  </w:pPr>
                  <w:r>
                    <w:t>USD 35.00</w:t>
                  </w:r>
                </w:p>
              </w:tc>
            </w:tr>
            <w:tr w:rsidR="001F38B6">
              <w:trPr>
                <w:jc w:val="right"/>
              </w:trPr>
              <w:tc>
                <w:tcPr>
                  <w:tcW w:w="0" w:type="auto"/>
                  <w:gridSpan w:val="2"/>
                </w:tcPr>
                <w:p w:rsidR="001F38B6" w:rsidRDefault="001F38B6">
                  <w:pPr>
                    <w:pStyle w:val="B-TableText"/>
                    <w:spacing w:before="10" w:after="10"/>
                    <w:ind w:left="20" w:right="20"/>
                  </w:pPr>
                  <w:r>
                    <w:t xml:space="preserve">Reflects: 1) Company doesn't execute on trends and customer awareness efforts are unsuccessful result in weak comps, 2) store growth slows materially, 3) investors do not believe the 2,000+ store target is achievable, 4) business remains seasonal, and 5) ROIC deteriorates. </w:t>
                  </w:r>
                </w:p>
              </w:tc>
            </w:tr>
            <w:tr w:rsidR="001F38B6">
              <w:trPr>
                <w:jc w:val="right"/>
              </w:trPr>
              <w:tc>
                <w:tcPr>
                  <w:tcW w:w="0" w:type="auto"/>
                  <w:gridSpan w:val="2"/>
                </w:tcPr>
                <w:p w:rsidR="001F38B6" w:rsidRDefault="001F38B6">
                  <w:pPr>
                    <w:pStyle w:val="B-TableTextRight"/>
                    <w:spacing w:before="10" w:after="10"/>
                    <w:ind w:left="20" w:right="20"/>
                  </w:pPr>
                </w:p>
              </w:tc>
            </w:tr>
            <w:tr w:rsidR="001F38B6">
              <w:trPr>
                <w:jc w:val="right"/>
              </w:trPr>
              <w:tc>
                <w:tcPr>
                  <w:tcW w:w="0" w:type="auto"/>
                  <w:gridSpan w:val="2"/>
                  <w:tcBorders>
                    <w:bottom w:val="single" w:sz="4" w:space="0" w:color="C9CBCC"/>
                  </w:tcBorders>
                </w:tcPr>
                <w:p w:rsidR="001F38B6" w:rsidRDefault="001F38B6">
                  <w:pPr>
                    <w:pStyle w:val="C-DisclosureTableHeaderboldleft"/>
                    <w:spacing w:before="10" w:after="10"/>
                    <w:ind w:left="20" w:right="20"/>
                  </w:pPr>
                  <w:r>
                    <w:t>Upside/Downside scenarios</w:t>
                  </w:r>
                </w:p>
              </w:tc>
            </w:tr>
            <w:tr w:rsidR="001F38B6">
              <w:trPr>
                <w:jc w:val="right"/>
              </w:trPr>
              <w:tc>
                <w:tcPr>
                  <w:tcW w:w="0" w:type="auto"/>
                  <w:gridSpan w:val="2"/>
                </w:tcPr>
                <w:p w:rsidR="001F38B6" w:rsidRDefault="001F38B6">
                  <w:pPr>
                    <w:spacing w:before="10" w:after="10"/>
                    <w:ind w:left="20" w:right="20"/>
                  </w:pPr>
                  <w:r>
                    <w:rPr>
                      <w:noProof/>
                      <w:lang w:eastAsia="ja-JP"/>
                    </w:rPr>
                    <w:drawing>
                      <wp:inline distT="0" distB="0" distL="0" distR="0">
                        <wp:extent cx="2362200" cy="1866900"/>
                        <wp:effectExtent l="19050" t="0" r="0" b="0"/>
                        <wp:docPr id="289"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
                                <pic:cNvPicPr>
                                  <a:picLocks noChangeAspect="1" noChangeArrowheads="1"/>
                                </pic:cNvPicPr>
                              </pic:nvPicPr>
                              <pic:blipFill>
                                <a:blip r:embed="rId532" cstate="print"/>
                                <a:srcRect/>
                                <a:stretch>
                                  <a:fillRect/>
                                </a:stretch>
                              </pic:blipFill>
                              <pic:spPr bwMode="auto">
                                <a:xfrm>
                                  <a:off x="0" y="0"/>
                                  <a:ext cx="2362200" cy="1866900"/>
                                </a:xfrm>
                                <a:prstGeom prst="rect">
                                  <a:avLst/>
                                </a:prstGeom>
                                <a:noFill/>
                                <a:ln w="9525">
                                  <a:noFill/>
                                  <a:miter lim="800000"/>
                                  <a:headEnd/>
                                  <a:tailEnd/>
                                </a:ln>
                              </pic:spPr>
                            </pic:pic>
                          </a:graphicData>
                        </a:graphic>
                      </wp:inline>
                    </w:drawing>
                  </w:r>
                </w:p>
              </w:tc>
            </w:tr>
          </w:tbl>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Revenue</w:t>
            </w:r>
          </w:p>
        </w:tc>
        <w:tc>
          <w:tcPr>
            <w:tcW w:w="0" w:type="auto"/>
          </w:tcPr>
          <w:p w:rsidR="001F38B6" w:rsidRDefault="001F38B6">
            <w:pPr>
              <w:pStyle w:val="B-TableTextRight"/>
              <w:spacing w:before="10" w:after="10"/>
              <w:ind w:left="20" w:right="20"/>
            </w:pPr>
            <w:r>
              <w:t>832</w:t>
            </w:r>
          </w:p>
        </w:tc>
        <w:tc>
          <w:tcPr>
            <w:tcW w:w="0" w:type="auto"/>
            <w:shd w:val="clear" w:color="auto" w:fill="E2F4FD"/>
          </w:tcPr>
          <w:p w:rsidR="001F38B6" w:rsidRDefault="001F38B6">
            <w:pPr>
              <w:pStyle w:val="B-TableTextRight"/>
              <w:spacing w:before="10" w:after="10"/>
              <w:ind w:left="20" w:right="20"/>
            </w:pPr>
            <w:r>
              <w:t>1,005</w:t>
            </w:r>
          </w:p>
        </w:tc>
        <w:tc>
          <w:tcPr>
            <w:tcW w:w="0" w:type="auto"/>
          </w:tcPr>
          <w:p w:rsidR="001F38B6" w:rsidRDefault="001F38B6">
            <w:pPr>
              <w:pStyle w:val="B-TableTextRight"/>
              <w:spacing w:before="10" w:after="10"/>
              <w:ind w:left="20" w:right="20"/>
            </w:pPr>
            <w:r>
              <w:t>1,222</w:t>
            </w:r>
          </w:p>
        </w:tc>
        <w:tc>
          <w:tcPr>
            <w:tcW w:w="0" w:type="auto"/>
          </w:tcPr>
          <w:p w:rsidR="001F38B6" w:rsidRDefault="001F38B6">
            <w:pPr>
              <w:pStyle w:val="B-TableTextRight"/>
              <w:spacing w:before="10" w:after="10"/>
              <w:ind w:left="20" w:right="20"/>
            </w:pPr>
            <w:r>
              <w:t>1,480</w:t>
            </w:r>
          </w:p>
        </w:tc>
        <w:tc>
          <w:tcPr>
            <w:tcW w:w="0" w:type="auto"/>
          </w:tcPr>
          <w:p w:rsidR="001F38B6" w:rsidRDefault="001F38B6">
            <w:pPr>
              <w:pStyle w:val="B-TableTextRight"/>
              <w:spacing w:before="10" w:after="10"/>
              <w:ind w:left="20" w:right="20"/>
            </w:pPr>
            <w:r>
              <w:t>21.2%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EBITDA (adj)</w:t>
            </w:r>
          </w:p>
        </w:tc>
        <w:tc>
          <w:tcPr>
            <w:tcW w:w="0" w:type="auto"/>
          </w:tcPr>
          <w:p w:rsidR="001F38B6" w:rsidRDefault="001F38B6">
            <w:pPr>
              <w:pStyle w:val="B-TableTextRight"/>
              <w:spacing w:before="10" w:after="10"/>
              <w:ind w:left="20" w:right="20"/>
            </w:pPr>
            <w:r>
              <w:t>115</w:t>
            </w:r>
          </w:p>
        </w:tc>
        <w:tc>
          <w:tcPr>
            <w:tcW w:w="0" w:type="auto"/>
            <w:shd w:val="clear" w:color="auto" w:fill="E2F4FD"/>
          </w:tcPr>
          <w:p w:rsidR="001F38B6" w:rsidRDefault="001F38B6">
            <w:pPr>
              <w:pStyle w:val="B-TableTextRight"/>
              <w:spacing w:before="10" w:after="10"/>
              <w:ind w:left="20" w:right="20"/>
            </w:pPr>
            <w:r>
              <w:t>143</w:t>
            </w:r>
          </w:p>
        </w:tc>
        <w:tc>
          <w:tcPr>
            <w:tcW w:w="0" w:type="auto"/>
          </w:tcPr>
          <w:p w:rsidR="001F38B6" w:rsidRDefault="001F38B6">
            <w:pPr>
              <w:pStyle w:val="B-TableTextRight"/>
              <w:spacing w:before="10" w:after="10"/>
              <w:ind w:left="20" w:right="20"/>
            </w:pPr>
            <w:r>
              <w:t>176</w:t>
            </w:r>
          </w:p>
        </w:tc>
        <w:tc>
          <w:tcPr>
            <w:tcW w:w="0" w:type="auto"/>
          </w:tcPr>
          <w:p w:rsidR="001F38B6" w:rsidRDefault="001F38B6">
            <w:pPr>
              <w:pStyle w:val="B-TableTextRight"/>
              <w:spacing w:before="10" w:after="10"/>
              <w:ind w:left="20" w:right="20"/>
            </w:pPr>
            <w:r>
              <w:t>219</w:t>
            </w:r>
          </w:p>
        </w:tc>
        <w:tc>
          <w:tcPr>
            <w:tcW w:w="0" w:type="auto"/>
          </w:tcPr>
          <w:p w:rsidR="001F38B6" w:rsidRDefault="001F38B6">
            <w:pPr>
              <w:pStyle w:val="B-TableTextRight"/>
              <w:spacing w:before="10" w:after="10"/>
              <w:ind w:left="20" w:right="20"/>
            </w:pPr>
            <w:r>
              <w:t>23.9%</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 (adj)</w:t>
            </w:r>
          </w:p>
        </w:tc>
        <w:tc>
          <w:tcPr>
            <w:tcW w:w="0" w:type="auto"/>
          </w:tcPr>
          <w:p w:rsidR="001F38B6" w:rsidRDefault="001F38B6">
            <w:pPr>
              <w:pStyle w:val="B-TableTextRight"/>
              <w:spacing w:before="10" w:after="10"/>
              <w:ind w:left="20" w:right="20"/>
            </w:pPr>
            <w:r>
              <w:t>93</w:t>
            </w:r>
          </w:p>
        </w:tc>
        <w:tc>
          <w:tcPr>
            <w:tcW w:w="0" w:type="auto"/>
            <w:shd w:val="clear" w:color="auto" w:fill="E2F4FD"/>
          </w:tcPr>
          <w:p w:rsidR="001F38B6" w:rsidRDefault="001F38B6">
            <w:pPr>
              <w:pStyle w:val="B-TableTextRight"/>
              <w:spacing w:before="10" w:after="10"/>
              <w:ind w:left="20" w:right="20"/>
            </w:pPr>
            <w:r>
              <w:t>117</w:t>
            </w:r>
          </w:p>
        </w:tc>
        <w:tc>
          <w:tcPr>
            <w:tcW w:w="0" w:type="auto"/>
          </w:tcPr>
          <w:p w:rsidR="001F38B6" w:rsidRDefault="001F38B6">
            <w:pPr>
              <w:pStyle w:val="B-TableTextRight"/>
              <w:spacing w:before="10" w:after="10"/>
              <w:ind w:left="20" w:right="20"/>
            </w:pPr>
            <w:r>
              <w:t>144</w:t>
            </w:r>
          </w:p>
        </w:tc>
        <w:tc>
          <w:tcPr>
            <w:tcW w:w="0" w:type="auto"/>
          </w:tcPr>
          <w:p w:rsidR="001F38B6" w:rsidRDefault="001F38B6">
            <w:pPr>
              <w:pStyle w:val="B-TableTextRight"/>
              <w:spacing w:before="10" w:after="10"/>
              <w:ind w:left="20" w:right="20"/>
            </w:pPr>
            <w:r>
              <w:t>179</w:t>
            </w:r>
          </w:p>
        </w:tc>
        <w:tc>
          <w:tcPr>
            <w:tcW w:w="0" w:type="auto"/>
          </w:tcPr>
          <w:p w:rsidR="001F38B6" w:rsidRDefault="001F38B6">
            <w:pPr>
              <w:pStyle w:val="B-TableTextRight"/>
              <w:spacing w:before="10" w:after="10"/>
              <w:ind w:left="20" w:right="20"/>
            </w:pPr>
            <w:r>
              <w:t>24.4%</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Pre-tax income (adj)</w:t>
            </w:r>
          </w:p>
        </w:tc>
        <w:tc>
          <w:tcPr>
            <w:tcW w:w="0" w:type="auto"/>
          </w:tcPr>
          <w:p w:rsidR="001F38B6" w:rsidRDefault="001F38B6">
            <w:pPr>
              <w:pStyle w:val="B-TableTextRight"/>
              <w:spacing w:before="10" w:after="10"/>
              <w:ind w:left="20" w:right="20"/>
            </w:pPr>
            <w:r>
              <w:t>93</w:t>
            </w:r>
          </w:p>
        </w:tc>
        <w:tc>
          <w:tcPr>
            <w:tcW w:w="0" w:type="auto"/>
            <w:shd w:val="clear" w:color="auto" w:fill="E2F4FD"/>
          </w:tcPr>
          <w:p w:rsidR="001F38B6" w:rsidRDefault="001F38B6">
            <w:pPr>
              <w:pStyle w:val="B-TableTextRight"/>
              <w:spacing w:before="10" w:after="10"/>
              <w:ind w:left="20" w:right="20"/>
            </w:pPr>
            <w:r>
              <w:t>117</w:t>
            </w:r>
          </w:p>
        </w:tc>
        <w:tc>
          <w:tcPr>
            <w:tcW w:w="0" w:type="auto"/>
          </w:tcPr>
          <w:p w:rsidR="001F38B6" w:rsidRDefault="001F38B6">
            <w:pPr>
              <w:pStyle w:val="B-TableTextRight"/>
              <w:spacing w:before="10" w:after="10"/>
              <w:ind w:left="20" w:right="20"/>
            </w:pPr>
            <w:r>
              <w:t>144</w:t>
            </w:r>
          </w:p>
        </w:tc>
        <w:tc>
          <w:tcPr>
            <w:tcW w:w="0" w:type="auto"/>
          </w:tcPr>
          <w:p w:rsidR="001F38B6" w:rsidRDefault="001F38B6">
            <w:pPr>
              <w:pStyle w:val="B-TableTextRight"/>
              <w:spacing w:before="10" w:after="10"/>
              <w:ind w:left="20" w:right="20"/>
            </w:pPr>
            <w:r>
              <w:t>179</w:t>
            </w:r>
          </w:p>
        </w:tc>
        <w:tc>
          <w:tcPr>
            <w:tcW w:w="0" w:type="auto"/>
          </w:tcPr>
          <w:p w:rsidR="001F38B6" w:rsidRDefault="001F38B6">
            <w:pPr>
              <w:pStyle w:val="B-TableTextRight"/>
              <w:spacing w:before="10" w:after="10"/>
              <w:ind w:left="20" w:right="20"/>
            </w:pPr>
            <w:r>
              <w:t>24.5%</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Net income (adj)</w:t>
            </w:r>
          </w:p>
        </w:tc>
        <w:tc>
          <w:tcPr>
            <w:tcW w:w="0" w:type="auto"/>
          </w:tcPr>
          <w:p w:rsidR="001F38B6" w:rsidRDefault="001F38B6">
            <w:pPr>
              <w:pStyle w:val="B-TableTextRight"/>
              <w:spacing w:before="10" w:after="10"/>
              <w:ind w:left="20" w:right="20"/>
            </w:pPr>
            <w:r>
              <w:t>58</w:t>
            </w:r>
          </w:p>
        </w:tc>
        <w:tc>
          <w:tcPr>
            <w:tcW w:w="0" w:type="auto"/>
            <w:shd w:val="clear" w:color="auto" w:fill="E2F4FD"/>
          </w:tcPr>
          <w:p w:rsidR="001F38B6" w:rsidRDefault="001F38B6">
            <w:pPr>
              <w:pStyle w:val="B-TableTextRight"/>
              <w:spacing w:before="10" w:after="10"/>
              <w:ind w:left="20" w:right="20"/>
            </w:pPr>
            <w:r>
              <w:t>73</w:t>
            </w:r>
          </w:p>
        </w:tc>
        <w:tc>
          <w:tcPr>
            <w:tcW w:w="0" w:type="auto"/>
          </w:tcPr>
          <w:p w:rsidR="001F38B6" w:rsidRDefault="001F38B6">
            <w:pPr>
              <w:pStyle w:val="B-TableTextRight"/>
              <w:spacing w:before="10" w:after="10"/>
              <w:ind w:left="20" w:right="20"/>
            </w:pPr>
            <w:r>
              <w:t>90</w:t>
            </w:r>
          </w:p>
        </w:tc>
        <w:tc>
          <w:tcPr>
            <w:tcW w:w="0" w:type="auto"/>
          </w:tcPr>
          <w:p w:rsidR="001F38B6" w:rsidRDefault="001F38B6">
            <w:pPr>
              <w:pStyle w:val="B-TableTextRight"/>
              <w:spacing w:before="10" w:after="10"/>
              <w:ind w:left="20" w:right="20"/>
            </w:pPr>
            <w:r>
              <w:t>112</w:t>
            </w:r>
          </w:p>
        </w:tc>
        <w:tc>
          <w:tcPr>
            <w:tcW w:w="0" w:type="auto"/>
          </w:tcPr>
          <w:p w:rsidR="001F38B6" w:rsidRDefault="001F38B6">
            <w:pPr>
              <w:pStyle w:val="B-TableTextRight"/>
              <w:spacing w:before="10" w:after="10"/>
              <w:ind w:left="20" w:right="20"/>
            </w:pPr>
            <w:r>
              <w:t>24.7%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EPS (adj) ($)</w:t>
            </w:r>
          </w:p>
        </w:tc>
        <w:tc>
          <w:tcPr>
            <w:tcW w:w="0" w:type="auto"/>
          </w:tcPr>
          <w:p w:rsidR="001F38B6" w:rsidRDefault="001F38B6">
            <w:pPr>
              <w:pStyle w:val="B-TableTextRight"/>
              <w:spacing w:before="10" w:after="10"/>
              <w:ind w:left="20" w:right="20"/>
            </w:pPr>
            <w:r>
              <w:t>1.05</w:t>
            </w:r>
          </w:p>
        </w:tc>
        <w:tc>
          <w:tcPr>
            <w:tcW w:w="0" w:type="auto"/>
            <w:shd w:val="clear" w:color="auto" w:fill="E2F4FD"/>
          </w:tcPr>
          <w:p w:rsidR="001F38B6" w:rsidRDefault="001F38B6">
            <w:pPr>
              <w:pStyle w:val="B-TableTextRight"/>
              <w:spacing w:before="10" w:after="10"/>
              <w:ind w:left="20" w:right="20"/>
            </w:pPr>
            <w:r>
              <w:t>1.32</w:t>
            </w:r>
          </w:p>
        </w:tc>
        <w:tc>
          <w:tcPr>
            <w:tcW w:w="0" w:type="auto"/>
          </w:tcPr>
          <w:p w:rsidR="001F38B6" w:rsidRDefault="001F38B6">
            <w:pPr>
              <w:pStyle w:val="B-TableTextRight"/>
              <w:spacing w:before="10" w:after="10"/>
              <w:ind w:left="20" w:right="20"/>
            </w:pPr>
            <w:r>
              <w:t>1.60</w:t>
            </w:r>
          </w:p>
        </w:tc>
        <w:tc>
          <w:tcPr>
            <w:tcW w:w="0" w:type="auto"/>
          </w:tcPr>
          <w:p w:rsidR="001F38B6" w:rsidRDefault="001F38B6">
            <w:pPr>
              <w:pStyle w:val="B-TableTextRight"/>
              <w:spacing w:before="10" w:after="10"/>
              <w:ind w:left="20" w:right="20"/>
            </w:pPr>
            <w:r>
              <w:t>1.95</w:t>
            </w:r>
          </w:p>
        </w:tc>
        <w:tc>
          <w:tcPr>
            <w:tcW w:w="0" w:type="auto"/>
          </w:tcPr>
          <w:p w:rsidR="001F38B6" w:rsidRDefault="001F38B6">
            <w:pPr>
              <w:pStyle w:val="B-TableTextRight"/>
              <w:spacing w:before="10" w:after="10"/>
              <w:ind w:left="20" w:right="20"/>
            </w:pPr>
            <w:r>
              <w:t>22.9%</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Diluted shares (mn)</w:t>
            </w:r>
          </w:p>
        </w:tc>
        <w:tc>
          <w:tcPr>
            <w:tcW w:w="0" w:type="auto"/>
          </w:tcPr>
          <w:p w:rsidR="001F38B6" w:rsidRDefault="001F38B6">
            <w:pPr>
              <w:pStyle w:val="B-TableTextRight"/>
              <w:spacing w:before="10" w:after="10"/>
              <w:ind w:left="20" w:right="20"/>
            </w:pPr>
            <w:r>
              <w:t>54.8</w:t>
            </w:r>
          </w:p>
        </w:tc>
        <w:tc>
          <w:tcPr>
            <w:tcW w:w="0" w:type="auto"/>
            <w:shd w:val="clear" w:color="auto" w:fill="E2F4FD"/>
          </w:tcPr>
          <w:p w:rsidR="001F38B6" w:rsidRDefault="001F38B6">
            <w:pPr>
              <w:pStyle w:val="B-TableTextRight"/>
              <w:spacing w:before="10" w:after="10"/>
              <w:ind w:left="20" w:right="20"/>
            </w:pPr>
            <w:r>
              <w:t>55.3</w:t>
            </w:r>
          </w:p>
        </w:tc>
        <w:tc>
          <w:tcPr>
            <w:tcW w:w="0" w:type="auto"/>
          </w:tcPr>
          <w:p w:rsidR="001F38B6" w:rsidRDefault="001F38B6">
            <w:pPr>
              <w:pStyle w:val="B-TableTextRight"/>
              <w:spacing w:before="10" w:after="10"/>
              <w:ind w:left="20" w:right="20"/>
            </w:pPr>
            <w:r>
              <w:t>56.2</w:t>
            </w:r>
          </w:p>
        </w:tc>
        <w:tc>
          <w:tcPr>
            <w:tcW w:w="0" w:type="auto"/>
          </w:tcPr>
          <w:p w:rsidR="001F38B6" w:rsidRDefault="001F38B6">
            <w:pPr>
              <w:pStyle w:val="B-TableTextRight"/>
              <w:spacing w:before="10" w:after="10"/>
              <w:ind w:left="20" w:right="20"/>
            </w:pPr>
            <w:r>
              <w:t>57.3</w:t>
            </w:r>
          </w:p>
        </w:tc>
        <w:tc>
          <w:tcPr>
            <w:tcW w:w="0" w:type="auto"/>
          </w:tcPr>
          <w:p w:rsidR="001F38B6" w:rsidRDefault="001F38B6">
            <w:pPr>
              <w:pStyle w:val="B-TableTextRight"/>
              <w:spacing w:before="10" w:after="10"/>
              <w:ind w:left="20" w:right="20"/>
            </w:pPr>
            <w:r>
              <w:t>1.5%</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DPS ($)</w:t>
            </w:r>
          </w:p>
        </w:tc>
        <w:tc>
          <w:tcPr>
            <w:tcW w:w="0" w:type="auto"/>
          </w:tcPr>
          <w:p w:rsidR="001F38B6" w:rsidRDefault="001F38B6">
            <w:pPr>
              <w:pStyle w:val="B-TableTextRight"/>
              <w:spacing w:before="10" w:after="10"/>
              <w:ind w:left="20" w:right="20"/>
            </w:pPr>
            <w:r>
              <w:t>0.00</w:t>
            </w:r>
          </w:p>
        </w:tc>
        <w:tc>
          <w:tcPr>
            <w:tcW w:w="0" w:type="auto"/>
            <w:shd w:val="clear" w:color="auto" w:fill="E2F4FD"/>
          </w:tcPr>
          <w:p w:rsidR="001F38B6" w:rsidRDefault="001F38B6">
            <w:pPr>
              <w:pStyle w:val="B-TableTextRight"/>
              <w:spacing w:before="10" w:after="10"/>
              <w:ind w:left="20" w:right="20"/>
            </w:pPr>
            <w:r>
              <w:t>0.00</w:t>
            </w:r>
          </w:p>
        </w:tc>
        <w:tc>
          <w:tcPr>
            <w:tcW w:w="0" w:type="auto"/>
          </w:tcPr>
          <w:p w:rsidR="001F38B6" w:rsidRDefault="001F38B6">
            <w:pPr>
              <w:pStyle w:val="B-TableTextRight"/>
              <w:spacing w:before="10" w:after="10"/>
              <w:ind w:left="20" w:right="20"/>
            </w:pPr>
            <w:r>
              <w:t>0.00</w:t>
            </w:r>
          </w:p>
        </w:tc>
        <w:tc>
          <w:tcPr>
            <w:tcW w:w="0" w:type="auto"/>
          </w:tcPr>
          <w:p w:rsidR="001F38B6" w:rsidRDefault="001F38B6">
            <w:pPr>
              <w:pStyle w:val="B-TableTextRight"/>
              <w:spacing w:before="10" w:after="10"/>
              <w:ind w:left="20" w:right="20"/>
            </w:pPr>
            <w:r>
              <w:t>0.00</w:t>
            </w:r>
          </w:p>
        </w:tc>
        <w:tc>
          <w:tcPr>
            <w:tcW w:w="0" w:type="auto"/>
          </w:tcPr>
          <w:p w:rsidR="001F38B6" w:rsidRDefault="001F38B6">
            <w:pPr>
              <w:pStyle w:val="B-TableTextRight"/>
              <w:spacing w:before="10" w:after="10"/>
              <w:ind w:left="20" w:right="20"/>
            </w:pPr>
            <w:r>
              <w:t>N/A</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Margin and return data</w:t>
            </w:r>
          </w:p>
        </w:tc>
        <w:tc>
          <w:tcPr>
            <w:tcW w:w="0" w:type="auto"/>
            <w:tcBorders>
              <w:bottom w:val="single" w:sz="4" w:space="0" w:color="C9CBCC"/>
            </w:tcBorders>
          </w:tcPr>
          <w:p w:rsidR="001F38B6" w:rsidRDefault="001F38B6">
            <w:pPr>
              <w:pStyle w:val="C-DisclosureTableHeaderboldright"/>
              <w:spacing w:before="10" w:after="10"/>
              <w:ind w:left="20" w:right="20"/>
            </w:pPr>
            <w:r>
              <w:t>Average</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EBITDA (adj) margin (%)</w:t>
            </w:r>
          </w:p>
        </w:tc>
        <w:tc>
          <w:tcPr>
            <w:tcW w:w="0" w:type="auto"/>
          </w:tcPr>
          <w:p w:rsidR="001F38B6" w:rsidRDefault="001F38B6">
            <w:pPr>
              <w:pStyle w:val="B-TableTextRight"/>
              <w:spacing w:before="10" w:after="10"/>
              <w:ind w:left="20" w:right="20"/>
            </w:pPr>
            <w:r>
              <w:t>13.8</w:t>
            </w:r>
          </w:p>
        </w:tc>
        <w:tc>
          <w:tcPr>
            <w:tcW w:w="0" w:type="auto"/>
            <w:shd w:val="clear" w:color="auto" w:fill="E2F4FD"/>
          </w:tcPr>
          <w:p w:rsidR="001F38B6" w:rsidRDefault="001F38B6">
            <w:pPr>
              <w:pStyle w:val="B-TableTextRight"/>
              <w:spacing w:before="10" w:after="10"/>
              <w:ind w:left="20" w:right="20"/>
            </w:pPr>
            <w:r>
              <w:t>14.3</w:t>
            </w:r>
          </w:p>
        </w:tc>
        <w:tc>
          <w:tcPr>
            <w:tcW w:w="0" w:type="auto"/>
          </w:tcPr>
          <w:p w:rsidR="001F38B6" w:rsidRDefault="001F38B6">
            <w:pPr>
              <w:pStyle w:val="B-TableTextRight"/>
              <w:spacing w:before="10" w:after="10"/>
              <w:ind w:left="20" w:right="20"/>
            </w:pPr>
            <w:r>
              <w:t>14.4</w:t>
            </w:r>
          </w:p>
        </w:tc>
        <w:tc>
          <w:tcPr>
            <w:tcW w:w="0" w:type="auto"/>
          </w:tcPr>
          <w:p w:rsidR="001F38B6" w:rsidRDefault="001F38B6">
            <w:pPr>
              <w:pStyle w:val="B-TableTextRight"/>
              <w:spacing w:before="10" w:after="10"/>
              <w:ind w:left="20" w:right="20"/>
            </w:pPr>
            <w:r>
              <w:t>14.8</w:t>
            </w:r>
          </w:p>
        </w:tc>
        <w:tc>
          <w:tcPr>
            <w:tcW w:w="0" w:type="auto"/>
          </w:tcPr>
          <w:p w:rsidR="001F38B6" w:rsidRDefault="001F38B6">
            <w:pPr>
              <w:pStyle w:val="B-TableTextRight"/>
              <w:spacing w:before="10" w:after="10"/>
              <w:ind w:left="20" w:right="20"/>
            </w:pPr>
            <w:r>
              <w:t>14.3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EBIT (adj) margin (%)</w:t>
            </w:r>
          </w:p>
        </w:tc>
        <w:tc>
          <w:tcPr>
            <w:tcW w:w="0" w:type="auto"/>
          </w:tcPr>
          <w:p w:rsidR="001F38B6" w:rsidRDefault="001F38B6">
            <w:pPr>
              <w:pStyle w:val="B-TableTextRight"/>
              <w:spacing w:before="10" w:after="10"/>
              <w:ind w:left="20" w:right="20"/>
            </w:pPr>
            <w:r>
              <w:t>11.2</w:t>
            </w:r>
          </w:p>
        </w:tc>
        <w:tc>
          <w:tcPr>
            <w:tcW w:w="0" w:type="auto"/>
            <w:shd w:val="clear" w:color="auto" w:fill="E2F4FD"/>
          </w:tcPr>
          <w:p w:rsidR="001F38B6" w:rsidRDefault="001F38B6">
            <w:pPr>
              <w:pStyle w:val="B-TableTextRight"/>
              <w:spacing w:before="10" w:after="10"/>
              <w:ind w:left="20" w:right="20"/>
            </w:pPr>
            <w:r>
              <w:t>11.6</w:t>
            </w:r>
          </w:p>
        </w:tc>
        <w:tc>
          <w:tcPr>
            <w:tcW w:w="0" w:type="auto"/>
          </w:tcPr>
          <w:p w:rsidR="001F38B6" w:rsidRDefault="001F38B6">
            <w:pPr>
              <w:pStyle w:val="B-TableTextRight"/>
              <w:spacing w:before="10" w:after="10"/>
              <w:ind w:left="20" w:right="20"/>
            </w:pPr>
            <w:r>
              <w:t>11.7</w:t>
            </w:r>
          </w:p>
        </w:tc>
        <w:tc>
          <w:tcPr>
            <w:tcW w:w="0" w:type="auto"/>
          </w:tcPr>
          <w:p w:rsidR="001F38B6" w:rsidRDefault="001F38B6">
            <w:pPr>
              <w:pStyle w:val="B-TableTextRight"/>
              <w:spacing w:before="10" w:after="10"/>
              <w:ind w:left="20" w:right="20"/>
            </w:pPr>
            <w:r>
              <w:t>12.1</w:t>
            </w:r>
          </w:p>
        </w:tc>
        <w:tc>
          <w:tcPr>
            <w:tcW w:w="0" w:type="auto"/>
          </w:tcPr>
          <w:p w:rsidR="001F38B6" w:rsidRDefault="001F38B6">
            <w:pPr>
              <w:pStyle w:val="B-TableTextRight"/>
              <w:spacing w:before="10" w:after="10"/>
              <w:ind w:left="20" w:right="20"/>
            </w:pPr>
            <w:r>
              <w:t>11.7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Pre-tax (adj) margin (%)</w:t>
            </w:r>
          </w:p>
        </w:tc>
        <w:tc>
          <w:tcPr>
            <w:tcW w:w="0" w:type="auto"/>
          </w:tcPr>
          <w:p w:rsidR="001F38B6" w:rsidRDefault="001F38B6">
            <w:pPr>
              <w:pStyle w:val="B-TableTextRight"/>
              <w:spacing w:before="10" w:after="10"/>
              <w:ind w:left="20" w:right="20"/>
            </w:pPr>
            <w:r>
              <w:t>11.1</w:t>
            </w:r>
          </w:p>
        </w:tc>
        <w:tc>
          <w:tcPr>
            <w:tcW w:w="0" w:type="auto"/>
            <w:shd w:val="clear" w:color="auto" w:fill="E2F4FD"/>
          </w:tcPr>
          <w:p w:rsidR="001F38B6" w:rsidRDefault="001F38B6">
            <w:pPr>
              <w:pStyle w:val="B-TableTextRight"/>
              <w:spacing w:before="10" w:after="10"/>
              <w:ind w:left="20" w:right="20"/>
            </w:pPr>
            <w:r>
              <w:t>11.6</w:t>
            </w:r>
          </w:p>
        </w:tc>
        <w:tc>
          <w:tcPr>
            <w:tcW w:w="0" w:type="auto"/>
          </w:tcPr>
          <w:p w:rsidR="001F38B6" w:rsidRDefault="001F38B6">
            <w:pPr>
              <w:pStyle w:val="B-TableTextRight"/>
              <w:spacing w:before="10" w:after="10"/>
              <w:ind w:left="20" w:right="20"/>
            </w:pPr>
            <w:r>
              <w:t>11.7</w:t>
            </w:r>
          </w:p>
        </w:tc>
        <w:tc>
          <w:tcPr>
            <w:tcW w:w="0" w:type="auto"/>
          </w:tcPr>
          <w:p w:rsidR="001F38B6" w:rsidRDefault="001F38B6">
            <w:pPr>
              <w:pStyle w:val="B-TableTextRight"/>
              <w:spacing w:before="10" w:after="10"/>
              <w:ind w:left="20" w:right="20"/>
            </w:pPr>
            <w:r>
              <w:t>12.1</w:t>
            </w:r>
          </w:p>
        </w:tc>
        <w:tc>
          <w:tcPr>
            <w:tcW w:w="0" w:type="auto"/>
          </w:tcPr>
          <w:p w:rsidR="001F38B6" w:rsidRDefault="001F38B6">
            <w:pPr>
              <w:pStyle w:val="B-TableTextRight"/>
              <w:spacing w:before="10" w:after="10"/>
              <w:ind w:left="20" w:right="20"/>
            </w:pPr>
            <w:r>
              <w:t>11.6</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Net (adj) margin (%)</w:t>
            </w:r>
          </w:p>
        </w:tc>
        <w:tc>
          <w:tcPr>
            <w:tcW w:w="0" w:type="auto"/>
          </w:tcPr>
          <w:p w:rsidR="001F38B6" w:rsidRDefault="001F38B6">
            <w:pPr>
              <w:pStyle w:val="B-TableTextRight"/>
              <w:spacing w:before="10" w:after="10"/>
              <w:ind w:left="20" w:right="20"/>
            </w:pPr>
            <w:r>
              <w:t>6.9</w:t>
            </w:r>
          </w:p>
        </w:tc>
        <w:tc>
          <w:tcPr>
            <w:tcW w:w="0" w:type="auto"/>
            <w:shd w:val="clear" w:color="auto" w:fill="E2F4FD"/>
          </w:tcPr>
          <w:p w:rsidR="001F38B6" w:rsidRDefault="001F38B6">
            <w:pPr>
              <w:pStyle w:val="B-TableTextRight"/>
              <w:spacing w:before="10" w:after="10"/>
              <w:ind w:left="20" w:right="20"/>
            </w:pPr>
            <w:r>
              <w:t>7.2</w:t>
            </w:r>
          </w:p>
        </w:tc>
        <w:tc>
          <w:tcPr>
            <w:tcW w:w="0" w:type="auto"/>
          </w:tcPr>
          <w:p w:rsidR="001F38B6" w:rsidRDefault="001F38B6">
            <w:pPr>
              <w:pStyle w:val="B-TableTextRight"/>
              <w:spacing w:before="10" w:after="10"/>
              <w:ind w:left="20" w:right="20"/>
            </w:pPr>
            <w:r>
              <w:t>7.3</w:t>
            </w:r>
          </w:p>
        </w:tc>
        <w:tc>
          <w:tcPr>
            <w:tcW w:w="0" w:type="auto"/>
          </w:tcPr>
          <w:p w:rsidR="001F38B6" w:rsidRDefault="001F38B6">
            <w:pPr>
              <w:pStyle w:val="B-TableTextRight"/>
              <w:spacing w:before="10" w:after="10"/>
              <w:ind w:left="20" w:right="20"/>
            </w:pPr>
            <w:r>
              <w:t>7.6</w:t>
            </w:r>
          </w:p>
        </w:tc>
        <w:tc>
          <w:tcPr>
            <w:tcW w:w="0" w:type="auto"/>
          </w:tcPr>
          <w:p w:rsidR="001F38B6" w:rsidRDefault="001F38B6">
            <w:pPr>
              <w:pStyle w:val="B-TableTextRight"/>
              <w:spacing w:before="10" w:after="10"/>
              <w:ind w:left="20" w:right="20"/>
            </w:pPr>
            <w:r>
              <w:t>7.3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ROIC (%)</w:t>
            </w:r>
          </w:p>
        </w:tc>
        <w:tc>
          <w:tcPr>
            <w:tcW w:w="0" w:type="auto"/>
          </w:tcPr>
          <w:p w:rsidR="001F38B6" w:rsidRDefault="001F38B6">
            <w:pPr>
              <w:pStyle w:val="B-TableTextRight"/>
              <w:spacing w:before="10" w:after="10"/>
              <w:ind w:left="20" w:right="20"/>
            </w:pPr>
            <w:r>
              <w:t>14.6</w:t>
            </w:r>
          </w:p>
        </w:tc>
        <w:tc>
          <w:tcPr>
            <w:tcW w:w="0" w:type="auto"/>
            <w:shd w:val="clear" w:color="auto" w:fill="E2F4FD"/>
          </w:tcPr>
          <w:p w:rsidR="001F38B6" w:rsidRDefault="001F38B6">
            <w:pPr>
              <w:pStyle w:val="B-TableTextRight"/>
              <w:spacing w:before="10" w:after="10"/>
              <w:ind w:left="20" w:right="20"/>
            </w:pPr>
            <w:r>
              <w:t>14.8</w:t>
            </w:r>
          </w:p>
        </w:tc>
        <w:tc>
          <w:tcPr>
            <w:tcW w:w="0" w:type="auto"/>
          </w:tcPr>
          <w:p w:rsidR="001F38B6" w:rsidRDefault="001F38B6">
            <w:pPr>
              <w:pStyle w:val="B-TableTextRight"/>
              <w:spacing w:before="10" w:after="10"/>
              <w:ind w:left="20" w:right="20"/>
            </w:pPr>
            <w:r>
              <w:t>15.5</w:t>
            </w:r>
          </w:p>
        </w:tc>
        <w:tc>
          <w:tcPr>
            <w:tcW w:w="0" w:type="auto"/>
          </w:tcPr>
          <w:p w:rsidR="001F38B6" w:rsidRDefault="001F38B6">
            <w:pPr>
              <w:pStyle w:val="B-TableTextRight"/>
              <w:spacing w:before="10" w:after="10"/>
              <w:ind w:left="20" w:right="20"/>
            </w:pPr>
            <w:r>
              <w:t>15.9</w:t>
            </w:r>
          </w:p>
        </w:tc>
        <w:tc>
          <w:tcPr>
            <w:tcW w:w="0" w:type="auto"/>
          </w:tcPr>
          <w:p w:rsidR="001F38B6" w:rsidRDefault="001F38B6">
            <w:pPr>
              <w:pStyle w:val="B-TableTextRight"/>
              <w:spacing w:before="10" w:after="10"/>
              <w:ind w:left="20" w:right="20"/>
            </w:pPr>
            <w:r>
              <w:t>15.2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ROE (%)</w:t>
            </w:r>
          </w:p>
        </w:tc>
        <w:tc>
          <w:tcPr>
            <w:tcW w:w="0" w:type="auto"/>
          </w:tcPr>
          <w:p w:rsidR="001F38B6" w:rsidRDefault="001F38B6">
            <w:pPr>
              <w:pStyle w:val="B-TableTextRight"/>
              <w:spacing w:before="10" w:after="10"/>
              <w:ind w:left="20" w:right="20"/>
            </w:pPr>
            <w:r>
              <w:t>27.5</w:t>
            </w:r>
          </w:p>
        </w:tc>
        <w:tc>
          <w:tcPr>
            <w:tcW w:w="0" w:type="auto"/>
            <w:shd w:val="clear" w:color="auto" w:fill="E2F4FD"/>
          </w:tcPr>
          <w:p w:rsidR="001F38B6" w:rsidRDefault="001F38B6">
            <w:pPr>
              <w:pStyle w:val="B-TableTextRight"/>
              <w:spacing w:before="10" w:after="10"/>
              <w:ind w:left="20" w:right="20"/>
            </w:pPr>
            <w:r>
              <w:t>25.3</w:t>
            </w:r>
          </w:p>
        </w:tc>
        <w:tc>
          <w:tcPr>
            <w:tcW w:w="0" w:type="auto"/>
          </w:tcPr>
          <w:p w:rsidR="001F38B6" w:rsidRDefault="001F38B6">
            <w:pPr>
              <w:pStyle w:val="B-TableTextRight"/>
              <w:spacing w:before="10" w:after="10"/>
              <w:ind w:left="20" w:right="20"/>
            </w:pPr>
            <w:r>
              <w:t>23.5</w:t>
            </w:r>
          </w:p>
        </w:tc>
        <w:tc>
          <w:tcPr>
            <w:tcW w:w="0" w:type="auto"/>
          </w:tcPr>
          <w:p w:rsidR="001F38B6" w:rsidRDefault="001F38B6">
            <w:pPr>
              <w:pStyle w:val="B-TableTextRight"/>
              <w:spacing w:before="10" w:after="10"/>
              <w:ind w:left="20" w:right="20"/>
            </w:pPr>
            <w:r>
              <w:t>22.7</w:t>
            </w:r>
          </w:p>
        </w:tc>
        <w:tc>
          <w:tcPr>
            <w:tcW w:w="0" w:type="auto"/>
          </w:tcPr>
          <w:p w:rsidR="001F38B6" w:rsidRDefault="001F38B6">
            <w:pPr>
              <w:pStyle w:val="B-TableTextRight"/>
              <w:spacing w:before="10" w:after="10"/>
              <w:ind w:left="20" w:right="20"/>
            </w:pPr>
            <w:r>
              <w:t>24.8</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ROA (lease adjusted) (%)</w:t>
            </w:r>
          </w:p>
        </w:tc>
        <w:tc>
          <w:tcPr>
            <w:tcW w:w="0" w:type="auto"/>
          </w:tcPr>
          <w:p w:rsidR="001F38B6" w:rsidRDefault="001F38B6">
            <w:pPr>
              <w:pStyle w:val="B-TableTextRight"/>
              <w:spacing w:before="10" w:after="10"/>
              <w:ind w:left="20" w:right="20"/>
            </w:pPr>
            <w:r>
              <w:t>12.0</w:t>
            </w:r>
          </w:p>
        </w:tc>
        <w:tc>
          <w:tcPr>
            <w:tcW w:w="0" w:type="auto"/>
            <w:shd w:val="clear" w:color="auto" w:fill="E2F4FD"/>
          </w:tcPr>
          <w:p w:rsidR="001F38B6" w:rsidRDefault="001F38B6">
            <w:pPr>
              <w:pStyle w:val="B-TableTextRight"/>
              <w:spacing w:before="10" w:after="10"/>
              <w:ind w:left="20" w:right="20"/>
            </w:pPr>
            <w:r>
              <w:t>11.7</w:t>
            </w:r>
          </w:p>
        </w:tc>
        <w:tc>
          <w:tcPr>
            <w:tcW w:w="0" w:type="auto"/>
          </w:tcPr>
          <w:p w:rsidR="001F38B6" w:rsidRDefault="001F38B6">
            <w:pPr>
              <w:pStyle w:val="B-TableTextRight"/>
              <w:spacing w:before="10" w:after="10"/>
              <w:ind w:left="20" w:right="20"/>
            </w:pPr>
            <w:r>
              <w:t>11.6</w:t>
            </w:r>
          </w:p>
        </w:tc>
        <w:tc>
          <w:tcPr>
            <w:tcW w:w="0" w:type="auto"/>
          </w:tcPr>
          <w:p w:rsidR="001F38B6" w:rsidRDefault="001F38B6">
            <w:pPr>
              <w:pStyle w:val="B-TableTextRight"/>
              <w:spacing w:before="10" w:after="10"/>
              <w:ind w:left="20" w:right="20"/>
            </w:pPr>
            <w:r>
              <w:t>11.5</w:t>
            </w:r>
          </w:p>
        </w:tc>
        <w:tc>
          <w:tcPr>
            <w:tcW w:w="0" w:type="auto"/>
          </w:tcPr>
          <w:p w:rsidR="001F38B6" w:rsidRDefault="001F38B6">
            <w:pPr>
              <w:pStyle w:val="B-TableTextRight"/>
              <w:spacing w:before="10" w:after="10"/>
              <w:ind w:left="20" w:right="20"/>
            </w:pPr>
            <w:r>
              <w:t>11.7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Balance sheet and cash flow ($mn)</w:t>
            </w:r>
          </w:p>
        </w:tc>
        <w:tc>
          <w:tcPr>
            <w:tcW w:w="0" w:type="auto"/>
            <w:tcBorders>
              <w:bottom w:val="single" w:sz="4" w:space="0" w:color="C9CBCC"/>
            </w:tcBorders>
          </w:tcPr>
          <w:p w:rsidR="001F38B6" w:rsidRDefault="001F38B6">
            <w:pPr>
              <w:pStyle w:val="C-DisclosureTableHeaderboldright"/>
              <w:spacing w:before="10" w:after="10"/>
              <w:ind w:left="20" w:right="20"/>
            </w:pPr>
            <w:r>
              <w:t>CAGR</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Tangible fixed assets</w:t>
            </w:r>
          </w:p>
        </w:tc>
        <w:tc>
          <w:tcPr>
            <w:tcW w:w="0" w:type="auto"/>
          </w:tcPr>
          <w:p w:rsidR="001F38B6" w:rsidRDefault="001F38B6">
            <w:pPr>
              <w:pStyle w:val="B-TableTextRight"/>
              <w:spacing w:before="10" w:after="10"/>
              <w:ind w:left="20" w:right="20"/>
            </w:pPr>
            <w:r>
              <w:t>120</w:t>
            </w:r>
          </w:p>
        </w:tc>
        <w:tc>
          <w:tcPr>
            <w:tcW w:w="0" w:type="auto"/>
            <w:shd w:val="clear" w:color="auto" w:fill="E2F4FD"/>
          </w:tcPr>
          <w:p w:rsidR="001F38B6" w:rsidRDefault="001F38B6">
            <w:pPr>
              <w:pStyle w:val="B-TableTextRight"/>
              <w:spacing w:before="10" w:after="10"/>
              <w:ind w:left="20" w:right="20"/>
            </w:pPr>
            <w:r>
              <w:t>136</w:t>
            </w:r>
          </w:p>
        </w:tc>
        <w:tc>
          <w:tcPr>
            <w:tcW w:w="0" w:type="auto"/>
          </w:tcPr>
          <w:p w:rsidR="001F38B6" w:rsidRDefault="001F38B6">
            <w:pPr>
              <w:pStyle w:val="B-TableTextRight"/>
              <w:spacing w:before="10" w:after="10"/>
              <w:ind w:left="20" w:right="20"/>
            </w:pPr>
            <w:r>
              <w:t>155</w:t>
            </w:r>
          </w:p>
        </w:tc>
        <w:tc>
          <w:tcPr>
            <w:tcW w:w="0" w:type="auto"/>
          </w:tcPr>
          <w:p w:rsidR="001F38B6" w:rsidRDefault="001F38B6">
            <w:pPr>
              <w:pStyle w:val="B-TableTextRight"/>
              <w:spacing w:before="10" w:after="10"/>
              <w:ind w:left="20" w:right="20"/>
            </w:pPr>
            <w:r>
              <w:t>175</w:t>
            </w:r>
          </w:p>
        </w:tc>
        <w:tc>
          <w:tcPr>
            <w:tcW w:w="0" w:type="auto"/>
          </w:tcPr>
          <w:p w:rsidR="001F38B6" w:rsidRDefault="001F38B6">
            <w:pPr>
              <w:pStyle w:val="B-TableTextRight"/>
              <w:spacing w:before="10" w:after="10"/>
              <w:ind w:left="20" w:right="20"/>
            </w:pPr>
            <w:r>
              <w:t>13.4%</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Intangible fixed assets</w:t>
            </w:r>
          </w:p>
        </w:tc>
        <w:tc>
          <w:tcPr>
            <w:tcW w:w="0" w:type="auto"/>
          </w:tcPr>
          <w:p w:rsidR="001F38B6" w:rsidRDefault="001F38B6">
            <w:pPr>
              <w:pStyle w:val="B-TableTextRight"/>
              <w:spacing w:before="10" w:after="10"/>
              <w:ind w:left="20" w:right="20"/>
            </w:pPr>
            <w:r>
              <w:t>9</w:t>
            </w:r>
          </w:p>
        </w:tc>
        <w:tc>
          <w:tcPr>
            <w:tcW w:w="0" w:type="auto"/>
            <w:shd w:val="clear" w:color="auto" w:fill="E2F4FD"/>
          </w:tcPr>
          <w:p w:rsidR="001F38B6" w:rsidRDefault="001F38B6">
            <w:pPr>
              <w:pStyle w:val="B-TableTextRight"/>
              <w:spacing w:before="10" w:after="10"/>
              <w:ind w:left="20" w:right="20"/>
            </w:pPr>
            <w:r>
              <w:t>0</w:t>
            </w:r>
          </w:p>
        </w:tc>
        <w:tc>
          <w:tcPr>
            <w:tcW w:w="0" w:type="auto"/>
          </w:tcPr>
          <w:p w:rsidR="001F38B6" w:rsidRDefault="001F38B6">
            <w:pPr>
              <w:pStyle w:val="B-TableTextRight"/>
              <w:spacing w:before="10" w:after="10"/>
              <w:ind w:left="20" w:right="20"/>
            </w:pPr>
            <w:r>
              <w:t>0</w:t>
            </w:r>
          </w:p>
        </w:tc>
        <w:tc>
          <w:tcPr>
            <w:tcW w:w="0" w:type="auto"/>
          </w:tcPr>
          <w:p w:rsidR="001F38B6" w:rsidRDefault="001F38B6">
            <w:pPr>
              <w:pStyle w:val="B-TableTextRight"/>
              <w:spacing w:before="10" w:after="10"/>
              <w:ind w:left="20" w:right="20"/>
            </w:pPr>
            <w:r>
              <w:t>0</w:t>
            </w:r>
          </w:p>
        </w:tc>
        <w:tc>
          <w:tcPr>
            <w:tcW w:w="0" w:type="auto"/>
          </w:tcPr>
          <w:p w:rsidR="001F38B6" w:rsidRDefault="001F38B6">
            <w:pPr>
              <w:pStyle w:val="B-TableTextRight"/>
              <w:spacing w:before="10" w:after="10"/>
              <w:ind w:left="20" w:right="20"/>
            </w:pPr>
            <w:r>
              <w:t>-100.0%</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Cash and equivalents</w:t>
            </w:r>
          </w:p>
        </w:tc>
        <w:tc>
          <w:tcPr>
            <w:tcW w:w="0" w:type="auto"/>
          </w:tcPr>
          <w:p w:rsidR="001F38B6" w:rsidRDefault="001F38B6">
            <w:pPr>
              <w:pStyle w:val="B-TableTextRight"/>
              <w:spacing w:before="10" w:after="10"/>
              <w:ind w:left="20" w:right="20"/>
            </w:pPr>
            <w:r>
              <w:t>53</w:t>
            </w:r>
          </w:p>
        </w:tc>
        <w:tc>
          <w:tcPr>
            <w:tcW w:w="0" w:type="auto"/>
            <w:shd w:val="clear" w:color="auto" w:fill="E2F4FD"/>
          </w:tcPr>
          <w:p w:rsidR="001F38B6" w:rsidRDefault="001F38B6">
            <w:pPr>
              <w:pStyle w:val="B-TableTextRight"/>
              <w:spacing w:before="10" w:after="10"/>
              <w:ind w:left="20" w:right="20"/>
            </w:pPr>
            <w:r>
              <w:t>147</w:t>
            </w:r>
          </w:p>
        </w:tc>
        <w:tc>
          <w:tcPr>
            <w:tcW w:w="0" w:type="auto"/>
          </w:tcPr>
          <w:p w:rsidR="001F38B6" w:rsidRDefault="001F38B6">
            <w:pPr>
              <w:pStyle w:val="B-TableTextRight"/>
              <w:spacing w:before="10" w:after="10"/>
              <w:ind w:left="20" w:right="20"/>
            </w:pPr>
            <w:r>
              <w:t>223</w:t>
            </w:r>
          </w:p>
        </w:tc>
        <w:tc>
          <w:tcPr>
            <w:tcW w:w="0" w:type="auto"/>
          </w:tcPr>
          <w:p w:rsidR="001F38B6" w:rsidRDefault="001F38B6">
            <w:pPr>
              <w:pStyle w:val="B-TableTextRight"/>
              <w:spacing w:before="10" w:after="10"/>
              <w:ind w:left="20" w:right="20"/>
            </w:pPr>
            <w:r>
              <w:t>321</w:t>
            </w:r>
          </w:p>
        </w:tc>
        <w:tc>
          <w:tcPr>
            <w:tcW w:w="0" w:type="auto"/>
          </w:tcPr>
          <w:p w:rsidR="001F38B6" w:rsidRDefault="001F38B6">
            <w:pPr>
              <w:pStyle w:val="B-TableTextRight"/>
              <w:spacing w:before="10" w:after="10"/>
              <w:ind w:left="20" w:right="20"/>
            </w:pPr>
            <w:r>
              <w:t>82.2%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Total assets</w:t>
            </w:r>
          </w:p>
        </w:tc>
        <w:tc>
          <w:tcPr>
            <w:tcW w:w="0" w:type="auto"/>
          </w:tcPr>
          <w:p w:rsidR="001F38B6" w:rsidRDefault="001F38B6">
            <w:pPr>
              <w:pStyle w:val="B-TableTextRight"/>
              <w:spacing w:before="10" w:after="10"/>
              <w:ind w:left="20" w:right="20"/>
            </w:pPr>
            <w:r>
              <w:t>393</w:t>
            </w:r>
          </w:p>
        </w:tc>
        <w:tc>
          <w:tcPr>
            <w:tcW w:w="0" w:type="auto"/>
            <w:shd w:val="clear" w:color="auto" w:fill="E2F4FD"/>
          </w:tcPr>
          <w:p w:rsidR="001F38B6" w:rsidRDefault="001F38B6">
            <w:pPr>
              <w:pStyle w:val="B-TableTextRight"/>
              <w:spacing w:before="10" w:after="10"/>
              <w:ind w:left="20" w:right="20"/>
            </w:pPr>
            <w:r>
              <w:t>512</w:t>
            </w:r>
          </w:p>
        </w:tc>
        <w:tc>
          <w:tcPr>
            <w:tcW w:w="0" w:type="auto"/>
          </w:tcPr>
          <w:p w:rsidR="001F38B6" w:rsidRDefault="001F38B6">
            <w:pPr>
              <w:pStyle w:val="B-TableTextRight"/>
              <w:spacing w:before="10" w:after="10"/>
              <w:ind w:left="20" w:right="20"/>
            </w:pPr>
            <w:r>
              <w:t>650</w:t>
            </w:r>
          </w:p>
        </w:tc>
        <w:tc>
          <w:tcPr>
            <w:tcW w:w="0" w:type="auto"/>
          </w:tcPr>
          <w:p w:rsidR="001F38B6" w:rsidRDefault="001F38B6">
            <w:pPr>
              <w:pStyle w:val="B-TableTextRight"/>
              <w:spacing w:before="10" w:after="10"/>
              <w:ind w:left="20" w:right="20"/>
            </w:pPr>
            <w:r>
              <w:t>818</w:t>
            </w:r>
          </w:p>
        </w:tc>
        <w:tc>
          <w:tcPr>
            <w:tcW w:w="0" w:type="auto"/>
          </w:tcPr>
          <w:p w:rsidR="001F38B6" w:rsidRDefault="001F38B6">
            <w:pPr>
              <w:pStyle w:val="B-TableTextRight"/>
              <w:spacing w:before="10" w:after="10"/>
              <w:ind w:left="20" w:right="20"/>
            </w:pPr>
            <w:r>
              <w:t>27.6%</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Short and long-term debt</w:t>
            </w:r>
          </w:p>
        </w:tc>
        <w:tc>
          <w:tcPr>
            <w:tcW w:w="0" w:type="auto"/>
          </w:tcPr>
          <w:p w:rsidR="001F38B6" w:rsidRDefault="001F38B6">
            <w:pPr>
              <w:pStyle w:val="B-TableTextRight"/>
              <w:spacing w:before="10" w:after="10"/>
              <w:ind w:left="20" w:right="20"/>
            </w:pPr>
            <w:r>
              <w:t>0</w:t>
            </w:r>
          </w:p>
        </w:tc>
        <w:tc>
          <w:tcPr>
            <w:tcW w:w="0" w:type="auto"/>
            <w:shd w:val="clear" w:color="auto" w:fill="E2F4FD"/>
          </w:tcPr>
          <w:p w:rsidR="001F38B6" w:rsidRDefault="001F38B6">
            <w:pPr>
              <w:pStyle w:val="B-TableTextRight"/>
              <w:spacing w:before="10" w:after="10"/>
              <w:ind w:left="20" w:right="20"/>
            </w:pPr>
            <w:r>
              <w:t>0</w:t>
            </w:r>
          </w:p>
        </w:tc>
        <w:tc>
          <w:tcPr>
            <w:tcW w:w="0" w:type="auto"/>
          </w:tcPr>
          <w:p w:rsidR="001F38B6" w:rsidRDefault="001F38B6">
            <w:pPr>
              <w:pStyle w:val="B-TableTextRight"/>
              <w:spacing w:before="10" w:after="10"/>
              <w:ind w:left="20" w:right="20"/>
            </w:pPr>
            <w:r>
              <w:t>0</w:t>
            </w:r>
          </w:p>
        </w:tc>
        <w:tc>
          <w:tcPr>
            <w:tcW w:w="0" w:type="auto"/>
          </w:tcPr>
          <w:p w:rsidR="001F38B6" w:rsidRDefault="001F38B6">
            <w:pPr>
              <w:pStyle w:val="B-TableTextRight"/>
              <w:spacing w:before="10" w:after="10"/>
              <w:ind w:left="20" w:right="20"/>
            </w:pPr>
            <w:r>
              <w:t>0</w:t>
            </w:r>
          </w:p>
        </w:tc>
        <w:tc>
          <w:tcPr>
            <w:tcW w:w="0" w:type="auto"/>
          </w:tcPr>
          <w:p w:rsidR="001F38B6" w:rsidRDefault="001F38B6">
            <w:pPr>
              <w:pStyle w:val="B-TableTextRight"/>
              <w:spacing w:before="10" w:after="10"/>
              <w:ind w:left="20" w:right="20"/>
            </w:pPr>
            <w:r>
              <w:t>N/A</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Total liabilities</w:t>
            </w:r>
          </w:p>
        </w:tc>
        <w:tc>
          <w:tcPr>
            <w:tcW w:w="0" w:type="auto"/>
          </w:tcPr>
          <w:p w:rsidR="001F38B6" w:rsidRDefault="001F38B6">
            <w:pPr>
              <w:pStyle w:val="B-TableTextRight"/>
              <w:spacing w:before="10" w:after="10"/>
              <w:ind w:left="20" w:right="20"/>
            </w:pPr>
            <w:r>
              <w:t>149</w:t>
            </w:r>
          </w:p>
        </w:tc>
        <w:tc>
          <w:tcPr>
            <w:tcW w:w="0" w:type="auto"/>
            <w:shd w:val="clear" w:color="auto" w:fill="E2F4FD"/>
          </w:tcPr>
          <w:p w:rsidR="001F38B6" w:rsidRDefault="001F38B6">
            <w:pPr>
              <w:pStyle w:val="B-TableTextRight"/>
              <w:spacing w:before="10" w:after="10"/>
              <w:ind w:left="20" w:right="20"/>
            </w:pPr>
            <w:r>
              <w:t>180</w:t>
            </w:r>
          </w:p>
        </w:tc>
        <w:tc>
          <w:tcPr>
            <w:tcW w:w="0" w:type="auto"/>
          </w:tcPr>
          <w:p w:rsidR="001F38B6" w:rsidRDefault="001F38B6">
            <w:pPr>
              <w:pStyle w:val="B-TableTextRight"/>
              <w:spacing w:before="10" w:after="10"/>
              <w:ind w:left="20" w:right="20"/>
            </w:pPr>
            <w:r>
              <w:t>219</w:t>
            </w:r>
          </w:p>
        </w:tc>
        <w:tc>
          <w:tcPr>
            <w:tcW w:w="0" w:type="auto"/>
          </w:tcPr>
          <w:p w:rsidR="001F38B6" w:rsidRDefault="001F38B6">
            <w:pPr>
              <w:pStyle w:val="B-TableTextRight"/>
              <w:spacing w:before="10" w:after="10"/>
              <w:ind w:left="20" w:right="20"/>
            </w:pPr>
            <w:r>
              <w:t>265</w:t>
            </w:r>
          </w:p>
        </w:tc>
        <w:tc>
          <w:tcPr>
            <w:tcW w:w="0" w:type="auto"/>
          </w:tcPr>
          <w:p w:rsidR="001F38B6" w:rsidRDefault="001F38B6">
            <w:pPr>
              <w:pStyle w:val="B-TableTextRight"/>
              <w:spacing w:before="10" w:after="10"/>
              <w:ind w:left="20" w:right="20"/>
            </w:pPr>
            <w:r>
              <w:t>21.2%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Net debt/(funds)</w:t>
            </w:r>
          </w:p>
        </w:tc>
        <w:tc>
          <w:tcPr>
            <w:tcW w:w="0" w:type="auto"/>
          </w:tcPr>
          <w:p w:rsidR="001F38B6" w:rsidRDefault="001F38B6">
            <w:pPr>
              <w:pStyle w:val="B-TableTextRight"/>
              <w:spacing w:before="10" w:after="10"/>
              <w:ind w:left="20" w:right="20"/>
            </w:pPr>
            <w:r>
              <w:t>-53</w:t>
            </w:r>
          </w:p>
        </w:tc>
        <w:tc>
          <w:tcPr>
            <w:tcW w:w="0" w:type="auto"/>
            <w:shd w:val="clear" w:color="auto" w:fill="E2F4FD"/>
          </w:tcPr>
          <w:p w:rsidR="001F38B6" w:rsidRDefault="001F38B6">
            <w:pPr>
              <w:pStyle w:val="B-TableTextRight"/>
              <w:spacing w:before="10" w:after="10"/>
              <w:ind w:left="20" w:right="20"/>
            </w:pPr>
            <w:r>
              <w:t>-147</w:t>
            </w:r>
          </w:p>
        </w:tc>
        <w:tc>
          <w:tcPr>
            <w:tcW w:w="0" w:type="auto"/>
          </w:tcPr>
          <w:p w:rsidR="001F38B6" w:rsidRDefault="001F38B6">
            <w:pPr>
              <w:pStyle w:val="B-TableTextRight"/>
              <w:spacing w:before="10" w:after="10"/>
              <w:ind w:left="20" w:right="20"/>
            </w:pPr>
            <w:r>
              <w:t>-223</w:t>
            </w:r>
          </w:p>
        </w:tc>
        <w:tc>
          <w:tcPr>
            <w:tcW w:w="0" w:type="auto"/>
          </w:tcPr>
          <w:p w:rsidR="001F38B6" w:rsidRDefault="001F38B6">
            <w:pPr>
              <w:pStyle w:val="B-TableTextRight"/>
              <w:spacing w:before="10" w:after="10"/>
              <w:ind w:left="20" w:right="20"/>
            </w:pPr>
            <w:r>
              <w:t>-321</w:t>
            </w:r>
          </w:p>
        </w:tc>
        <w:tc>
          <w:tcPr>
            <w:tcW w:w="0" w:type="auto"/>
          </w:tcPr>
          <w:p w:rsidR="001F38B6" w:rsidRDefault="001F38B6">
            <w:pPr>
              <w:pStyle w:val="B-TableTextRight"/>
              <w:spacing w:before="10" w:after="10"/>
              <w:ind w:left="20" w:right="20"/>
            </w:pPr>
            <w:r>
              <w:t>N/A</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Shareholders' equity</w:t>
            </w:r>
          </w:p>
        </w:tc>
        <w:tc>
          <w:tcPr>
            <w:tcW w:w="0" w:type="auto"/>
          </w:tcPr>
          <w:p w:rsidR="001F38B6" w:rsidRDefault="001F38B6">
            <w:pPr>
              <w:pStyle w:val="B-TableTextRight"/>
              <w:spacing w:before="10" w:after="10"/>
              <w:ind w:left="20" w:right="20"/>
            </w:pPr>
            <w:r>
              <w:t>244</w:t>
            </w:r>
          </w:p>
        </w:tc>
        <w:tc>
          <w:tcPr>
            <w:tcW w:w="0" w:type="auto"/>
            <w:shd w:val="clear" w:color="auto" w:fill="E2F4FD"/>
          </w:tcPr>
          <w:p w:rsidR="001F38B6" w:rsidRDefault="001F38B6">
            <w:pPr>
              <w:pStyle w:val="B-TableTextRight"/>
              <w:spacing w:before="10" w:after="10"/>
              <w:ind w:left="20" w:right="20"/>
            </w:pPr>
            <w:r>
              <w:t>332</w:t>
            </w:r>
          </w:p>
        </w:tc>
        <w:tc>
          <w:tcPr>
            <w:tcW w:w="0" w:type="auto"/>
          </w:tcPr>
          <w:p w:rsidR="001F38B6" w:rsidRDefault="001F38B6">
            <w:pPr>
              <w:pStyle w:val="B-TableTextRight"/>
              <w:spacing w:before="10" w:after="10"/>
              <w:ind w:left="20" w:right="20"/>
            </w:pPr>
            <w:r>
              <w:t>431</w:t>
            </w:r>
          </w:p>
        </w:tc>
        <w:tc>
          <w:tcPr>
            <w:tcW w:w="0" w:type="auto"/>
          </w:tcPr>
          <w:p w:rsidR="001F38B6" w:rsidRDefault="001F38B6">
            <w:pPr>
              <w:pStyle w:val="B-TableTextRight"/>
              <w:spacing w:before="10" w:after="10"/>
              <w:ind w:left="20" w:right="20"/>
            </w:pPr>
            <w:r>
              <w:t>553</w:t>
            </w:r>
          </w:p>
        </w:tc>
        <w:tc>
          <w:tcPr>
            <w:tcW w:w="0" w:type="auto"/>
          </w:tcPr>
          <w:p w:rsidR="001F38B6" w:rsidRDefault="001F38B6">
            <w:pPr>
              <w:pStyle w:val="B-TableTextRight"/>
              <w:spacing w:before="10" w:after="10"/>
              <w:ind w:left="20" w:right="20"/>
            </w:pPr>
            <w:r>
              <w:t>31.3%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Change in working capital</w:t>
            </w:r>
          </w:p>
        </w:tc>
        <w:tc>
          <w:tcPr>
            <w:tcW w:w="0" w:type="auto"/>
          </w:tcPr>
          <w:p w:rsidR="001F38B6" w:rsidRDefault="001F38B6">
            <w:pPr>
              <w:pStyle w:val="B-TableTextRight"/>
              <w:spacing w:before="10" w:after="10"/>
              <w:ind w:left="20" w:right="20"/>
            </w:pPr>
            <w:r>
              <w:t>-3</w:t>
            </w:r>
          </w:p>
        </w:tc>
        <w:tc>
          <w:tcPr>
            <w:tcW w:w="0" w:type="auto"/>
            <w:shd w:val="clear" w:color="auto" w:fill="E2F4FD"/>
          </w:tcPr>
          <w:p w:rsidR="001F38B6" w:rsidRDefault="001F38B6">
            <w:pPr>
              <w:pStyle w:val="B-TableTextRight"/>
              <w:spacing w:before="10" w:after="10"/>
              <w:ind w:left="20" w:right="20"/>
            </w:pPr>
            <w:r>
              <w:t>3</w:t>
            </w:r>
          </w:p>
        </w:tc>
        <w:tc>
          <w:tcPr>
            <w:tcW w:w="0" w:type="auto"/>
          </w:tcPr>
          <w:p w:rsidR="001F38B6" w:rsidRDefault="001F38B6">
            <w:pPr>
              <w:pStyle w:val="B-TableTextRight"/>
              <w:spacing w:before="10" w:after="10"/>
              <w:ind w:left="20" w:right="20"/>
            </w:pPr>
            <w:r>
              <w:t>-4</w:t>
            </w:r>
          </w:p>
        </w:tc>
        <w:tc>
          <w:tcPr>
            <w:tcW w:w="0" w:type="auto"/>
          </w:tcPr>
          <w:p w:rsidR="001F38B6" w:rsidRDefault="001F38B6">
            <w:pPr>
              <w:pStyle w:val="B-TableTextRight"/>
              <w:spacing w:before="10" w:after="10"/>
              <w:ind w:left="20" w:right="20"/>
            </w:pPr>
            <w:r>
              <w:t>-5</w:t>
            </w:r>
          </w:p>
        </w:tc>
        <w:tc>
          <w:tcPr>
            <w:tcW w:w="0" w:type="auto"/>
          </w:tcPr>
          <w:p w:rsidR="001F38B6" w:rsidRDefault="001F38B6">
            <w:pPr>
              <w:pStyle w:val="B-TableTextRight"/>
              <w:spacing w:before="10" w:after="10"/>
              <w:ind w:left="20" w:right="20"/>
            </w:pPr>
            <w:r>
              <w:t>N/A</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Cash flow from operations</w:t>
            </w:r>
          </w:p>
        </w:tc>
        <w:tc>
          <w:tcPr>
            <w:tcW w:w="0" w:type="auto"/>
          </w:tcPr>
          <w:p w:rsidR="001F38B6" w:rsidRDefault="001F38B6">
            <w:pPr>
              <w:pStyle w:val="B-TableTextRight"/>
              <w:spacing w:before="10" w:after="10"/>
              <w:ind w:left="20" w:right="20"/>
            </w:pPr>
            <w:r>
              <w:t>88</w:t>
            </w:r>
          </w:p>
        </w:tc>
        <w:tc>
          <w:tcPr>
            <w:tcW w:w="0" w:type="auto"/>
            <w:shd w:val="clear" w:color="auto" w:fill="E2F4FD"/>
          </w:tcPr>
          <w:p w:rsidR="001F38B6" w:rsidRDefault="001F38B6">
            <w:pPr>
              <w:pStyle w:val="B-TableTextRight"/>
              <w:spacing w:before="10" w:after="10"/>
              <w:ind w:left="20" w:right="20"/>
            </w:pPr>
            <w:r>
              <w:t>114</w:t>
            </w:r>
          </w:p>
        </w:tc>
        <w:tc>
          <w:tcPr>
            <w:tcW w:w="0" w:type="auto"/>
          </w:tcPr>
          <w:p w:rsidR="001F38B6" w:rsidRDefault="001F38B6">
            <w:pPr>
              <w:pStyle w:val="B-TableTextRight"/>
              <w:spacing w:before="10" w:after="10"/>
              <w:ind w:left="20" w:right="20"/>
            </w:pPr>
            <w:r>
              <w:t>128</w:t>
            </w:r>
          </w:p>
        </w:tc>
        <w:tc>
          <w:tcPr>
            <w:tcW w:w="0" w:type="auto"/>
          </w:tcPr>
          <w:p w:rsidR="001F38B6" w:rsidRDefault="001F38B6">
            <w:pPr>
              <w:pStyle w:val="B-TableTextRight"/>
              <w:spacing w:before="10" w:after="10"/>
              <w:ind w:left="20" w:right="20"/>
            </w:pPr>
            <w:r>
              <w:t>157</w:t>
            </w:r>
          </w:p>
        </w:tc>
        <w:tc>
          <w:tcPr>
            <w:tcW w:w="0" w:type="auto"/>
          </w:tcPr>
          <w:p w:rsidR="001F38B6" w:rsidRDefault="001F38B6">
            <w:pPr>
              <w:pStyle w:val="B-TableTextRight"/>
              <w:spacing w:before="10" w:after="10"/>
              <w:ind w:left="20" w:right="20"/>
            </w:pPr>
            <w:r>
              <w:t>21.4%</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Capital expenditure</w:t>
            </w:r>
          </w:p>
        </w:tc>
        <w:tc>
          <w:tcPr>
            <w:tcW w:w="0" w:type="auto"/>
          </w:tcPr>
          <w:p w:rsidR="001F38B6" w:rsidRDefault="001F38B6">
            <w:pPr>
              <w:pStyle w:val="B-TableTextRight"/>
              <w:spacing w:before="10" w:after="10"/>
              <w:ind w:left="20" w:right="20"/>
            </w:pPr>
            <w:r>
              <w:t>-53</w:t>
            </w:r>
          </w:p>
        </w:tc>
        <w:tc>
          <w:tcPr>
            <w:tcW w:w="0" w:type="auto"/>
            <w:shd w:val="clear" w:color="auto" w:fill="E2F4FD"/>
          </w:tcPr>
          <w:p w:rsidR="001F38B6" w:rsidRDefault="001F38B6">
            <w:pPr>
              <w:pStyle w:val="B-TableTextRight"/>
              <w:spacing w:before="10" w:after="10"/>
              <w:ind w:left="20" w:right="20"/>
            </w:pPr>
            <w:r>
              <w:t>-40</w:t>
            </w:r>
          </w:p>
        </w:tc>
        <w:tc>
          <w:tcPr>
            <w:tcW w:w="0" w:type="auto"/>
          </w:tcPr>
          <w:p w:rsidR="001F38B6" w:rsidRDefault="001F38B6">
            <w:pPr>
              <w:pStyle w:val="B-TableTextRight"/>
              <w:spacing w:before="10" w:after="10"/>
              <w:ind w:left="20" w:right="20"/>
            </w:pPr>
            <w:r>
              <w:t>-52</w:t>
            </w:r>
          </w:p>
        </w:tc>
        <w:tc>
          <w:tcPr>
            <w:tcW w:w="0" w:type="auto"/>
          </w:tcPr>
          <w:p w:rsidR="001F38B6" w:rsidRDefault="001F38B6">
            <w:pPr>
              <w:pStyle w:val="B-TableTextRight"/>
              <w:spacing w:before="10" w:after="10"/>
              <w:ind w:left="20" w:right="20"/>
            </w:pPr>
            <w:r>
              <w:t>-59</w:t>
            </w:r>
          </w:p>
        </w:tc>
        <w:tc>
          <w:tcPr>
            <w:tcW w:w="0" w:type="auto"/>
          </w:tcPr>
          <w:p w:rsidR="001F38B6" w:rsidRDefault="001F38B6">
            <w:pPr>
              <w:pStyle w:val="B-TableTextRight"/>
              <w:spacing w:before="10" w:after="10"/>
              <w:ind w:left="20" w:right="20"/>
            </w:pPr>
            <w:r>
              <w:t>N/A</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Free cash flow</w:t>
            </w:r>
          </w:p>
        </w:tc>
        <w:tc>
          <w:tcPr>
            <w:tcW w:w="0" w:type="auto"/>
          </w:tcPr>
          <w:p w:rsidR="001F38B6" w:rsidRDefault="001F38B6">
            <w:pPr>
              <w:pStyle w:val="B-TableTextRight"/>
              <w:spacing w:before="10" w:after="10"/>
              <w:ind w:left="20" w:right="20"/>
            </w:pPr>
            <w:r>
              <w:t>35</w:t>
            </w:r>
          </w:p>
        </w:tc>
        <w:tc>
          <w:tcPr>
            <w:tcW w:w="0" w:type="auto"/>
            <w:shd w:val="clear" w:color="auto" w:fill="E2F4FD"/>
          </w:tcPr>
          <w:p w:rsidR="001F38B6" w:rsidRDefault="001F38B6">
            <w:pPr>
              <w:pStyle w:val="B-TableTextRight"/>
              <w:spacing w:before="10" w:after="10"/>
              <w:ind w:left="20" w:right="20"/>
            </w:pPr>
            <w:r>
              <w:t>74</w:t>
            </w:r>
          </w:p>
        </w:tc>
        <w:tc>
          <w:tcPr>
            <w:tcW w:w="0" w:type="auto"/>
          </w:tcPr>
          <w:p w:rsidR="001F38B6" w:rsidRDefault="001F38B6">
            <w:pPr>
              <w:pStyle w:val="B-TableTextRight"/>
              <w:spacing w:before="10" w:after="10"/>
              <w:ind w:left="20" w:right="20"/>
            </w:pPr>
            <w:r>
              <w:t>79</w:t>
            </w:r>
          </w:p>
        </w:tc>
        <w:tc>
          <w:tcPr>
            <w:tcW w:w="0" w:type="auto"/>
          </w:tcPr>
          <w:p w:rsidR="001F38B6" w:rsidRDefault="001F38B6">
            <w:pPr>
              <w:pStyle w:val="B-TableTextRight"/>
              <w:spacing w:before="10" w:after="10"/>
              <w:ind w:left="20" w:right="20"/>
            </w:pPr>
            <w:r>
              <w:t>100</w:t>
            </w:r>
          </w:p>
        </w:tc>
        <w:tc>
          <w:tcPr>
            <w:tcW w:w="0" w:type="auto"/>
          </w:tcPr>
          <w:p w:rsidR="001F38B6" w:rsidRDefault="001F38B6">
            <w:pPr>
              <w:pStyle w:val="B-TableTextRight"/>
              <w:spacing w:before="10" w:after="10"/>
              <w:ind w:left="20" w:right="20"/>
            </w:pPr>
            <w:r>
              <w:t>41.3%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Valuation and leverage metrics</w:t>
            </w:r>
          </w:p>
        </w:tc>
        <w:tc>
          <w:tcPr>
            <w:tcW w:w="0" w:type="auto"/>
            <w:tcBorders>
              <w:bottom w:val="single" w:sz="4" w:space="0" w:color="C9CBCC"/>
            </w:tcBorders>
          </w:tcPr>
          <w:p w:rsidR="001F38B6" w:rsidRDefault="001F38B6">
            <w:pPr>
              <w:pStyle w:val="C-DisclosureTableHeaderboldright"/>
              <w:spacing w:before="10" w:after="10"/>
              <w:ind w:left="20" w:right="20"/>
            </w:pPr>
            <w:r>
              <w:t>Average</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P/E (adj) (x)</w:t>
            </w:r>
          </w:p>
        </w:tc>
        <w:tc>
          <w:tcPr>
            <w:tcW w:w="0" w:type="auto"/>
          </w:tcPr>
          <w:p w:rsidR="001F38B6" w:rsidRDefault="001F38B6">
            <w:pPr>
              <w:pStyle w:val="B-TableTextRight"/>
              <w:spacing w:before="10" w:after="10"/>
              <w:ind w:left="20" w:right="20"/>
            </w:pPr>
            <w:r>
              <w:t>38.3</w:t>
            </w:r>
          </w:p>
        </w:tc>
        <w:tc>
          <w:tcPr>
            <w:tcW w:w="0" w:type="auto"/>
            <w:shd w:val="clear" w:color="auto" w:fill="E2F4FD"/>
          </w:tcPr>
          <w:p w:rsidR="001F38B6" w:rsidRDefault="001F38B6">
            <w:pPr>
              <w:pStyle w:val="B-TableTextRight"/>
              <w:spacing w:before="10" w:after="10"/>
              <w:ind w:left="20" w:right="20"/>
            </w:pPr>
            <w:r>
              <w:t>30.6</w:t>
            </w:r>
          </w:p>
        </w:tc>
        <w:tc>
          <w:tcPr>
            <w:tcW w:w="0" w:type="auto"/>
          </w:tcPr>
          <w:p w:rsidR="001F38B6" w:rsidRDefault="001F38B6">
            <w:pPr>
              <w:pStyle w:val="B-TableTextRight"/>
              <w:spacing w:before="10" w:after="10"/>
              <w:ind w:left="20" w:right="20"/>
            </w:pPr>
            <w:r>
              <w:t>25.3</w:t>
            </w:r>
          </w:p>
        </w:tc>
        <w:tc>
          <w:tcPr>
            <w:tcW w:w="0" w:type="auto"/>
          </w:tcPr>
          <w:p w:rsidR="001F38B6" w:rsidRDefault="001F38B6">
            <w:pPr>
              <w:pStyle w:val="B-TableTextRight"/>
              <w:spacing w:before="10" w:after="10"/>
              <w:ind w:left="20" w:right="20"/>
            </w:pPr>
            <w:r>
              <w:t>20.7</w:t>
            </w:r>
          </w:p>
        </w:tc>
        <w:tc>
          <w:tcPr>
            <w:tcW w:w="0" w:type="auto"/>
          </w:tcPr>
          <w:p w:rsidR="001F38B6" w:rsidRDefault="001F38B6">
            <w:pPr>
              <w:pStyle w:val="B-TableTextRight"/>
              <w:spacing w:before="10" w:after="10"/>
              <w:ind w:left="20" w:right="20"/>
            </w:pPr>
            <w:r>
              <w:t>28.7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EV/EBITDA (adj) (x)</w:t>
            </w:r>
          </w:p>
        </w:tc>
        <w:tc>
          <w:tcPr>
            <w:tcW w:w="0" w:type="auto"/>
          </w:tcPr>
          <w:p w:rsidR="001F38B6" w:rsidRDefault="001F38B6">
            <w:pPr>
              <w:pStyle w:val="B-TableTextRight"/>
              <w:spacing w:before="10" w:after="10"/>
              <w:ind w:left="20" w:right="20"/>
            </w:pPr>
            <w:r>
              <w:t>18.9</w:t>
            </w:r>
          </w:p>
        </w:tc>
        <w:tc>
          <w:tcPr>
            <w:tcW w:w="0" w:type="auto"/>
            <w:shd w:val="clear" w:color="auto" w:fill="E2F4FD"/>
          </w:tcPr>
          <w:p w:rsidR="001F38B6" w:rsidRDefault="001F38B6">
            <w:pPr>
              <w:pStyle w:val="B-TableTextRight"/>
              <w:spacing w:before="10" w:after="10"/>
              <w:ind w:left="20" w:right="20"/>
            </w:pPr>
            <w:r>
              <w:t>14.5</w:t>
            </w:r>
          </w:p>
        </w:tc>
        <w:tc>
          <w:tcPr>
            <w:tcW w:w="0" w:type="auto"/>
          </w:tcPr>
          <w:p w:rsidR="001F38B6" w:rsidRDefault="001F38B6">
            <w:pPr>
              <w:pStyle w:val="B-TableTextRight"/>
              <w:spacing w:before="10" w:after="10"/>
              <w:ind w:left="20" w:right="20"/>
            </w:pPr>
            <w:r>
              <w:t>11.3</w:t>
            </w:r>
          </w:p>
        </w:tc>
        <w:tc>
          <w:tcPr>
            <w:tcW w:w="0" w:type="auto"/>
          </w:tcPr>
          <w:p w:rsidR="001F38B6" w:rsidRDefault="001F38B6">
            <w:pPr>
              <w:pStyle w:val="B-TableTextRight"/>
              <w:spacing w:before="10" w:after="10"/>
              <w:ind w:left="20" w:right="20"/>
            </w:pPr>
            <w:r>
              <w:t>8.7</w:t>
            </w:r>
          </w:p>
        </w:tc>
        <w:tc>
          <w:tcPr>
            <w:tcW w:w="0" w:type="auto"/>
          </w:tcPr>
          <w:p w:rsidR="001F38B6" w:rsidRDefault="001F38B6">
            <w:pPr>
              <w:pStyle w:val="B-TableTextRight"/>
              <w:spacing w:before="10" w:after="10"/>
              <w:ind w:left="20" w:right="20"/>
            </w:pPr>
            <w:r>
              <w:t>13.3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Equity FCF yield (%)</w:t>
            </w:r>
          </w:p>
        </w:tc>
        <w:tc>
          <w:tcPr>
            <w:tcW w:w="0" w:type="auto"/>
          </w:tcPr>
          <w:p w:rsidR="001F38B6" w:rsidRDefault="001F38B6">
            <w:pPr>
              <w:pStyle w:val="B-TableTextRight"/>
              <w:spacing w:before="10" w:after="10"/>
              <w:ind w:left="20" w:right="20"/>
            </w:pPr>
            <w:r>
              <w:t>1.6</w:t>
            </w:r>
          </w:p>
        </w:tc>
        <w:tc>
          <w:tcPr>
            <w:tcW w:w="0" w:type="auto"/>
            <w:shd w:val="clear" w:color="auto" w:fill="E2F4FD"/>
          </w:tcPr>
          <w:p w:rsidR="001F38B6" w:rsidRDefault="001F38B6">
            <w:pPr>
              <w:pStyle w:val="B-TableTextRight"/>
              <w:spacing w:before="10" w:after="10"/>
              <w:ind w:left="20" w:right="20"/>
            </w:pPr>
            <w:r>
              <w:t>3.3</w:t>
            </w:r>
          </w:p>
        </w:tc>
        <w:tc>
          <w:tcPr>
            <w:tcW w:w="0" w:type="auto"/>
          </w:tcPr>
          <w:p w:rsidR="001F38B6" w:rsidRDefault="001F38B6">
            <w:pPr>
              <w:pStyle w:val="B-TableTextRight"/>
              <w:spacing w:before="10" w:after="10"/>
              <w:ind w:left="20" w:right="20"/>
            </w:pPr>
            <w:r>
              <w:t>3.5</w:t>
            </w:r>
          </w:p>
        </w:tc>
        <w:tc>
          <w:tcPr>
            <w:tcW w:w="0" w:type="auto"/>
          </w:tcPr>
          <w:p w:rsidR="001F38B6" w:rsidRDefault="001F38B6">
            <w:pPr>
              <w:pStyle w:val="B-TableTextRight"/>
              <w:spacing w:before="10" w:after="10"/>
              <w:ind w:left="20" w:right="20"/>
            </w:pPr>
            <w:r>
              <w:t>4.3</w:t>
            </w:r>
          </w:p>
        </w:tc>
        <w:tc>
          <w:tcPr>
            <w:tcW w:w="0" w:type="auto"/>
          </w:tcPr>
          <w:p w:rsidR="001F38B6" w:rsidRDefault="001F38B6">
            <w:pPr>
              <w:pStyle w:val="B-TableTextRight"/>
              <w:spacing w:before="10" w:after="10"/>
              <w:ind w:left="20" w:right="20"/>
            </w:pPr>
            <w:r>
              <w:t>3.2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P/Sales (x)</w:t>
            </w:r>
          </w:p>
        </w:tc>
        <w:tc>
          <w:tcPr>
            <w:tcW w:w="0" w:type="auto"/>
          </w:tcPr>
          <w:p w:rsidR="001F38B6" w:rsidRDefault="001F38B6">
            <w:pPr>
              <w:pStyle w:val="B-TableTextRight"/>
              <w:spacing w:before="10" w:after="10"/>
              <w:ind w:left="20" w:right="20"/>
            </w:pPr>
            <w:r>
              <w:t>2.7</w:t>
            </w:r>
          </w:p>
        </w:tc>
        <w:tc>
          <w:tcPr>
            <w:tcW w:w="0" w:type="auto"/>
            <w:shd w:val="clear" w:color="auto" w:fill="E2F4FD"/>
          </w:tcPr>
          <w:p w:rsidR="001F38B6" w:rsidRDefault="001F38B6">
            <w:pPr>
              <w:pStyle w:val="B-TableTextRight"/>
              <w:spacing w:before="10" w:after="10"/>
              <w:ind w:left="20" w:right="20"/>
            </w:pPr>
            <w:r>
              <w:t>2.2</w:t>
            </w:r>
          </w:p>
        </w:tc>
        <w:tc>
          <w:tcPr>
            <w:tcW w:w="0" w:type="auto"/>
          </w:tcPr>
          <w:p w:rsidR="001F38B6" w:rsidRDefault="001F38B6">
            <w:pPr>
              <w:pStyle w:val="B-TableTextRight"/>
              <w:spacing w:before="10" w:after="10"/>
              <w:ind w:left="20" w:right="20"/>
            </w:pPr>
            <w:r>
              <w:t>1.8</w:t>
            </w:r>
          </w:p>
        </w:tc>
        <w:tc>
          <w:tcPr>
            <w:tcW w:w="0" w:type="auto"/>
          </w:tcPr>
          <w:p w:rsidR="001F38B6" w:rsidRDefault="001F38B6">
            <w:pPr>
              <w:pStyle w:val="B-TableTextRight"/>
              <w:spacing w:before="10" w:after="10"/>
              <w:ind w:left="20" w:right="20"/>
            </w:pPr>
            <w:r>
              <w:t>1.5</w:t>
            </w:r>
          </w:p>
        </w:tc>
        <w:tc>
          <w:tcPr>
            <w:tcW w:w="0" w:type="auto"/>
          </w:tcPr>
          <w:p w:rsidR="001F38B6" w:rsidRDefault="001F38B6">
            <w:pPr>
              <w:pStyle w:val="B-TableTextRight"/>
              <w:spacing w:before="10" w:after="10"/>
              <w:ind w:left="20" w:right="20"/>
            </w:pPr>
            <w:r>
              <w:t>2.1</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P/BV (x)</w:t>
            </w:r>
          </w:p>
        </w:tc>
        <w:tc>
          <w:tcPr>
            <w:tcW w:w="0" w:type="auto"/>
          </w:tcPr>
          <w:p w:rsidR="001F38B6" w:rsidRDefault="001F38B6">
            <w:pPr>
              <w:pStyle w:val="B-TableTextRight"/>
              <w:spacing w:before="10" w:after="10"/>
              <w:ind w:left="20" w:right="20"/>
            </w:pPr>
            <w:r>
              <w:t>9.1</w:t>
            </w:r>
          </w:p>
        </w:tc>
        <w:tc>
          <w:tcPr>
            <w:tcW w:w="0" w:type="auto"/>
            <w:shd w:val="clear" w:color="auto" w:fill="E2F4FD"/>
          </w:tcPr>
          <w:p w:rsidR="001F38B6" w:rsidRDefault="001F38B6">
            <w:pPr>
              <w:pStyle w:val="B-TableTextRight"/>
              <w:spacing w:before="10" w:after="10"/>
              <w:ind w:left="20" w:right="20"/>
            </w:pPr>
            <w:r>
              <w:t>6.7</w:t>
            </w:r>
          </w:p>
        </w:tc>
        <w:tc>
          <w:tcPr>
            <w:tcW w:w="0" w:type="auto"/>
          </w:tcPr>
          <w:p w:rsidR="001F38B6" w:rsidRDefault="001F38B6">
            <w:pPr>
              <w:pStyle w:val="B-TableTextRight"/>
              <w:spacing w:before="10" w:after="10"/>
              <w:ind w:left="20" w:right="20"/>
            </w:pPr>
            <w:r>
              <w:t>5.3</w:t>
            </w:r>
          </w:p>
        </w:tc>
        <w:tc>
          <w:tcPr>
            <w:tcW w:w="0" w:type="auto"/>
          </w:tcPr>
          <w:p w:rsidR="001F38B6" w:rsidRDefault="001F38B6">
            <w:pPr>
              <w:pStyle w:val="B-TableTextRight"/>
              <w:spacing w:before="10" w:after="10"/>
              <w:ind w:left="20" w:right="20"/>
            </w:pPr>
            <w:r>
              <w:t>4.2</w:t>
            </w:r>
          </w:p>
        </w:tc>
        <w:tc>
          <w:tcPr>
            <w:tcW w:w="0" w:type="auto"/>
          </w:tcPr>
          <w:p w:rsidR="001F38B6" w:rsidRDefault="001F38B6">
            <w:pPr>
              <w:pStyle w:val="B-TableTextRight"/>
              <w:spacing w:before="10" w:after="10"/>
              <w:ind w:left="20" w:right="20"/>
            </w:pPr>
            <w:r>
              <w:t>6.3</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Dividend yield (%)</w:t>
            </w:r>
          </w:p>
        </w:tc>
        <w:tc>
          <w:tcPr>
            <w:tcW w:w="0" w:type="auto"/>
          </w:tcPr>
          <w:p w:rsidR="001F38B6" w:rsidRDefault="001F38B6">
            <w:pPr>
              <w:pStyle w:val="B-TableTextRight"/>
              <w:spacing w:before="10" w:after="10"/>
              <w:ind w:left="20" w:right="20"/>
            </w:pPr>
            <w:r>
              <w:t>0.0</w:t>
            </w:r>
          </w:p>
        </w:tc>
        <w:tc>
          <w:tcPr>
            <w:tcW w:w="0" w:type="auto"/>
            <w:shd w:val="clear" w:color="auto" w:fill="E2F4FD"/>
          </w:tcPr>
          <w:p w:rsidR="001F38B6" w:rsidRDefault="001F38B6">
            <w:pPr>
              <w:pStyle w:val="B-TableTextRight"/>
              <w:spacing w:before="10" w:after="10"/>
              <w:ind w:left="20" w:right="20"/>
            </w:pPr>
            <w:r>
              <w:t>0.0</w:t>
            </w:r>
          </w:p>
        </w:tc>
        <w:tc>
          <w:tcPr>
            <w:tcW w:w="0" w:type="auto"/>
          </w:tcPr>
          <w:p w:rsidR="001F38B6" w:rsidRDefault="001F38B6">
            <w:pPr>
              <w:pStyle w:val="B-TableTextRight"/>
              <w:spacing w:before="10" w:after="10"/>
              <w:ind w:left="20" w:right="20"/>
            </w:pPr>
            <w:r>
              <w:t>0.0</w:t>
            </w:r>
          </w:p>
        </w:tc>
        <w:tc>
          <w:tcPr>
            <w:tcW w:w="0" w:type="auto"/>
          </w:tcPr>
          <w:p w:rsidR="001F38B6" w:rsidRDefault="001F38B6">
            <w:pPr>
              <w:pStyle w:val="B-TableTextRight"/>
              <w:spacing w:before="10" w:after="10"/>
              <w:ind w:left="20" w:right="20"/>
            </w:pPr>
            <w:r>
              <w:t>0.0</w:t>
            </w:r>
          </w:p>
        </w:tc>
        <w:tc>
          <w:tcPr>
            <w:tcW w:w="0" w:type="auto"/>
          </w:tcPr>
          <w:p w:rsidR="001F38B6" w:rsidRDefault="001F38B6">
            <w:pPr>
              <w:pStyle w:val="B-TableTextRight"/>
              <w:spacing w:before="10" w:after="10"/>
              <w:ind w:left="20" w:right="20"/>
            </w:pPr>
            <w:r>
              <w:t>0.0</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Adj debt/EBITDAR (x)</w:t>
            </w:r>
          </w:p>
        </w:tc>
        <w:tc>
          <w:tcPr>
            <w:tcW w:w="0" w:type="auto"/>
          </w:tcPr>
          <w:p w:rsidR="001F38B6" w:rsidRDefault="001F38B6">
            <w:pPr>
              <w:pStyle w:val="B-TableTextRight"/>
              <w:spacing w:before="10" w:after="10"/>
              <w:ind w:left="20" w:right="20"/>
            </w:pPr>
            <w:r>
              <w:t>2.6</w:t>
            </w:r>
          </w:p>
        </w:tc>
        <w:tc>
          <w:tcPr>
            <w:tcW w:w="0" w:type="auto"/>
            <w:shd w:val="clear" w:color="auto" w:fill="E2F4FD"/>
          </w:tcPr>
          <w:p w:rsidR="001F38B6" w:rsidRDefault="001F38B6">
            <w:pPr>
              <w:pStyle w:val="B-TableTextRight"/>
              <w:spacing w:before="10" w:after="10"/>
              <w:ind w:left="20" w:right="20"/>
            </w:pPr>
            <w:r>
              <w:t>2.2</w:t>
            </w:r>
          </w:p>
        </w:tc>
        <w:tc>
          <w:tcPr>
            <w:tcW w:w="0" w:type="auto"/>
          </w:tcPr>
          <w:p w:rsidR="001F38B6" w:rsidRDefault="001F38B6">
            <w:pPr>
              <w:pStyle w:val="B-TableTextRight"/>
              <w:spacing w:before="10" w:after="10"/>
              <w:ind w:left="20" w:right="20"/>
            </w:pPr>
            <w:r>
              <w:t>2.0</w:t>
            </w:r>
          </w:p>
        </w:tc>
        <w:tc>
          <w:tcPr>
            <w:tcW w:w="0" w:type="auto"/>
          </w:tcPr>
          <w:p w:rsidR="001F38B6" w:rsidRDefault="001F38B6">
            <w:pPr>
              <w:pStyle w:val="B-TableTextRight"/>
              <w:spacing w:before="10" w:after="10"/>
              <w:ind w:left="20" w:right="20"/>
            </w:pPr>
            <w:r>
              <w:t>1.8</w:t>
            </w:r>
          </w:p>
        </w:tc>
        <w:tc>
          <w:tcPr>
            <w:tcW w:w="0" w:type="auto"/>
          </w:tcPr>
          <w:p w:rsidR="001F38B6" w:rsidRDefault="001F38B6">
            <w:pPr>
              <w:pStyle w:val="B-TableTextRight"/>
              <w:spacing w:before="10" w:after="10"/>
              <w:ind w:left="20" w:right="20"/>
            </w:pPr>
            <w:r>
              <w:t>2.2</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6"/>
          </w:tcPr>
          <w:p w:rsidR="001F38B6" w:rsidRDefault="001F38B6">
            <w:pPr>
              <w:pStyle w:val="B-TableTextRight"/>
              <w:spacing w:before="10" w:after="10"/>
              <w:ind w:left="20" w:right="20"/>
            </w:pP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5"/>
            <w:tcBorders>
              <w:bottom w:val="single" w:sz="4" w:space="0" w:color="C9CBCC"/>
            </w:tcBorders>
          </w:tcPr>
          <w:p w:rsidR="001F38B6" w:rsidRDefault="001F38B6">
            <w:pPr>
              <w:pStyle w:val="C-DisclosureTableHeaderboldleft"/>
              <w:spacing w:before="10" w:after="10"/>
              <w:ind w:left="20" w:right="20"/>
            </w:pPr>
            <w:r>
              <w:t>Selected operating metrics</w:t>
            </w:r>
          </w:p>
        </w:tc>
        <w:tc>
          <w:tcPr>
            <w:tcW w:w="0" w:type="auto"/>
            <w:tcBorders>
              <w:bottom w:val="single" w:sz="4" w:space="0" w:color="C9CBCC"/>
            </w:tcBorders>
          </w:tcPr>
          <w:p w:rsidR="001F38B6" w:rsidRDefault="001F38B6">
            <w:pPr>
              <w:pStyle w:val="C-DisclosureTableHeaderboldright"/>
              <w:spacing w:before="10" w:after="10"/>
              <w:ind w:left="20" w:right="20"/>
            </w:pPr>
            <w:r>
              <w:t>Average</w:t>
            </w:r>
          </w:p>
        </w:tc>
        <w:tc>
          <w:tcPr>
            <w:tcW w:w="0" w:type="auto"/>
            <w:tcBorders>
              <w:bottom w:val="single" w:sz="4" w:space="0" w:color="C9CBCC"/>
            </w:tcBorders>
          </w:tcPr>
          <w:p w:rsidR="001F38B6" w:rsidRDefault="001F38B6">
            <w:pPr>
              <w:pStyle w:val="C-DisclosureTableHeaderboldright"/>
              <w:spacing w:before="10" w:after="10"/>
              <w:ind w:left="20" w:right="20"/>
            </w:pPr>
            <w:r>
              <w:t xml:space="preserve">  </w:t>
            </w:r>
          </w:p>
        </w:tc>
        <w:tc>
          <w:tcPr>
            <w:tcW w:w="0" w:type="auto"/>
            <w:vMerge/>
            <w:tcBorders>
              <w:bottom w:val="single" w:sz="4" w:space="0" w:color="C9CBCC"/>
            </w:tcBorders>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Same store sales growth (%)</w:t>
            </w:r>
          </w:p>
        </w:tc>
        <w:tc>
          <w:tcPr>
            <w:tcW w:w="0" w:type="auto"/>
          </w:tcPr>
          <w:p w:rsidR="001F38B6" w:rsidRDefault="001F38B6">
            <w:pPr>
              <w:pStyle w:val="B-TableTextRight"/>
              <w:spacing w:before="10" w:after="10"/>
              <w:ind w:left="20" w:right="20"/>
            </w:pPr>
            <w:r>
              <w:t>3.4</w:t>
            </w:r>
          </w:p>
        </w:tc>
        <w:tc>
          <w:tcPr>
            <w:tcW w:w="0" w:type="auto"/>
            <w:shd w:val="clear" w:color="auto" w:fill="E2F4FD"/>
          </w:tcPr>
          <w:p w:rsidR="001F38B6" w:rsidRDefault="001F38B6">
            <w:pPr>
              <w:pStyle w:val="B-TableTextRight"/>
              <w:spacing w:before="10" w:after="10"/>
              <w:ind w:left="20" w:right="20"/>
            </w:pPr>
            <w:r>
              <w:t>3.0</w:t>
            </w:r>
          </w:p>
        </w:tc>
        <w:tc>
          <w:tcPr>
            <w:tcW w:w="0" w:type="auto"/>
          </w:tcPr>
          <w:p w:rsidR="001F38B6" w:rsidRDefault="001F38B6">
            <w:pPr>
              <w:pStyle w:val="B-TableTextRight"/>
              <w:spacing w:before="10" w:after="10"/>
              <w:ind w:left="20" w:right="20"/>
            </w:pPr>
            <w:r>
              <w:t>3.0</w:t>
            </w:r>
          </w:p>
        </w:tc>
        <w:tc>
          <w:tcPr>
            <w:tcW w:w="0" w:type="auto"/>
          </w:tcPr>
          <w:p w:rsidR="001F38B6" w:rsidRDefault="001F38B6">
            <w:pPr>
              <w:pStyle w:val="B-TableTextRight"/>
              <w:spacing w:before="10" w:after="10"/>
              <w:ind w:left="20" w:right="20"/>
            </w:pPr>
            <w:r>
              <w:t>3.0</w:t>
            </w:r>
          </w:p>
        </w:tc>
        <w:tc>
          <w:tcPr>
            <w:tcW w:w="0" w:type="auto"/>
          </w:tcPr>
          <w:p w:rsidR="001F38B6" w:rsidRDefault="001F38B6">
            <w:pPr>
              <w:pStyle w:val="B-TableTextRight"/>
              <w:spacing w:before="10" w:after="10"/>
              <w:ind w:left="20" w:right="20"/>
            </w:pPr>
            <w:r>
              <w:t>3.1</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Square footage growth (%)</w:t>
            </w:r>
          </w:p>
        </w:tc>
        <w:tc>
          <w:tcPr>
            <w:tcW w:w="0" w:type="auto"/>
          </w:tcPr>
          <w:p w:rsidR="001F38B6" w:rsidRDefault="001F38B6">
            <w:pPr>
              <w:pStyle w:val="B-TableTextRight"/>
              <w:spacing w:before="10" w:after="10"/>
              <w:ind w:left="20" w:right="20"/>
            </w:pPr>
            <w:r>
              <w:t>19.4</w:t>
            </w:r>
          </w:p>
        </w:tc>
        <w:tc>
          <w:tcPr>
            <w:tcW w:w="0" w:type="auto"/>
            <w:shd w:val="clear" w:color="auto" w:fill="E2F4FD"/>
          </w:tcPr>
          <w:p w:rsidR="001F38B6" w:rsidRDefault="001F38B6">
            <w:pPr>
              <w:pStyle w:val="B-TableTextRight"/>
              <w:spacing w:before="10" w:after="10"/>
              <w:ind w:left="20" w:right="20"/>
            </w:pPr>
            <w:r>
              <w:t>19.5</w:t>
            </w:r>
          </w:p>
        </w:tc>
        <w:tc>
          <w:tcPr>
            <w:tcW w:w="0" w:type="auto"/>
          </w:tcPr>
          <w:p w:rsidR="001F38B6" w:rsidRDefault="001F38B6">
            <w:pPr>
              <w:pStyle w:val="B-TableTextRight"/>
              <w:spacing w:before="10" w:after="10"/>
              <w:ind w:left="20" w:right="20"/>
            </w:pPr>
            <w:r>
              <w:t>19.2</w:t>
            </w:r>
          </w:p>
        </w:tc>
        <w:tc>
          <w:tcPr>
            <w:tcW w:w="0" w:type="auto"/>
          </w:tcPr>
          <w:p w:rsidR="001F38B6" w:rsidRDefault="001F38B6">
            <w:pPr>
              <w:pStyle w:val="B-TableTextRight"/>
              <w:spacing w:before="10" w:after="10"/>
              <w:ind w:left="20" w:right="20"/>
            </w:pPr>
            <w:r>
              <w:t>18.5</w:t>
            </w:r>
          </w:p>
        </w:tc>
        <w:tc>
          <w:tcPr>
            <w:tcW w:w="0" w:type="auto"/>
          </w:tcPr>
          <w:p w:rsidR="001F38B6" w:rsidRDefault="001F38B6">
            <w:pPr>
              <w:pStyle w:val="B-TableTextRight"/>
              <w:spacing w:before="10" w:after="10"/>
              <w:ind w:left="20" w:right="20"/>
            </w:pPr>
            <w:r>
              <w:t>19.1</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Inventory growth (%)</w:t>
            </w:r>
          </w:p>
        </w:tc>
        <w:tc>
          <w:tcPr>
            <w:tcW w:w="0" w:type="auto"/>
          </w:tcPr>
          <w:p w:rsidR="001F38B6" w:rsidRDefault="001F38B6">
            <w:pPr>
              <w:pStyle w:val="B-TableTextRight"/>
              <w:spacing w:before="10" w:after="10"/>
              <w:ind w:left="20" w:right="20"/>
            </w:pPr>
            <w:r>
              <w:t>28.3</w:t>
            </w:r>
          </w:p>
        </w:tc>
        <w:tc>
          <w:tcPr>
            <w:tcW w:w="0" w:type="auto"/>
            <w:shd w:val="clear" w:color="auto" w:fill="E2F4FD"/>
          </w:tcPr>
          <w:p w:rsidR="001F38B6" w:rsidRDefault="001F38B6">
            <w:pPr>
              <w:pStyle w:val="B-TableTextRight"/>
              <w:spacing w:before="10" w:after="10"/>
              <w:ind w:left="20" w:right="20"/>
            </w:pPr>
            <w:r>
              <w:t>20.8</w:t>
            </w:r>
          </w:p>
        </w:tc>
        <w:tc>
          <w:tcPr>
            <w:tcW w:w="0" w:type="auto"/>
          </w:tcPr>
          <w:p w:rsidR="001F38B6" w:rsidRDefault="001F38B6">
            <w:pPr>
              <w:pStyle w:val="B-TableTextRight"/>
              <w:spacing w:before="10" w:after="10"/>
              <w:ind w:left="20" w:right="20"/>
            </w:pPr>
            <w:r>
              <w:t>21.6</w:t>
            </w:r>
          </w:p>
        </w:tc>
        <w:tc>
          <w:tcPr>
            <w:tcW w:w="0" w:type="auto"/>
          </w:tcPr>
          <w:p w:rsidR="001F38B6" w:rsidRDefault="001F38B6">
            <w:pPr>
              <w:pStyle w:val="B-TableTextRight"/>
              <w:spacing w:before="10" w:after="10"/>
              <w:ind w:left="20" w:right="20"/>
            </w:pPr>
            <w:r>
              <w:t>21.1</w:t>
            </w:r>
          </w:p>
        </w:tc>
        <w:tc>
          <w:tcPr>
            <w:tcW w:w="0" w:type="auto"/>
          </w:tcPr>
          <w:p w:rsidR="001F38B6" w:rsidRDefault="001F38B6">
            <w:pPr>
              <w:pStyle w:val="B-TableTextRight"/>
              <w:spacing w:before="10" w:after="10"/>
              <w:ind w:left="20" w:right="20"/>
            </w:pPr>
            <w:r>
              <w:t>22.9</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tcPr>
          <w:p w:rsidR="001F38B6" w:rsidRDefault="001F38B6">
            <w:pPr>
              <w:pStyle w:val="B-TableText"/>
              <w:spacing w:before="10" w:after="10"/>
              <w:ind w:left="20" w:right="20"/>
            </w:pPr>
            <w:r>
              <w:t>Capex/sales (%)</w:t>
            </w:r>
          </w:p>
        </w:tc>
        <w:tc>
          <w:tcPr>
            <w:tcW w:w="0" w:type="auto"/>
          </w:tcPr>
          <w:p w:rsidR="001F38B6" w:rsidRDefault="001F38B6">
            <w:pPr>
              <w:pStyle w:val="B-TableTextRight"/>
              <w:spacing w:before="10" w:after="10"/>
              <w:ind w:left="20" w:right="20"/>
            </w:pPr>
            <w:r>
              <w:t>6.4</w:t>
            </w:r>
          </w:p>
        </w:tc>
        <w:tc>
          <w:tcPr>
            <w:tcW w:w="0" w:type="auto"/>
            <w:shd w:val="clear" w:color="auto" w:fill="E2F4FD"/>
          </w:tcPr>
          <w:p w:rsidR="001F38B6" w:rsidRDefault="001F38B6">
            <w:pPr>
              <w:pStyle w:val="B-TableTextRight"/>
              <w:spacing w:before="10" w:after="10"/>
              <w:ind w:left="20" w:right="20"/>
            </w:pPr>
            <w:r>
              <w:t>4.0</w:t>
            </w:r>
          </w:p>
        </w:tc>
        <w:tc>
          <w:tcPr>
            <w:tcW w:w="0" w:type="auto"/>
          </w:tcPr>
          <w:p w:rsidR="001F38B6" w:rsidRDefault="001F38B6">
            <w:pPr>
              <w:pStyle w:val="B-TableTextRight"/>
              <w:spacing w:before="10" w:after="10"/>
              <w:ind w:left="20" w:right="20"/>
            </w:pPr>
            <w:r>
              <w:t>4.3</w:t>
            </w:r>
          </w:p>
        </w:tc>
        <w:tc>
          <w:tcPr>
            <w:tcW w:w="0" w:type="auto"/>
          </w:tcPr>
          <w:p w:rsidR="001F38B6" w:rsidRDefault="001F38B6">
            <w:pPr>
              <w:pStyle w:val="B-TableTextRight"/>
              <w:spacing w:before="10" w:after="10"/>
              <w:ind w:left="20" w:right="20"/>
            </w:pPr>
            <w:r>
              <w:t>4.0</w:t>
            </w:r>
          </w:p>
        </w:tc>
        <w:tc>
          <w:tcPr>
            <w:tcW w:w="0" w:type="auto"/>
          </w:tcPr>
          <w:p w:rsidR="001F38B6" w:rsidRDefault="001F38B6">
            <w:pPr>
              <w:pStyle w:val="B-TableTextRight"/>
              <w:spacing w:before="10" w:after="10"/>
              <w:ind w:left="20" w:right="20"/>
            </w:pPr>
            <w:r>
              <w:t>4.7</w:t>
            </w:r>
          </w:p>
        </w:tc>
        <w:tc>
          <w:tcPr>
            <w:tcW w:w="0" w:type="auto"/>
          </w:tcPr>
          <w:p w:rsidR="001F38B6" w:rsidRDefault="001F38B6">
            <w:pPr>
              <w:pStyle w:val="B-TableText"/>
              <w:spacing w:before="10" w:after="10"/>
              <w:ind w:left="20" w:right="20"/>
            </w:pPr>
            <w:r>
              <w:t xml:space="preserve">  </w:t>
            </w:r>
          </w:p>
        </w:tc>
        <w:tc>
          <w:tcPr>
            <w:tcW w:w="0" w:type="auto"/>
            <w:vMerge/>
          </w:tcPr>
          <w:p w:rsidR="001F38B6" w:rsidRDefault="001F38B6">
            <w:pPr>
              <w:spacing w:before="10" w:after="10"/>
              <w:ind w:left="20" w:right="20"/>
            </w:pPr>
          </w:p>
        </w:tc>
      </w:tr>
      <w:tr w:rsidR="001F38B6">
        <w:tc>
          <w:tcPr>
            <w:tcW w:w="0" w:type="auto"/>
            <w:gridSpan w:val="8"/>
            <w:tcBorders>
              <w:bottom w:val="single" w:sz="4" w:space="0" w:color="C9CBCC"/>
            </w:tcBorders>
          </w:tcPr>
          <w:p w:rsidR="001F38B6" w:rsidRDefault="001F38B6">
            <w:pPr>
              <w:pStyle w:val="B-TableTextRight"/>
              <w:spacing w:before="10" w:after="10"/>
              <w:ind w:left="20" w:right="20"/>
            </w:pPr>
          </w:p>
        </w:tc>
      </w:tr>
      <w:tr w:rsidR="001F38B6">
        <w:tc>
          <w:tcPr>
            <w:tcW w:w="0" w:type="auto"/>
            <w:gridSpan w:val="8"/>
            <w:tcBorders>
              <w:top w:val="single" w:sz="4" w:space="0" w:color="C9CBCC"/>
            </w:tcBorders>
          </w:tcPr>
          <w:p w:rsidR="001F38B6" w:rsidRDefault="001F38B6">
            <w:pPr>
              <w:pStyle w:val="B-SourceDataPage"/>
            </w:pPr>
            <w:r>
              <w:t>Source: Company data, Barclays Research</w:t>
            </w:r>
            <w:r>
              <w:br/>
              <w:t>Note: FY End Jan</w:t>
            </w:r>
          </w:p>
        </w:tc>
      </w:tr>
      <w:bookmarkEnd w:id="113"/>
    </w:tbl>
    <w:p w:rsidR="001F38B6" w:rsidRDefault="001F38B6" w:rsidP="00862FBE">
      <w:pPr>
        <w:pStyle w:val="B-Text"/>
      </w:pPr>
      <w:permStart w:id="44" w:edGrp="everyone"/>
    </w:p>
    <w:p w:rsidR="00C92895" w:rsidRDefault="00C92895" w:rsidP="00C92895">
      <w:pPr>
        <w:pStyle w:val="B-SectionHeading"/>
      </w:pPr>
      <w:bookmarkStart w:id="114" w:name="_Toc461543504"/>
      <w:bookmarkStart w:id="115" w:name="_Toc462321254"/>
      <w:r>
        <w:t>five below</w:t>
      </w:r>
      <w:bookmarkEnd w:id="114"/>
      <w:bookmarkEnd w:id="115"/>
    </w:p>
    <w:tbl>
      <w:tblPr>
        <w:tblW w:w="7200" w:type="dxa"/>
        <w:tblInd w:w="2880" w:type="dxa"/>
        <w:tblCellMar>
          <w:left w:w="0" w:type="dxa"/>
          <w:right w:w="20" w:type="dxa"/>
        </w:tblCellMar>
        <w:tblLook w:val="0000"/>
      </w:tblPr>
      <w:tblGrid>
        <w:gridCol w:w="831"/>
        <w:gridCol w:w="873"/>
        <w:gridCol w:w="560"/>
        <w:gridCol w:w="766"/>
        <w:gridCol w:w="766"/>
        <w:gridCol w:w="560"/>
        <w:gridCol w:w="722"/>
        <w:gridCol w:w="722"/>
        <w:gridCol w:w="700"/>
        <w:gridCol w:w="700"/>
      </w:tblGrid>
      <w:tr w:rsidR="00B97103" w:rsidRPr="00B97103" w:rsidTr="00B97103">
        <w:trPr>
          <w:tblHeader/>
        </w:trPr>
        <w:tc>
          <w:tcPr>
            <w:tcW w:w="0" w:type="auto"/>
            <w:gridSpan w:val="10"/>
          </w:tcPr>
          <w:permEnd w:id="44"/>
          <w:p w:rsidR="00B97103" w:rsidRPr="00B97103" w:rsidRDefault="00966E7D" w:rsidP="00B97103">
            <w:pPr>
              <w:pStyle w:val="B-FigureTitleFullWidth"/>
            </w:pPr>
            <w:r>
              <w:rPr>
                <w:noProof/>
                <w:lang w:eastAsia="zh-CN"/>
              </w:rPr>
              <w:pict>
                <v:shape id="_x0000_s1224" type="#_x0000_t202" style="position:absolute;margin-left:-2in;margin-top:5.75pt;width:126pt;height:158.4pt;z-index:251696640;mso-wrap-distance-left:0;mso-wrap-distance-right:0;mso-position-horizontal-relative:margin;mso-position-vertical-relative:line" stroked="f">
                  <v:textbox inset="0,0,0,0">
                    <w:txbxContent>
                      <w:tbl>
                        <w:tblPr>
                          <w:tblW w:w="2380" w:type="dxa"/>
                          <w:tblInd w:w="108" w:type="dxa"/>
                          <w:tblCellMar>
                            <w:left w:w="0" w:type="dxa"/>
                            <w:right w:w="20" w:type="dxa"/>
                          </w:tblCellMar>
                          <w:tblLook w:val="0000"/>
                        </w:tblPr>
                        <w:tblGrid>
                          <w:gridCol w:w="2380"/>
                        </w:tblGrid>
                        <w:tr w:rsidR="007C4802" w:rsidRPr="00B97103" w:rsidTr="00B97103">
                          <w:tc>
                            <w:tcPr>
                              <w:tcW w:w="0" w:type="auto"/>
                            </w:tcPr>
                            <w:p w:rsidR="007C4802" w:rsidRPr="00B97103" w:rsidRDefault="007C4802" w:rsidP="00B97103">
                              <w:pPr>
                                <w:pStyle w:val="A-NameHeadLeft6ptbefore"/>
                              </w:pPr>
                              <w:r>
                                <w:t>FIVE</w:t>
                              </w:r>
                            </w:p>
                          </w:tc>
                        </w:tr>
                        <w:tr w:rsidR="007C4802" w:rsidRPr="00B97103" w:rsidTr="00B97103">
                          <w:tc>
                            <w:tcPr>
                              <w:tcW w:w="0" w:type="auto"/>
                            </w:tcPr>
                            <w:p w:rsidR="007C4802" w:rsidRPr="00B97103" w:rsidRDefault="007C4802" w:rsidP="00B97103">
                              <w:pPr>
                                <w:pStyle w:val="A-NameHeadLeft4ptbefore"/>
                              </w:pPr>
                              <w:r>
                                <w:t>Stock Rating</w:t>
                              </w:r>
                            </w:p>
                          </w:tc>
                        </w:tr>
                        <w:tr w:rsidR="007C4802" w:rsidRPr="00B97103" w:rsidTr="00B97103">
                          <w:tc>
                            <w:tcPr>
                              <w:tcW w:w="0" w:type="auto"/>
                            </w:tcPr>
                            <w:p w:rsidR="007C4802" w:rsidRPr="00B97103" w:rsidRDefault="007C4802" w:rsidP="00B97103">
                              <w:pPr>
                                <w:pStyle w:val="A-NameRatingLeft"/>
                              </w:pPr>
                              <w:r>
                                <w:t>EQUAL WEIGHT</w:t>
                              </w:r>
                            </w:p>
                          </w:tc>
                        </w:tr>
                        <w:tr w:rsidR="007C4802" w:rsidRPr="00B97103" w:rsidTr="00B97103">
                          <w:tc>
                            <w:tcPr>
                              <w:tcW w:w="0" w:type="auto"/>
                            </w:tcPr>
                            <w:p w:rsidR="007C4802" w:rsidRPr="00B97103" w:rsidRDefault="007C4802" w:rsidP="00B97103">
                              <w:pPr>
                                <w:pStyle w:val="A-NameHeadLeft4ptbefore"/>
                              </w:pPr>
                              <w:r>
                                <w:t>Industry View</w:t>
                              </w:r>
                            </w:p>
                          </w:tc>
                        </w:tr>
                        <w:tr w:rsidR="007C4802" w:rsidRPr="00B97103" w:rsidTr="00B97103">
                          <w:tc>
                            <w:tcPr>
                              <w:tcW w:w="0" w:type="auto"/>
                            </w:tcPr>
                            <w:p w:rsidR="007C4802" w:rsidRPr="00B97103" w:rsidRDefault="007C4802" w:rsidP="00B97103">
                              <w:pPr>
                                <w:pStyle w:val="A-NameRatingLeft"/>
                              </w:pPr>
                              <w:r>
                                <w:t>NEUTRAL</w:t>
                              </w:r>
                            </w:p>
                          </w:tc>
                        </w:tr>
                        <w:tr w:rsidR="007C4802" w:rsidRPr="00B97103" w:rsidTr="00B97103">
                          <w:tc>
                            <w:tcPr>
                              <w:tcW w:w="0" w:type="auto"/>
                            </w:tcPr>
                            <w:p w:rsidR="007C4802" w:rsidRPr="00B97103" w:rsidRDefault="007C4802" w:rsidP="00B97103">
                              <w:pPr>
                                <w:pStyle w:val="A-NameHeadLeft4ptbefore"/>
                              </w:pPr>
                              <w:r>
                                <w:t>Price Target</w:t>
                              </w:r>
                            </w:p>
                          </w:tc>
                        </w:tr>
                        <w:tr w:rsidR="007C4802" w:rsidRPr="00B97103" w:rsidTr="00B97103">
                          <w:tc>
                            <w:tcPr>
                              <w:tcW w:w="0" w:type="auto"/>
                            </w:tcPr>
                            <w:p w:rsidR="007C4802" w:rsidRPr="00B97103" w:rsidRDefault="007C4802" w:rsidP="00B97103">
                              <w:pPr>
                                <w:pStyle w:val="A-NameRatingLeft"/>
                              </w:pPr>
                              <w:r>
                                <w:t>USD 42.00</w:t>
                              </w:r>
                            </w:p>
                          </w:tc>
                        </w:tr>
                        <w:tr w:rsidR="007C4802" w:rsidRPr="00B97103" w:rsidTr="00B97103">
                          <w:tc>
                            <w:tcPr>
                              <w:tcW w:w="0" w:type="auto"/>
                            </w:tcPr>
                            <w:p w:rsidR="007C4802" w:rsidRPr="00B97103" w:rsidRDefault="007C4802" w:rsidP="00B97103">
                              <w:pPr>
                                <w:pStyle w:val="A-NameHeadLeft4ptbefore"/>
                              </w:pPr>
                              <w:r>
                                <w:t>Price (19-Sep-2016)</w:t>
                              </w:r>
                            </w:p>
                          </w:tc>
                        </w:tr>
                        <w:tr w:rsidR="007C4802" w:rsidRPr="00B97103" w:rsidTr="00B97103">
                          <w:tc>
                            <w:tcPr>
                              <w:tcW w:w="0" w:type="auto"/>
                            </w:tcPr>
                            <w:p w:rsidR="007C4802" w:rsidRPr="00B97103" w:rsidRDefault="007C4802" w:rsidP="00B97103">
                              <w:pPr>
                                <w:pStyle w:val="A-NameRatingLeft"/>
                              </w:pPr>
                              <w:r>
                                <w:t>USD 40.38</w:t>
                              </w:r>
                            </w:p>
                          </w:tc>
                        </w:tr>
                        <w:tr w:rsidR="007C4802" w:rsidRPr="00B97103" w:rsidTr="00B97103">
                          <w:tc>
                            <w:tcPr>
                              <w:tcW w:w="0" w:type="auto"/>
                            </w:tcPr>
                            <w:p w:rsidR="007C4802" w:rsidRPr="00B97103" w:rsidRDefault="007C4802" w:rsidP="00B97103">
                              <w:pPr>
                                <w:pStyle w:val="A-NameHeadLeft4ptbefore"/>
                              </w:pPr>
                              <w:r>
                                <w:t>Potential Upside/Downside</w:t>
                              </w:r>
                            </w:p>
                          </w:tc>
                        </w:tr>
                        <w:tr w:rsidR="007C4802" w:rsidRPr="00B97103" w:rsidTr="00B97103">
                          <w:tc>
                            <w:tcPr>
                              <w:tcW w:w="0" w:type="auto"/>
                            </w:tcPr>
                            <w:p w:rsidR="007C4802" w:rsidRPr="00B97103" w:rsidRDefault="007C4802" w:rsidP="00B97103">
                              <w:pPr>
                                <w:pStyle w:val="A-NameRatingLeft"/>
                              </w:pPr>
                              <w:r>
                                <w:t>+4.0%</w:t>
                              </w:r>
                            </w:p>
                          </w:tc>
                        </w:tr>
                      </w:tbl>
                      <w:p w:rsidR="007C4802" w:rsidRDefault="007C4802"/>
                    </w:txbxContent>
                  </v:textbox>
                  <w10:wrap anchorx="margin"/>
                  <w10:anchorlock/>
                </v:shape>
              </w:pict>
            </w:r>
            <w:r w:rsidR="00B97103">
              <w:t>Five Below, Inc.(FIVE): Quarterly and Annual EPS (USD)</w:t>
            </w:r>
          </w:p>
        </w:tc>
      </w:tr>
      <w:tr w:rsidR="00B97103" w:rsidRPr="00B97103" w:rsidTr="00B97103">
        <w:tc>
          <w:tcPr>
            <w:tcW w:w="0" w:type="auto"/>
            <w:tcBorders>
              <w:bottom w:val="single" w:sz="12" w:space="0" w:color="FFFFFF"/>
            </w:tcBorders>
            <w:shd w:val="clear" w:color="auto" w:fill="00AEEF"/>
          </w:tcPr>
          <w:p w:rsidR="00B97103" w:rsidRPr="00B97103" w:rsidRDefault="00B97103" w:rsidP="00B97103">
            <w:pPr>
              <w:pStyle w:val="B-TableHeadingCentered"/>
            </w:pPr>
          </w:p>
        </w:tc>
        <w:tc>
          <w:tcPr>
            <w:tcW w:w="0" w:type="auto"/>
            <w:tcBorders>
              <w:bottom w:val="single" w:sz="12" w:space="0" w:color="FFFFFF"/>
            </w:tcBorders>
            <w:shd w:val="clear" w:color="auto" w:fill="00AEEF"/>
          </w:tcPr>
          <w:p w:rsidR="00B97103" w:rsidRPr="00B97103" w:rsidRDefault="00B97103" w:rsidP="00B97103">
            <w:pPr>
              <w:pStyle w:val="B-TableHeadingCentered"/>
            </w:pPr>
            <w:r>
              <w:t>2015</w:t>
            </w:r>
          </w:p>
        </w:tc>
        <w:tc>
          <w:tcPr>
            <w:tcW w:w="0" w:type="auto"/>
            <w:gridSpan w:val="3"/>
            <w:tcBorders>
              <w:bottom w:val="single" w:sz="12" w:space="0" w:color="FFFFFF"/>
            </w:tcBorders>
            <w:shd w:val="clear" w:color="auto" w:fill="00AEEF"/>
          </w:tcPr>
          <w:p w:rsidR="00B97103" w:rsidRPr="00B97103" w:rsidRDefault="00B97103" w:rsidP="00B97103">
            <w:pPr>
              <w:pStyle w:val="B-TableHeadingCentered"/>
            </w:pPr>
            <w:r>
              <w:t>2016</w:t>
            </w:r>
          </w:p>
        </w:tc>
        <w:tc>
          <w:tcPr>
            <w:tcW w:w="0" w:type="auto"/>
            <w:gridSpan w:val="3"/>
            <w:tcBorders>
              <w:bottom w:val="single" w:sz="12" w:space="0" w:color="FFFFFF"/>
            </w:tcBorders>
            <w:shd w:val="clear" w:color="auto" w:fill="00AEEF"/>
          </w:tcPr>
          <w:p w:rsidR="00B97103" w:rsidRPr="00B97103" w:rsidRDefault="00B97103" w:rsidP="00B97103">
            <w:pPr>
              <w:pStyle w:val="B-TableHeadingCentered"/>
            </w:pPr>
            <w:r>
              <w:t>2017</w:t>
            </w:r>
          </w:p>
        </w:tc>
        <w:tc>
          <w:tcPr>
            <w:tcW w:w="0" w:type="auto"/>
            <w:gridSpan w:val="2"/>
            <w:tcBorders>
              <w:bottom w:val="single" w:sz="12" w:space="0" w:color="FFFFFF"/>
            </w:tcBorders>
            <w:shd w:val="clear" w:color="auto" w:fill="00AEEF"/>
          </w:tcPr>
          <w:p w:rsidR="00B97103" w:rsidRPr="00B97103" w:rsidRDefault="00B97103" w:rsidP="00B97103">
            <w:pPr>
              <w:pStyle w:val="B-TableHeadingCentered"/>
            </w:pPr>
            <w:r>
              <w:t>Change y/y</w:t>
            </w:r>
          </w:p>
        </w:tc>
      </w:tr>
      <w:tr w:rsidR="00B97103" w:rsidRPr="00B97103" w:rsidTr="00B97103">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FY Jan</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Actual</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Old</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New</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Cons</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Old</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New</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Cons</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2016</w:t>
            </w:r>
          </w:p>
        </w:tc>
        <w:tc>
          <w:tcPr>
            <w:tcW w:w="0" w:type="auto"/>
            <w:tcBorders>
              <w:top w:val="single" w:sz="12" w:space="0" w:color="FFFFFF"/>
              <w:bottom w:val="single" w:sz="12" w:space="0" w:color="FFFFFF"/>
            </w:tcBorders>
            <w:shd w:val="clear" w:color="auto" w:fill="00AEEF"/>
          </w:tcPr>
          <w:p w:rsidR="00B97103" w:rsidRPr="00B97103" w:rsidRDefault="00B97103" w:rsidP="00B97103">
            <w:pPr>
              <w:pStyle w:val="B-TableHeadingCentered"/>
            </w:pPr>
            <w:r>
              <w:t>2017</w:t>
            </w:r>
          </w:p>
        </w:tc>
      </w:tr>
      <w:tr w:rsidR="00B97103" w:rsidRPr="00B97103" w:rsidTr="00B97103">
        <w:tc>
          <w:tcPr>
            <w:tcW w:w="0" w:type="auto"/>
            <w:tcBorders>
              <w:top w:val="single" w:sz="12" w:space="0" w:color="FFFFFF"/>
            </w:tcBorders>
          </w:tcPr>
          <w:p w:rsidR="00B97103" w:rsidRPr="00B97103" w:rsidRDefault="00B97103" w:rsidP="00B97103">
            <w:pPr>
              <w:pStyle w:val="B-TableText"/>
            </w:pPr>
            <w:r>
              <w:t>Q1</w:t>
            </w:r>
          </w:p>
        </w:tc>
        <w:tc>
          <w:tcPr>
            <w:tcW w:w="0" w:type="auto"/>
            <w:tcBorders>
              <w:top w:val="single" w:sz="12" w:space="0" w:color="FFFFFF"/>
            </w:tcBorders>
          </w:tcPr>
          <w:p w:rsidR="00B97103" w:rsidRPr="00B97103" w:rsidRDefault="00B97103" w:rsidP="00B97103">
            <w:pPr>
              <w:pStyle w:val="B-TableTextCentered"/>
            </w:pPr>
            <w:r>
              <w:t>0.08A</w:t>
            </w:r>
          </w:p>
        </w:tc>
        <w:tc>
          <w:tcPr>
            <w:tcW w:w="0" w:type="auto"/>
            <w:tcBorders>
              <w:top w:val="single" w:sz="12" w:space="0" w:color="FFFFFF"/>
            </w:tcBorders>
          </w:tcPr>
          <w:p w:rsidR="00B97103" w:rsidRPr="00B97103" w:rsidRDefault="00B97103" w:rsidP="00B97103">
            <w:pPr>
              <w:pStyle w:val="B-TableTextCentered"/>
            </w:pPr>
            <w:r>
              <w:t>N/A</w:t>
            </w:r>
          </w:p>
        </w:tc>
        <w:tc>
          <w:tcPr>
            <w:tcW w:w="0" w:type="auto"/>
            <w:tcBorders>
              <w:top w:val="single" w:sz="12" w:space="0" w:color="FFFFFF"/>
            </w:tcBorders>
            <w:shd w:val="clear" w:color="auto" w:fill="E2F4FD"/>
          </w:tcPr>
          <w:p w:rsidR="00B97103" w:rsidRPr="00B97103" w:rsidRDefault="00B97103" w:rsidP="00B97103">
            <w:pPr>
              <w:pStyle w:val="B-TableTextCentered"/>
            </w:pPr>
            <w:r>
              <w:t>0.12A</w:t>
            </w:r>
          </w:p>
        </w:tc>
        <w:tc>
          <w:tcPr>
            <w:tcW w:w="0" w:type="auto"/>
            <w:tcBorders>
              <w:top w:val="single" w:sz="12" w:space="0" w:color="FFFFFF"/>
            </w:tcBorders>
          </w:tcPr>
          <w:p w:rsidR="00B97103" w:rsidRPr="00B97103" w:rsidRDefault="00B97103" w:rsidP="00B97103">
            <w:pPr>
              <w:pStyle w:val="B-TableTextCentered"/>
            </w:pPr>
            <w:r>
              <w:t>0.12A</w:t>
            </w:r>
          </w:p>
        </w:tc>
        <w:tc>
          <w:tcPr>
            <w:tcW w:w="0" w:type="auto"/>
            <w:tcBorders>
              <w:top w:val="single" w:sz="12" w:space="0" w:color="FFFFFF"/>
            </w:tcBorders>
          </w:tcPr>
          <w:p w:rsidR="00B97103" w:rsidRPr="00B97103" w:rsidRDefault="00B97103" w:rsidP="00B97103">
            <w:pPr>
              <w:pStyle w:val="B-TableTextCentered"/>
            </w:pPr>
            <w:r>
              <w:t>N/A</w:t>
            </w:r>
          </w:p>
        </w:tc>
        <w:tc>
          <w:tcPr>
            <w:tcW w:w="0" w:type="auto"/>
            <w:tcBorders>
              <w:top w:val="single" w:sz="12" w:space="0" w:color="FFFFFF"/>
            </w:tcBorders>
            <w:shd w:val="clear" w:color="auto" w:fill="E2F4FD"/>
          </w:tcPr>
          <w:p w:rsidR="00B97103" w:rsidRPr="00B97103" w:rsidRDefault="00B97103" w:rsidP="00B97103">
            <w:pPr>
              <w:pStyle w:val="B-TableTextCentered"/>
            </w:pPr>
            <w:r>
              <w:t>N/A</w:t>
            </w:r>
          </w:p>
        </w:tc>
        <w:tc>
          <w:tcPr>
            <w:tcW w:w="0" w:type="auto"/>
            <w:tcBorders>
              <w:top w:val="single" w:sz="12" w:space="0" w:color="FFFFFF"/>
            </w:tcBorders>
          </w:tcPr>
          <w:p w:rsidR="00B97103" w:rsidRPr="00B97103" w:rsidRDefault="00B97103" w:rsidP="00B97103">
            <w:pPr>
              <w:pStyle w:val="B-TableTextCentered"/>
            </w:pPr>
            <w:r>
              <w:t>0.15E</w:t>
            </w:r>
          </w:p>
        </w:tc>
        <w:tc>
          <w:tcPr>
            <w:tcW w:w="0" w:type="auto"/>
            <w:tcBorders>
              <w:top w:val="single" w:sz="12" w:space="0" w:color="FFFFFF"/>
            </w:tcBorders>
          </w:tcPr>
          <w:p w:rsidR="00B97103" w:rsidRPr="00B97103" w:rsidRDefault="00B97103" w:rsidP="00B97103">
            <w:pPr>
              <w:pStyle w:val="B-TableTextCentered"/>
            </w:pPr>
            <w:r>
              <w:t>50%</w:t>
            </w:r>
          </w:p>
        </w:tc>
        <w:tc>
          <w:tcPr>
            <w:tcW w:w="0" w:type="auto"/>
            <w:tcBorders>
              <w:top w:val="single" w:sz="12" w:space="0" w:color="FFFFFF"/>
            </w:tcBorders>
          </w:tcPr>
          <w:p w:rsidR="00B97103" w:rsidRPr="00B97103" w:rsidRDefault="00B97103" w:rsidP="00B97103">
            <w:pPr>
              <w:pStyle w:val="B-TableTextCentered"/>
            </w:pPr>
            <w:r>
              <w:t>N/A</w:t>
            </w:r>
          </w:p>
        </w:tc>
      </w:tr>
      <w:tr w:rsidR="00B97103" w:rsidRPr="00B97103" w:rsidTr="00B97103">
        <w:tc>
          <w:tcPr>
            <w:tcW w:w="0" w:type="auto"/>
          </w:tcPr>
          <w:p w:rsidR="00B97103" w:rsidRPr="00B97103" w:rsidRDefault="00B97103" w:rsidP="00B97103">
            <w:pPr>
              <w:pStyle w:val="B-TableText"/>
            </w:pPr>
            <w:r>
              <w:t>Q2</w:t>
            </w:r>
          </w:p>
        </w:tc>
        <w:tc>
          <w:tcPr>
            <w:tcW w:w="0" w:type="auto"/>
          </w:tcPr>
          <w:p w:rsidR="00B97103" w:rsidRPr="00B97103" w:rsidRDefault="00B97103" w:rsidP="00B97103">
            <w:pPr>
              <w:pStyle w:val="B-TableTextCentered"/>
            </w:pPr>
            <w:r>
              <w:t>0.13A</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0.18A</w:t>
            </w:r>
          </w:p>
        </w:tc>
        <w:tc>
          <w:tcPr>
            <w:tcW w:w="0" w:type="auto"/>
          </w:tcPr>
          <w:p w:rsidR="00B97103" w:rsidRPr="00B97103" w:rsidRDefault="00B97103" w:rsidP="00B97103">
            <w:pPr>
              <w:pStyle w:val="B-TableTextCentered"/>
            </w:pPr>
            <w:r>
              <w:t>0.17E</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N/A</w:t>
            </w:r>
          </w:p>
        </w:tc>
        <w:tc>
          <w:tcPr>
            <w:tcW w:w="0" w:type="auto"/>
          </w:tcPr>
          <w:p w:rsidR="00B97103" w:rsidRPr="00B97103" w:rsidRDefault="00B97103" w:rsidP="00B97103">
            <w:pPr>
              <w:pStyle w:val="B-TableTextCentered"/>
            </w:pPr>
            <w:r>
              <w:t>0.21E</w:t>
            </w:r>
          </w:p>
        </w:tc>
        <w:tc>
          <w:tcPr>
            <w:tcW w:w="0" w:type="auto"/>
          </w:tcPr>
          <w:p w:rsidR="00B97103" w:rsidRPr="00B97103" w:rsidRDefault="00B97103" w:rsidP="00B97103">
            <w:pPr>
              <w:pStyle w:val="B-TableTextCentered"/>
            </w:pPr>
            <w:r>
              <w:t>38%</w:t>
            </w:r>
          </w:p>
        </w:tc>
        <w:tc>
          <w:tcPr>
            <w:tcW w:w="0" w:type="auto"/>
          </w:tcPr>
          <w:p w:rsidR="00B97103" w:rsidRPr="00B97103" w:rsidRDefault="00B97103" w:rsidP="00B97103">
            <w:pPr>
              <w:pStyle w:val="B-TableTextCentered"/>
            </w:pPr>
            <w:r>
              <w:t>N/A</w:t>
            </w:r>
          </w:p>
        </w:tc>
      </w:tr>
      <w:tr w:rsidR="00B97103" w:rsidRPr="00B97103" w:rsidTr="00B97103">
        <w:tc>
          <w:tcPr>
            <w:tcW w:w="0" w:type="auto"/>
          </w:tcPr>
          <w:p w:rsidR="00B97103" w:rsidRPr="00B97103" w:rsidRDefault="00B97103" w:rsidP="00B97103">
            <w:pPr>
              <w:pStyle w:val="B-TableText"/>
            </w:pPr>
            <w:r>
              <w:t>Q3</w:t>
            </w:r>
          </w:p>
        </w:tc>
        <w:tc>
          <w:tcPr>
            <w:tcW w:w="0" w:type="auto"/>
          </w:tcPr>
          <w:p w:rsidR="00B97103" w:rsidRPr="00B97103" w:rsidRDefault="00B97103" w:rsidP="00B97103">
            <w:pPr>
              <w:pStyle w:val="B-TableTextCentered"/>
            </w:pPr>
            <w:r>
              <w:t>0.08A</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0.10E</w:t>
            </w:r>
          </w:p>
        </w:tc>
        <w:tc>
          <w:tcPr>
            <w:tcW w:w="0" w:type="auto"/>
          </w:tcPr>
          <w:p w:rsidR="00B97103" w:rsidRPr="00B97103" w:rsidRDefault="00B97103" w:rsidP="00B97103">
            <w:pPr>
              <w:pStyle w:val="B-TableTextCentered"/>
            </w:pPr>
            <w:r>
              <w:t>0.10E</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N/A</w:t>
            </w:r>
          </w:p>
        </w:tc>
        <w:tc>
          <w:tcPr>
            <w:tcW w:w="0" w:type="auto"/>
          </w:tcPr>
          <w:p w:rsidR="00B97103" w:rsidRPr="00B97103" w:rsidRDefault="00B97103" w:rsidP="00B97103">
            <w:pPr>
              <w:pStyle w:val="B-TableTextCentered"/>
            </w:pPr>
            <w:r>
              <w:t>0.12E</w:t>
            </w:r>
          </w:p>
        </w:tc>
        <w:tc>
          <w:tcPr>
            <w:tcW w:w="0" w:type="auto"/>
          </w:tcPr>
          <w:p w:rsidR="00B97103" w:rsidRPr="00B97103" w:rsidRDefault="00B97103" w:rsidP="00B97103">
            <w:pPr>
              <w:pStyle w:val="B-TableTextCentered"/>
            </w:pPr>
            <w:r>
              <w:t>25%</w:t>
            </w:r>
          </w:p>
        </w:tc>
        <w:tc>
          <w:tcPr>
            <w:tcW w:w="0" w:type="auto"/>
          </w:tcPr>
          <w:p w:rsidR="00B97103" w:rsidRPr="00B97103" w:rsidRDefault="00B97103" w:rsidP="00B97103">
            <w:pPr>
              <w:pStyle w:val="B-TableTextCentered"/>
            </w:pPr>
            <w:r>
              <w:t>N/A</w:t>
            </w:r>
          </w:p>
        </w:tc>
      </w:tr>
      <w:tr w:rsidR="00B97103" w:rsidRPr="00B97103" w:rsidTr="00B97103">
        <w:tc>
          <w:tcPr>
            <w:tcW w:w="0" w:type="auto"/>
          </w:tcPr>
          <w:p w:rsidR="00B97103" w:rsidRPr="00B97103" w:rsidRDefault="00B97103" w:rsidP="00B97103">
            <w:pPr>
              <w:pStyle w:val="B-TableText"/>
            </w:pPr>
            <w:r>
              <w:t>Q4</w:t>
            </w:r>
          </w:p>
        </w:tc>
        <w:tc>
          <w:tcPr>
            <w:tcW w:w="0" w:type="auto"/>
          </w:tcPr>
          <w:p w:rsidR="00B97103" w:rsidRPr="00B97103" w:rsidRDefault="00B97103" w:rsidP="00B97103">
            <w:pPr>
              <w:pStyle w:val="B-TableTextCentered"/>
            </w:pPr>
            <w:r>
              <w:t>0.77A</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0.91E</w:t>
            </w:r>
          </w:p>
        </w:tc>
        <w:tc>
          <w:tcPr>
            <w:tcW w:w="0" w:type="auto"/>
          </w:tcPr>
          <w:p w:rsidR="00B97103" w:rsidRPr="00B97103" w:rsidRDefault="00B97103" w:rsidP="00B97103">
            <w:pPr>
              <w:pStyle w:val="B-TableTextCentered"/>
            </w:pPr>
            <w:r>
              <w:t>0.92E</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N/A</w:t>
            </w:r>
          </w:p>
        </w:tc>
        <w:tc>
          <w:tcPr>
            <w:tcW w:w="0" w:type="auto"/>
          </w:tcPr>
          <w:p w:rsidR="00B97103" w:rsidRPr="00B97103" w:rsidRDefault="00B97103" w:rsidP="00B97103">
            <w:pPr>
              <w:pStyle w:val="B-TableTextCentered"/>
            </w:pPr>
            <w:r>
              <w:t>1.13E</w:t>
            </w:r>
          </w:p>
        </w:tc>
        <w:tc>
          <w:tcPr>
            <w:tcW w:w="0" w:type="auto"/>
          </w:tcPr>
          <w:p w:rsidR="00B97103" w:rsidRPr="00B97103" w:rsidRDefault="00B97103" w:rsidP="00B97103">
            <w:pPr>
              <w:pStyle w:val="B-TableTextCentered"/>
            </w:pPr>
            <w:r>
              <w:t>18%</w:t>
            </w:r>
          </w:p>
        </w:tc>
        <w:tc>
          <w:tcPr>
            <w:tcW w:w="0" w:type="auto"/>
          </w:tcPr>
          <w:p w:rsidR="00B97103" w:rsidRPr="00B97103" w:rsidRDefault="00B97103" w:rsidP="00B97103">
            <w:pPr>
              <w:pStyle w:val="B-TableTextCentered"/>
            </w:pPr>
            <w:r>
              <w:t>N/A</w:t>
            </w:r>
          </w:p>
        </w:tc>
      </w:tr>
      <w:tr w:rsidR="00B97103" w:rsidRPr="00B97103" w:rsidTr="00B97103">
        <w:tc>
          <w:tcPr>
            <w:tcW w:w="0" w:type="auto"/>
          </w:tcPr>
          <w:p w:rsidR="00B97103" w:rsidRPr="00B97103" w:rsidRDefault="00B97103" w:rsidP="00B97103">
            <w:pPr>
              <w:pStyle w:val="B-TableText"/>
            </w:pPr>
            <w:r>
              <w:t>Year</w:t>
            </w:r>
          </w:p>
        </w:tc>
        <w:tc>
          <w:tcPr>
            <w:tcW w:w="0" w:type="auto"/>
          </w:tcPr>
          <w:p w:rsidR="00B97103" w:rsidRPr="00B97103" w:rsidRDefault="00B97103" w:rsidP="00B97103">
            <w:pPr>
              <w:pStyle w:val="B-TableTextCentered"/>
            </w:pPr>
            <w:r>
              <w:t>1.05A</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1.32E</w:t>
            </w:r>
          </w:p>
        </w:tc>
        <w:tc>
          <w:tcPr>
            <w:tcW w:w="0" w:type="auto"/>
          </w:tcPr>
          <w:p w:rsidR="00B97103" w:rsidRPr="00B97103" w:rsidRDefault="00B97103" w:rsidP="00B97103">
            <w:pPr>
              <w:pStyle w:val="B-TableTextCentered"/>
            </w:pPr>
            <w:r>
              <w:t>1.31E</w:t>
            </w:r>
          </w:p>
        </w:tc>
        <w:tc>
          <w:tcPr>
            <w:tcW w:w="0" w:type="auto"/>
          </w:tcPr>
          <w:p w:rsidR="00B97103" w:rsidRPr="00B97103" w:rsidRDefault="00B97103" w:rsidP="00B97103">
            <w:pPr>
              <w:pStyle w:val="B-TableTextCentered"/>
            </w:pPr>
            <w:r>
              <w:t>N/A</w:t>
            </w:r>
          </w:p>
        </w:tc>
        <w:tc>
          <w:tcPr>
            <w:tcW w:w="0" w:type="auto"/>
            <w:shd w:val="clear" w:color="auto" w:fill="E2F4FD"/>
          </w:tcPr>
          <w:p w:rsidR="00B97103" w:rsidRPr="00B97103" w:rsidRDefault="00B97103" w:rsidP="00B97103">
            <w:pPr>
              <w:pStyle w:val="B-TableTextCentered"/>
            </w:pPr>
            <w:r>
              <w:t>1.60E</w:t>
            </w:r>
          </w:p>
        </w:tc>
        <w:tc>
          <w:tcPr>
            <w:tcW w:w="0" w:type="auto"/>
          </w:tcPr>
          <w:p w:rsidR="00B97103" w:rsidRPr="00B97103" w:rsidRDefault="00B97103" w:rsidP="00B97103">
            <w:pPr>
              <w:pStyle w:val="B-TableTextCentered"/>
            </w:pPr>
            <w:r>
              <w:t>1.61E</w:t>
            </w:r>
          </w:p>
        </w:tc>
        <w:tc>
          <w:tcPr>
            <w:tcW w:w="0" w:type="auto"/>
          </w:tcPr>
          <w:p w:rsidR="00B97103" w:rsidRPr="00B97103" w:rsidRDefault="00B97103" w:rsidP="00B97103">
            <w:pPr>
              <w:pStyle w:val="B-TableTextCentered"/>
            </w:pPr>
            <w:r>
              <w:t>26%</w:t>
            </w:r>
          </w:p>
        </w:tc>
        <w:tc>
          <w:tcPr>
            <w:tcW w:w="0" w:type="auto"/>
          </w:tcPr>
          <w:p w:rsidR="00B97103" w:rsidRPr="00B97103" w:rsidRDefault="00B97103" w:rsidP="00B97103">
            <w:pPr>
              <w:pStyle w:val="B-TableTextCentered"/>
            </w:pPr>
            <w:r>
              <w:t>21%</w:t>
            </w:r>
          </w:p>
        </w:tc>
      </w:tr>
      <w:tr w:rsidR="00B97103" w:rsidRPr="00B97103" w:rsidTr="00B97103">
        <w:tc>
          <w:tcPr>
            <w:tcW w:w="0" w:type="auto"/>
            <w:tcBorders>
              <w:bottom w:val="single" w:sz="4" w:space="0" w:color="C9CBCC"/>
            </w:tcBorders>
          </w:tcPr>
          <w:p w:rsidR="00B97103" w:rsidRPr="00B97103" w:rsidRDefault="00B97103" w:rsidP="00B97103">
            <w:pPr>
              <w:pStyle w:val="B-TableText"/>
            </w:pPr>
            <w:r>
              <w:t>P/E</w:t>
            </w:r>
          </w:p>
        </w:tc>
        <w:tc>
          <w:tcPr>
            <w:tcW w:w="0" w:type="auto"/>
            <w:tcBorders>
              <w:bottom w:val="single" w:sz="4" w:space="0" w:color="C9CBCC"/>
            </w:tcBorders>
          </w:tcPr>
          <w:p w:rsidR="00B97103" w:rsidRPr="00B97103" w:rsidRDefault="00B97103" w:rsidP="00B97103">
            <w:pPr>
              <w:pStyle w:val="B-TableTextCentered"/>
            </w:pPr>
            <w:r>
              <w:t>38.3</w:t>
            </w:r>
          </w:p>
        </w:tc>
        <w:tc>
          <w:tcPr>
            <w:tcW w:w="0" w:type="auto"/>
            <w:tcBorders>
              <w:bottom w:val="single" w:sz="4" w:space="0" w:color="C9CBCC"/>
            </w:tcBorders>
          </w:tcPr>
          <w:p w:rsidR="00B97103" w:rsidRPr="00B97103" w:rsidRDefault="00B97103" w:rsidP="00B97103">
            <w:pPr>
              <w:pStyle w:val="B-TableTextCentered"/>
            </w:pPr>
          </w:p>
        </w:tc>
        <w:tc>
          <w:tcPr>
            <w:tcW w:w="0" w:type="auto"/>
            <w:tcBorders>
              <w:bottom w:val="single" w:sz="4" w:space="0" w:color="C9CBCC"/>
            </w:tcBorders>
            <w:shd w:val="clear" w:color="auto" w:fill="E2F4FD"/>
          </w:tcPr>
          <w:p w:rsidR="00B97103" w:rsidRPr="00B97103" w:rsidRDefault="00B97103" w:rsidP="00B97103">
            <w:pPr>
              <w:pStyle w:val="B-TableTextCentered"/>
            </w:pPr>
            <w:r>
              <w:t>30.6</w:t>
            </w:r>
          </w:p>
        </w:tc>
        <w:tc>
          <w:tcPr>
            <w:tcW w:w="0" w:type="auto"/>
            <w:tcBorders>
              <w:bottom w:val="single" w:sz="4" w:space="0" w:color="C9CBCC"/>
            </w:tcBorders>
          </w:tcPr>
          <w:p w:rsidR="00B97103" w:rsidRPr="00B97103" w:rsidRDefault="00B97103" w:rsidP="00B97103">
            <w:pPr>
              <w:pStyle w:val="B-TableTextCentered"/>
            </w:pPr>
          </w:p>
        </w:tc>
        <w:tc>
          <w:tcPr>
            <w:tcW w:w="0" w:type="auto"/>
            <w:tcBorders>
              <w:bottom w:val="single" w:sz="4" w:space="0" w:color="C9CBCC"/>
            </w:tcBorders>
          </w:tcPr>
          <w:p w:rsidR="00B97103" w:rsidRPr="00B97103" w:rsidRDefault="00B97103" w:rsidP="00B97103">
            <w:pPr>
              <w:pStyle w:val="B-TableTextCentered"/>
            </w:pPr>
          </w:p>
        </w:tc>
        <w:tc>
          <w:tcPr>
            <w:tcW w:w="0" w:type="auto"/>
            <w:tcBorders>
              <w:bottom w:val="single" w:sz="4" w:space="0" w:color="C9CBCC"/>
            </w:tcBorders>
            <w:shd w:val="clear" w:color="auto" w:fill="E2F4FD"/>
          </w:tcPr>
          <w:p w:rsidR="00B97103" w:rsidRPr="00B97103" w:rsidRDefault="00B97103" w:rsidP="00B97103">
            <w:pPr>
              <w:pStyle w:val="B-TableTextCentered"/>
            </w:pPr>
            <w:r>
              <w:t>25.3</w:t>
            </w:r>
          </w:p>
        </w:tc>
        <w:tc>
          <w:tcPr>
            <w:tcW w:w="0" w:type="auto"/>
            <w:tcBorders>
              <w:bottom w:val="single" w:sz="4" w:space="0" w:color="C9CBCC"/>
            </w:tcBorders>
          </w:tcPr>
          <w:p w:rsidR="00B97103" w:rsidRPr="00B97103" w:rsidRDefault="00B97103" w:rsidP="00B97103">
            <w:pPr>
              <w:pStyle w:val="B-TableTextCentered"/>
            </w:pPr>
          </w:p>
        </w:tc>
        <w:tc>
          <w:tcPr>
            <w:tcW w:w="0" w:type="auto"/>
            <w:tcBorders>
              <w:bottom w:val="single" w:sz="4" w:space="0" w:color="C9CBCC"/>
            </w:tcBorders>
          </w:tcPr>
          <w:p w:rsidR="00B97103" w:rsidRPr="00B97103" w:rsidRDefault="00B97103" w:rsidP="00B97103">
            <w:pPr>
              <w:pStyle w:val="B-TableTextCentered"/>
            </w:pPr>
          </w:p>
        </w:tc>
        <w:tc>
          <w:tcPr>
            <w:tcW w:w="0" w:type="auto"/>
            <w:tcBorders>
              <w:bottom w:val="single" w:sz="4" w:space="0" w:color="C9CBCC"/>
            </w:tcBorders>
          </w:tcPr>
          <w:p w:rsidR="00B97103" w:rsidRPr="00B97103" w:rsidRDefault="00B97103" w:rsidP="00B97103">
            <w:pPr>
              <w:pStyle w:val="B-TableTextCentered"/>
            </w:pPr>
          </w:p>
        </w:tc>
      </w:tr>
      <w:tr w:rsidR="00B97103" w:rsidRPr="00B97103" w:rsidTr="00B97103">
        <w:tc>
          <w:tcPr>
            <w:tcW w:w="0" w:type="auto"/>
            <w:gridSpan w:val="10"/>
            <w:tcBorders>
              <w:top w:val="single" w:sz="4" w:space="0" w:color="C9CBCC"/>
            </w:tcBorders>
          </w:tcPr>
          <w:p w:rsidR="00B97103" w:rsidRPr="00B97103" w:rsidRDefault="00B97103" w:rsidP="00B97103">
            <w:pPr>
              <w:pStyle w:val="B-SourceFullWidth"/>
            </w:pPr>
            <w:r>
              <w:t>Source: Barclays Research.</w:t>
            </w:r>
            <w:r w:rsidRPr="00B97103">
              <w:rPr>
                <w:vertAlign w:val="superscript"/>
              </w:rPr>
              <w:br/>
            </w:r>
            <w:r>
              <w:t>Consensus numbers are from Thomson Reuters</w:t>
            </w:r>
          </w:p>
        </w:tc>
      </w:tr>
    </w:tbl>
    <w:p w:rsidR="00BC12B7" w:rsidRPr="000B185C" w:rsidRDefault="000D1CF3" w:rsidP="00BC12B7">
      <w:pPr>
        <w:pStyle w:val="B-Heading1"/>
        <w:rPr>
          <w:lang w:val="en-US"/>
        </w:rPr>
      </w:pPr>
      <w:permStart w:id="45" w:edGrp="everyone"/>
      <w:r>
        <w:rPr>
          <w:lang w:val="en-US"/>
        </w:rPr>
        <w:t>Bargain Merchandise but Not a Bargain Stock</w:t>
      </w:r>
    </w:p>
    <w:p w:rsidR="002A50A9" w:rsidRDefault="002A50A9" w:rsidP="002A50A9">
      <w:pPr>
        <w:pStyle w:val="B-Heading2"/>
      </w:pPr>
      <w:r>
        <w:t xml:space="preserve">Dynamic concept with robust unit growth </w:t>
      </w:r>
      <w:r w:rsidR="00EE4D63">
        <w:t xml:space="preserve">and </w:t>
      </w:r>
      <w:r>
        <w:t>strong unit economics</w:t>
      </w:r>
      <w:r w:rsidR="00EE4D63">
        <w:t xml:space="preserve"> </w:t>
      </w:r>
      <w:r w:rsidR="002D336A">
        <w:t>but a full valuation</w:t>
      </w:r>
      <w:r w:rsidRPr="00103E61">
        <w:rPr>
          <w:color w:val="000000" w:themeColor="text1"/>
        </w:rPr>
        <w:t>; initiate at Equal Weight with a $</w:t>
      </w:r>
      <w:r w:rsidR="00EE4D63">
        <w:rPr>
          <w:color w:val="000000" w:themeColor="text1"/>
        </w:rPr>
        <w:t>42</w:t>
      </w:r>
      <w:r w:rsidRPr="00103E61">
        <w:rPr>
          <w:color w:val="000000" w:themeColor="text1"/>
        </w:rPr>
        <w:t xml:space="preserve"> price target</w:t>
      </w:r>
    </w:p>
    <w:p w:rsidR="002A50A9" w:rsidRDefault="002A50A9" w:rsidP="002A50A9">
      <w:pPr>
        <w:pStyle w:val="B-Text"/>
      </w:pPr>
      <w:r>
        <w:t xml:space="preserve">We view FIVE as a Growth Star given its impressive ~20% annual unit expansion, even faster EBITDA growth, solid ROIC, and strong balance sheet. As the company continues to grow, we believe </w:t>
      </w:r>
      <w:r w:rsidR="005C28A3">
        <w:t>its product value will improve</w:t>
      </w:r>
      <w:r>
        <w:t xml:space="preserve">, which will boost transactions and </w:t>
      </w:r>
      <w:r w:rsidR="00631D30">
        <w:t xml:space="preserve">perhaps </w:t>
      </w:r>
      <w:r>
        <w:t xml:space="preserve">average ticket. Given the diversity of </w:t>
      </w:r>
      <w:r w:rsidR="005C28A3">
        <w:t xml:space="preserve">merchandise </w:t>
      </w:r>
      <w:r>
        <w:t xml:space="preserve">in stores and customer’s expectations, we believe the company will always be able to find merchandise that resonates with customers in a “treasure hunt” environment. </w:t>
      </w:r>
      <w:r w:rsidR="00631D30">
        <w:t xml:space="preserve">FIVE </w:t>
      </w:r>
      <w:r>
        <w:t xml:space="preserve">started out in the Northeast but years of rapid expansion across the country into new markets – and the success of these stores –prove the concept is portable and works in other markets. </w:t>
      </w:r>
    </w:p>
    <w:p w:rsidR="002A50A9" w:rsidRDefault="002A50A9" w:rsidP="002A50A9">
      <w:pPr>
        <w:pStyle w:val="B-Text"/>
      </w:pPr>
      <w:r>
        <w:t xml:space="preserve">In our view, the company has a formula that works and so it should stick to its core competencies and remain disciplined. It needs to actively push </w:t>
      </w:r>
      <w:r w:rsidR="00631D30">
        <w:t xml:space="preserve">through old </w:t>
      </w:r>
      <w:r>
        <w:t>boundaries and seek new relationships in sourcing product. Meanwhile, the company must maintain discipline as it continues to expand into new markets and increases its presence in existing ones. FIVE has manage</w:t>
      </w:r>
      <w:r w:rsidR="00631D30">
        <w:t>d</w:t>
      </w:r>
      <w:r>
        <w:t xml:space="preserve"> its rapid growth well but compounding at a ~20% annual growth</w:t>
      </w:r>
      <w:r w:rsidR="00631D30">
        <w:t xml:space="preserve"> is not sustainable long-term. That said, we believe this growth rate can be sustained for many years</w:t>
      </w:r>
      <w:r>
        <w:t xml:space="preserve">. </w:t>
      </w:r>
    </w:p>
    <w:p w:rsidR="002A50A9" w:rsidRDefault="002A50A9" w:rsidP="002A50A9">
      <w:pPr>
        <w:pStyle w:val="B-Text"/>
      </w:pPr>
      <w:r>
        <w:t>As a result, we are initiating at an Equal Weight rating and factor the following into our recommendation:</w:t>
      </w:r>
    </w:p>
    <w:p w:rsidR="002A50A9" w:rsidRDefault="002A50A9" w:rsidP="004C1308">
      <w:pPr>
        <w:pStyle w:val="B-NumberedBullet1"/>
        <w:numPr>
          <w:ilvl w:val="0"/>
          <w:numId w:val="56"/>
        </w:numPr>
      </w:pPr>
      <w:r>
        <w:t>FIVE stores have industry leading returns.</w:t>
      </w:r>
    </w:p>
    <w:p w:rsidR="002A50A9" w:rsidRDefault="002A50A9" w:rsidP="004C1308">
      <w:pPr>
        <w:pStyle w:val="B-NumberedBullet1"/>
        <w:numPr>
          <w:ilvl w:val="0"/>
          <w:numId w:val="56"/>
        </w:numPr>
      </w:pPr>
      <w:r>
        <w:t>Rapid unit growth drives scale and – in turn – procurement opportunities, which will lead to the company offering better values to customers.</w:t>
      </w:r>
    </w:p>
    <w:p w:rsidR="002A50A9" w:rsidRDefault="002A50A9" w:rsidP="004C1308">
      <w:pPr>
        <w:pStyle w:val="B-NumberedBullet1"/>
        <w:numPr>
          <w:ilvl w:val="0"/>
          <w:numId w:val="56"/>
        </w:numPr>
      </w:pPr>
      <w:r>
        <w:t xml:space="preserve">FIVE is an underappreciated growth story by some, </w:t>
      </w:r>
      <w:r w:rsidR="00631D30">
        <w:t xml:space="preserve">and </w:t>
      </w:r>
      <w:r>
        <w:t xml:space="preserve">we </w:t>
      </w:r>
      <w:r w:rsidR="00631D30">
        <w:t>believe it can achieve its 2,000+ store target</w:t>
      </w:r>
      <w:r>
        <w:t>.</w:t>
      </w:r>
    </w:p>
    <w:p w:rsidR="002A50A9" w:rsidRDefault="002A50A9" w:rsidP="004C1308">
      <w:pPr>
        <w:pStyle w:val="B-NumberedBullet1"/>
        <w:numPr>
          <w:ilvl w:val="0"/>
          <w:numId w:val="56"/>
        </w:numPr>
      </w:pPr>
      <w:r>
        <w:t>Breadth of “category worlds” insulates the business from changing trends but the retailer will be very seasonal for the foreseeable future.</w:t>
      </w:r>
    </w:p>
    <w:p w:rsidR="002A50A9" w:rsidRDefault="002A50A9" w:rsidP="004C1308">
      <w:pPr>
        <w:pStyle w:val="B-NumberedBullet1"/>
        <w:numPr>
          <w:ilvl w:val="0"/>
          <w:numId w:val="56"/>
        </w:numPr>
      </w:pPr>
      <w:r>
        <w:t xml:space="preserve">The company is </w:t>
      </w:r>
      <w:r w:rsidR="00A42C8A">
        <w:t>i</w:t>
      </w:r>
      <w:r>
        <w:t xml:space="preserve">nsulated from internet retailing competition. </w:t>
      </w:r>
    </w:p>
    <w:p w:rsidR="002A50A9" w:rsidRDefault="002A50A9" w:rsidP="004C1308">
      <w:pPr>
        <w:pStyle w:val="B-NumberedBullet1"/>
        <w:numPr>
          <w:ilvl w:val="0"/>
          <w:numId w:val="56"/>
        </w:numPr>
      </w:pPr>
      <w:r>
        <w:t>The current valuation seems appropriate given the company’s growth and returns.</w:t>
      </w:r>
    </w:p>
    <w:p w:rsidR="002A50A9" w:rsidRPr="00506A7C" w:rsidRDefault="002A50A9" w:rsidP="002A50A9">
      <w:pPr>
        <w:pStyle w:val="B-Heading3"/>
        <w:rPr>
          <w:lang w:val="en-US"/>
        </w:rPr>
      </w:pPr>
      <w:r>
        <w:rPr>
          <w:lang w:val="en-US"/>
        </w:rPr>
        <w:t xml:space="preserve">Equal </w:t>
      </w:r>
      <w:r w:rsidR="005004F0">
        <w:rPr>
          <w:lang w:val="en-US"/>
        </w:rPr>
        <w:t xml:space="preserve">Weight </w:t>
      </w:r>
      <w:r>
        <w:rPr>
          <w:lang w:val="en-US"/>
        </w:rPr>
        <w:t>rating based on upside/downside scenario analysis</w:t>
      </w:r>
    </w:p>
    <w:p w:rsidR="002A50A9" w:rsidRPr="001F2433" w:rsidRDefault="002A50A9" w:rsidP="002A50A9">
      <w:pPr>
        <w:pStyle w:val="B-Text"/>
        <w:rPr>
          <w:lang w:val="en-US"/>
        </w:rPr>
      </w:pPr>
      <w:r>
        <w:t xml:space="preserve">We think that FIVE is doing everything that it should be doing given its opportunity set and the </w:t>
      </w:r>
      <w:r w:rsidRPr="001652DB">
        <w:t xml:space="preserve">environment. Our price target values FIVE at 12.2x our FY17 EBITDA. If comps were to weaken </w:t>
      </w:r>
      <w:r w:rsidR="00710B14">
        <w:t>or store growth were to slow</w:t>
      </w:r>
      <w:r w:rsidRPr="001652DB">
        <w:t xml:space="preserve">, we see downside to $35 (13%) – or 10.0x our FY17 EBITDA. We place a 50% probability on this scenario. If business momentum accelerates and the company’s valuation expands, we see upside to $49 – or 14.5x our CY17 EBITDA – with a 50% probability. The weighted average gets us to our $42 price target. </w:t>
      </w:r>
    </w:p>
    <w:tbl>
      <w:tblPr>
        <w:tblW w:w="10094" w:type="dxa"/>
        <w:tblLayout w:type="fixed"/>
        <w:tblCellMar>
          <w:left w:w="0" w:type="dxa"/>
          <w:right w:w="0" w:type="dxa"/>
        </w:tblCellMar>
        <w:tblLook w:val="0000"/>
      </w:tblPr>
      <w:tblGrid>
        <w:gridCol w:w="10094"/>
      </w:tblGrid>
      <w:tr w:rsidR="002A50A9" w:rsidTr="002A50A9">
        <w:tc>
          <w:tcPr>
            <w:tcW w:w="10094" w:type="dxa"/>
            <w:tcMar>
              <w:left w:w="0" w:type="dxa"/>
              <w:right w:w="0" w:type="dxa"/>
            </w:tcMar>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477</w:t>
              </w:r>
            </w:fldSimple>
            <w:r>
              <w:t xml:space="preserve">   </w:t>
            </w:r>
            <w:r>
              <w:br/>
            </w:r>
            <w:r>
              <w:rPr>
                <w:rStyle w:val="B-FigureCaptionTitle"/>
              </w:rPr>
              <w:t>FIVE Valuation Snapshot</w:t>
            </w:r>
          </w:p>
        </w:tc>
      </w:tr>
      <w:tr w:rsidR="002A50A9" w:rsidTr="002A50A9">
        <w:trPr>
          <w:trHeight w:val="3717"/>
        </w:trPr>
        <w:tc>
          <w:tcPr>
            <w:tcW w:w="10094" w:type="dxa"/>
            <w:tcMar>
              <w:left w:w="0" w:type="dxa"/>
              <w:right w:w="0" w:type="dxa"/>
            </w:tcMar>
          </w:tcPr>
          <w:p w:rsidR="002A50A9" w:rsidRPr="006D384E" w:rsidRDefault="005C28A3" w:rsidP="002A50A9">
            <w:pPr>
              <w:pStyle w:val="B-FigureHolder"/>
              <w:keepNext/>
              <w:rPr>
                <w:lang w:eastAsia="ja-JP"/>
              </w:rPr>
            </w:pPr>
            <w:r>
              <w:rPr>
                <w:noProof/>
                <w:lang w:eastAsia="ja-JP"/>
              </w:rPr>
              <w:drawing>
                <wp:inline distT="0" distB="0" distL="0" distR="0">
                  <wp:extent cx="6309360" cy="3953222"/>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3" cstate="print"/>
                          <a:srcRect/>
                          <a:stretch>
                            <a:fillRect/>
                          </a:stretch>
                        </pic:blipFill>
                        <pic:spPr bwMode="auto">
                          <a:xfrm>
                            <a:off x="0" y="0"/>
                            <a:ext cx="6309360" cy="3953222"/>
                          </a:xfrm>
                          <a:prstGeom prst="rect">
                            <a:avLst/>
                          </a:prstGeom>
                          <a:noFill/>
                          <a:ln w="9525">
                            <a:noFill/>
                            <a:miter lim="800000"/>
                            <a:headEnd/>
                            <a:tailEnd/>
                          </a:ln>
                        </pic:spPr>
                      </pic:pic>
                    </a:graphicData>
                  </a:graphic>
                </wp:inline>
              </w:drawing>
            </w:r>
          </w:p>
        </w:tc>
      </w:tr>
      <w:tr w:rsidR="002A50A9" w:rsidTr="002A50A9">
        <w:tc>
          <w:tcPr>
            <w:tcW w:w="10094" w:type="dxa"/>
            <w:tcMar>
              <w:left w:w="0" w:type="dxa"/>
              <w:right w:w="0" w:type="dxa"/>
            </w:tcMar>
          </w:tcPr>
          <w:p w:rsidR="002A50A9" w:rsidRDefault="002A50A9" w:rsidP="002A50A9">
            <w:pPr>
              <w:pStyle w:val="B-SourceFullWidth"/>
              <w:keepNext/>
            </w:pPr>
            <w:r>
              <w:t>Source: Company Reports, Barclays Research</w:t>
            </w:r>
          </w:p>
        </w:tc>
      </w:tr>
    </w:tbl>
    <w:p w:rsidR="002A50A9" w:rsidRDefault="002A50A9" w:rsidP="002A50A9">
      <w:pPr>
        <w:pStyle w:val="B-Text"/>
      </w:pPr>
    </w:p>
    <w:p w:rsidR="002A50A9" w:rsidRDefault="002A50A9" w:rsidP="002A50A9">
      <w:pPr>
        <w:pStyle w:val="B-Text"/>
      </w:pP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478</w:t>
              </w:r>
            </w:fldSimple>
            <w:r>
              <w:t xml:space="preserve">   </w:t>
            </w:r>
            <w:r>
              <w:br/>
            </w:r>
            <w:r>
              <w:rPr>
                <w:rStyle w:val="B-FigureCaptionTitle"/>
              </w:rPr>
              <w:t>Barclays Estimates vs. Consensus</w:t>
            </w:r>
          </w:p>
        </w:tc>
      </w:tr>
      <w:tr w:rsidR="002A50A9" w:rsidTr="002A50A9">
        <w:trPr>
          <w:trHeight w:hRule="exact" w:val="3055"/>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237355" cy="1788160"/>
                  <wp:effectExtent l="19050" t="0" r="0" b="0"/>
                  <wp:docPr id="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cstate="print"/>
                          <a:srcRect/>
                          <a:stretch>
                            <a:fillRect/>
                          </a:stretch>
                        </pic:blipFill>
                        <pic:spPr bwMode="auto">
                          <a:xfrm>
                            <a:off x="0" y="0"/>
                            <a:ext cx="4237355" cy="1788160"/>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2A50A9">
            <w:pPr>
              <w:pStyle w:val="B-SourceFullWidth"/>
              <w:keepNext/>
            </w:pPr>
            <w:r>
              <w:t>Source: Barclays Estimates, ConsensusMetrix</w:t>
            </w:r>
          </w:p>
        </w:tc>
      </w:tr>
    </w:tbl>
    <w:p w:rsidR="002A50A9" w:rsidRDefault="002A50A9" w:rsidP="002A50A9">
      <w:pPr>
        <w:pStyle w:val="B-Text"/>
      </w:pPr>
    </w:p>
    <w:p w:rsidR="002A50A9" w:rsidRDefault="002A50A9" w:rsidP="002A50A9">
      <w:pPr>
        <w:pStyle w:val="B-Text"/>
      </w:pPr>
    </w:p>
    <w:tbl>
      <w:tblPr>
        <w:tblW w:w="10297" w:type="dxa"/>
        <w:tblLayout w:type="fixed"/>
        <w:tblCellMar>
          <w:left w:w="0" w:type="dxa"/>
          <w:right w:w="0" w:type="dxa"/>
        </w:tblCellMar>
        <w:tblLook w:val="0000"/>
      </w:tblPr>
      <w:tblGrid>
        <w:gridCol w:w="5010"/>
        <w:gridCol w:w="277"/>
        <w:gridCol w:w="5010"/>
      </w:tblGrid>
      <w:tr w:rsidR="002A50A9" w:rsidTr="00B97103">
        <w:tc>
          <w:tcPr>
            <w:tcW w:w="5010" w:type="dxa"/>
            <w:tcMar>
              <w:left w:w="0" w:type="dxa"/>
              <w:right w:w="0" w:type="dxa"/>
            </w:tcMar>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479</w:t>
              </w:r>
            </w:fldSimple>
            <w:r>
              <w:t xml:space="preserve">   </w:t>
            </w:r>
            <w:r>
              <w:br/>
            </w:r>
            <w:r>
              <w:rPr>
                <w:rStyle w:val="B-FigureCaptionTitle"/>
              </w:rPr>
              <w:t>FIVE Price Target Valuation</w:t>
            </w:r>
          </w:p>
        </w:tc>
        <w:tc>
          <w:tcPr>
            <w:tcW w:w="277" w:type="dxa"/>
          </w:tcPr>
          <w:p w:rsidR="002A50A9" w:rsidRDefault="002A50A9" w:rsidP="002A50A9">
            <w:pPr>
              <w:pStyle w:val="B-FigureHolder"/>
              <w:keepNext/>
            </w:pPr>
          </w:p>
        </w:tc>
        <w:tc>
          <w:tcPr>
            <w:tcW w:w="5010"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480</w:t>
              </w:r>
            </w:fldSimple>
            <w:r>
              <w:t xml:space="preserve">   </w:t>
            </w:r>
            <w:r>
              <w:br/>
            </w:r>
            <w:r>
              <w:rPr>
                <w:rStyle w:val="B-FigureCaptionTitle"/>
              </w:rPr>
              <w:t>FIVE Current Valuation</w:t>
            </w:r>
          </w:p>
        </w:tc>
      </w:tr>
      <w:tr w:rsidR="002A50A9" w:rsidTr="002A50A9">
        <w:trPr>
          <w:trHeight w:hRule="exact" w:val="4684"/>
        </w:trPr>
        <w:tc>
          <w:tcPr>
            <w:tcW w:w="5010" w:type="dxa"/>
            <w:tcMar>
              <w:left w:w="0" w:type="dxa"/>
              <w:right w:w="0" w:type="dxa"/>
            </w:tcMar>
          </w:tcPr>
          <w:p w:rsidR="002A50A9" w:rsidRPr="001567A6" w:rsidRDefault="006A49F0" w:rsidP="002A50A9">
            <w:pPr>
              <w:pStyle w:val="B-FigureHolder"/>
              <w:keepNext/>
            </w:pPr>
            <w:r>
              <w:rPr>
                <w:noProof/>
                <w:lang w:eastAsia="ja-JP"/>
              </w:rPr>
              <w:drawing>
                <wp:inline distT="0" distB="0" distL="0" distR="0">
                  <wp:extent cx="3093085" cy="2973705"/>
                  <wp:effectExtent l="19050" t="0" r="0" b="0"/>
                  <wp:docPr id="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5" cstate="print"/>
                          <a:srcRect/>
                          <a:stretch>
                            <a:fillRect/>
                          </a:stretch>
                        </pic:blipFill>
                        <pic:spPr bwMode="auto">
                          <a:xfrm>
                            <a:off x="0" y="0"/>
                            <a:ext cx="3093085" cy="2973705"/>
                          </a:xfrm>
                          <a:prstGeom prst="rect">
                            <a:avLst/>
                          </a:prstGeom>
                          <a:noFill/>
                          <a:ln w="9525">
                            <a:noFill/>
                            <a:miter lim="800000"/>
                            <a:headEnd/>
                            <a:tailEnd/>
                          </a:ln>
                        </pic:spPr>
                      </pic:pic>
                    </a:graphicData>
                  </a:graphic>
                </wp:inline>
              </w:drawing>
            </w:r>
          </w:p>
        </w:tc>
        <w:tc>
          <w:tcPr>
            <w:tcW w:w="277" w:type="dxa"/>
            <w:tcMar>
              <w:left w:w="0" w:type="dxa"/>
              <w:right w:w="0" w:type="dxa"/>
            </w:tcMar>
          </w:tcPr>
          <w:p w:rsidR="002A50A9" w:rsidRDefault="002A50A9" w:rsidP="002A50A9">
            <w:pPr>
              <w:pStyle w:val="B-FigureHolder"/>
              <w:keepNext/>
            </w:pPr>
          </w:p>
        </w:tc>
        <w:tc>
          <w:tcPr>
            <w:tcW w:w="5010" w:type="dxa"/>
            <w:tcMar>
              <w:left w:w="0" w:type="dxa"/>
              <w:right w:w="0" w:type="dxa"/>
            </w:tcMar>
          </w:tcPr>
          <w:p w:rsidR="002A50A9" w:rsidRPr="001567A6" w:rsidRDefault="006A49F0" w:rsidP="002A50A9">
            <w:pPr>
              <w:pStyle w:val="B-FigureHolder"/>
              <w:keepNext/>
              <w:rPr>
                <w:lang w:eastAsia="ja-JP"/>
              </w:rPr>
            </w:pPr>
            <w:r>
              <w:rPr>
                <w:noProof/>
                <w:lang w:eastAsia="ja-JP"/>
              </w:rPr>
              <w:drawing>
                <wp:inline distT="0" distB="0" distL="0" distR="0">
                  <wp:extent cx="3093085" cy="2973705"/>
                  <wp:effectExtent l="19050" t="0" r="0" b="0"/>
                  <wp:docPr id="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6" cstate="print"/>
                          <a:srcRect/>
                          <a:stretch>
                            <a:fillRect/>
                          </a:stretch>
                        </pic:blipFill>
                        <pic:spPr bwMode="auto">
                          <a:xfrm>
                            <a:off x="0" y="0"/>
                            <a:ext cx="3093085" cy="2973705"/>
                          </a:xfrm>
                          <a:prstGeom prst="rect">
                            <a:avLst/>
                          </a:prstGeom>
                          <a:noFill/>
                          <a:ln w="9525">
                            <a:noFill/>
                            <a:miter lim="800000"/>
                            <a:headEnd/>
                            <a:tailEnd/>
                          </a:ln>
                        </pic:spPr>
                      </pic:pic>
                    </a:graphicData>
                  </a:graphic>
                </wp:inline>
              </w:drawing>
            </w:r>
          </w:p>
        </w:tc>
      </w:tr>
      <w:tr w:rsidR="002A50A9" w:rsidTr="002A50A9">
        <w:trPr>
          <w:trHeight w:val="577"/>
        </w:trPr>
        <w:tc>
          <w:tcPr>
            <w:tcW w:w="5010" w:type="dxa"/>
            <w:tcMar>
              <w:left w:w="0" w:type="dxa"/>
              <w:right w:w="0" w:type="dxa"/>
            </w:tcMar>
          </w:tcPr>
          <w:p w:rsidR="002A50A9" w:rsidRPr="006B7538" w:rsidRDefault="002A50A9" w:rsidP="002A50A9">
            <w:pPr>
              <w:pStyle w:val="B-SourceFullWidth"/>
              <w:keepNext/>
            </w:pPr>
            <w:r>
              <w:t>Source: Barclays Research</w:t>
            </w:r>
          </w:p>
        </w:tc>
        <w:tc>
          <w:tcPr>
            <w:tcW w:w="277" w:type="dxa"/>
            <w:tcMar>
              <w:left w:w="0" w:type="dxa"/>
              <w:right w:w="0" w:type="dxa"/>
            </w:tcMar>
          </w:tcPr>
          <w:p w:rsidR="002A50A9" w:rsidRDefault="002A50A9" w:rsidP="002A50A9">
            <w:pPr>
              <w:pStyle w:val="B-FigureHolder"/>
              <w:keepNext/>
            </w:pPr>
          </w:p>
        </w:tc>
        <w:tc>
          <w:tcPr>
            <w:tcW w:w="5010" w:type="dxa"/>
            <w:tcMar>
              <w:left w:w="0" w:type="dxa"/>
              <w:right w:w="0" w:type="dxa"/>
            </w:tcMar>
          </w:tcPr>
          <w:p w:rsidR="002A50A9" w:rsidRDefault="002A50A9" w:rsidP="002A50A9">
            <w:pPr>
              <w:pStyle w:val="B-SourceFullWidth"/>
              <w:keepNext/>
            </w:pPr>
            <w:r>
              <w:t>Source: Barclays Research</w:t>
            </w:r>
          </w:p>
        </w:tc>
      </w:tr>
    </w:tbl>
    <w:p w:rsidR="002A50A9" w:rsidRPr="00573E91" w:rsidRDefault="002A50A9" w:rsidP="002A50A9">
      <w:pPr>
        <w:pStyle w:val="B-Text"/>
        <w:rPr>
          <w:lang w:val="en-US"/>
        </w:rPr>
      </w:pP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481</w:t>
              </w:r>
            </w:fldSimple>
            <w:r>
              <w:t xml:space="preserve">   </w:t>
            </w:r>
            <w:r>
              <w:br/>
            </w:r>
            <w:r>
              <w:rPr>
                <w:rStyle w:val="B-FigureCaptionTitle"/>
              </w:rPr>
              <w:t>FIVE Free Cash Flow</w:t>
            </w:r>
          </w:p>
        </w:tc>
      </w:tr>
      <w:tr w:rsidR="002A50A9" w:rsidTr="002A50A9">
        <w:trPr>
          <w:trHeight w:hRule="exact" w:val="3528"/>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3681730" cy="2234565"/>
                  <wp:effectExtent l="19050" t="0" r="0" b="0"/>
                  <wp:docPr id="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7" cstate="print"/>
                          <a:srcRect/>
                          <a:stretch>
                            <a:fillRect/>
                          </a:stretch>
                        </pic:blipFill>
                        <pic:spPr bwMode="auto">
                          <a:xfrm>
                            <a:off x="0" y="0"/>
                            <a:ext cx="3681730" cy="2234565"/>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2A50A9">
            <w:pPr>
              <w:pStyle w:val="B-SourceFullWidth"/>
              <w:keepNext/>
            </w:pPr>
            <w:r>
              <w:t xml:space="preserve">Source: </w:t>
            </w:r>
            <w:r w:rsidRPr="00573E91">
              <w:t>Barclays Research</w:t>
            </w:r>
          </w:p>
        </w:tc>
      </w:tr>
    </w:tbl>
    <w:p w:rsidR="002A50A9" w:rsidRDefault="002A50A9" w:rsidP="004C1308">
      <w:pPr>
        <w:pStyle w:val="B-Heading2"/>
        <w:numPr>
          <w:ilvl w:val="0"/>
          <w:numId w:val="51"/>
        </w:numPr>
      </w:pPr>
      <w:r w:rsidRPr="00CB711E">
        <w:t xml:space="preserve">FIVE stores have industry leading </w:t>
      </w:r>
      <w:r>
        <w:t>returns</w:t>
      </w:r>
    </w:p>
    <w:p w:rsidR="002A50A9" w:rsidRDefault="002A50A9" w:rsidP="002A50A9">
      <w:pPr>
        <w:pStyle w:val="B-Text"/>
      </w:pPr>
      <w:r>
        <w:t xml:space="preserve">FIVE’s new stores generate sales of $1.9-$2.0 million in their first full year of operations and EBITDA of ~$0.5 million (~25% margin). The average </w:t>
      </w:r>
      <w:r w:rsidRPr="005D657B">
        <w:t xml:space="preserve">cash investment </w:t>
      </w:r>
      <w:r>
        <w:t xml:space="preserve">is </w:t>
      </w:r>
      <w:r w:rsidRPr="005D657B">
        <w:t>approximately $0.3 million, including store build-out net of tenant allowances, inventory net of payables</w:t>
      </w:r>
      <w:r>
        <w:t xml:space="preserve">, </w:t>
      </w:r>
      <w:r w:rsidRPr="005D657B">
        <w:t>and cash pre-opening expenses.</w:t>
      </w:r>
      <w:r>
        <w:t xml:space="preserve"> As such, the cash payback on a new store is less than one year – very compelling in our view. The low capital requirement for stores and quick payback have allowed the company to self fund its rapid 20% annual growth without needing to access the capital markets. </w:t>
      </w: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482</w:t>
              </w:r>
            </w:fldSimple>
            <w:r>
              <w:t xml:space="preserve">   </w:t>
            </w:r>
            <w:r>
              <w:br/>
            </w:r>
            <w:r>
              <w:rPr>
                <w:rStyle w:val="B-FigureCaptionTitle"/>
              </w:rPr>
              <w:t>FIVE Stores – 2007 to 2016E</w:t>
            </w:r>
          </w:p>
        </w:tc>
      </w:tr>
      <w:tr w:rsidR="002A50A9" w:rsidTr="002A50A9">
        <w:trPr>
          <w:trHeight w:hRule="exact" w:val="3528"/>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580890" cy="2182495"/>
                  <wp:effectExtent l="19050" t="0" r="0" b="0"/>
                  <wp:docPr id="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8" cstate="print"/>
                          <a:srcRect/>
                          <a:stretch>
                            <a:fillRect/>
                          </a:stretch>
                        </pic:blipFill>
                        <pic:spPr bwMode="auto">
                          <a:xfrm>
                            <a:off x="0" y="0"/>
                            <a:ext cx="4580890" cy="2182495"/>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2A50A9">
            <w:pPr>
              <w:pStyle w:val="B-SourceFullWidth"/>
              <w:keepNext/>
            </w:pPr>
            <w:r>
              <w:t>Source: Company reports and Barclays estimates</w:t>
            </w:r>
          </w:p>
        </w:tc>
      </w:tr>
    </w:tbl>
    <w:p w:rsidR="002A50A9" w:rsidRDefault="002A50A9" w:rsidP="002A50A9">
      <w:pPr>
        <w:pStyle w:val="B-Text"/>
      </w:pPr>
      <w:r>
        <w:t xml:space="preserve">The company’s strong year 1 sales and </w:t>
      </w:r>
      <w:r w:rsidR="005C28A3">
        <w:t>EBITDA</w:t>
      </w:r>
      <w:r>
        <w:t xml:space="preserve"> are due, in part, to the company’s store opening and clustering strategies. FIVE will open multiple stores at the same time in a new market. This helps the company leverage marketing and events around the new openings to increase awareness. Given this strategy stores </w:t>
      </w:r>
      <w:r w:rsidR="005C28A3">
        <w:t xml:space="preserve">in new markets </w:t>
      </w:r>
      <w:r>
        <w:t xml:space="preserve">hit mature levels of productivity in their first year. From a returns standpoint, this is ideal. A consequence of this is that comps don’t follow a traditional waterfall, with strong comps in a store’s early years before normalizing towards a mature level. </w:t>
      </w: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483</w:t>
              </w:r>
            </w:fldSimple>
            <w:r>
              <w:t xml:space="preserve">   </w:t>
            </w:r>
            <w:r>
              <w:br/>
            </w:r>
            <w:r>
              <w:rPr>
                <w:rStyle w:val="B-FigureCaptionTitle"/>
              </w:rPr>
              <w:t>New Store Productivity</w:t>
            </w:r>
          </w:p>
        </w:tc>
      </w:tr>
      <w:tr w:rsidR="002A50A9" w:rsidTr="002A50A9">
        <w:trPr>
          <w:trHeight w:hRule="exact" w:val="3528"/>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286250" cy="2235200"/>
                  <wp:effectExtent l="19050" t="0" r="0" b="0"/>
                  <wp:docPr id="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9" cstate="print"/>
                          <a:srcRect/>
                          <a:stretch>
                            <a:fillRect/>
                          </a:stretch>
                        </pic:blipFill>
                        <pic:spPr bwMode="auto">
                          <a:xfrm>
                            <a:off x="0" y="0"/>
                            <a:ext cx="4286250" cy="2235200"/>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2A50A9">
            <w:pPr>
              <w:pStyle w:val="B-SourceFullWidth"/>
              <w:keepNext/>
            </w:pPr>
            <w:r>
              <w:t>Source: Company reports and Barclays Research estimates</w:t>
            </w:r>
          </w:p>
        </w:tc>
      </w:tr>
    </w:tbl>
    <w:p w:rsidR="002A50A9" w:rsidRDefault="002A50A9" w:rsidP="004C1308">
      <w:pPr>
        <w:pStyle w:val="B-Heading2"/>
        <w:numPr>
          <w:ilvl w:val="0"/>
          <w:numId w:val="51"/>
        </w:numPr>
      </w:pPr>
      <w:r w:rsidRPr="002E2A55">
        <w:t>Rapid growth drives scale and procurement opportunities</w:t>
      </w:r>
    </w:p>
    <w:p w:rsidR="002A50A9" w:rsidRDefault="002A50A9" w:rsidP="002A50A9">
      <w:pPr>
        <w:pStyle w:val="B-Text"/>
      </w:pPr>
      <w:r>
        <w:t xml:space="preserve">Sales at FIVE have grown at a 35% CAGR from 2007-2016E. </w:t>
      </w:r>
      <w:r w:rsidR="005C28A3">
        <w:t xml:space="preserve">FIVE leverages its growing scale to </w:t>
      </w:r>
      <w:r>
        <w:t xml:space="preserve">demand better pricing or improved product quality. With sales on track to cross the ~$1 billion threshold this year, the company is now able to have discussions with more vendors that previously didn’t do business with </w:t>
      </w:r>
      <w:r w:rsidR="00631D30">
        <w:t xml:space="preserve">it </w:t>
      </w:r>
      <w:r>
        <w:t xml:space="preserve">because of its size. Once a relationship with a vendor is established, FIVE is often in a position of strength as it’s often one </w:t>
      </w:r>
      <w:r w:rsidR="00631D30">
        <w:t xml:space="preserve">of </w:t>
      </w:r>
      <w:r>
        <w:t>the vendor’s fastest growing retail partners. FIVE reinvests procuremen</w:t>
      </w:r>
      <w:r w:rsidR="005C28A3">
        <w:t xml:space="preserve">t savings back into its product, offering </w:t>
      </w:r>
      <w:r>
        <w:t xml:space="preserve">customers more value. As such, we do not expect to see an improvement in the merchandise margin </w:t>
      </w:r>
      <w:r w:rsidR="005C28A3">
        <w:t xml:space="preserve">despite its growing scale. That said, </w:t>
      </w:r>
      <w:r>
        <w:t xml:space="preserve">the operating margin may benefit if the company can </w:t>
      </w:r>
      <w:r w:rsidR="005C28A3">
        <w:t xml:space="preserve">generate fixed cost leverage on </w:t>
      </w:r>
      <w:r>
        <w:t>low to mid single-digit comps.</w:t>
      </w: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Pr="00735D32" w:rsidRDefault="002A50A9" w:rsidP="002A50A9">
            <w:pPr>
              <w:pStyle w:val="B-HangingText"/>
              <w:framePr w:w="0" w:hSpace="0" w:wrap="auto" w:vAnchor="margin" w:hAnchor="text" w:xAlign="left" w:yAlign="inline"/>
              <w:rPr>
                <w:lang w:val="en-GB"/>
              </w:rPr>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484</w:t>
              </w:r>
            </w:fldSimple>
            <w:r>
              <w:t xml:space="preserve">   </w:t>
            </w:r>
            <w:r>
              <w:br/>
            </w:r>
            <w:r>
              <w:rPr>
                <w:rStyle w:val="B-FigureCaptionTitle"/>
              </w:rPr>
              <w:t>FIVE Sales – 2007 to 2016E</w:t>
            </w:r>
          </w:p>
        </w:tc>
      </w:tr>
      <w:tr w:rsidR="002A50A9" w:rsidTr="002A50A9">
        <w:trPr>
          <w:trHeight w:hRule="exact" w:val="3528"/>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578350" cy="2133600"/>
                  <wp:effectExtent l="19050" t="0" r="0" b="0"/>
                  <wp:docPr id="5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0" cstate="print"/>
                          <a:srcRect/>
                          <a:stretch>
                            <a:fillRect/>
                          </a:stretch>
                        </pic:blipFill>
                        <pic:spPr bwMode="auto">
                          <a:xfrm>
                            <a:off x="0" y="0"/>
                            <a:ext cx="4578350" cy="2133600"/>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2A50A9">
            <w:pPr>
              <w:pStyle w:val="B-SourceFullWidth"/>
              <w:keepNext/>
            </w:pPr>
            <w:r>
              <w:t>Source: Company reports and Barclays Research estimates</w:t>
            </w:r>
          </w:p>
        </w:tc>
      </w:tr>
    </w:tbl>
    <w:p w:rsidR="002A50A9" w:rsidRDefault="002A50A9" w:rsidP="002A50A9">
      <w:pPr>
        <w:pStyle w:val="B-Text"/>
      </w:pPr>
      <w:r>
        <w:t xml:space="preserve">As the company has grown, </w:t>
      </w:r>
      <w:r w:rsidR="005C28A3">
        <w:t xml:space="preserve">not only has it become a </w:t>
      </w:r>
      <w:r w:rsidR="00631D30">
        <w:t>more significant</w:t>
      </w:r>
      <w:r w:rsidR="005C28A3">
        <w:t xml:space="preserve"> buyer but also a more sophisticated one. </w:t>
      </w:r>
      <w:r>
        <w:t xml:space="preserve">It now purchases more product </w:t>
      </w:r>
      <w:r w:rsidR="005C28A3">
        <w:t xml:space="preserve">internationally </w:t>
      </w:r>
      <w:r>
        <w:t xml:space="preserve">and it can get the product to the US efficiently as it consolidates its containers overseas – a process that was started in </w:t>
      </w:r>
      <w:r w:rsidR="004D559C">
        <w:t>recent years</w:t>
      </w:r>
      <w:r>
        <w:t xml:space="preserve">. With more product coming directly from overseas and FIVE relying less on domestic sourcing agents, we believe product </w:t>
      </w:r>
      <w:r w:rsidR="004D559C">
        <w:t xml:space="preserve">value </w:t>
      </w:r>
      <w:r>
        <w:t xml:space="preserve">has improved. A consequence of this evolution in sourcing is that inventories have been </w:t>
      </w:r>
      <w:r w:rsidR="00823292">
        <w:t xml:space="preserve">steadily rising </w:t>
      </w:r>
      <w:r>
        <w:t xml:space="preserve">– a common theme stated by those not constructive on the name and a source of concern to some given the </w:t>
      </w:r>
      <w:r w:rsidR="00823292">
        <w:t xml:space="preserve">stock’s </w:t>
      </w:r>
      <w:r>
        <w:t xml:space="preserve">13% short interest. This is due to more freight being in transit as ownership of the product is taken overseas. </w:t>
      </w:r>
      <w:r w:rsidR="00631D30">
        <w:t xml:space="preserve">We would note </w:t>
      </w:r>
      <w:r>
        <w:t xml:space="preserve">the company does very little pack-a-way; what it does pack-a-way are items that change very little from year to year. Given the company’s rapid unit growth, slow moving merchandise can be deployed into one of its many new stores at a bargain and can be quickly sold through. </w:t>
      </w: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485</w:t>
              </w:r>
            </w:fldSimple>
            <w:r>
              <w:t xml:space="preserve">   </w:t>
            </w:r>
            <w:r>
              <w:br/>
            </w:r>
            <w:r w:rsidRPr="007F41CE">
              <w:rPr>
                <w:rStyle w:val="B-FigureCaptionTitle"/>
              </w:rPr>
              <w:t>Product Sourced by Domestic Vendors</w:t>
            </w:r>
          </w:p>
        </w:tc>
      </w:tr>
      <w:tr w:rsidR="002A50A9" w:rsidTr="002A50A9">
        <w:trPr>
          <w:trHeight w:hRule="exact" w:val="3415"/>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579620" cy="2223770"/>
                  <wp:effectExtent l="19050" t="0" r="0" b="0"/>
                  <wp:docPr id="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cstate="print"/>
                          <a:srcRect/>
                          <a:stretch>
                            <a:fillRect/>
                          </a:stretch>
                        </pic:blipFill>
                        <pic:spPr bwMode="auto">
                          <a:xfrm>
                            <a:off x="0" y="0"/>
                            <a:ext cx="4579620" cy="2223770"/>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7431D2">
            <w:pPr>
              <w:pStyle w:val="B-SourceFullWidth"/>
              <w:keepNext/>
            </w:pPr>
            <w:r>
              <w:t>Source:</w:t>
            </w:r>
            <w:r w:rsidR="007431D2">
              <w:t xml:space="preserve"> Company reports</w:t>
            </w:r>
          </w:p>
        </w:tc>
      </w:tr>
    </w:tbl>
    <w:p w:rsidR="002A50A9" w:rsidRPr="00122AD2" w:rsidRDefault="00631D30" w:rsidP="004C1308">
      <w:pPr>
        <w:pStyle w:val="B-Heading2"/>
        <w:numPr>
          <w:ilvl w:val="0"/>
          <w:numId w:val="51"/>
        </w:numPr>
        <w:rPr>
          <w:lang w:val="en-US"/>
        </w:rPr>
      </w:pPr>
      <w:r w:rsidRPr="00631D30">
        <w:t>FIVE is an underappreciated growth story by some, and we believe it can achieve its 2,000+ store target</w:t>
      </w:r>
      <w:r w:rsidR="002A50A9" w:rsidRPr="00122AD2">
        <w:rPr>
          <w:lang w:val="en-US"/>
        </w:rPr>
        <w:t xml:space="preserve"> </w:t>
      </w:r>
    </w:p>
    <w:p w:rsidR="002A50A9" w:rsidRDefault="002A50A9" w:rsidP="002A50A9">
      <w:pPr>
        <w:pStyle w:val="B-Text"/>
      </w:pPr>
      <w:r>
        <w:t xml:space="preserve">FIVE has stated </w:t>
      </w:r>
      <w:r w:rsidR="00631D30">
        <w:t xml:space="preserve">its potential is </w:t>
      </w:r>
      <w:r>
        <w:t xml:space="preserve">more than 2,000 stores over time. Some investors, however, do not think FIVE can get to </w:t>
      </w:r>
      <w:r w:rsidR="00631D30">
        <w:t>this number</w:t>
      </w:r>
      <w:r>
        <w:t xml:space="preserve">. To have a view on this we investigated zip code data for each of FIVE’s 500+ stores. In Pennsylvania – the company’s second densest state in terms of store count but the market where it has had operations the longest – FIVE has 60 stores with an average population per store in a given zip code of ~28,000. </w:t>
      </w:r>
      <w:r w:rsidR="00183238">
        <w:t xml:space="preserve">This compares to 177 zip codes in the state with more than 28,000 residents. </w:t>
      </w:r>
      <w:r>
        <w:t xml:space="preserve">We identified more than 3,300 zip codes </w:t>
      </w:r>
      <w:r w:rsidR="00631D30">
        <w:t xml:space="preserve">nationally </w:t>
      </w:r>
      <w:r>
        <w:t xml:space="preserve">that have populations over ~28,000 without a FIVE store. </w:t>
      </w:r>
      <w:r w:rsidR="00823292">
        <w:t xml:space="preserve">It doesn’t seem unreasonable to us that FIVE can open a store in perhaps </w:t>
      </w:r>
      <w:r w:rsidR="00183238">
        <w:t>a third of these or more</w:t>
      </w:r>
      <w:r w:rsidR="00B84479">
        <w:t>, and a</w:t>
      </w:r>
      <w:r w:rsidR="00183238">
        <w:t>s a new concept, we expect FIVE will continue to increase its density in Pennsylvania</w:t>
      </w:r>
      <w:r w:rsidR="00823292">
        <w:t xml:space="preserve">. </w:t>
      </w:r>
      <w:r w:rsidR="00183238">
        <w:t>Also, w</w:t>
      </w:r>
      <w:r>
        <w:t>e should also point out that more than 20% of FIVE’s store base are in zip codes with populations of less than 20,000 people</w:t>
      </w:r>
      <w:r w:rsidR="00183238">
        <w:t>. These stores</w:t>
      </w:r>
      <w:r>
        <w:t xml:space="preserve"> presumably pull </w:t>
      </w:r>
      <w:r w:rsidR="00183238">
        <w:t xml:space="preserve">shoppers </w:t>
      </w:r>
      <w:r>
        <w:t>from larger adjacent markets</w:t>
      </w:r>
      <w:r w:rsidR="008517FC">
        <w:t xml:space="preserve"> or are very unique in their markets</w:t>
      </w:r>
      <w:r>
        <w:t xml:space="preserve">. We admit there are limitations to this analysis </w:t>
      </w:r>
      <w:r w:rsidR="00823292">
        <w:t xml:space="preserve">given the varying geographic size and characteristics of adjacent markets. </w:t>
      </w:r>
      <w:r w:rsidR="008517FC">
        <w:t xml:space="preserve">That said </w:t>
      </w:r>
      <w:r>
        <w:t>it is sufficient enough to us to suggest there is indeed a 2,000 domestic store opportunity and it may</w:t>
      </w:r>
      <w:r w:rsidR="008517FC">
        <w:t xml:space="preserve"> </w:t>
      </w:r>
      <w:r>
        <w:t xml:space="preserve">be larger. </w:t>
      </w: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486</w:t>
              </w:r>
            </w:fldSimple>
            <w:r>
              <w:t xml:space="preserve">   </w:t>
            </w:r>
            <w:r>
              <w:br/>
            </w:r>
            <w:r w:rsidRPr="002B499B">
              <w:rPr>
                <w:rStyle w:val="B-FigureCaptionTitle"/>
              </w:rPr>
              <w:t>FIVE Domestic Store Potential</w:t>
            </w:r>
          </w:p>
        </w:tc>
      </w:tr>
      <w:tr w:rsidR="002A50A9" w:rsidTr="002A50A9">
        <w:trPr>
          <w:trHeight w:hRule="exact" w:val="3397"/>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578350" cy="2152650"/>
                  <wp:effectExtent l="19050" t="0" r="0" b="0"/>
                  <wp:docPr id="5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cstate="print"/>
                          <a:srcRect/>
                          <a:stretch>
                            <a:fillRect/>
                          </a:stretch>
                        </pic:blipFill>
                        <pic:spPr bwMode="auto">
                          <a:xfrm>
                            <a:off x="0" y="0"/>
                            <a:ext cx="4578350" cy="2152650"/>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2A50A9">
            <w:pPr>
              <w:pStyle w:val="B-SourceFullWidth"/>
              <w:keepNext/>
            </w:pPr>
            <w:r>
              <w:t xml:space="preserve">Source: Aggdata </w:t>
            </w:r>
            <w:r w:rsidRPr="002B499B">
              <w:t>and Barclays Research</w:t>
            </w:r>
          </w:p>
        </w:tc>
      </w:tr>
    </w:tbl>
    <w:p w:rsidR="002A50A9" w:rsidRDefault="002A50A9" w:rsidP="004C1308">
      <w:pPr>
        <w:pStyle w:val="B-Heading2"/>
        <w:numPr>
          <w:ilvl w:val="0"/>
          <w:numId w:val="51"/>
        </w:numPr>
      </w:pPr>
      <w:r w:rsidRPr="00122AD2">
        <w:t>Breadth of “category worlds” insulates the business from changing trends but the retailer will be very seasonal for the foreseeable future</w:t>
      </w:r>
    </w:p>
    <w:p w:rsidR="002A50A9" w:rsidRDefault="002A50A9" w:rsidP="002A50A9">
      <w:pPr>
        <w:pStyle w:val="B-Text"/>
      </w:pPr>
      <w:r>
        <w:t xml:space="preserve">FIVE stores have eight category worlds: Style, Room, Sports, Tech, Crafts, Party, Candy, and Now. About 50% of products are characterized as leisure products – ranging from sporting goods, games, toys, tech, books, electronic accessories, and arts and crafts. Approximately 30% is considered fashion and home, which includes items such as personal accessories, t-shirts, beauty, home goods and storage. Party and snack are the remaining 20% and </w:t>
      </w:r>
      <w:r w:rsidR="00B84479">
        <w:t xml:space="preserve">these </w:t>
      </w:r>
      <w:r>
        <w:t xml:space="preserve">include party and seasonal goods, greeting cards, candy and other snacks, and beverages. </w:t>
      </w:r>
    </w:p>
    <w:p w:rsidR="002A50A9" w:rsidRDefault="002A50A9" w:rsidP="002A50A9">
      <w:pPr>
        <w:pStyle w:val="B-Text"/>
      </w:pPr>
      <w:r>
        <w:t>The breadth of category worlds allows the company to be flexible in its assortment and also smoothes volatility as some categories may be outperforming and others underperforming. This has led to positive comps over time</w:t>
      </w:r>
      <w:r w:rsidR="00854619">
        <w:t xml:space="preserve">. We believe one of the company’s core competencies is identifying and translating trends to product in its stores. Its agility is impressive. </w:t>
      </w:r>
      <w:r>
        <w:t xml:space="preserve">In fact, we were surprised earlier in the summer when the company had Pokemon product in at least one of its stores the week after </w:t>
      </w:r>
      <w:r w:rsidR="00854619">
        <w:t xml:space="preserve">the </w:t>
      </w:r>
      <w:r>
        <w:t xml:space="preserve">Pokemon Go </w:t>
      </w:r>
      <w:r w:rsidR="00854619">
        <w:t xml:space="preserve">phenomena started. </w:t>
      </w:r>
    </w:p>
    <w:p w:rsidR="002A50A9" w:rsidRDefault="002A50A9" w:rsidP="002A50A9">
      <w:pPr>
        <w:pStyle w:val="B-Text"/>
      </w:pPr>
      <w:r>
        <w:t>While we believe the company has sufficient flexibility to manage the merchandise mix – and the right merchants in place to make prudent decisions – the company is very seasonal and this does introduce an element of risk into the business.</w:t>
      </w: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487</w:t>
              </w:r>
            </w:fldSimple>
            <w:r>
              <w:t xml:space="preserve">   </w:t>
            </w:r>
            <w:r>
              <w:br/>
            </w:r>
            <w:r>
              <w:rPr>
                <w:rStyle w:val="B-FigureCaptionTitle"/>
              </w:rPr>
              <w:t>Percent of Annual Sales and EBITDA by Quarter – 2016</w:t>
            </w:r>
          </w:p>
        </w:tc>
      </w:tr>
      <w:tr w:rsidR="002A50A9" w:rsidTr="002A50A9">
        <w:trPr>
          <w:trHeight w:hRule="exact" w:val="3528"/>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579620" cy="2165350"/>
                  <wp:effectExtent l="19050" t="0" r="0" b="0"/>
                  <wp:docPr id="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cstate="print"/>
                          <a:srcRect/>
                          <a:stretch>
                            <a:fillRect/>
                          </a:stretch>
                        </pic:blipFill>
                        <pic:spPr bwMode="auto">
                          <a:xfrm>
                            <a:off x="0" y="0"/>
                            <a:ext cx="4579620" cy="2165350"/>
                          </a:xfrm>
                          <a:prstGeom prst="rect">
                            <a:avLst/>
                          </a:prstGeom>
                          <a:noFill/>
                          <a:ln w="9525">
                            <a:noFill/>
                            <a:miter lim="800000"/>
                            <a:headEnd/>
                            <a:tailEnd/>
                          </a:ln>
                        </pic:spPr>
                      </pic:pic>
                    </a:graphicData>
                  </a:graphic>
                </wp:inline>
              </w:drawing>
            </w:r>
          </w:p>
        </w:tc>
      </w:tr>
      <w:tr w:rsidR="002A50A9" w:rsidTr="002A50A9">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2A50A9">
            <w:pPr>
              <w:pStyle w:val="B-SourceFullWidth"/>
              <w:keepNext/>
            </w:pPr>
            <w:r>
              <w:t>Source: Company reports and Barclays Research</w:t>
            </w:r>
          </w:p>
        </w:tc>
      </w:tr>
    </w:tbl>
    <w:p w:rsidR="002A50A9" w:rsidRDefault="002A50A9" w:rsidP="002A50A9">
      <w:pPr>
        <w:pStyle w:val="B-Text"/>
      </w:pPr>
      <w:r>
        <w:t xml:space="preserve">Compounding the risk of seasonality is that the company has its stores concentrated in the Northeast and bad winter weather is a risk. In the past when the company has experienced poor weather in its core markets during 4Q, sales were negatively impacted but it managed the </w:t>
      </w:r>
      <w:r w:rsidR="00854619">
        <w:t xml:space="preserve">challenging </w:t>
      </w:r>
      <w:r>
        <w:t xml:space="preserve">environment surprisingly well. </w:t>
      </w:r>
      <w:r w:rsidR="00854619">
        <w:t xml:space="preserve">FIVE </w:t>
      </w:r>
      <w:r>
        <w:t xml:space="preserve">has been diversifying its store base geographically into more southern </w:t>
      </w:r>
      <w:r w:rsidR="00B84479">
        <w:t xml:space="preserve">and western </w:t>
      </w:r>
      <w:r>
        <w:t xml:space="preserve">states and so we expect </w:t>
      </w:r>
      <w:r w:rsidR="00854619">
        <w:t xml:space="preserve">weather </w:t>
      </w:r>
      <w:r>
        <w:t>risk will lessen over time.</w:t>
      </w:r>
    </w:p>
    <w:p w:rsidR="002A50A9" w:rsidRDefault="002A50A9" w:rsidP="002A50A9">
      <w:pPr>
        <w:pStyle w:val="B-Text"/>
      </w:pPr>
    </w:p>
    <w:tbl>
      <w:tblPr>
        <w:tblW w:w="10094" w:type="dxa"/>
        <w:tblLayout w:type="fixed"/>
        <w:tblCellMar>
          <w:left w:w="0" w:type="dxa"/>
          <w:right w:w="0" w:type="dxa"/>
        </w:tblCellMar>
        <w:tblLook w:val="0000"/>
      </w:tblPr>
      <w:tblGrid>
        <w:gridCol w:w="4911"/>
        <w:gridCol w:w="272"/>
        <w:gridCol w:w="4911"/>
      </w:tblGrid>
      <w:tr w:rsidR="002A50A9" w:rsidTr="002A50A9">
        <w:tc>
          <w:tcPr>
            <w:tcW w:w="4911" w:type="dxa"/>
            <w:tcMar>
              <w:left w:w="0" w:type="dxa"/>
              <w:right w:w="0" w:type="dxa"/>
            </w:tcMar>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488</w:t>
              </w:r>
            </w:fldSimple>
            <w:r>
              <w:t xml:space="preserve">   </w:t>
            </w:r>
            <w:r>
              <w:br/>
            </w:r>
            <w:r>
              <w:rPr>
                <w:rStyle w:val="B-FigureCaptionTitle"/>
              </w:rPr>
              <w:t>States with at Least One FIVE Store – May 2013</w:t>
            </w:r>
          </w:p>
        </w:tc>
        <w:tc>
          <w:tcPr>
            <w:tcW w:w="272" w:type="dxa"/>
          </w:tcPr>
          <w:p w:rsidR="002A50A9" w:rsidRDefault="002A50A9" w:rsidP="002A50A9">
            <w:pPr>
              <w:pStyle w:val="B-FigureHolder"/>
              <w:keepNext/>
            </w:pPr>
          </w:p>
        </w:tc>
        <w:tc>
          <w:tcPr>
            <w:tcW w:w="4911"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489</w:t>
              </w:r>
            </w:fldSimple>
            <w:r>
              <w:t xml:space="preserve">   </w:t>
            </w:r>
            <w:r>
              <w:br/>
            </w:r>
            <w:r>
              <w:rPr>
                <w:rStyle w:val="B-FigureCaptionTitle"/>
              </w:rPr>
              <w:t>States with at Least One FIVE Store – January 2016</w:t>
            </w:r>
          </w:p>
        </w:tc>
      </w:tr>
      <w:tr w:rsidR="002A50A9" w:rsidTr="002A50A9">
        <w:trPr>
          <w:trHeight w:hRule="exact" w:val="3343"/>
        </w:trPr>
        <w:tc>
          <w:tcPr>
            <w:tcW w:w="4911" w:type="dxa"/>
            <w:tcMar>
              <w:left w:w="0" w:type="dxa"/>
              <w:right w:w="0" w:type="dxa"/>
            </w:tcMar>
          </w:tcPr>
          <w:p w:rsidR="002A50A9" w:rsidRPr="001567A6" w:rsidRDefault="006A49F0" w:rsidP="002A50A9">
            <w:pPr>
              <w:pStyle w:val="B-FigureHolder"/>
              <w:keepNext/>
            </w:pPr>
            <w:r>
              <w:rPr>
                <w:noProof/>
                <w:lang w:eastAsia="ja-JP"/>
              </w:rPr>
              <w:drawing>
                <wp:inline distT="0" distB="0" distL="0" distR="0">
                  <wp:extent cx="3117850" cy="1981200"/>
                  <wp:effectExtent l="19050" t="0" r="6350" b="0"/>
                  <wp:docPr id="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cstate="print"/>
                          <a:srcRect/>
                          <a:stretch>
                            <a:fillRect/>
                          </a:stretch>
                        </pic:blipFill>
                        <pic:spPr bwMode="auto">
                          <a:xfrm>
                            <a:off x="0" y="0"/>
                            <a:ext cx="3117850" cy="1981200"/>
                          </a:xfrm>
                          <a:prstGeom prst="rect">
                            <a:avLst/>
                          </a:prstGeom>
                          <a:noFill/>
                          <a:ln w="9525">
                            <a:noFill/>
                            <a:miter lim="800000"/>
                            <a:headEnd/>
                            <a:tailEnd/>
                          </a:ln>
                        </pic:spPr>
                      </pic:pic>
                    </a:graphicData>
                  </a:graphic>
                </wp:inline>
              </w:drawing>
            </w:r>
          </w:p>
        </w:tc>
        <w:tc>
          <w:tcPr>
            <w:tcW w:w="272" w:type="dxa"/>
            <w:tcMar>
              <w:left w:w="0" w:type="dxa"/>
              <w:right w:w="0" w:type="dxa"/>
            </w:tcMar>
          </w:tcPr>
          <w:p w:rsidR="002A50A9" w:rsidRDefault="002A50A9" w:rsidP="002A50A9">
            <w:pPr>
              <w:pStyle w:val="B-FigureHolder"/>
              <w:keepNext/>
            </w:pPr>
          </w:p>
        </w:tc>
        <w:tc>
          <w:tcPr>
            <w:tcW w:w="4911" w:type="dxa"/>
            <w:tcMar>
              <w:left w:w="0" w:type="dxa"/>
              <w:right w:w="0" w:type="dxa"/>
            </w:tcMar>
          </w:tcPr>
          <w:p w:rsidR="002A50A9" w:rsidRPr="001567A6" w:rsidRDefault="006A49F0" w:rsidP="002A50A9">
            <w:pPr>
              <w:pStyle w:val="B-FigureHolder"/>
              <w:keepNext/>
              <w:rPr>
                <w:lang w:eastAsia="ja-JP"/>
              </w:rPr>
            </w:pPr>
            <w:r>
              <w:rPr>
                <w:noProof/>
                <w:lang w:eastAsia="ja-JP"/>
              </w:rPr>
              <w:drawing>
                <wp:inline distT="0" distB="0" distL="0" distR="0">
                  <wp:extent cx="3117850" cy="1981200"/>
                  <wp:effectExtent l="19050" t="0" r="6350" b="0"/>
                  <wp:docPr id="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cstate="print"/>
                          <a:srcRect/>
                          <a:stretch>
                            <a:fillRect/>
                          </a:stretch>
                        </pic:blipFill>
                        <pic:spPr bwMode="auto">
                          <a:xfrm>
                            <a:off x="0" y="0"/>
                            <a:ext cx="3117850" cy="1981200"/>
                          </a:xfrm>
                          <a:prstGeom prst="rect">
                            <a:avLst/>
                          </a:prstGeom>
                          <a:noFill/>
                          <a:ln w="9525">
                            <a:noFill/>
                            <a:miter lim="800000"/>
                            <a:headEnd/>
                            <a:tailEnd/>
                          </a:ln>
                        </pic:spPr>
                      </pic:pic>
                    </a:graphicData>
                  </a:graphic>
                </wp:inline>
              </w:drawing>
            </w:r>
          </w:p>
        </w:tc>
      </w:tr>
      <w:tr w:rsidR="002A50A9" w:rsidTr="002A50A9">
        <w:tc>
          <w:tcPr>
            <w:tcW w:w="4911" w:type="dxa"/>
            <w:tcMar>
              <w:left w:w="0" w:type="dxa"/>
              <w:right w:w="0" w:type="dxa"/>
            </w:tcMar>
          </w:tcPr>
          <w:p w:rsidR="002A50A9" w:rsidRPr="006B7538" w:rsidRDefault="002A50A9" w:rsidP="007431D2">
            <w:pPr>
              <w:pStyle w:val="B-SourceFullWidth"/>
              <w:keepNext/>
            </w:pPr>
            <w:r>
              <w:t>Source:</w:t>
            </w:r>
            <w:r w:rsidR="007431D2">
              <w:t xml:space="preserve"> Company reports and Barclays Research</w:t>
            </w:r>
          </w:p>
        </w:tc>
        <w:tc>
          <w:tcPr>
            <w:tcW w:w="272" w:type="dxa"/>
            <w:tcMar>
              <w:left w:w="0" w:type="dxa"/>
              <w:right w:w="0" w:type="dxa"/>
            </w:tcMar>
          </w:tcPr>
          <w:p w:rsidR="002A50A9" w:rsidRDefault="002A50A9" w:rsidP="002A50A9">
            <w:pPr>
              <w:pStyle w:val="B-FigureHolder"/>
              <w:keepNext/>
            </w:pPr>
          </w:p>
        </w:tc>
        <w:tc>
          <w:tcPr>
            <w:tcW w:w="4911" w:type="dxa"/>
            <w:tcMar>
              <w:left w:w="0" w:type="dxa"/>
              <w:right w:w="0" w:type="dxa"/>
            </w:tcMar>
          </w:tcPr>
          <w:p w:rsidR="002A50A9" w:rsidRDefault="002A50A9" w:rsidP="007431D2">
            <w:pPr>
              <w:pStyle w:val="B-SourceFullWidth"/>
              <w:keepNext/>
            </w:pPr>
            <w:r>
              <w:t>Source:</w:t>
            </w:r>
            <w:r w:rsidR="007431D2">
              <w:t xml:space="preserve"> Company reports and Barclays Research</w:t>
            </w:r>
          </w:p>
        </w:tc>
      </w:tr>
    </w:tbl>
    <w:p w:rsidR="002A50A9" w:rsidRDefault="002A50A9" w:rsidP="002A50A9">
      <w:pPr>
        <w:pStyle w:val="B-Text"/>
      </w:pPr>
    </w:p>
    <w:p w:rsidR="002A50A9" w:rsidRDefault="002A50A9" w:rsidP="004C1308">
      <w:pPr>
        <w:pStyle w:val="B-Heading2"/>
        <w:numPr>
          <w:ilvl w:val="0"/>
          <w:numId w:val="51"/>
        </w:numPr>
      </w:pPr>
      <w:r w:rsidRPr="001829CF">
        <w:t>Insulated from internet retailing competition</w:t>
      </w:r>
    </w:p>
    <w:p w:rsidR="002A50A9" w:rsidRPr="001829CF" w:rsidRDefault="002A50A9" w:rsidP="002A50A9">
      <w:pPr>
        <w:pStyle w:val="B-Text"/>
      </w:pPr>
      <w:r w:rsidRPr="001829CF">
        <w:t xml:space="preserve">We believe many characteristics of FIVE’s business insulted </w:t>
      </w:r>
      <w:r>
        <w:t xml:space="preserve">it </w:t>
      </w:r>
      <w:r w:rsidRPr="001829CF">
        <w:t xml:space="preserve">from competition from e-commerce. This includes its low price per item, treasure hunt offering, fun shopping experience, and broad offering. </w:t>
      </w:r>
      <w:r w:rsidR="00854619">
        <w:t>A c</w:t>
      </w:r>
      <w:r w:rsidRPr="001829CF">
        <w:t xml:space="preserve">ustomer walking through a store can easily observe it’s greater than 4,000 SKUs. </w:t>
      </w:r>
      <w:r w:rsidR="00B84479">
        <w:t xml:space="preserve">To view the same number of items online a </w:t>
      </w:r>
      <w:r w:rsidRPr="001829CF">
        <w:t xml:space="preserve">customer browsing </w:t>
      </w:r>
      <w:r w:rsidR="00854619">
        <w:t xml:space="preserve">the </w:t>
      </w:r>
      <w:r w:rsidRPr="001829CF">
        <w:t xml:space="preserve">web would have to click through 40-80 pages if looking at 50-100 items per page. Plus, of course, the </w:t>
      </w:r>
      <w:r w:rsidR="00B84479">
        <w:t xml:space="preserve">web </w:t>
      </w:r>
      <w:r w:rsidRPr="001829CF">
        <w:t xml:space="preserve">customer is not able to interact with the product online. </w:t>
      </w:r>
      <w:r>
        <w:t>In addition, t</w:t>
      </w:r>
      <w:r w:rsidRPr="001829CF">
        <w:t>he low average item price point</w:t>
      </w:r>
      <w:r>
        <w:t xml:space="preserve"> </w:t>
      </w:r>
      <w:r w:rsidRPr="001829CF">
        <w:t xml:space="preserve">means many products aren’t economical to ship. E-commerce players operating in this niche have minimum shipping requirements that are well above FIVE’s average ticket. </w:t>
      </w:r>
      <w:r w:rsidR="00B84479">
        <w:t xml:space="preserve">We believe shipping costs are </w:t>
      </w:r>
      <w:r w:rsidRPr="001829CF">
        <w:t xml:space="preserve">a large barrier to purchase since e-commerce customers are accustomed to free shipping. Lastly, we note that its core teen and pre-teen customer already index highly for internet and mobile use. FIVE is not abandoning customers that want to shop over the internet, however. It successfully launched e-commerce in 2Q16 with a website that was specifically designed for smooth navigation and shopability on mobile. </w:t>
      </w:r>
    </w:p>
    <w:p w:rsidR="002A50A9" w:rsidRDefault="002A50A9" w:rsidP="004C1308">
      <w:pPr>
        <w:pStyle w:val="B-Heading2"/>
        <w:numPr>
          <w:ilvl w:val="0"/>
          <w:numId w:val="51"/>
        </w:numPr>
      </w:pPr>
      <w:r w:rsidRPr="00122AD2">
        <w:t>The current valuation seems appropriate given t</w:t>
      </w:r>
      <w:r>
        <w:t>he company’s growth and returns</w:t>
      </w:r>
    </w:p>
    <w:p w:rsidR="002A50A9" w:rsidRPr="00506A7C" w:rsidRDefault="002A50A9" w:rsidP="002A50A9">
      <w:pPr>
        <w:pStyle w:val="B-Heading3"/>
        <w:rPr>
          <w:lang w:val="en-US"/>
        </w:rPr>
      </w:pPr>
      <w:r>
        <w:t xml:space="preserve">Stock appropriately </w:t>
      </w:r>
      <w:r w:rsidR="007431D2">
        <w:t xml:space="preserve">valued </w:t>
      </w:r>
      <w:r>
        <w:t>when controlling for growth</w:t>
      </w:r>
      <w:r w:rsidR="007431D2">
        <w:t xml:space="preserve"> and ROIC</w:t>
      </w:r>
    </w:p>
    <w:p w:rsidR="002A50A9" w:rsidRDefault="002A50A9" w:rsidP="002A50A9">
      <w:pPr>
        <w:pStyle w:val="B-Text"/>
      </w:pPr>
      <w:r>
        <w:t xml:space="preserve">In the scatter plot below, we show CY17 EV/EBITDA multiples for a handful of growth companies vs. an average of expected CY16 and CY17 EBITDA growth. Given there is an 80% correlation, between expected growth and forward EV/EBITDA valuation, we believe this is an appropriate and important way to frame valuation. FIVE is clearly among a few outlier companies in retail with rapid expected EBITDA growth. Only four companies have a higher valuation. </w:t>
      </w:r>
    </w:p>
    <w:p w:rsidR="0070383A" w:rsidRPr="0070383A" w:rsidRDefault="0070383A" w:rsidP="0070383A">
      <w:pPr>
        <w:pStyle w:val="B-FigureCaption"/>
      </w:pPr>
      <w:r w:rsidRPr="0070383A">
        <w:t xml:space="preserve">Figure </w:t>
      </w:r>
      <w:fldSimple w:instr=" SEQ Figure \* ARABIC \* MERGEFORMAT ">
        <w:r w:rsidR="0071571E">
          <w:rPr>
            <w:noProof/>
          </w:rPr>
          <w:t>490</w:t>
        </w:r>
      </w:fldSimple>
      <w:r w:rsidRPr="0070383A">
        <w:t xml:space="preserve">   </w:t>
      </w:r>
      <w:r w:rsidRPr="0070383A">
        <w:br/>
      </w:r>
      <w:r w:rsidRPr="0070383A">
        <w:rPr>
          <w:rStyle w:val="B-FigureCaptionTitle"/>
        </w:rPr>
        <w:t xml:space="preserve">CY17 EV/EBITDA vs. Average CY16 and CY17 EBITDA Growth </w:t>
      </w:r>
    </w:p>
    <w:p w:rsidR="0070383A" w:rsidRPr="00772C21" w:rsidRDefault="0070383A" w:rsidP="0070383A">
      <w:pPr>
        <w:pStyle w:val="B-Source"/>
        <w:rPr>
          <w:lang w:eastAsia="ja-JP"/>
        </w:rPr>
      </w:pPr>
      <w:r>
        <w:rPr>
          <w:noProof/>
          <w:lang w:eastAsia="ja-JP"/>
        </w:rPr>
        <w:drawing>
          <wp:inline distT="0" distB="0" distL="0" distR="0">
            <wp:extent cx="4214495" cy="1987550"/>
            <wp:effectExtent l="19050" t="0" r="0" b="0"/>
            <wp:docPr id="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6" cstate="print"/>
                    <a:srcRect/>
                    <a:stretch>
                      <a:fillRect/>
                    </a:stretch>
                  </pic:blipFill>
                  <pic:spPr bwMode="auto">
                    <a:xfrm>
                      <a:off x="0" y="0"/>
                      <a:ext cx="4214495" cy="1987550"/>
                    </a:xfrm>
                    <a:prstGeom prst="rect">
                      <a:avLst/>
                    </a:prstGeom>
                    <a:noFill/>
                    <a:ln w="9525">
                      <a:noFill/>
                      <a:miter lim="800000"/>
                      <a:headEnd/>
                      <a:tailEnd/>
                    </a:ln>
                  </pic:spPr>
                </pic:pic>
              </a:graphicData>
            </a:graphic>
          </wp:inline>
        </w:drawing>
      </w:r>
    </w:p>
    <w:p w:rsidR="0070383A" w:rsidRDefault="0070383A" w:rsidP="0070383A">
      <w:pPr>
        <w:pStyle w:val="B-Source"/>
      </w:pPr>
      <w:r>
        <w:t xml:space="preserve">Note: All estimates are consensus estimates except FIVE, which is Barclays’ forecast. Tangible invested capital for OLLI. </w:t>
      </w:r>
      <w:r>
        <w:br/>
        <w:t>Source: Thomson Reuters and Barclays Research</w:t>
      </w:r>
    </w:p>
    <w:p w:rsidR="002A50A9" w:rsidRDefault="002A50A9" w:rsidP="002A50A9">
      <w:pPr>
        <w:pStyle w:val="B-Text"/>
      </w:pPr>
      <w:r>
        <w:t xml:space="preserve">As can be seen in the chart below, the market is willing to pay a premium for stocks with higher ROIC even if they have lower growth. </w:t>
      </w:r>
    </w:p>
    <w:p w:rsidR="005E7B44" w:rsidRPr="005E7B44" w:rsidRDefault="005E7B44" w:rsidP="005E7B44">
      <w:pPr>
        <w:pStyle w:val="B-FigureCaption"/>
      </w:pPr>
      <w:r w:rsidRPr="005E7B44">
        <w:t xml:space="preserve">Figure </w:t>
      </w:r>
      <w:fldSimple w:instr=" SEQ Figure \* ARABIC \* MERGEFORMAT ">
        <w:r w:rsidR="0071571E">
          <w:rPr>
            <w:noProof/>
          </w:rPr>
          <w:t>491</w:t>
        </w:r>
      </w:fldSimple>
      <w:r w:rsidRPr="005E7B44">
        <w:t xml:space="preserve">   </w:t>
      </w:r>
      <w:r w:rsidRPr="005E7B44">
        <w:br/>
      </w:r>
      <w:r w:rsidRPr="005E7B44">
        <w:rPr>
          <w:rStyle w:val="B-FigureCaptionTitle"/>
        </w:rPr>
        <w:t>CY17 EV/EBITDA vs. Lease Adjusted ROIC</w:t>
      </w:r>
    </w:p>
    <w:p w:rsidR="005E7B44" w:rsidRPr="00772C21" w:rsidRDefault="005E7B44" w:rsidP="005E7B44">
      <w:pPr>
        <w:pStyle w:val="B-Source"/>
        <w:rPr>
          <w:lang w:eastAsia="ja-JP"/>
        </w:rPr>
      </w:pPr>
      <w:r>
        <w:rPr>
          <w:noProof/>
          <w:lang w:eastAsia="ja-JP"/>
        </w:rPr>
        <w:drawing>
          <wp:inline distT="0" distB="0" distL="0" distR="0">
            <wp:extent cx="4246245" cy="1987550"/>
            <wp:effectExtent l="19050" t="0" r="190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7" cstate="print"/>
                    <a:srcRect/>
                    <a:stretch>
                      <a:fillRect/>
                    </a:stretch>
                  </pic:blipFill>
                  <pic:spPr bwMode="auto">
                    <a:xfrm>
                      <a:off x="0" y="0"/>
                      <a:ext cx="4246245" cy="1987550"/>
                    </a:xfrm>
                    <a:prstGeom prst="rect">
                      <a:avLst/>
                    </a:prstGeom>
                    <a:noFill/>
                    <a:ln w="9525">
                      <a:noFill/>
                      <a:miter lim="800000"/>
                      <a:headEnd/>
                      <a:tailEnd/>
                    </a:ln>
                  </pic:spPr>
                </pic:pic>
              </a:graphicData>
            </a:graphic>
          </wp:inline>
        </w:drawing>
      </w:r>
    </w:p>
    <w:p w:rsidR="005E7B44" w:rsidRDefault="005E7B44" w:rsidP="005E7B44">
      <w:pPr>
        <w:pStyle w:val="B-Source"/>
      </w:pPr>
      <w:r>
        <w:t xml:space="preserve">Note: All estimates are consensus estimates except FIVE, which is Barclays’ forecast. Tangible invested capital for OLLI. </w:t>
      </w:r>
      <w:r>
        <w:br/>
        <w:t>Source: Thomson Reuters and Barclays Research</w:t>
      </w:r>
    </w:p>
    <w:p w:rsidR="002A50A9" w:rsidRPr="000663B9" w:rsidRDefault="002A50A9" w:rsidP="002A50A9">
      <w:pPr>
        <w:pStyle w:val="B-Text"/>
        <w:rPr>
          <w:lang w:val="en-US"/>
        </w:rPr>
      </w:pPr>
      <w:r>
        <w:t xml:space="preserve">Below we contrast FIVE with some of the company’s with higher ROIC and growth. We </w:t>
      </w:r>
      <w:r w:rsidR="00854619">
        <w:t xml:space="preserve">believe </w:t>
      </w:r>
      <w:r>
        <w:t>FIVE’s current valuation is appropriate given our EBITDA growth and ROIC expectations.</w:t>
      </w:r>
    </w:p>
    <w:tbl>
      <w:tblPr>
        <w:tblW w:w="10094" w:type="dxa"/>
        <w:tblLayout w:type="fixed"/>
        <w:tblCellMar>
          <w:left w:w="0" w:type="dxa"/>
          <w:right w:w="0" w:type="dxa"/>
        </w:tblCellMar>
        <w:tblLook w:val="0000"/>
      </w:tblPr>
      <w:tblGrid>
        <w:gridCol w:w="2880"/>
        <w:gridCol w:w="7214"/>
      </w:tblGrid>
      <w:tr w:rsidR="002A50A9" w:rsidTr="002A50A9">
        <w:tc>
          <w:tcPr>
            <w:tcW w:w="2880" w:type="dxa"/>
            <w:tcMar>
              <w:left w:w="0" w:type="dxa"/>
              <w:right w:w="418" w:type="dxa"/>
            </w:tcMar>
          </w:tcPr>
          <w:p w:rsidR="002A50A9" w:rsidRDefault="002A50A9" w:rsidP="002A50A9">
            <w:pPr>
              <w:pStyle w:val="B-HangingText"/>
              <w:framePr w:w="0" w:hSpace="0" w:wrap="auto" w:vAnchor="margin" w:hAnchor="text" w:xAlign="left" w:yAlign="inline"/>
            </w:pPr>
          </w:p>
        </w:tc>
        <w:tc>
          <w:tcPr>
            <w:tcW w:w="7214"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492</w:t>
              </w:r>
            </w:fldSimple>
            <w:r>
              <w:t xml:space="preserve">   </w:t>
            </w:r>
            <w:r>
              <w:br/>
            </w:r>
            <w:r>
              <w:rPr>
                <w:rStyle w:val="B-FigureCaptionTitle"/>
              </w:rPr>
              <w:t>ROIC, Expected EBITDA Growth, and CY17 EV/EBITDA</w:t>
            </w:r>
          </w:p>
        </w:tc>
      </w:tr>
      <w:tr w:rsidR="002A50A9" w:rsidTr="002A50A9">
        <w:trPr>
          <w:trHeight w:hRule="exact" w:val="1426"/>
        </w:trPr>
        <w:tc>
          <w:tcPr>
            <w:tcW w:w="2880" w:type="dxa"/>
            <w:vMerge w:val="restart"/>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Pr="00772C21" w:rsidRDefault="006A49F0" w:rsidP="002A50A9">
            <w:pPr>
              <w:pStyle w:val="B-FigureHolder"/>
              <w:keepNext/>
              <w:rPr>
                <w:lang w:eastAsia="ja-JP"/>
              </w:rPr>
            </w:pPr>
            <w:r>
              <w:rPr>
                <w:noProof/>
                <w:lang w:eastAsia="ja-JP"/>
              </w:rPr>
              <w:drawing>
                <wp:inline distT="0" distB="0" distL="0" distR="0">
                  <wp:extent cx="4578985" cy="819150"/>
                  <wp:effectExtent l="19050" t="0" r="0" b="0"/>
                  <wp:docPr id="5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8" cstate="print"/>
                          <a:srcRect/>
                          <a:stretch>
                            <a:fillRect/>
                          </a:stretch>
                        </pic:blipFill>
                        <pic:spPr bwMode="auto">
                          <a:xfrm>
                            <a:off x="0" y="0"/>
                            <a:ext cx="4578985" cy="819150"/>
                          </a:xfrm>
                          <a:prstGeom prst="rect">
                            <a:avLst/>
                          </a:prstGeom>
                          <a:noFill/>
                          <a:ln w="9525">
                            <a:noFill/>
                            <a:miter lim="800000"/>
                            <a:headEnd/>
                            <a:tailEnd/>
                          </a:ln>
                        </pic:spPr>
                      </pic:pic>
                    </a:graphicData>
                  </a:graphic>
                </wp:inline>
              </w:drawing>
            </w:r>
          </w:p>
        </w:tc>
      </w:tr>
      <w:tr w:rsidR="002A50A9" w:rsidTr="002A50A9">
        <w:trPr>
          <w:trHeight w:val="463"/>
        </w:trPr>
        <w:tc>
          <w:tcPr>
            <w:tcW w:w="2880" w:type="dxa"/>
            <w:vMerge/>
            <w:tcMar>
              <w:left w:w="0" w:type="dxa"/>
              <w:right w:w="418" w:type="dxa"/>
            </w:tcMar>
          </w:tcPr>
          <w:p w:rsidR="002A50A9" w:rsidRDefault="002A50A9" w:rsidP="002A50A9">
            <w:pPr>
              <w:pStyle w:val="B-HangingText"/>
              <w:framePr w:w="0" w:hSpace="0" w:wrap="auto" w:vAnchor="margin" w:hAnchor="text" w:xAlign="left" w:yAlign="inline"/>
            </w:pPr>
          </w:p>
        </w:tc>
        <w:tc>
          <w:tcPr>
            <w:tcW w:w="7214" w:type="dxa"/>
            <w:tcMar>
              <w:left w:w="0" w:type="dxa"/>
              <w:right w:w="0" w:type="dxa"/>
            </w:tcMar>
          </w:tcPr>
          <w:p w:rsidR="002A50A9" w:rsidRDefault="002A50A9" w:rsidP="00833EAD">
            <w:pPr>
              <w:pStyle w:val="B-SourceFullWidth"/>
              <w:keepNext/>
            </w:pPr>
            <w:r>
              <w:t xml:space="preserve">Note: *FY15 lease adjusted ROIC excluding goodwill. **Average expected EBITDA growth for CY16 and CY17. </w:t>
            </w:r>
            <w:r>
              <w:br/>
              <w:t>Source: Thomson Reuters and Barclays Research</w:t>
            </w:r>
          </w:p>
        </w:tc>
      </w:tr>
    </w:tbl>
    <w:p w:rsidR="002A50A9" w:rsidRPr="00506A7C" w:rsidRDefault="002A50A9" w:rsidP="002A50A9">
      <w:pPr>
        <w:pStyle w:val="B-Heading3"/>
        <w:rPr>
          <w:lang w:val="en-US"/>
        </w:rPr>
      </w:pPr>
      <w:r>
        <w:t>Stock valuation multiples are slightly below recent averages</w:t>
      </w:r>
    </w:p>
    <w:p w:rsidR="002A50A9" w:rsidRDefault="002A50A9" w:rsidP="002A50A9">
      <w:pPr>
        <w:pStyle w:val="B-Text"/>
      </w:pPr>
      <w:r>
        <w:rPr>
          <w:lang w:val="en-US"/>
        </w:rPr>
        <w:t>FIVE’ valuation has come down over the past four years</w:t>
      </w:r>
      <w:r>
        <w:t xml:space="preserve"> as the company has doubled in size, going from 226 stores to nearly 500 at the end of the most recent quarter. </w:t>
      </w:r>
    </w:p>
    <w:tbl>
      <w:tblPr>
        <w:tblW w:w="10094" w:type="dxa"/>
        <w:tblLayout w:type="fixed"/>
        <w:tblCellMar>
          <w:left w:w="0" w:type="dxa"/>
          <w:right w:w="0" w:type="dxa"/>
        </w:tblCellMar>
        <w:tblLook w:val="0000"/>
      </w:tblPr>
      <w:tblGrid>
        <w:gridCol w:w="4911"/>
        <w:gridCol w:w="272"/>
        <w:gridCol w:w="4911"/>
      </w:tblGrid>
      <w:tr w:rsidR="002A50A9" w:rsidTr="002A50A9">
        <w:tc>
          <w:tcPr>
            <w:tcW w:w="4911" w:type="dxa"/>
            <w:tcMar>
              <w:left w:w="0" w:type="dxa"/>
              <w:right w:w="0" w:type="dxa"/>
            </w:tcMar>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493</w:t>
              </w:r>
            </w:fldSimple>
            <w:r>
              <w:t xml:space="preserve">   </w:t>
            </w:r>
            <w:r>
              <w:br/>
            </w:r>
            <w:r>
              <w:rPr>
                <w:rStyle w:val="B-FigureCaptionTitle"/>
              </w:rPr>
              <w:t>Forward NTM EV/EBITDA</w:t>
            </w:r>
          </w:p>
        </w:tc>
        <w:tc>
          <w:tcPr>
            <w:tcW w:w="272" w:type="dxa"/>
          </w:tcPr>
          <w:p w:rsidR="002A50A9" w:rsidRDefault="002A50A9" w:rsidP="002A50A9">
            <w:pPr>
              <w:pStyle w:val="B-FigureHolder"/>
              <w:keepNext/>
            </w:pPr>
          </w:p>
        </w:tc>
        <w:tc>
          <w:tcPr>
            <w:tcW w:w="4911"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494</w:t>
              </w:r>
            </w:fldSimple>
            <w:r>
              <w:t xml:space="preserve">   </w:t>
            </w:r>
            <w:r>
              <w:br/>
            </w:r>
            <w:r>
              <w:rPr>
                <w:rStyle w:val="B-FigureCaptionTitle"/>
              </w:rPr>
              <w:t>Forward NTM P/E</w:t>
            </w:r>
          </w:p>
        </w:tc>
      </w:tr>
      <w:tr w:rsidR="002A50A9" w:rsidTr="002A50A9">
        <w:trPr>
          <w:trHeight w:hRule="exact" w:val="2956"/>
        </w:trPr>
        <w:tc>
          <w:tcPr>
            <w:tcW w:w="4911" w:type="dxa"/>
            <w:tcMar>
              <w:left w:w="0" w:type="dxa"/>
              <w:right w:w="0" w:type="dxa"/>
            </w:tcMar>
          </w:tcPr>
          <w:p w:rsidR="002A50A9" w:rsidRPr="001567A6" w:rsidRDefault="006A49F0" w:rsidP="002A50A9">
            <w:pPr>
              <w:pStyle w:val="B-FigureHolder"/>
              <w:keepNext/>
            </w:pPr>
            <w:r>
              <w:rPr>
                <w:noProof/>
                <w:lang w:eastAsia="ja-JP"/>
              </w:rPr>
              <w:drawing>
                <wp:inline distT="0" distB="0" distL="0" distR="0">
                  <wp:extent cx="3118485" cy="1876425"/>
                  <wp:effectExtent l="19050" t="0" r="5715" b="0"/>
                  <wp:docPr id="5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9"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2A50A9" w:rsidRDefault="002A50A9" w:rsidP="002A50A9">
            <w:pPr>
              <w:pStyle w:val="B-FigureHolder"/>
              <w:keepNext/>
            </w:pPr>
          </w:p>
        </w:tc>
        <w:tc>
          <w:tcPr>
            <w:tcW w:w="4911" w:type="dxa"/>
            <w:tcMar>
              <w:left w:w="0" w:type="dxa"/>
              <w:right w:w="0" w:type="dxa"/>
            </w:tcMar>
          </w:tcPr>
          <w:p w:rsidR="002A50A9" w:rsidRPr="001567A6" w:rsidRDefault="006A49F0" w:rsidP="002A50A9">
            <w:pPr>
              <w:pStyle w:val="B-FigureHolder"/>
              <w:keepNext/>
              <w:rPr>
                <w:lang w:eastAsia="ja-JP"/>
              </w:rPr>
            </w:pPr>
            <w:r>
              <w:rPr>
                <w:noProof/>
                <w:lang w:eastAsia="ja-JP"/>
              </w:rPr>
              <w:drawing>
                <wp:inline distT="0" distB="0" distL="0" distR="0">
                  <wp:extent cx="3118485" cy="1876425"/>
                  <wp:effectExtent l="19050" t="0" r="5715" b="0"/>
                  <wp:docPr id="5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0" cstate="print"/>
                          <a:srcRect/>
                          <a:stretch>
                            <a:fillRect/>
                          </a:stretch>
                        </pic:blipFill>
                        <pic:spPr bwMode="auto">
                          <a:xfrm>
                            <a:off x="0" y="0"/>
                            <a:ext cx="3118485" cy="1876425"/>
                          </a:xfrm>
                          <a:prstGeom prst="rect">
                            <a:avLst/>
                          </a:prstGeom>
                          <a:noFill/>
                          <a:ln w="9525">
                            <a:noFill/>
                            <a:miter lim="800000"/>
                            <a:headEnd/>
                            <a:tailEnd/>
                          </a:ln>
                        </pic:spPr>
                      </pic:pic>
                    </a:graphicData>
                  </a:graphic>
                </wp:inline>
              </w:drawing>
            </w:r>
          </w:p>
        </w:tc>
      </w:tr>
      <w:tr w:rsidR="002A50A9" w:rsidTr="002A50A9">
        <w:tc>
          <w:tcPr>
            <w:tcW w:w="4911" w:type="dxa"/>
            <w:tcMar>
              <w:left w:w="0" w:type="dxa"/>
              <w:right w:w="0" w:type="dxa"/>
            </w:tcMar>
          </w:tcPr>
          <w:p w:rsidR="002A50A9" w:rsidRPr="006B7538" w:rsidRDefault="002A50A9" w:rsidP="002A50A9">
            <w:pPr>
              <w:pStyle w:val="B-SourceFullWidth"/>
              <w:keepNext/>
            </w:pPr>
            <w:r>
              <w:t>Source: Company Reports and Barclays Research</w:t>
            </w:r>
          </w:p>
        </w:tc>
        <w:tc>
          <w:tcPr>
            <w:tcW w:w="272" w:type="dxa"/>
            <w:tcMar>
              <w:left w:w="0" w:type="dxa"/>
              <w:right w:w="0" w:type="dxa"/>
            </w:tcMar>
          </w:tcPr>
          <w:p w:rsidR="002A50A9" w:rsidRDefault="002A50A9" w:rsidP="002A50A9">
            <w:pPr>
              <w:pStyle w:val="B-FigureHolder"/>
              <w:keepNext/>
            </w:pPr>
          </w:p>
        </w:tc>
        <w:tc>
          <w:tcPr>
            <w:tcW w:w="4911" w:type="dxa"/>
            <w:tcMar>
              <w:left w:w="0" w:type="dxa"/>
              <w:right w:w="0" w:type="dxa"/>
            </w:tcMar>
          </w:tcPr>
          <w:p w:rsidR="002A50A9" w:rsidRDefault="002A50A9" w:rsidP="002A50A9">
            <w:pPr>
              <w:pStyle w:val="B-SourceFullWidth"/>
              <w:keepNext/>
            </w:pPr>
            <w:r>
              <w:t>Source: Company Reports and Barclays Research</w:t>
            </w:r>
          </w:p>
        </w:tc>
      </w:tr>
    </w:tbl>
    <w:p w:rsidR="002A50A9" w:rsidRDefault="002A50A9" w:rsidP="002A50A9">
      <w:pPr>
        <w:pStyle w:val="B-Text"/>
        <w:rPr>
          <w:lang w:val="en-US"/>
        </w:rPr>
      </w:pPr>
    </w:p>
    <w:p w:rsidR="002A50A9" w:rsidRDefault="002A50A9" w:rsidP="002A50A9">
      <w:pPr>
        <w:pStyle w:val="B-Text"/>
        <w:rPr>
          <w:lang w:val="en-US"/>
        </w:rPr>
      </w:pPr>
      <w:r>
        <w:rPr>
          <w:lang w:val="en-US"/>
        </w:rPr>
        <w:t>Looked at over a shorter period of time when its multiples have been more stable, FIVE is currently trading at a slight discount to its average forward EV/EBITDA and P/E multiples.</w:t>
      </w:r>
    </w:p>
    <w:tbl>
      <w:tblPr>
        <w:tblW w:w="10094" w:type="dxa"/>
        <w:tblLayout w:type="fixed"/>
        <w:tblCellMar>
          <w:left w:w="0" w:type="dxa"/>
          <w:right w:w="0" w:type="dxa"/>
        </w:tblCellMar>
        <w:tblLook w:val="0000"/>
      </w:tblPr>
      <w:tblGrid>
        <w:gridCol w:w="4911"/>
        <w:gridCol w:w="272"/>
        <w:gridCol w:w="4911"/>
      </w:tblGrid>
      <w:tr w:rsidR="002A50A9" w:rsidTr="002A50A9">
        <w:tc>
          <w:tcPr>
            <w:tcW w:w="4911" w:type="dxa"/>
            <w:tcMar>
              <w:left w:w="0" w:type="dxa"/>
              <w:right w:w="0" w:type="dxa"/>
            </w:tcMar>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495</w:t>
              </w:r>
            </w:fldSimple>
            <w:r>
              <w:t xml:space="preserve">   </w:t>
            </w:r>
            <w:r>
              <w:br/>
            </w:r>
            <w:r>
              <w:rPr>
                <w:rStyle w:val="B-FigureCaptionTitle"/>
              </w:rPr>
              <w:t>Forward NTM EV/EBITDA</w:t>
            </w:r>
          </w:p>
        </w:tc>
        <w:tc>
          <w:tcPr>
            <w:tcW w:w="272" w:type="dxa"/>
          </w:tcPr>
          <w:p w:rsidR="002A50A9" w:rsidRDefault="002A50A9" w:rsidP="002A50A9">
            <w:pPr>
              <w:pStyle w:val="B-FigureHolder"/>
              <w:keepNext/>
            </w:pPr>
          </w:p>
        </w:tc>
        <w:tc>
          <w:tcPr>
            <w:tcW w:w="4911" w:type="dxa"/>
          </w:tcPr>
          <w:p w:rsidR="002A50A9" w:rsidRPr="00635408" w:rsidRDefault="002A50A9" w:rsidP="002A50A9">
            <w:pPr>
              <w:pStyle w:val="B-FigureCaptionFullWidth"/>
              <w:rPr>
                <w:rStyle w:val="B-FigureTitleChar0"/>
              </w:rPr>
            </w:pPr>
            <w:r>
              <w:t xml:space="preserve">Figure </w:t>
            </w:r>
            <w:fldSimple w:instr=" SEQ Figure \* ARABIC \* MERGEFORMAT ">
              <w:r w:rsidR="0071571E">
                <w:rPr>
                  <w:noProof/>
                </w:rPr>
                <w:t>496</w:t>
              </w:r>
            </w:fldSimple>
            <w:r>
              <w:t xml:space="preserve">   </w:t>
            </w:r>
            <w:r>
              <w:br/>
            </w:r>
            <w:r>
              <w:rPr>
                <w:rStyle w:val="B-FigureCaptionTitle"/>
              </w:rPr>
              <w:t>Forward NTM P/E</w:t>
            </w:r>
          </w:p>
        </w:tc>
      </w:tr>
      <w:tr w:rsidR="002A50A9" w:rsidTr="002A50A9">
        <w:trPr>
          <w:trHeight w:hRule="exact" w:val="2956"/>
        </w:trPr>
        <w:tc>
          <w:tcPr>
            <w:tcW w:w="4911" w:type="dxa"/>
            <w:tcMar>
              <w:left w:w="0" w:type="dxa"/>
              <w:right w:w="0" w:type="dxa"/>
            </w:tcMar>
          </w:tcPr>
          <w:p w:rsidR="002A50A9" w:rsidRPr="001567A6" w:rsidRDefault="006A49F0" w:rsidP="002A50A9">
            <w:pPr>
              <w:pStyle w:val="B-FigureHolder"/>
              <w:keepNext/>
            </w:pPr>
            <w:r>
              <w:rPr>
                <w:noProof/>
                <w:lang w:eastAsia="ja-JP"/>
              </w:rPr>
              <w:drawing>
                <wp:inline distT="0" distB="0" distL="0" distR="0">
                  <wp:extent cx="3070860" cy="1876425"/>
                  <wp:effectExtent l="19050" t="0" r="0" b="0"/>
                  <wp:docPr id="5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1" cstate="print"/>
                          <a:srcRect/>
                          <a:stretch>
                            <a:fillRect/>
                          </a:stretch>
                        </pic:blipFill>
                        <pic:spPr bwMode="auto">
                          <a:xfrm>
                            <a:off x="0" y="0"/>
                            <a:ext cx="3070860" cy="1876425"/>
                          </a:xfrm>
                          <a:prstGeom prst="rect">
                            <a:avLst/>
                          </a:prstGeom>
                          <a:noFill/>
                          <a:ln w="9525">
                            <a:noFill/>
                            <a:miter lim="800000"/>
                            <a:headEnd/>
                            <a:tailEnd/>
                          </a:ln>
                        </pic:spPr>
                      </pic:pic>
                    </a:graphicData>
                  </a:graphic>
                </wp:inline>
              </w:drawing>
            </w:r>
          </w:p>
        </w:tc>
        <w:tc>
          <w:tcPr>
            <w:tcW w:w="272" w:type="dxa"/>
            <w:tcMar>
              <w:left w:w="0" w:type="dxa"/>
              <w:right w:w="0" w:type="dxa"/>
            </w:tcMar>
          </w:tcPr>
          <w:p w:rsidR="002A50A9" w:rsidRDefault="002A50A9" w:rsidP="002A50A9">
            <w:pPr>
              <w:pStyle w:val="B-FigureHolder"/>
              <w:keepNext/>
            </w:pPr>
          </w:p>
        </w:tc>
        <w:tc>
          <w:tcPr>
            <w:tcW w:w="4911" w:type="dxa"/>
            <w:tcMar>
              <w:left w:w="0" w:type="dxa"/>
              <w:right w:w="0" w:type="dxa"/>
            </w:tcMar>
          </w:tcPr>
          <w:p w:rsidR="002A50A9" w:rsidRPr="001567A6" w:rsidRDefault="006A49F0" w:rsidP="002A50A9">
            <w:pPr>
              <w:pStyle w:val="B-FigureHolder"/>
              <w:keepNext/>
              <w:rPr>
                <w:lang w:eastAsia="ja-JP"/>
              </w:rPr>
            </w:pPr>
            <w:r>
              <w:rPr>
                <w:noProof/>
                <w:lang w:eastAsia="ja-JP"/>
              </w:rPr>
              <w:drawing>
                <wp:inline distT="0" distB="0" distL="0" distR="0">
                  <wp:extent cx="3063875" cy="1876425"/>
                  <wp:effectExtent l="19050" t="0" r="3175" b="0"/>
                  <wp:docPr id="5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2" cstate="print"/>
                          <a:srcRect/>
                          <a:stretch>
                            <a:fillRect/>
                          </a:stretch>
                        </pic:blipFill>
                        <pic:spPr bwMode="auto">
                          <a:xfrm>
                            <a:off x="0" y="0"/>
                            <a:ext cx="3063875" cy="1876425"/>
                          </a:xfrm>
                          <a:prstGeom prst="rect">
                            <a:avLst/>
                          </a:prstGeom>
                          <a:noFill/>
                          <a:ln w="9525">
                            <a:noFill/>
                            <a:miter lim="800000"/>
                            <a:headEnd/>
                            <a:tailEnd/>
                          </a:ln>
                        </pic:spPr>
                      </pic:pic>
                    </a:graphicData>
                  </a:graphic>
                </wp:inline>
              </w:drawing>
            </w:r>
          </w:p>
        </w:tc>
      </w:tr>
      <w:tr w:rsidR="002A50A9" w:rsidTr="002A50A9">
        <w:tc>
          <w:tcPr>
            <w:tcW w:w="4911" w:type="dxa"/>
            <w:tcMar>
              <w:left w:w="0" w:type="dxa"/>
              <w:right w:w="0" w:type="dxa"/>
            </w:tcMar>
          </w:tcPr>
          <w:p w:rsidR="002A50A9" w:rsidRPr="006B7538" w:rsidRDefault="002A50A9" w:rsidP="002A50A9">
            <w:pPr>
              <w:pStyle w:val="B-SourceFullWidth"/>
              <w:keepNext/>
            </w:pPr>
            <w:r>
              <w:t>Source: Company Reports and Barclays Research</w:t>
            </w:r>
          </w:p>
        </w:tc>
        <w:tc>
          <w:tcPr>
            <w:tcW w:w="272" w:type="dxa"/>
            <w:tcMar>
              <w:left w:w="0" w:type="dxa"/>
              <w:right w:w="0" w:type="dxa"/>
            </w:tcMar>
          </w:tcPr>
          <w:p w:rsidR="002A50A9" w:rsidRDefault="002A50A9" w:rsidP="002A50A9">
            <w:pPr>
              <w:pStyle w:val="B-FigureHolder"/>
              <w:keepNext/>
            </w:pPr>
          </w:p>
        </w:tc>
        <w:tc>
          <w:tcPr>
            <w:tcW w:w="4911" w:type="dxa"/>
            <w:tcMar>
              <w:left w:w="0" w:type="dxa"/>
              <w:right w:w="0" w:type="dxa"/>
            </w:tcMar>
          </w:tcPr>
          <w:p w:rsidR="002A50A9" w:rsidRDefault="002A50A9" w:rsidP="002A50A9">
            <w:pPr>
              <w:pStyle w:val="B-SourceFullWidth"/>
              <w:keepNext/>
            </w:pPr>
            <w:r>
              <w:t>Source: Company Reports and Barclays Research</w:t>
            </w:r>
          </w:p>
        </w:tc>
      </w:tr>
    </w:tbl>
    <w:p w:rsidR="00C92895" w:rsidRDefault="00C92895" w:rsidP="00C92895">
      <w:pPr>
        <w:pStyle w:val="B-Text"/>
      </w:pPr>
    </w:p>
    <w:p w:rsidR="00C92895" w:rsidRDefault="0062241F" w:rsidP="0062241F">
      <w:pPr>
        <w:pStyle w:val="B-Heading2"/>
      </w:pPr>
      <w:r>
        <w:t>Valuation and Conclusion</w:t>
      </w:r>
    </w:p>
    <w:p w:rsidR="00C92895" w:rsidRDefault="0062241F" w:rsidP="006F6080">
      <w:pPr>
        <w:pStyle w:val="B-Text"/>
      </w:pPr>
      <w:r w:rsidRPr="0062241F">
        <w:t xml:space="preserve">Based on the above, we are initiating with an Equal </w:t>
      </w:r>
      <w:r>
        <w:t>W</w:t>
      </w:r>
      <w:r w:rsidRPr="0062241F">
        <w:t xml:space="preserve">eight rating and a $42 price target. Our price target factors in our upside/downside scenario analysis. Our price target values FIVE at 12.2x our FY17 EBITDA of $176 million. </w:t>
      </w:r>
      <w:r w:rsidR="00CA0C45" w:rsidRPr="001652DB">
        <w:t xml:space="preserve">If comps were to weaken </w:t>
      </w:r>
      <w:r w:rsidR="00CA0C45">
        <w:t>or store growth were to slow</w:t>
      </w:r>
      <w:r w:rsidR="00CA0C45" w:rsidRPr="001652DB">
        <w:t>, we see downside to $35</w:t>
      </w:r>
      <w:r w:rsidRPr="0062241F">
        <w:t xml:space="preserve">, we see downside to $35 (13%) – or 10.0x our FY17 EBITDA. We place a 50% probability on this scenario. If business momentum accelerates and the company’s valuation expands, we see upside to $49 – or 14.5x our CY17 EBITDA – with a 50% probability. The weighted average gets us to our $42 price target. </w:t>
      </w:r>
    </w:p>
    <w:p w:rsidR="00C92895" w:rsidRDefault="00C92895" w:rsidP="006F6080">
      <w:pPr>
        <w:pStyle w:val="B-Text"/>
      </w:pPr>
    </w:p>
    <w:p w:rsidR="00BB7AE1" w:rsidRDefault="00BB7AE1" w:rsidP="006F6080">
      <w:pPr>
        <w:pStyle w:val="B-Text"/>
      </w:pPr>
    </w:p>
    <w:permEnd w:id="45"/>
    <w:p w:rsidR="00983EB9" w:rsidRPr="004A5CE3" w:rsidRDefault="00983EB9" w:rsidP="00983EB9">
      <w:pPr>
        <w:pStyle w:val="B-Text"/>
      </w:pPr>
    </w:p>
    <w:p w:rsidR="00983EB9" w:rsidRPr="004A5CE3" w:rsidRDefault="00983EB9">
      <w:pPr>
        <w:sectPr w:rsidR="00983EB9" w:rsidRPr="004A5CE3" w:rsidSect="003E2DB5">
          <w:pgSz w:w="12240" w:h="15840" w:code="1"/>
          <w:pgMar w:top="1094" w:right="1094" w:bottom="864" w:left="1094" w:header="576" w:footer="288" w:gutter="0"/>
          <w:cols w:space="720"/>
          <w:docGrid w:linePitch="360"/>
        </w:sectPr>
      </w:pPr>
    </w:p>
    <w:tbl>
      <w:tblPr>
        <w:tblW w:w="10080" w:type="dxa"/>
        <w:tblLayout w:type="fixed"/>
        <w:tblCellMar>
          <w:left w:w="0" w:type="dxa"/>
          <w:right w:w="20" w:type="dxa"/>
        </w:tblCellMar>
        <w:tblLook w:val="0000"/>
      </w:tblPr>
      <w:tblGrid>
        <w:gridCol w:w="10080"/>
      </w:tblGrid>
      <w:tr w:rsidR="003252DF" w:rsidRPr="003252DF" w:rsidTr="003252DF">
        <w:trPr>
          <w:tblHeader/>
        </w:trPr>
        <w:tc>
          <w:tcPr>
            <w:tcW w:w="10080" w:type="dxa"/>
          </w:tcPr>
          <w:p w:rsidR="003252DF" w:rsidRPr="003252DF" w:rsidRDefault="003252DF" w:rsidP="003252DF">
            <w:pPr>
              <w:pStyle w:val="B-FigureTitleFullWidth"/>
            </w:pPr>
            <w:bookmarkStart w:id="116" w:name="eraMarker_DiscAll"/>
            <w:r>
              <w:t>Valuation Methodology and Risks</w:t>
            </w:r>
          </w:p>
        </w:tc>
      </w:tr>
      <w:tr w:rsidR="003252DF" w:rsidRPr="003252DF" w:rsidTr="003252DF">
        <w:tc>
          <w:tcPr>
            <w:tcW w:w="10080" w:type="dxa"/>
            <w:tcBorders>
              <w:bottom w:val="single" w:sz="12" w:space="0" w:color="FFFFFF"/>
            </w:tcBorders>
            <w:shd w:val="clear" w:color="auto" w:fill="00AEEF"/>
          </w:tcPr>
          <w:p w:rsidR="003252DF" w:rsidRPr="003252DF" w:rsidRDefault="003252DF" w:rsidP="003252DF">
            <w:pPr>
              <w:pStyle w:val="B-TableHeading"/>
            </w:pPr>
            <w:r>
              <w:t>U.S. Food &amp; Staples Retailing</w:t>
            </w:r>
          </w:p>
        </w:tc>
      </w:tr>
      <w:tr w:rsidR="003252DF" w:rsidRPr="003252DF" w:rsidTr="003252DF">
        <w:tc>
          <w:tcPr>
            <w:tcW w:w="10080" w:type="dxa"/>
            <w:tcBorders>
              <w:top w:val="single" w:sz="12" w:space="0" w:color="FFFFFF"/>
            </w:tcBorders>
            <w:shd w:val="clear" w:color="auto" w:fill="E2F4FD"/>
          </w:tcPr>
          <w:p w:rsidR="003252DF" w:rsidRPr="003252DF" w:rsidRDefault="003252DF" w:rsidP="003252DF">
            <w:pPr>
              <w:pStyle w:val="B-TableTextBoldLeft"/>
            </w:pPr>
            <w:r>
              <w:t>Big Lots, Inc. (BIG)</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$51 price target is based on a 5.6x EV/EBITDA multiple and CY17 EBITDA of $391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 further decrease in customer traffic, increased competitive pressures, disruptive winter weather given the company's business is very seasonal, customers not reacting favorably to the many changes in the business.</w:t>
            </w:r>
          </w:p>
        </w:tc>
      </w:tr>
      <w:tr w:rsidR="003252DF" w:rsidRPr="003252DF" w:rsidTr="003252DF">
        <w:tc>
          <w:tcPr>
            <w:tcW w:w="10080" w:type="dxa"/>
            <w:shd w:val="clear" w:color="auto" w:fill="E2F4FD"/>
          </w:tcPr>
          <w:p w:rsidR="003252DF" w:rsidRPr="003252DF" w:rsidRDefault="003252DF" w:rsidP="003252DF">
            <w:pPr>
              <w:pStyle w:val="B-TableTextBoldLeft"/>
            </w:pPr>
            <w:r>
              <w:t>Casey's General Stores Inc (CASY)</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$116 price target is based on a 9.0x EV/EBITDA multiple and CY17 EBITDA of $612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Higher gas prices that hurt gas margins, consumer spending and increase operating expenses (credit card fees and distribution costs). Other risks include significant inflation in commodity input costs used for prepared food and/or a deteriorating farm belt economy.</w:t>
            </w:r>
          </w:p>
        </w:tc>
      </w:tr>
      <w:tr w:rsidR="003252DF" w:rsidRPr="003252DF" w:rsidTr="003252DF">
        <w:tc>
          <w:tcPr>
            <w:tcW w:w="10080" w:type="dxa"/>
            <w:shd w:val="clear" w:color="auto" w:fill="E2F4FD"/>
          </w:tcPr>
          <w:p w:rsidR="003252DF" w:rsidRPr="003252DF" w:rsidRDefault="003252DF" w:rsidP="003252DF">
            <w:pPr>
              <w:pStyle w:val="B-TableTextBoldLeft"/>
            </w:pPr>
            <w:r>
              <w:t>Chefs' Warehouse Inc (CHEF)</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$12 price target is based on a 9.6x EV/EBITDA multiple and CY17 EBITDA of $62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Deteriorating food away from home sales, especially at full-service restaurants in CHEF's markets, significant inflation or deflation, merger integration challenges, and/or high financial leverage.</w:t>
            </w:r>
          </w:p>
        </w:tc>
      </w:tr>
      <w:tr w:rsidR="003252DF" w:rsidRPr="003252DF" w:rsidTr="003252DF">
        <w:tc>
          <w:tcPr>
            <w:tcW w:w="10080" w:type="dxa"/>
            <w:shd w:val="clear" w:color="auto" w:fill="E2F4FD"/>
          </w:tcPr>
          <w:p w:rsidR="003252DF" w:rsidRPr="003252DF" w:rsidRDefault="003252DF" w:rsidP="003252DF">
            <w:pPr>
              <w:pStyle w:val="B-TableTextBoldLeft"/>
            </w:pPr>
            <w:r>
              <w:t>Costco Wholesale Corp. (COST)</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$158 price target is based on a 12.7x EV/EBITDA multiple and CY17 EBITDA of $5.55 billion.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Our earnings forecast and investment thesis for Costco are subject to domestic and international risks including cost of goods, consumer spending and debt levels, currency fluctuations, interest rate fluctuations, store expansion plans, variability in comparable store sales, and market saturation.</w:t>
            </w:r>
          </w:p>
        </w:tc>
      </w:tr>
      <w:tr w:rsidR="003252DF" w:rsidRPr="003252DF" w:rsidTr="003252DF">
        <w:tc>
          <w:tcPr>
            <w:tcW w:w="10080" w:type="dxa"/>
            <w:shd w:val="clear" w:color="auto" w:fill="E2F4FD"/>
          </w:tcPr>
          <w:p w:rsidR="003252DF" w:rsidRPr="003252DF" w:rsidRDefault="003252DF" w:rsidP="003252DF">
            <w:pPr>
              <w:pStyle w:val="B-TableTextBoldLeft"/>
            </w:pPr>
            <w:r>
              <w:t>Dollar General Corporation (DG)</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$74 price target is based on a 8.9x EV/EBITDA multiple and CY17 EBITDA of $2,610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 sudden re-acceleration of the comp, a more significant share repurchase initiative, an increase in the dividend, a further reduction in SNAP, heightened competitive behavior in light of onging deflation, a more aggressive push by hard discounters in the Southeast, a port disruption, currency fluctuations for imported markets.</w:t>
            </w:r>
          </w:p>
        </w:tc>
      </w:tr>
      <w:tr w:rsidR="003252DF" w:rsidRPr="003252DF" w:rsidTr="003252DF">
        <w:tc>
          <w:tcPr>
            <w:tcW w:w="10080" w:type="dxa"/>
            <w:shd w:val="clear" w:color="auto" w:fill="E2F4FD"/>
          </w:tcPr>
          <w:p w:rsidR="003252DF" w:rsidRPr="003252DF" w:rsidRDefault="003252DF" w:rsidP="003252DF">
            <w:pPr>
              <w:pStyle w:val="B-TableTextBoldLeft"/>
            </w:pPr>
            <w:r>
              <w:t>Dollar Tree Inc (DLTR)</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$88 price target is based on a 8.6x EV/EBITDA multiple and CY17 EBITDA of $2,632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Missteps in execution of the FDO integration, heightened competitive landscape, a more aggressive direct competitor aggressively protecting share, a more aggressive push by hard discount operators in the Southeast, a port disruption.</w:t>
            </w:r>
          </w:p>
        </w:tc>
      </w:tr>
      <w:tr w:rsidR="003252DF" w:rsidRPr="003252DF" w:rsidTr="003252DF">
        <w:tc>
          <w:tcPr>
            <w:tcW w:w="10080" w:type="dxa"/>
            <w:shd w:val="clear" w:color="auto" w:fill="E2F4FD"/>
          </w:tcPr>
          <w:p w:rsidR="003252DF" w:rsidRPr="003252DF" w:rsidRDefault="003252DF" w:rsidP="003252DF">
            <w:pPr>
              <w:pStyle w:val="B-TableTextBoldLeft"/>
            </w:pPr>
            <w:r>
              <w:t>Five Below, Inc. (FIVE)</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$42 price target is based on a 12.2x EV/EBITDA multiple and CY17 EBITDA of $176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Adverse winter weather given the company's business is very seasonal, a slow down in new store growth, and a lack of new product trends.</w:t>
            </w:r>
          </w:p>
        </w:tc>
      </w:tr>
      <w:tr w:rsidR="003252DF" w:rsidRPr="003252DF" w:rsidTr="003252DF">
        <w:tc>
          <w:tcPr>
            <w:tcW w:w="10080" w:type="dxa"/>
            <w:shd w:val="clear" w:color="auto" w:fill="E2F4FD"/>
          </w:tcPr>
          <w:p w:rsidR="003252DF" w:rsidRPr="003252DF" w:rsidRDefault="003252DF" w:rsidP="003252DF">
            <w:pPr>
              <w:pStyle w:val="B-TableTextBoldLeft"/>
            </w:pPr>
            <w:r>
              <w:t>GNC Holdings Inc. (GNC)</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$21 price target is based on a 7.0x EV/EBITDA multiple and CY17 EBITDA of $405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Sustained competitive pressures, lack of new product introductions, customers abandoning the specialty channel for VMS products, unit growth stalls or contracts, inability to sell company owned stores.</w:t>
            </w:r>
          </w:p>
        </w:tc>
      </w:tr>
      <w:tr w:rsidR="003252DF" w:rsidRPr="003252DF" w:rsidTr="003252DF">
        <w:tc>
          <w:tcPr>
            <w:tcW w:w="10080" w:type="dxa"/>
            <w:shd w:val="clear" w:color="auto" w:fill="E2F4FD"/>
          </w:tcPr>
          <w:p w:rsidR="003252DF" w:rsidRPr="003252DF" w:rsidRDefault="003252DF" w:rsidP="003252DF">
            <w:pPr>
              <w:pStyle w:val="B-TableTextBoldLeft"/>
            </w:pPr>
            <w:r>
              <w:t>Kroger Co. (KR)</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$33 price target is based on a 6.9x EV/EBITDA multiple and CY17 EBITDA of $6,195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Heightened competitive behavior in light of persistent deflation, another acquisition, volatility in gas margins, deceleration in tonnage, persistent deflation, a significant change in capex, a significant change in free cash flow allocation, the merger of two meaningful competitors.</w:t>
            </w:r>
          </w:p>
        </w:tc>
      </w:tr>
      <w:tr w:rsidR="003252DF" w:rsidRPr="003252DF" w:rsidTr="003252DF">
        <w:tc>
          <w:tcPr>
            <w:tcW w:w="10080" w:type="dxa"/>
            <w:shd w:val="clear" w:color="auto" w:fill="E2F4FD"/>
          </w:tcPr>
          <w:p w:rsidR="003252DF" w:rsidRPr="003252DF" w:rsidRDefault="003252DF" w:rsidP="003252DF">
            <w:pPr>
              <w:pStyle w:val="B-TableTextBoldLeft"/>
            </w:pPr>
            <w:r>
              <w:t>Natural Grocers by Vitamin Cottage Inc (NGVC)</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$12 price target is based on a 6.0x EV/EBITDA multiple and CY17 EBITDA of $55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Deteriorating economy in NGVC's Western states, natural/organic product supply shortage, increasing cannibalization,and/or  increased competitive openings.</w:t>
            </w:r>
          </w:p>
        </w:tc>
      </w:tr>
      <w:tr w:rsidR="003252DF" w:rsidRPr="003252DF" w:rsidTr="003252DF">
        <w:tc>
          <w:tcPr>
            <w:tcW w:w="10080" w:type="dxa"/>
            <w:shd w:val="clear" w:color="auto" w:fill="E2F4FD"/>
          </w:tcPr>
          <w:p w:rsidR="003252DF" w:rsidRPr="003252DF" w:rsidRDefault="003252DF" w:rsidP="003252DF">
            <w:pPr>
              <w:pStyle w:val="B-TableTextBoldLeft"/>
            </w:pPr>
            <w:r>
              <w:t>Performance Food Group Co. (PFGC)</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$28 price target is based on a 9.7x EV/EBITDA multiple and CY17 EBITDA of $391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 widening spread of CPI vs. PPI, a significant merger of some of the more significant operators in the space, execution missteps with the Red Lobster onboarding, a weak cycle in theatre leading to soft Vistar sales.</w:t>
            </w:r>
          </w:p>
        </w:tc>
      </w:tr>
      <w:tr w:rsidR="003252DF" w:rsidRPr="003252DF" w:rsidTr="003252DF">
        <w:tc>
          <w:tcPr>
            <w:tcW w:w="10080" w:type="dxa"/>
            <w:shd w:val="clear" w:color="auto" w:fill="E2F4FD"/>
          </w:tcPr>
          <w:p w:rsidR="003252DF" w:rsidRPr="003252DF" w:rsidRDefault="003252DF" w:rsidP="003252DF">
            <w:pPr>
              <w:pStyle w:val="B-TableTextBoldLeft"/>
            </w:pPr>
            <w:r>
              <w:t>Smart &amp; Final Stores Inc (SFS)</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$13 price target is based on a 8.5x EV/EBITDA multiple and CY17 EBITDA of $186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 slower than expected ramp of the Haggen stores, greater than expected cannibalization of C&amp;C in S&amp;F markets (and vice versa),  a meaningful change in the competitive landscape in the Southeast, persistent deflation, more aggressive behavior from restaurants distributors.</w:t>
            </w:r>
          </w:p>
        </w:tc>
      </w:tr>
      <w:tr w:rsidR="003252DF" w:rsidRPr="003252DF" w:rsidTr="003252DF">
        <w:tc>
          <w:tcPr>
            <w:tcW w:w="10080" w:type="dxa"/>
            <w:shd w:val="clear" w:color="auto" w:fill="E2F4FD"/>
          </w:tcPr>
          <w:p w:rsidR="003252DF" w:rsidRPr="003252DF" w:rsidRDefault="003252DF" w:rsidP="003252DF">
            <w:pPr>
              <w:pStyle w:val="B-TableTextBoldLeft"/>
            </w:pPr>
            <w:r>
              <w:t>SpartanNash Co (SPTN)</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$31 price target is based on a 6.6x EV/EBITDA multiple and CY17 EBITDA of $231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Deteriorating economy in SPTN's core Midwest markets, significant deflation or inflation, significant new customer wins or losses, rising fuel prices and/or competitive openings.</w:t>
            </w:r>
          </w:p>
        </w:tc>
      </w:tr>
      <w:tr w:rsidR="003252DF" w:rsidRPr="003252DF" w:rsidTr="003252DF">
        <w:tc>
          <w:tcPr>
            <w:tcW w:w="10080" w:type="dxa"/>
            <w:shd w:val="clear" w:color="auto" w:fill="E2F4FD"/>
          </w:tcPr>
          <w:p w:rsidR="003252DF" w:rsidRPr="003252DF" w:rsidRDefault="003252DF" w:rsidP="003252DF">
            <w:pPr>
              <w:pStyle w:val="B-TableTextBoldLeft"/>
            </w:pPr>
            <w:r>
              <w:t>Sprouts Farmers Market Inc (SFM)</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$24 price target is based on a 11.4x EV/EBITDA multiple and CY17 EBITDA of $336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 meaningful change to mid term targets, persistent deflation in general deflation in produce, a competitive flare up in SFM concentrated markets, execution missteps in deli and prepared foods roll out.</w:t>
            </w:r>
          </w:p>
        </w:tc>
      </w:tr>
      <w:tr w:rsidR="003252DF" w:rsidRPr="003252DF" w:rsidTr="003252DF">
        <w:tc>
          <w:tcPr>
            <w:tcW w:w="10080" w:type="dxa"/>
            <w:shd w:val="clear" w:color="auto" w:fill="E2F4FD"/>
          </w:tcPr>
          <w:p w:rsidR="003252DF" w:rsidRPr="003252DF" w:rsidRDefault="003252DF" w:rsidP="003252DF">
            <w:pPr>
              <w:pStyle w:val="B-TableTextBoldLeft"/>
            </w:pPr>
            <w:r>
              <w:t>SYSCO Corp. (SYY)</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$48 price target is based on a 10.6x EV/EBITDA multiple and CY17 EBITDA of $3,104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An additional increase in share repurchase activity, a widening speak of CPI vs. PPI, a significant merger of some of the more significant operators in the space.</w:t>
            </w:r>
          </w:p>
        </w:tc>
      </w:tr>
      <w:tr w:rsidR="003252DF" w:rsidRPr="003252DF" w:rsidTr="003252DF">
        <w:tc>
          <w:tcPr>
            <w:tcW w:w="10080" w:type="dxa"/>
            <w:shd w:val="clear" w:color="auto" w:fill="E2F4FD"/>
          </w:tcPr>
          <w:p w:rsidR="003252DF" w:rsidRPr="003252DF" w:rsidRDefault="003252DF" w:rsidP="003252DF">
            <w:pPr>
              <w:pStyle w:val="B-TableTextBoldLeft"/>
            </w:pPr>
            <w:r>
              <w:t>United Natural Foods, Inc. (UNFI)</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$40 price target is based on a 7.1x EV/EBITDA multiple and CY17 EBITDA of $336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A re-acceleration of top line, a significant new customer win, significant inflation or deflation, rising fuel prices, a take out by a conventional distributor.</w:t>
            </w:r>
          </w:p>
        </w:tc>
      </w:tr>
      <w:tr w:rsidR="003252DF" w:rsidRPr="003252DF" w:rsidTr="003252DF">
        <w:tc>
          <w:tcPr>
            <w:tcW w:w="10080" w:type="dxa"/>
            <w:shd w:val="clear" w:color="auto" w:fill="E2F4FD"/>
          </w:tcPr>
          <w:p w:rsidR="003252DF" w:rsidRPr="003252DF" w:rsidRDefault="003252DF" w:rsidP="003252DF">
            <w:pPr>
              <w:pStyle w:val="B-TableTextBoldLeft"/>
            </w:pPr>
            <w:r>
              <w:t>Vitamin Shoppe Inc (VSI)</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$29 price target is based on a 5.3x EV/EBITDA multiple and CY17 EBITDA of $141 million.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Sustained competitive pressures, lack of new product introductions, customers abandoning the specialty channel for VMS products, inability to achieve cost savings, unit growth stalls or contracts.</w:t>
            </w:r>
          </w:p>
        </w:tc>
      </w:tr>
      <w:tr w:rsidR="003252DF" w:rsidRPr="003252DF" w:rsidTr="003252DF">
        <w:tc>
          <w:tcPr>
            <w:tcW w:w="10080" w:type="dxa"/>
            <w:shd w:val="clear" w:color="auto" w:fill="E2F4FD"/>
          </w:tcPr>
          <w:p w:rsidR="003252DF" w:rsidRPr="003252DF" w:rsidRDefault="003252DF" w:rsidP="003252DF">
            <w:pPr>
              <w:pStyle w:val="B-TableTextBoldLeft"/>
            </w:pPr>
            <w:r>
              <w:t>Wal-Mart Stores (WMT)</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$87 price target is based on a 7.8x EV/EBITDA multiple and CY17 EBITDA of $33.29 billion.</w:t>
            </w:r>
          </w:p>
        </w:tc>
      </w:tr>
      <w:tr w:rsidR="003252DF" w:rsidRPr="003252DF" w:rsidTr="003252DF">
        <w:tc>
          <w:tcPr>
            <w:tcW w:w="10080" w:type="dxa"/>
          </w:tcPr>
          <w:p w:rsidR="003252DF" w:rsidRPr="003252DF" w:rsidRDefault="003252DF" w:rsidP="003252DF">
            <w:pPr>
              <w:pStyle w:val="B-TableText"/>
            </w:pPr>
            <w:r w:rsidRPr="003252DF">
              <w:rPr>
                <w:b/>
              </w:rPr>
              <w:t>Risks which May Impede the Achievement of the Barclays Research Valuation and Price Target:</w:t>
            </w:r>
            <w:r>
              <w:t xml:space="preserve"> We believe the long-term risks for Walmart include: (1) the challenges associated with managing increasingly vast and complex operations, (2) the growing contribution of the lower-margin food business to the overall merchandise mix, (3) the ability to acquire and successfully integrate assets abroad, (4) the proficiency with which the company adapts its store formats to the various economic and cultural environments in international markets, and (5) ability to profitably grow its e-commerce business.  Our earnings forecast and investment thesis for Walmart are subject to such factors as cost of goods, consumer spending and debt levels, currency fluctuations, interest rate fluctuations, store expansion plans, and variability in comparable store sales.</w:t>
            </w:r>
          </w:p>
        </w:tc>
      </w:tr>
      <w:tr w:rsidR="003252DF" w:rsidRPr="003252DF" w:rsidTr="003252DF">
        <w:tc>
          <w:tcPr>
            <w:tcW w:w="10080" w:type="dxa"/>
            <w:shd w:val="clear" w:color="auto" w:fill="E2F4FD"/>
          </w:tcPr>
          <w:p w:rsidR="003252DF" w:rsidRPr="003252DF" w:rsidRDefault="003252DF" w:rsidP="003252DF">
            <w:pPr>
              <w:pStyle w:val="B-TableTextBoldLeft"/>
            </w:pPr>
            <w:r>
              <w:t>Whole Foods Market Inc (WFM)</w:t>
            </w:r>
          </w:p>
        </w:tc>
      </w:tr>
      <w:tr w:rsidR="003252DF" w:rsidRPr="003252DF" w:rsidTr="003252DF">
        <w:tc>
          <w:tcPr>
            <w:tcW w:w="10080" w:type="dxa"/>
          </w:tcPr>
          <w:p w:rsidR="003252DF" w:rsidRPr="003252DF" w:rsidRDefault="003252DF" w:rsidP="003252DF">
            <w:pPr>
              <w:pStyle w:val="B-TableText"/>
            </w:pPr>
            <w:r w:rsidRPr="003252DF">
              <w:rPr>
                <w:b/>
              </w:rPr>
              <w:t>Valuation Methodology:</w:t>
            </w:r>
            <w:r>
              <w:t xml:space="preserve"> Our $30 price target is based on a 7.7x EV/EBITDA multiple and CY17 EBITDA of $1,337 million.</w:t>
            </w:r>
          </w:p>
        </w:tc>
      </w:tr>
      <w:tr w:rsidR="003252DF" w:rsidRPr="003252DF" w:rsidTr="003252DF">
        <w:tc>
          <w:tcPr>
            <w:tcW w:w="10080" w:type="dxa"/>
            <w:tcBorders>
              <w:bottom w:val="single" w:sz="4" w:space="0" w:color="C9CBCC"/>
            </w:tcBorders>
            <w:shd w:val="clear" w:color="auto" w:fill="auto"/>
          </w:tcPr>
          <w:p w:rsidR="003252DF" w:rsidRPr="003252DF" w:rsidRDefault="003252DF" w:rsidP="003252DF">
            <w:pPr>
              <w:pStyle w:val="B-TableText"/>
            </w:pPr>
            <w:r w:rsidRPr="003252DF">
              <w:rPr>
                <w:b/>
              </w:rPr>
              <w:t>Risks which May Impede the Achievement of the Barclays Research Valuation and Price Target:</w:t>
            </w:r>
            <w:r>
              <w:t xml:space="preserve"> A more meaningful share re-purchase initiative, a takeout or a meaningful investment by a conventional food retailer, private equity, or activist investor.</w:t>
            </w:r>
          </w:p>
        </w:tc>
      </w:tr>
      <w:tr w:rsidR="003252DF" w:rsidRPr="003252DF" w:rsidTr="003252DF">
        <w:tc>
          <w:tcPr>
            <w:tcW w:w="10080" w:type="dxa"/>
            <w:tcBorders>
              <w:top w:val="single" w:sz="4" w:space="0" w:color="C9CBCC"/>
            </w:tcBorders>
          </w:tcPr>
          <w:p w:rsidR="003252DF" w:rsidRPr="003252DF" w:rsidRDefault="003252DF" w:rsidP="003252DF">
            <w:pPr>
              <w:pStyle w:val="B-SourceFullWidth"/>
            </w:pPr>
            <w:r>
              <w:t>Source: Barclays Research.</w:t>
            </w:r>
          </w:p>
        </w:tc>
      </w:tr>
    </w:tbl>
    <w:p w:rsidR="006B0FD3" w:rsidRDefault="006B0FD3" w:rsidP="006B0FD3">
      <w:pPr>
        <w:pStyle w:val="B-Text"/>
      </w:pPr>
    </w:p>
    <w:p w:rsidR="006B0FD3" w:rsidRDefault="006B0FD3" w:rsidP="0064132F">
      <w:pPr>
        <w:pStyle w:val="C-DisclosureText"/>
        <w:sectPr w:rsidR="006B0FD3" w:rsidSect="003E2DB5">
          <w:pgSz w:w="12240" w:h="15840" w:code="1"/>
          <w:pgMar w:top="1094" w:right="1094" w:bottom="864" w:left="1094" w:header="576" w:footer="288" w:gutter="0"/>
          <w:cols w:space="720"/>
          <w:docGrid w:linePitch="360"/>
        </w:sectPr>
      </w:pPr>
    </w:p>
    <w:tbl>
      <w:tblPr>
        <w:tblW w:w="10080" w:type="dxa"/>
        <w:tblCellMar>
          <w:left w:w="0" w:type="dxa"/>
          <w:right w:w="0" w:type="dxa"/>
        </w:tblCellMar>
        <w:tblLook w:val="01E0"/>
      </w:tblPr>
      <w:tblGrid>
        <w:gridCol w:w="10080"/>
      </w:tblGrid>
      <w:tr w:rsidR="0064132F" w:rsidRPr="004A5CE3" w:rsidTr="0064132F">
        <w:trPr>
          <w:trHeight w:hRule="exact" w:val="20"/>
        </w:trPr>
        <w:tc>
          <w:tcPr>
            <w:tcW w:w="10080" w:type="dxa"/>
          </w:tcPr>
          <w:p w:rsidR="0064132F" w:rsidRPr="002D036B" w:rsidRDefault="0064132F" w:rsidP="0064132F">
            <w:pPr>
              <w:pStyle w:val="C-DisclosureText"/>
            </w:pPr>
          </w:p>
        </w:tc>
      </w:tr>
      <w:tr w:rsidR="005E145F" w:rsidRPr="004A5CE3" w:rsidTr="0080520A">
        <w:tc>
          <w:tcPr>
            <w:tcW w:w="10080" w:type="dxa"/>
          </w:tcPr>
          <w:p w:rsidR="005E145F" w:rsidRPr="004A5CE3" w:rsidRDefault="002D036B" w:rsidP="00B545BB">
            <w:pPr>
              <w:pStyle w:val="C-DisclosureHeading1"/>
            </w:pPr>
            <w:r w:rsidRPr="002D036B">
              <w:t>Analyst(s) Certification(s):</w:t>
            </w:r>
          </w:p>
        </w:tc>
        <w:bookmarkStart w:id="117" w:name="eraMarker_DiscStart"/>
        <w:bookmarkEnd w:id="117"/>
      </w:tr>
      <w:tr w:rsidR="00B545BB" w:rsidRPr="004A5CE3" w:rsidTr="0080520A">
        <w:tc>
          <w:tcPr>
            <w:tcW w:w="10080" w:type="dxa"/>
          </w:tcPr>
          <w:p w:rsidR="00B545BB" w:rsidRPr="004A5CE3" w:rsidRDefault="002D036B" w:rsidP="002D036B">
            <w:pPr>
              <w:pStyle w:val="C-DisclosureText"/>
            </w:pPr>
            <w:r>
              <w:t>I, Karen Short, hereby certify (1) that the views expressed in this research report accurately reflect my personal views about any or all of the subject securities or issuers referred to in this research report and (2) no part of my compensation was, is or will be directly or indirectly related to the specific recommendations or views expressed in this research report.</w:t>
            </w:r>
          </w:p>
        </w:tc>
      </w:tr>
    </w:tbl>
    <w:p w:rsidR="005E145F" w:rsidRPr="004A5CE3" w:rsidRDefault="005E145F" w:rsidP="005E145F">
      <w:pPr>
        <w:pStyle w:val="C-DisclosureText"/>
      </w:pPr>
    </w:p>
    <w:tbl>
      <w:tblPr>
        <w:tblW w:w="10080" w:type="dxa"/>
        <w:tblCellMar>
          <w:left w:w="0" w:type="dxa"/>
          <w:right w:w="0" w:type="dxa"/>
        </w:tblCellMar>
        <w:tblLook w:val="01E0"/>
      </w:tblPr>
      <w:tblGrid>
        <w:gridCol w:w="10080"/>
      </w:tblGrid>
      <w:tr w:rsidR="003F7552" w:rsidRPr="004A5CE3" w:rsidTr="0058580F">
        <w:trPr>
          <w:tblHeader/>
        </w:trPr>
        <w:tc>
          <w:tcPr>
            <w:tcW w:w="10080" w:type="dxa"/>
          </w:tcPr>
          <w:p w:rsidR="003F7552" w:rsidRPr="004A5CE3" w:rsidRDefault="002D036B" w:rsidP="003F7552">
            <w:pPr>
              <w:pStyle w:val="C-DisclosureHeading1"/>
            </w:pPr>
            <w:r>
              <w:t>IMPORTANT DISCLOSURES CONTINUED</w:t>
            </w:r>
          </w:p>
        </w:tc>
        <w:bookmarkStart w:id="118" w:name="eraMarker_DiscEquity"/>
        <w:bookmarkEnd w:id="118"/>
      </w:tr>
      <w:tr w:rsidR="003F6202" w:rsidRPr="004A5CE3" w:rsidTr="0058580F">
        <w:tc>
          <w:tcPr>
            <w:tcW w:w="10080" w:type="dxa"/>
          </w:tcPr>
          <w:p w:rsidR="003F6202" w:rsidRPr="004A5CE3" w:rsidRDefault="00966E7D" w:rsidP="0080520A">
            <w:pPr>
              <w:pStyle w:val="C-DisclosureHeading1"/>
              <w:spacing w:before="0" w:after="0" w:line="14" w:lineRule="exact"/>
              <w:rPr>
                <w:noProof/>
                <w:sz w:val="2"/>
                <w:szCs w:val="2"/>
                <w:lang w:eastAsia="en-GB"/>
              </w:rPr>
            </w:pPr>
            <w:r>
              <w:rPr>
                <w:noProof/>
                <w:sz w:val="2"/>
                <w:szCs w:val="2"/>
                <w:lang w:eastAsia="en-GB"/>
              </w:rPr>
              <w:pict>
                <v:rect id="continued" o:spid="_x0000_s1138" style="position:absolute;left:0;text-align:left;margin-left:112pt;margin-top:-20.15pt;width:68.7pt;height:18pt;z-index:251657728;mso-position-horizontal:absolute;mso-position-horizontal-relative:text;mso-position-vertical-relative:margin" stroked="f" strokecolor="yellow">
                  <w10:wrap anchory="margin"/>
                </v:rect>
              </w:pict>
            </w:r>
          </w:p>
        </w:tc>
      </w:tr>
      <w:tr w:rsidR="003F7552" w:rsidRPr="004A5CE3" w:rsidTr="0058580F">
        <w:tc>
          <w:tcPr>
            <w:tcW w:w="10080" w:type="dxa"/>
          </w:tcPr>
          <w:p w:rsidR="002D036B" w:rsidRPr="002D036B" w:rsidRDefault="002D036B" w:rsidP="002D036B">
            <w:pPr>
              <w:keepLines/>
              <w:spacing w:after="80"/>
              <w:jc w:val="both"/>
              <w:divId w:val="1152018149"/>
              <w:rPr>
                <w:rFonts w:ascii="Expert Sans Regular" w:hAnsi="Expert Sans Regular"/>
                <w:sz w:val="16"/>
              </w:rPr>
            </w:pPr>
            <w:r w:rsidRPr="002D036B">
              <w:rPr>
                <w:rFonts w:ascii="Expert Sans Regular" w:hAnsi="Expert Sans Regular"/>
                <w:sz w:val="16"/>
              </w:rPr>
              <w:t>Barclays Research is a part of the Investment Bank of Barclays Bank PLC and its affiliates (collectively and each individually, "Barclays").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Availability of Disclosures: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Where any companies are the subject of this research report, for current important disclosures regarding those companies please refer to http://publicresearch.barclays.com or alternatively send a written request to: Barclays Research Compliance, 745 Seventh Avenue, 13th Floor, New York, NY 10019 or call +1-212-526-1072.</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The analysts responsible for preparing this research report have received compensation based upon various factors including the firm's total revenues, a portion of which is generated by investment banking activities, the profitability and revenues of the Markets business and the potential interest of the firm's investing clients in research with respect to the asset class covered by the analyst.</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All authors contributing to this research report are Research Analysts unless otherwise indicated.</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The publication date at the top of the report reflects the local time where the report was produced and may differ from the release date provided in GMT.</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Analysts regularly conduct site visits to view the material operations of covered companies, but Barclays policy prohibits them from accepting payment or reimbursement by any covered company of their travel expenses for such visits.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In order to access Barclays Statement regarding Research Dissemination Policies and Procedures, please refer to http://publicresearch.barcap.com/static/S_ResearchDissemination.html. In order to access Barclays Research Conflict Management Policy Statement, please refer to: http://publicresearch.barcap.com/static/S_ConflictManagement.html.</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The Investment Bank’s Research Department produces various types of research including, but not limited to, fundamental analysis, equity-linked analysis, quantitative analysis, and trade ideas. Recommendations contained in one type of research product may differ from recommendations contained in other types of research, whether as a result of differing time horizons, methodologies, or otherwise.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Primary Stocks (Ticker, Date, Price)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Big Lots, Inc.</w:t>
            </w:r>
            <w:r w:rsidRPr="002D036B">
              <w:rPr>
                <w:rFonts w:ascii="Expert Sans Regular" w:hAnsi="Expert Sans Regular"/>
                <w:sz w:val="16"/>
              </w:rPr>
              <w:t xml:space="preserve"> (BIG, 19-Sep-2016, USD 47.00), Equal Weight/Neutral, 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Casey's General Stores Inc</w:t>
            </w:r>
            <w:r w:rsidRPr="002D036B">
              <w:rPr>
                <w:rFonts w:ascii="Expert Sans Regular" w:hAnsi="Expert Sans Regular"/>
                <w:sz w:val="16"/>
              </w:rPr>
              <w:t xml:space="preserve"> (CASY, 19-Sep-2016, USD 119.72), Equal Weight/Neutral, CD/CE/J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Chefs' Warehouse Inc</w:t>
            </w:r>
            <w:r w:rsidRPr="002D036B">
              <w:rPr>
                <w:rFonts w:ascii="Expert Sans Regular" w:hAnsi="Expert Sans Regular"/>
                <w:sz w:val="16"/>
              </w:rPr>
              <w:t xml:space="preserve"> (CHEF, 19-Sep-2016, USD 11.83), Equal Weight/Neutral, 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Costco Wholesale Corp.</w:t>
            </w:r>
            <w:r w:rsidRPr="002D036B">
              <w:rPr>
                <w:rFonts w:ascii="Expert Sans Regular" w:hAnsi="Expert Sans Regular"/>
                <w:sz w:val="16"/>
              </w:rPr>
              <w:t xml:space="preserve"> (COST, 19-Sep-2016, USD 151.79), Equal Weight/Neutral, CD/CE/D/J/K/L/N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Dollar General Corporation</w:t>
            </w:r>
            <w:r w:rsidRPr="002D036B">
              <w:rPr>
                <w:rFonts w:ascii="Expert Sans Regular" w:hAnsi="Expert Sans Regular"/>
                <w:sz w:val="16"/>
              </w:rPr>
              <w:t xml:space="preserve"> (DG, 19-Sep-2016, USD 71.83), Equal Weight/Neutral, CD/CE/J/K/M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Dollar Tree Inc</w:t>
            </w:r>
            <w:r w:rsidRPr="002D036B">
              <w:rPr>
                <w:rFonts w:ascii="Expert Sans Regular" w:hAnsi="Expert Sans Regular"/>
                <w:sz w:val="16"/>
              </w:rPr>
              <w:t xml:space="preserve"> (DLTR, 19-Sep-2016, USD 80.22), Equal Weight/Neutral, CD/CE/J/K/M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Five Below, Inc.</w:t>
            </w:r>
            <w:r w:rsidRPr="002D036B">
              <w:rPr>
                <w:rFonts w:ascii="Expert Sans Regular" w:hAnsi="Expert Sans Regular"/>
                <w:sz w:val="16"/>
              </w:rPr>
              <w:t xml:space="preserve"> (FIVE, 19-Sep-2016, USD 40.38), Equal Weight/Neutral, 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GNC Holdings Inc.</w:t>
            </w:r>
            <w:r w:rsidRPr="002D036B">
              <w:rPr>
                <w:rFonts w:ascii="Expert Sans Regular" w:hAnsi="Expert Sans Regular"/>
                <w:sz w:val="16"/>
              </w:rPr>
              <w:t xml:space="preserve"> (GNC, 19-Sep-2016, USD 20.72), Equal Weight/Neutral, CD/CE/E/J/L</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Kroger Co.</w:t>
            </w:r>
            <w:r w:rsidRPr="002D036B">
              <w:rPr>
                <w:rFonts w:ascii="Expert Sans Regular" w:hAnsi="Expert Sans Regular"/>
                <w:sz w:val="16"/>
              </w:rPr>
              <w:t xml:space="preserve"> (KR, 19-Sep-2016, USD 30.79), Equal Weight/Neutral, CD/CE/J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Natural Grocers by Vitamin Cottage Inc</w:t>
            </w:r>
            <w:r w:rsidRPr="002D036B">
              <w:rPr>
                <w:rFonts w:ascii="Expert Sans Regular" w:hAnsi="Expert Sans Regular"/>
                <w:sz w:val="16"/>
              </w:rPr>
              <w:t xml:space="preserve"> (NGVC, 19-Sep-2016, USD 10.97), Equal Weight/Neutral, 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Performance Food Group Co.</w:t>
            </w:r>
            <w:r w:rsidRPr="002D036B">
              <w:rPr>
                <w:rFonts w:ascii="Expert Sans Regular" w:hAnsi="Expert Sans Regular"/>
                <w:sz w:val="16"/>
              </w:rPr>
              <w:t xml:space="preserve"> (PFGC, 19-Sep-2016, USD 24.13), Overweight/Neutral, A/CE/D/J/K/L/M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Smart &amp; Final Stores Inc</w:t>
            </w:r>
            <w:r w:rsidRPr="002D036B">
              <w:rPr>
                <w:rFonts w:ascii="Expert Sans Regular" w:hAnsi="Expert Sans Regular"/>
                <w:sz w:val="16"/>
              </w:rPr>
              <w:t xml:space="preserve"> (SFS, 19-Sep-2016, USD 12.58), Equal Weight/Neutral, 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SpartanNash Co</w:t>
            </w:r>
            <w:r w:rsidRPr="002D036B">
              <w:rPr>
                <w:rFonts w:ascii="Expert Sans Regular" w:hAnsi="Expert Sans Regular"/>
                <w:sz w:val="16"/>
              </w:rPr>
              <w:t xml:space="preserve"> (SPTN, 19-Sep-2016, USD 29.18), Equal Weight/Neutral, 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Sprouts Farmers Market Inc</w:t>
            </w:r>
            <w:r w:rsidRPr="002D036B">
              <w:rPr>
                <w:rFonts w:ascii="Expert Sans Regular" w:hAnsi="Expert Sans Regular"/>
                <w:sz w:val="16"/>
              </w:rPr>
              <w:t xml:space="preserve"> (SFM, 19-Sep-2016, USD 20.50), Overweight/Neutral, 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SYSCO Corp.</w:t>
            </w:r>
            <w:r w:rsidRPr="002D036B">
              <w:rPr>
                <w:rFonts w:ascii="Expert Sans Regular" w:hAnsi="Expert Sans Regular"/>
                <w:sz w:val="16"/>
              </w:rPr>
              <w:t xml:space="preserve"> (SYY, 19-Sep-2016, USD 49.25), Underweight/Neutral, CD/CE/D/J/K/L/N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United Natural Foods, Inc.</w:t>
            </w:r>
            <w:r w:rsidRPr="002D036B">
              <w:rPr>
                <w:rFonts w:ascii="Expert Sans Regular" w:hAnsi="Expert Sans Regular"/>
                <w:sz w:val="16"/>
              </w:rPr>
              <w:t xml:space="preserve"> (UNFI, 19-Sep-2016, USD 39.31), Underweight/Neutral, 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Vitamin Shoppe Inc</w:t>
            </w:r>
            <w:r w:rsidRPr="002D036B">
              <w:rPr>
                <w:rFonts w:ascii="Expert Sans Regular" w:hAnsi="Expert Sans Regular"/>
                <w:sz w:val="16"/>
              </w:rPr>
              <w:t xml:space="preserve"> (VSI, 19-Sep-2016, USD 26.66), Equal Weight/Neutral, CD/CE/J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Wal-Mart Stores</w:t>
            </w:r>
            <w:r w:rsidRPr="002D036B">
              <w:rPr>
                <w:rFonts w:ascii="Expert Sans Regular" w:hAnsi="Expert Sans Regular"/>
                <w:sz w:val="16"/>
              </w:rPr>
              <w:t xml:space="preserve"> (WMT, 19-Sep-2016, USD 72.09), Overweight/Neutral, CD/CE/D/J/K/L/M/N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Whole Foods Market Inc</w:t>
            </w:r>
            <w:r w:rsidRPr="002D036B">
              <w:rPr>
                <w:rFonts w:ascii="Expert Sans Regular" w:hAnsi="Expert Sans Regular"/>
                <w:sz w:val="16"/>
              </w:rPr>
              <w:t xml:space="preserve"> (WFM, 19-Sep-2016, USD 28.58), Equal Weight/Neutral, CD/CE/J</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Prices are sourced from Thomson Reuters as of the last available closing price in the relevant trading market.</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Disclosure Legend:</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A:</w:t>
            </w:r>
            <w:r w:rsidRPr="002D036B">
              <w:rPr>
                <w:rFonts w:ascii="Expert Sans Regular" w:hAnsi="Expert Sans Regular"/>
                <w:sz w:val="16"/>
              </w:rPr>
              <w:t xml:space="preserve"> Barclays Bank PLC and/or an affiliate has been lead manager or co-lead manager of a publicly disclosed offer of securities of the issuer in the previous 12 months.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B:</w:t>
            </w:r>
            <w:r w:rsidRPr="002D036B">
              <w:rPr>
                <w:rFonts w:ascii="Expert Sans Regular" w:hAnsi="Expert Sans Regular"/>
                <w:sz w:val="16"/>
              </w:rPr>
              <w:t xml:space="preserve"> An employee or non-executive director of Barclays Bank PLC and/or an affiliate is a director of this issuer.</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CD:</w:t>
            </w:r>
            <w:r w:rsidRPr="002D036B">
              <w:rPr>
                <w:rFonts w:ascii="Expert Sans Regular" w:hAnsi="Expert Sans Regular"/>
                <w:sz w:val="16"/>
              </w:rPr>
              <w:t xml:space="preserve"> Barclays Bank PLC and/or an affiliate is a market-maker in debt securities issued by this issuer.</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CE:</w:t>
            </w:r>
            <w:r w:rsidRPr="002D036B">
              <w:rPr>
                <w:rFonts w:ascii="Expert Sans Regular" w:hAnsi="Expert Sans Regular"/>
                <w:sz w:val="16"/>
              </w:rPr>
              <w:t xml:space="preserve"> Barclays Bank PLC and/or an affiliate is a market-maker in equity securities issued by this issuer.</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D:</w:t>
            </w:r>
            <w:r w:rsidRPr="002D036B">
              <w:rPr>
                <w:rFonts w:ascii="Expert Sans Regular" w:hAnsi="Expert Sans Regular"/>
                <w:sz w:val="16"/>
              </w:rPr>
              <w:t xml:space="preserve"> Barclays Bank PLC and/or an affiliate has received compensation for investment banking services from this issuer in the past 12 months.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E:</w:t>
            </w:r>
            <w:r w:rsidRPr="002D036B">
              <w:rPr>
                <w:rFonts w:ascii="Expert Sans Regular" w:hAnsi="Expert Sans Regular"/>
                <w:sz w:val="16"/>
              </w:rPr>
              <w:t xml:space="preserve"> Barclays Bank PLC and/or an affiliate expects to receive or intends to seek compensation for investment banking services from this issuer within the next 3 months.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FA:</w:t>
            </w:r>
            <w:r w:rsidRPr="002D036B">
              <w:rPr>
                <w:rFonts w:ascii="Expert Sans Regular" w:hAnsi="Expert Sans Regular"/>
                <w:sz w:val="16"/>
              </w:rPr>
              <w:t xml:space="preserve"> Barclays Bank PLC and/or an affiliate beneficially owns 1% or more of a class of equity securities of this issuer, as calculated in accordance with US regulations.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FB:</w:t>
            </w:r>
            <w:r w:rsidRPr="002D036B">
              <w:rPr>
                <w:rFonts w:ascii="Expert Sans Regular" w:hAnsi="Expert Sans Regular"/>
                <w:sz w:val="16"/>
              </w:rPr>
              <w:t xml:space="preserve"> Barclays Bank PLC and/or an affiliate beneficially owns a long position of more than 0.5% of a class of equity securities of this issuer, as calculated in accordance with EU regulations.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FC:</w:t>
            </w:r>
            <w:r w:rsidRPr="002D036B">
              <w:rPr>
                <w:rFonts w:ascii="Expert Sans Regular" w:hAnsi="Expert Sans Regular"/>
                <w:sz w:val="16"/>
              </w:rPr>
              <w:t xml:space="preserve"> Barclays Bank PLC and/or an affiliate beneficially owns a short position of more than 0.5% of a class of equity securities of this issuer, as calculated in accordance with EU regulations.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GD:</w:t>
            </w:r>
            <w:r w:rsidRPr="002D036B">
              <w:rPr>
                <w:rFonts w:ascii="Expert Sans Regular" w:hAnsi="Expert Sans Regular"/>
                <w:sz w:val="16"/>
              </w:rPr>
              <w:t xml:space="preserve"> One of the analysts on the fundamental credit coverage team (or a member of his or her household) has a financial interest in the debt or equity securities of this issuer.</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GE:</w:t>
            </w:r>
            <w:r w:rsidRPr="002D036B">
              <w:rPr>
                <w:rFonts w:ascii="Expert Sans Regular" w:hAnsi="Expert Sans Regular"/>
                <w:sz w:val="16"/>
              </w:rPr>
              <w:t xml:space="preserve"> One of the analysts on the fundamental equity coverage team (or a member of his or her household) has a financial interest in the debt or equity securities of this issuer.</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H:</w:t>
            </w:r>
            <w:r w:rsidRPr="002D036B">
              <w:rPr>
                <w:rFonts w:ascii="Expert Sans Regular" w:hAnsi="Expert Sans Regular"/>
                <w:sz w:val="16"/>
              </w:rPr>
              <w:t xml:space="preserve"> This issuer beneficially owns more than 5% of any class of common equity securities of Barclays PLC.</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I:</w:t>
            </w:r>
            <w:r w:rsidRPr="002D036B">
              <w:rPr>
                <w:rFonts w:ascii="Expert Sans Regular" w:hAnsi="Expert Sans Regular"/>
                <w:sz w:val="16"/>
              </w:rPr>
              <w:t xml:space="preserve"> Barclays Bank PLC and/or an affiliate is party to an agreement with this issuer for the provision of financial services to Barclays Bank PLC and/or an affiliate.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J:</w:t>
            </w:r>
            <w:r w:rsidRPr="002D036B">
              <w:rPr>
                <w:rFonts w:ascii="Expert Sans Regular" w:hAnsi="Expert Sans Regular"/>
                <w:sz w:val="16"/>
              </w:rPr>
              <w:t xml:space="preserve"> Barclays Bank PLC and/or an affiliate is a liquidity provider and/or trades regularly in the securities of this issuer and/or in any related derivatives.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K:</w:t>
            </w:r>
            <w:r w:rsidRPr="002D036B">
              <w:rPr>
                <w:rFonts w:ascii="Expert Sans Regular" w:hAnsi="Expert Sans Regular"/>
                <w:sz w:val="16"/>
              </w:rPr>
              <w:t xml:space="preserve"> Barclays Bank PLC and/or an affiliate has received non-investment banking related compensation (including compensation for brokerage services, if applicable) from this issuer within the past 12 months.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L:</w:t>
            </w:r>
            <w:r w:rsidRPr="002D036B">
              <w:rPr>
                <w:rFonts w:ascii="Expert Sans Regular" w:hAnsi="Expert Sans Regular"/>
                <w:sz w:val="16"/>
              </w:rPr>
              <w:t xml:space="preserve"> This issuer is, or during the past 12 months has been, an investment banking client of Barclays Bank PLC and/or an affiliate.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M:</w:t>
            </w:r>
            <w:r w:rsidRPr="002D036B">
              <w:rPr>
                <w:rFonts w:ascii="Expert Sans Regular" w:hAnsi="Expert Sans Regular"/>
                <w:sz w:val="16"/>
              </w:rPr>
              <w:t xml:space="preserve"> This issuer is, or during the past 12 months has been, a non-investment banking client (securities related services) of Barclays Bank PLC and/or an affiliate.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N:</w:t>
            </w:r>
            <w:r w:rsidRPr="002D036B">
              <w:rPr>
                <w:rFonts w:ascii="Expert Sans Regular" w:hAnsi="Expert Sans Regular"/>
                <w:sz w:val="16"/>
              </w:rPr>
              <w:t xml:space="preserve"> This issuer is, or during the past 12 months has been, a non-investment banking client (non-securities related services) of Barclays Bank PLC and/or an affiliate.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O:</w:t>
            </w:r>
            <w:r w:rsidRPr="002D036B">
              <w:rPr>
                <w:rFonts w:ascii="Expert Sans Regular" w:hAnsi="Expert Sans Regular"/>
                <w:sz w:val="16"/>
              </w:rPr>
              <w:t xml:space="preserve"> Not in use.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P:</w:t>
            </w:r>
            <w:r w:rsidRPr="002D036B">
              <w:rPr>
                <w:rFonts w:ascii="Expert Sans Regular" w:hAnsi="Expert Sans Regular"/>
                <w:sz w:val="16"/>
              </w:rPr>
              <w:t xml:space="preserve"> A partner, director or officer of Barclays Capital Canada Inc. has, during the preceding 12 months, provided services to the subject company for remuneration, other than normal course investment advisory or trade execution services.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Q:</w:t>
            </w:r>
            <w:r w:rsidRPr="002D036B">
              <w:rPr>
                <w:rFonts w:ascii="Expert Sans Regular" w:hAnsi="Expert Sans Regular"/>
                <w:sz w:val="16"/>
              </w:rPr>
              <w:t xml:space="preserve"> Barclays Bank PLC and/or an affiliate is a Corporate Broker to this issuer.</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R:</w:t>
            </w:r>
            <w:r w:rsidRPr="002D036B">
              <w:rPr>
                <w:rFonts w:ascii="Expert Sans Regular" w:hAnsi="Expert Sans Regular"/>
                <w:sz w:val="16"/>
              </w:rPr>
              <w:t xml:space="preserve"> Barclays Capital Canada Inc. and/or an affiliate has received compensation for investment banking services from this issuer in the past 12 months.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S:</w:t>
            </w:r>
            <w:r w:rsidRPr="002D036B">
              <w:rPr>
                <w:rFonts w:ascii="Expert Sans Regular" w:hAnsi="Expert Sans Regular"/>
                <w:sz w:val="16"/>
              </w:rPr>
              <w:t xml:space="preserve"> This issuer is a Corporate Broker to Barclays PLC.</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T:</w:t>
            </w:r>
            <w:r w:rsidRPr="002D036B">
              <w:rPr>
                <w:rFonts w:ascii="Expert Sans Regular" w:hAnsi="Expert Sans Regular"/>
                <w:sz w:val="16"/>
              </w:rPr>
              <w:t xml:space="preserve"> Barclays Bank PLC and/or an affiliate is providing equity advisory services to this issuer.</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U:</w:t>
            </w:r>
            <w:r w:rsidRPr="002D036B">
              <w:rPr>
                <w:rFonts w:ascii="Expert Sans Regular" w:hAnsi="Expert Sans Regular"/>
                <w:sz w:val="16"/>
              </w:rPr>
              <w:t xml:space="preserve"> The equity securities of this Canadian issuer include subordinate voting restricted shares.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V:</w:t>
            </w:r>
            <w:r w:rsidRPr="002D036B">
              <w:rPr>
                <w:rFonts w:ascii="Expert Sans Regular" w:hAnsi="Expert Sans Regular"/>
                <w:sz w:val="16"/>
              </w:rPr>
              <w:t xml:space="preserve"> The equity securities of this Canadian issuer include non-voting restricted shares.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Risk Disclosure(s)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Master limited partnerships (MLPs) are pass-through entities structured as publicly listed partnerships. For tax purposes, distributions to MLP unit holders may be treated as a return of principal. Investors should consult their own tax advisors before investing in MLP units.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Guide to the Barclays Fundamental Equity Research Rating System: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Our coverage analysts use a relative rating system in which they rate stocks as Overweight, Equal Weight or Underweight (see definitions below) relative to other companies covered by the analyst or a team of analysts that are deemed to be in the same industry (the "industry coverage universe").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In addition to the stock rating, we provide industry views which rate the outlook for the industry coverage universe as Positive, Neutral or Negative (see definitions below). A rating system using terms such as buy, hold and sell is not the equivalent of our rating system. Investors should carefully read the entire research report including the definitions of all ratings and not infer its contents from ratings alone.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Stock Rating</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Overweight</w:t>
            </w:r>
            <w:r w:rsidRPr="002D036B">
              <w:rPr>
                <w:rFonts w:ascii="Expert Sans Regular" w:hAnsi="Expert Sans Regular"/>
                <w:sz w:val="16"/>
              </w:rPr>
              <w:t xml:space="preserve"> - The stock is expected to outperform the unweighted expected total return of the industry coverage universe over a 12-month investment horizon.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Equal Weight</w:t>
            </w:r>
            <w:r w:rsidRPr="002D036B">
              <w:rPr>
                <w:rFonts w:ascii="Expert Sans Regular" w:hAnsi="Expert Sans Regular"/>
                <w:sz w:val="16"/>
              </w:rPr>
              <w:t xml:space="preserve"> - The stock is expected to perform in line with the unweighted expected total return of the industry coverage universe over a 12-month investment horizon.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Underweight</w:t>
            </w:r>
            <w:r w:rsidRPr="002D036B">
              <w:rPr>
                <w:rFonts w:ascii="Expert Sans Regular" w:hAnsi="Expert Sans Regular"/>
                <w:sz w:val="16"/>
              </w:rPr>
              <w:t xml:space="preserve"> - The stock is expected to underperform the unweighted expected total return of the industry coverage universe over a 12-month investment horizon.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Rating Suspended</w:t>
            </w:r>
            <w:r w:rsidRPr="002D036B">
              <w:rPr>
                <w:rFonts w:ascii="Expert Sans Regular" w:hAnsi="Expert Sans Regular"/>
                <w:sz w:val="16"/>
              </w:rPr>
              <w:t xml:space="preserve"> - The rating and target price have been suspended temporarily due to market events that made coverage impracticable or to comply with applicable regulations and/or firm policies in certain circumstances including where the Investment Bank of Barclays Bank PLC is acting in an advisory capacity in a merger or strategic transaction involving the company.</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Industry View</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Positive</w:t>
            </w:r>
            <w:r w:rsidRPr="002D036B">
              <w:rPr>
                <w:rFonts w:ascii="Expert Sans Regular" w:hAnsi="Expert Sans Regular"/>
                <w:sz w:val="16"/>
              </w:rPr>
              <w:t xml:space="preserve"> - industry coverage universe fundamentals/valuations are improving.</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Neutral</w:t>
            </w:r>
            <w:r w:rsidRPr="002D036B">
              <w:rPr>
                <w:rFonts w:ascii="Expert Sans Regular" w:hAnsi="Expert Sans Regular"/>
                <w:sz w:val="16"/>
              </w:rPr>
              <w:t xml:space="preserve"> - industry coverage universe fundamentals/valuations are steady, neither improving nor deteriorating.</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Negative</w:t>
            </w:r>
            <w:r w:rsidRPr="002D036B">
              <w:rPr>
                <w:rFonts w:ascii="Expert Sans Regular" w:hAnsi="Expert Sans Regular"/>
                <w:sz w:val="16"/>
              </w:rPr>
              <w:t xml:space="preserve"> - industry coverage universe fundamentals/valuations are deteriorating.</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Below is the list of companies that constitute the "industry coverage universe":</w:t>
            </w:r>
          </w:p>
          <w:tbl>
            <w:tblPr>
              <w:tblStyle w:val="TableEraIndustryCoverage"/>
              <w:tblW w:w="5000" w:type="pct"/>
              <w:tblLook w:val="04A0"/>
            </w:tblPr>
            <w:tblGrid>
              <w:gridCol w:w="3360"/>
              <w:gridCol w:w="3361"/>
              <w:gridCol w:w="3359"/>
            </w:tblGrid>
            <w:tr w:rsidR="002D036B" w:rsidRPr="002D036B" w:rsidTr="002D036B">
              <w:trPr>
                <w:divId w:val="1152018149"/>
                <w:cantSplit/>
              </w:trPr>
              <w:tc>
                <w:tcPr>
                  <w:tcW w:w="5000" w:type="pct"/>
                  <w:gridSpan w:val="3"/>
                </w:tcPr>
                <w:p w:rsidR="002D036B" w:rsidRPr="002D036B" w:rsidRDefault="002D036B" w:rsidP="002D036B">
                  <w:pPr>
                    <w:keepLines/>
                    <w:rPr>
                      <w:rFonts w:ascii="Expert Sans Regular" w:hAnsi="Expert Sans Regular"/>
                      <w:sz w:val="16"/>
                    </w:rPr>
                  </w:pPr>
                  <w:r w:rsidRPr="002D036B">
                    <w:rPr>
                      <w:rFonts w:ascii="Expert Sans Regular" w:hAnsi="Expert Sans Regular"/>
                      <w:b/>
                      <w:bCs/>
                      <w:sz w:val="16"/>
                    </w:rPr>
                    <w:t>U.S. Food &amp; Staples Retailing</w:t>
                  </w:r>
                </w:p>
              </w:tc>
            </w:tr>
            <w:tr w:rsidR="002D036B" w:rsidRPr="002D036B" w:rsidTr="002D036B">
              <w:trPr>
                <w:divId w:val="1152018149"/>
                <w:cantSplit/>
              </w:trPr>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Big Lots, Inc. (BIG)</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Casey's General Stores Inc (CASY)</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Chefs' Warehouse Inc (CHEF)</w:t>
                  </w:r>
                </w:p>
              </w:tc>
            </w:tr>
            <w:tr w:rsidR="002D036B" w:rsidRPr="002D036B" w:rsidTr="002D036B">
              <w:trPr>
                <w:divId w:val="1152018149"/>
                <w:cantSplit/>
              </w:trPr>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Costco Wholesale Corp. (COST)</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Dollar General Corporation (DG)</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Dollar Tree Inc (DLTR)</w:t>
                  </w:r>
                </w:p>
              </w:tc>
            </w:tr>
            <w:tr w:rsidR="002D036B" w:rsidRPr="002D036B" w:rsidTr="002D036B">
              <w:trPr>
                <w:divId w:val="1152018149"/>
                <w:cantSplit/>
              </w:trPr>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Five Below, Inc. (FIVE)</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GNC Holdings Inc. (GNC)</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Kroger Co. (KR)</w:t>
                  </w:r>
                </w:p>
              </w:tc>
            </w:tr>
            <w:tr w:rsidR="002D036B" w:rsidRPr="002D036B" w:rsidTr="002D036B">
              <w:trPr>
                <w:divId w:val="1152018149"/>
                <w:cantSplit/>
              </w:trPr>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Natural Grocers by Vitamin Cottage Inc (NGVC)</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Performance Food Group Co. (PFGC)</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Smart &amp; Final Stores Inc (SFS)</w:t>
                  </w:r>
                </w:p>
              </w:tc>
            </w:tr>
            <w:tr w:rsidR="002D036B" w:rsidRPr="002D036B" w:rsidTr="002D036B">
              <w:trPr>
                <w:divId w:val="1152018149"/>
                <w:cantSplit/>
              </w:trPr>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SpartanNash Co (SPTN)</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Sprouts Farmers Market Inc (SFM)</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SYSCO Corp. (SYY)</w:t>
                  </w:r>
                </w:p>
              </w:tc>
            </w:tr>
            <w:tr w:rsidR="002D036B" w:rsidRPr="002D036B" w:rsidTr="002D036B">
              <w:trPr>
                <w:divId w:val="1152018149"/>
                <w:cantSplit/>
              </w:trPr>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United Natural Foods, Inc. (UNFI)</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Vitamin Shoppe Inc (VSI)</w:t>
                  </w:r>
                </w:p>
              </w:tc>
              <w:tc>
                <w:tcPr>
                  <w:tcW w:w="1667" w:type="pct"/>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Wal-Mart Stores (WMT)</w:t>
                  </w:r>
                </w:p>
              </w:tc>
            </w:tr>
            <w:tr w:rsidR="002D036B" w:rsidRPr="002D036B" w:rsidTr="002D036B">
              <w:trPr>
                <w:divId w:val="1152018149"/>
                <w:cantSplit/>
              </w:trPr>
              <w:tc>
                <w:tcPr>
                  <w:tcW w:w="1667" w:type="pct"/>
                  <w:tcBorders>
                    <w:bottom w:val="single" w:sz="4" w:space="0" w:color="C9CBCC"/>
                  </w:tcBorders>
                  <w:shd w:val="clear" w:color="auto" w:fill="auto"/>
                </w:tcPr>
                <w:p w:rsidR="002D036B" w:rsidRPr="002D036B" w:rsidRDefault="002D036B" w:rsidP="002D036B">
                  <w:pPr>
                    <w:keepLines/>
                    <w:rPr>
                      <w:rFonts w:ascii="Expert Sans Regular" w:hAnsi="Expert Sans Regular"/>
                      <w:sz w:val="16"/>
                    </w:rPr>
                  </w:pPr>
                  <w:r w:rsidRPr="002D036B">
                    <w:rPr>
                      <w:rFonts w:ascii="Expert Sans Regular" w:hAnsi="Expert Sans Regular"/>
                      <w:sz w:val="16"/>
                    </w:rPr>
                    <w:t>Whole Foods Market Inc (WFM)</w:t>
                  </w:r>
                </w:p>
              </w:tc>
              <w:tc>
                <w:tcPr>
                  <w:tcW w:w="1667" w:type="pct"/>
                  <w:tcBorders>
                    <w:bottom w:val="single" w:sz="4" w:space="0" w:color="C9CBCC"/>
                  </w:tcBorders>
                  <w:shd w:val="clear" w:color="auto" w:fill="auto"/>
                </w:tcPr>
                <w:p w:rsidR="002D036B" w:rsidRPr="002D036B" w:rsidRDefault="002D036B" w:rsidP="002D036B">
                  <w:pPr>
                    <w:keepLines/>
                    <w:rPr>
                      <w:rFonts w:ascii="Expert Sans Regular" w:hAnsi="Expert Sans Regular"/>
                      <w:sz w:val="16"/>
                      <w:szCs w:val="20"/>
                    </w:rPr>
                  </w:pPr>
                </w:p>
              </w:tc>
              <w:tc>
                <w:tcPr>
                  <w:tcW w:w="1667" w:type="pct"/>
                  <w:tcBorders>
                    <w:bottom w:val="single" w:sz="4" w:space="0" w:color="C9CBCC"/>
                  </w:tcBorders>
                  <w:shd w:val="clear" w:color="auto" w:fill="auto"/>
                </w:tcPr>
                <w:p w:rsidR="002D036B" w:rsidRPr="002D036B" w:rsidRDefault="002D036B" w:rsidP="002D036B">
                  <w:pPr>
                    <w:keepLines/>
                    <w:rPr>
                      <w:rFonts w:ascii="Expert Sans Regular" w:hAnsi="Expert Sans Regular"/>
                      <w:sz w:val="16"/>
                      <w:szCs w:val="20"/>
                    </w:rPr>
                  </w:pPr>
                </w:p>
              </w:tc>
            </w:tr>
          </w:tbl>
          <w:p w:rsidR="002D036B" w:rsidRPr="002D036B" w:rsidRDefault="002D036B" w:rsidP="002D036B">
            <w:pPr>
              <w:pStyle w:val="NormalWeb"/>
              <w:keepLines/>
              <w:spacing w:before="160" w:after="80"/>
              <w:jc w:val="both"/>
              <w:divId w:val="1152018149"/>
              <w:rPr>
                <w:rFonts w:ascii="Expert Sans Regular" w:hAnsi="Expert Sans Regular"/>
                <w:sz w:val="16"/>
              </w:rPr>
            </w:pPr>
            <w:r w:rsidRPr="002D036B">
              <w:rPr>
                <w:rFonts w:ascii="Expert Sans Regular" w:hAnsi="Expert Sans Regular"/>
                <w:b/>
                <w:bCs/>
                <w:sz w:val="16"/>
              </w:rPr>
              <w:t>Distribution of Ratings: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Equity Research has 1734 companies under coverage.</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40% have been assigned an Overweight rating which, for purposes of mandatory regulatory disclosures, is classified as a Buy rating; 61% of companies with this rating are investment banking clients of the Firm; 79% of the issuers with this rating have received financial services from the Firm.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41% have been assigned an Equal Weight rating which, for purposes of mandatory regulatory disclosures, is classified as a Hold rating; 50% of companies with this rating are investment banking clients of the Firm; 76% of the issuers with this rating have received financial services from the Firm.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16% have been assigned an Underweight rating which, for purposes of mandatory regulatory disclosures, is classified as a Sell rating; 44% of companies with this rating are investment banking clients of the Firm; 66% of the issuers with this rating have received financial services from the Firm.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Guide to the Barclays Research Price Target:</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Each analyst has a single price target on the stocks that they cover. The price target represents that analyst's expectation of where the stock will trade in the next 12 months. Upside/downside scenarios, where provided, represent potential upside/potential downside to each analyst's price target over the same 12-month period.</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Top Picks: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Equity Research's "Top Picks" represent the single best alpha-generating investment idea within each industry (as defined by the relevant "industry coverage universe"), taken from among the Overweight-rated stocks within that industry. Barclays Equity Research publishes "Top Picks" reports every quarter and analysts may also publish intra-quarter changes to their Top Picks, as necessary. While analysts may highlight other Overweight-rated stocks in their published research in addition to their Top Pick, there can only be one "Top Pick" for each industry. To view the current list of Top Picks, go to the Top Picks page on Barclays Live (https://live.barcap.com/go/keyword/TopPicks).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To see a list of companies that comprise a particular industry coverage universe, please go to http://publicresearch.barclays.com.</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Explanation of other types of investment recommendations produced by Barclays Equity Research:</w:t>
            </w:r>
            <w:r w:rsidRPr="002D036B">
              <w:rPr>
                <w:rFonts w:ascii="Expert Sans Regular" w:hAnsi="Expert Sans Regular"/>
                <w:sz w:val="16"/>
              </w:rPr>
              <w:t xml:space="preserve"> </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Trade ideas, thematic screens or portfolio recommendations contained herein that have been produced by analysts within Equity Research shall remain open until they are subsequently amended or closed in a future research report.</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Disclosure of previous investment recommendations produced by Barclays Equity Research:</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 xml:space="preserve">Barclays Equity Research may have published other investment recommendations in respect of the same securities/instruments recommended in this research report during the preceding 12 months. To view previous investment recommendations published by Barclays Equity Research in the preceding 12 months please refer to </w:t>
            </w:r>
            <w:hyperlink r:id="rId553" w:history="1">
              <w:r w:rsidRPr="002D036B">
                <w:rPr>
                  <w:rStyle w:val="Hyperlink"/>
                  <w:rFonts w:ascii="Expert Sans Regular"/>
                  <w:color w:val="1E1E1E"/>
                  <w:sz w:val="16"/>
                </w:rPr>
                <w:t>https://live.barcap.com/go/research/ResearchInvestmentRecommendations</w:t>
              </w:r>
            </w:hyperlink>
            <w:r w:rsidRPr="002D036B">
              <w:rPr>
                <w:rFonts w:ascii="Expert Sans Regular" w:hAnsi="Expert Sans Regular"/>
                <w:sz w:val="16"/>
              </w:rPr>
              <w:t>.</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b/>
                <w:bCs/>
                <w:sz w:val="16"/>
              </w:rPr>
              <w:t>Barclays legal entities involved in publishing research:</w:t>
            </w:r>
            <w:r w:rsidRPr="002D036B">
              <w:rPr>
                <w:rFonts w:ascii="Expert Sans Regular" w:hAnsi="Expert Sans Regular"/>
                <w:sz w:val="16"/>
              </w:rPr>
              <w:t xml:space="preserve"> </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Bank PLC (Barclays, UK)</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Capital Inc. (BCI, US)</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Securities Japan Limited (BSJL, Japan)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Bank PLC, Tokyo branch (Barclays Bank, Japan)</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Bank PLC, Hong Kong branch (Barclays Bank, Hong Kong)</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Capital Canada Inc. (BCCI, Canada)</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Absa Bank Limited (Absa, South Africa)</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Bank Mexico, S.A. (BBMX, Mexico)</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Securities (India) Private Limited (BSIPL, India)</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Bank PLC, India branch (Barclays Bank, India)</w:t>
            </w:r>
          </w:p>
          <w:p w:rsidR="002D036B" w:rsidRPr="002D036B" w:rsidRDefault="002D036B" w:rsidP="002D036B">
            <w:pPr>
              <w:pStyle w:val="NormalWeb"/>
              <w:keepLines/>
              <w:spacing w:after="80"/>
              <w:jc w:val="both"/>
              <w:divId w:val="1152018149"/>
              <w:rPr>
                <w:rFonts w:ascii="Expert Sans Regular" w:hAnsi="Expert Sans Regular"/>
                <w:sz w:val="16"/>
              </w:rPr>
            </w:pPr>
            <w:r w:rsidRPr="002D036B">
              <w:rPr>
                <w:rFonts w:ascii="Expert Sans Regular" w:hAnsi="Expert Sans Regular"/>
                <w:sz w:val="16"/>
              </w:rPr>
              <w:t>Barclays Bank PLC, Singapore branch (Barclays Bank, Singapore)</w:t>
            </w:r>
          </w:p>
          <w:p w:rsidR="003F7552" w:rsidRPr="004A5CE3" w:rsidRDefault="003F7552" w:rsidP="00991032">
            <w:pPr>
              <w:pStyle w:val="C-DisclosureText"/>
            </w:pPr>
          </w:p>
        </w:tc>
      </w:tr>
    </w:tbl>
    <w:p w:rsidR="00AB65DC" w:rsidRPr="004A5CE3" w:rsidRDefault="00AB65DC" w:rsidP="00E12BC5">
      <w:pPr>
        <w:pStyle w:val="C-DisclosureText"/>
      </w:pPr>
    </w:p>
    <w:p w:rsidR="00AB65DC" w:rsidRPr="004A5CE3" w:rsidRDefault="00AB65DC" w:rsidP="00E12BC5">
      <w:pPr>
        <w:pStyle w:val="C-DisclosureHeading1"/>
        <w:sectPr w:rsidR="00AB65DC" w:rsidRPr="004A5CE3" w:rsidSect="003E2DB5">
          <w:pgSz w:w="12240" w:h="15840" w:code="1"/>
          <w:pgMar w:top="1094" w:right="1094" w:bottom="864" w:left="1094" w:header="576" w:footer="288" w:gutter="0"/>
          <w:cols w:space="720"/>
          <w:docGrid w:linePitch="360"/>
        </w:sectPr>
      </w:pPr>
    </w:p>
    <w:tbl>
      <w:tblPr>
        <w:tblW w:w="5000" w:type="pct"/>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left w:w="0" w:type="dxa"/>
          <w:right w:w="0" w:type="dxa"/>
        </w:tblCellMar>
        <w:tblLook w:val="01E0"/>
      </w:tblPr>
      <w:tblGrid>
        <w:gridCol w:w="10052"/>
      </w:tblGrid>
      <w:tr w:rsidR="000B4AD0" w:rsidRPr="004A5CE3" w:rsidTr="0058580F">
        <w:tc>
          <w:tcPr>
            <w:tcW w:w="10052" w:type="dxa"/>
            <w:tcBorders>
              <w:top w:val="nil"/>
              <w:left w:val="nil"/>
              <w:bottom w:val="nil"/>
              <w:right w:val="nil"/>
            </w:tcBorders>
            <w:shd w:val="clear" w:color="auto" w:fill="auto"/>
          </w:tcPr>
          <w:bookmarkEnd w:id="116"/>
          <w:p w:rsidR="002D036B" w:rsidRPr="002D036B" w:rsidRDefault="002D036B" w:rsidP="002D036B">
            <w:pPr>
              <w:pStyle w:val="C-GlobalDisclosureText"/>
              <w:rPr>
                <w:b/>
              </w:rPr>
            </w:pPr>
            <w:r w:rsidRPr="002D036B">
              <w:rPr>
                <w:b/>
              </w:rPr>
              <w:t>DISCLAIMER:</w:t>
            </w:r>
          </w:p>
          <w:p w:rsidR="002D036B" w:rsidRDefault="002D036B" w:rsidP="002D036B">
            <w:pPr>
              <w:pStyle w:val="C-GlobalDisclosureText"/>
            </w:pPr>
            <w:r>
              <w:t>This publication has been produced by the Investment Bank of Barclays Bank PLC and/or one or more of its affiliates (collectively and each individually, "Barclays"). It has been distributed by one or more Barclays legal entities that are a part of the Investment Bank as provided below. It is provided to our clients for information purposes only, and Barclays makes no express or implied warranties, and expressly disclaims all warranties of merchantability or fitness for a particular purpose or use with respect to any data included in this publication. To the extent that this publication states on the front page that it is intended for institutional investors and is not subject to all of the independence and disclosure standards applicable to debt research reports prepared for retail investors under U.S. FINRA Rule 2242, it is an “institutional debt research report” and distribution to retail investors is strictly prohibited. Barclays also distributes such institutional debt research reports to various issuers, regulatory and academic organisations for informational purposes and not for the purpose of making investment decisions regarding any debt securities. Any such recipients that do not want to continue receiving Barclays institutional debt research reports should contact debtresearch@barclays.com. Barclays will not treat unauthorized recipients of this report as its clients and accepts no liability for use by them of the contents which may not be suitable for their personal use. Prices shown are indicative and Barclays is not offering to buy or sell or soliciting offers to buy or sell any financial instrument.</w:t>
            </w:r>
          </w:p>
          <w:p w:rsidR="002D036B" w:rsidRDefault="002D036B" w:rsidP="002D036B">
            <w:pPr>
              <w:pStyle w:val="C-GlobalDisclosureText"/>
            </w:pPr>
            <w:r>
              <w:t>Without limiting any of the foregoing and to the extent permitted by law, in no event shall Barclays, nor any affiliate, nor any of their respective officers, directors, partners, or employees have any liability for (a) any special, punitive, indirect, or consequential damages; or (b) any lost profits, lost revenue, loss of anticipated savings or loss of opportunity or other financial loss, even if notified of the possibility of such damages, arising from any use of this publication or its contents.</w:t>
            </w:r>
          </w:p>
          <w:p w:rsidR="002D036B" w:rsidRDefault="002D036B" w:rsidP="002D036B">
            <w:pPr>
              <w:pStyle w:val="C-GlobalDisclosureText"/>
            </w:pPr>
            <w:r>
              <w:t>Other than disclosures relating to Barclays, the information contained in this publication has been obtained from sources that Barclays Research believes to be reliable, but Barclays does not represent or warrant that it is accurate or complete. Barclays is not responsible for, and makes no warranties whatsoever as to, the information or opinions contained in any written, electronic, audio or video presentations of third parties that are accessible via a direct hyperlink in this publication or via a hyperlink to a third-party web site (‘Third-Party Content’). Any such Third-Party Content has not been adopted or endorsed by Barclays, does not represent the views or opinions of Barclays, and is not incorporated by reference into this publication. Third-Party Content is provided for information purposes only and Barclays has not independently verified its accuracy or completeness.</w:t>
            </w:r>
          </w:p>
          <w:p w:rsidR="002D036B" w:rsidRDefault="002D036B" w:rsidP="002D036B">
            <w:pPr>
              <w:pStyle w:val="C-GlobalDisclosureText"/>
            </w:pPr>
            <w:r>
              <w:t>The views in this publication are those of the author(s) and are subject to change, and Barclays has no obligation to update its opinions or the information in this publication. If this publication contains recommendations, those recommendations reflect solely and exclusively those of the authoring analyst(s), and such opinions were prepared independently of any other interests, including those of Barclays and/or its affiliates. This publication does not constitute personal investment advice or take into account the individual financial circumstances or objectives of the clients who receive it. The securities discussed herein may not be suitable for all investors. Barclays recommends that investors independently evaluate each issuer, security or instrument discussed herein and consult any independent advisors they believe necessary. The value of and income from any investment may fluctuate from day to day as a result of changes in relevant economic markets (including changes in market liquidity). The information herein is not intended to predict actual results, which may differ substantially from those reflected. Past performance is not necessarily indicative of future results.</w:t>
            </w:r>
          </w:p>
          <w:p w:rsidR="002D036B" w:rsidRDefault="002D036B" w:rsidP="002D036B">
            <w:pPr>
              <w:pStyle w:val="C-GlobalDisclosureText"/>
            </w:pPr>
            <w:r>
              <w:t>This document is being distributed (1) only by or with the approval of an authorised person (Barclays Bank PLC) or (2) to, and is directed at (a) persons in the United Kingdom having professional experience in matters relating to investments and who fall within the definition of "investment professionals" in Article 19(5) of the Financial Services and Markets Act 2000 (Financial Promotion) Order 2005 (the "Order"); or (b) high net worth companies, unincorporated associations and partnerships and trustees of high value trusts as described in Article 49(2) of the Order; or (c) other persons to whom it may otherwise lawfully be communicated (all such persons being "Relevant Persons").  Any investment or investment activity to which this communication relates is only available to and will only be engaged in with Relevant Persons.  Any other persons who receive this communication should not rely on or act upon it.  Barclays Bank PLC is authorised by the Prudential Regulation Authority and regulated by the Financial Conduct Authority and the Prudential Regulation Authority and is a member of the London Stock Exchange.</w:t>
            </w:r>
          </w:p>
          <w:p w:rsidR="002D036B" w:rsidRDefault="002D036B" w:rsidP="002D036B">
            <w:pPr>
              <w:pStyle w:val="C-GlobalDisclosureText"/>
            </w:pPr>
            <w:r>
              <w:t>The Investment Bank of Barclays Bank PLC undertakes U.S. securities business in the name of its wholly owned subsidiary Barclays Capital Inc., a FINRA and SIPC member. Barclays Capital Inc., a U.S. registered broker/dealer, is distributing this material in the United States and, in connection therewith accepts responsibility for its contents. Any U.S. person wishing to effect a transaction in any security discussed herein should do so only by contacting a representative of Barclays Capital Inc. in the U.S. at 745 Seventh Avenue, New York, New York 10019.</w:t>
            </w:r>
          </w:p>
          <w:p w:rsidR="002D036B" w:rsidRDefault="002D036B" w:rsidP="002D036B">
            <w:pPr>
              <w:pStyle w:val="C-GlobalDisclosureText"/>
            </w:pPr>
            <w:r>
              <w:t>Non-U.S. persons should contact and execute transactions through a Barclays Bank PLC branch or affiliate in their home jurisdiction unless local regulations permit otherwise.</w:t>
            </w:r>
          </w:p>
          <w:p w:rsidR="002D036B" w:rsidRDefault="002D036B" w:rsidP="002D036B">
            <w:pPr>
              <w:pStyle w:val="C-GlobalDisclosureText"/>
            </w:pPr>
            <w:r>
              <w:t>Barclays Bank PLC, Paris Branch (registered in France under Paris RCS number 381 066 281) is regulated by the Autorité des marchés financiers and the Autorité de contrôle prudentiel. Registered office 34/36 Avenue de Friedland 75008 Paris.</w:t>
            </w:r>
          </w:p>
          <w:p w:rsidR="002D036B" w:rsidRDefault="002D036B" w:rsidP="002D036B">
            <w:pPr>
              <w:pStyle w:val="C-GlobalDisclosureText"/>
            </w:pPr>
            <w:r>
              <w:t>This material is distributed in Canada by Barclays Capital Canada Inc., a registered investment dealer, a Dealer Member of IIROC (www.iiroc.ca), and a Member of the Canadian Investor Protection Fund (CIPF).</w:t>
            </w:r>
          </w:p>
          <w:p w:rsidR="002D036B" w:rsidRDefault="002D036B" w:rsidP="002D036B">
            <w:pPr>
              <w:pStyle w:val="C-GlobalDisclosureText"/>
            </w:pPr>
            <w:r>
              <w:t>Subject to the conditions of this publication as set out above, the Corporate &amp; Investment Banking Division of Absa Bank Limited, an authorised financial services provider (Registration No.: 1986/004794/06. Registered Credit Provider Reg No NCRCP7), is distributing this material in South Africa. Absa Bank Limited is regulated by the South African Reserve Bank. This publication is not, nor is it intended to be, advice as defined and/or contemplated in the (South African) Financial Advisory and Intermediary Services Act, 37 of 2002, or any other financial, investment, trading, tax, legal, accounting, retirement, actuarial or other professional advice or service whatsoever. Any South African person or entity wishing to effect a transaction in any security discussed herein should do so only by contacting a representative of the Corporate &amp; Investment Banking Division of Absa Bank Limited in South Africa, 15 Alice Lane, Sandton, Johannesburg, Gauteng 2196. Absa Bank Limited is a member of the Barclays group.</w:t>
            </w:r>
          </w:p>
          <w:p w:rsidR="002D036B" w:rsidRDefault="002D036B" w:rsidP="002D036B">
            <w:pPr>
              <w:pStyle w:val="C-GlobalDisclosureText"/>
            </w:pPr>
            <w:r>
              <w:t>In Japan, foreign exchange research reports are prepared and distributed by Barclays Bank PLC Tokyo Branch. Other research reports are distributed to institutional investors in Japan by Barclays Securities Japan Limited. Barclays Securities Japan Limited is a joint-stock company incorporated in Japan with registered office of 6-10-1 Roppongi, Minato-ku, Tokyo 106-6131, Japan. It is a subsidiary of Barclays Bank PLC and a registered financial instruments firm regulated by the Financial Services Agency of Japan. Registered Number: Kanto Zaimukyokucho (kinsho) No. 143.</w:t>
            </w:r>
          </w:p>
          <w:p w:rsidR="002D036B" w:rsidRDefault="002D036B" w:rsidP="002D036B">
            <w:pPr>
              <w:pStyle w:val="C-GlobalDisclosureText"/>
            </w:pPr>
            <w:r>
              <w:t>Barclays Bank PLC, Hong Kong Branch is distributing this material in Hong Kong as an authorised institution regulated by the Hong Kong Monetary Authority. Registered Office: 41/F, Cheung Kong Center, 2 Queen's Road Central, Hong Kong.</w:t>
            </w:r>
          </w:p>
          <w:p w:rsidR="002D036B" w:rsidRDefault="002D036B" w:rsidP="002D036B">
            <w:pPr>
              <w:pStyle w:val="C-GlobalDisclosureText"/>
            </w:pPr>
            <w:r>
              <w:t>All Indian securities-related research and other equity research produced by the Investment Bank are distributed in India by Barclays Securities (India) Private Limited (BSIPL). BSIPL is a company incorporated under the Companies Act, 1956 having CIN U67120MH2006PTC161063. BSIPL is registered and regulated by the Securities and Exchange Board of India (SEBI) as a Research Analyst: INH000001519; Portfolio Manager INP000002585; Stock Broker/Trading and Clearing Member: National Stock Exchange of India Limited (NSE) Capital Market INB231292732, NSE Futures &amp; Options INF231292732, NSE Currency derivatives INE231450334, Bombay Stock Exchange Limited (BSE) Capital Market INB011292738, BSE Futures &amp; Options INF011292738; Depository Participant (DP) with the National Securities &amp; Depositories Limited (NSDL): DP ID: IN-DP-NSDL-299-2008; Investment Adviser: INA000000391. The registered office of BSIPL is at 208, Ceejay House, Shivsagar Estate, Dr. A. Besant Road, Worli, Mumbai – 400 018, India. Telephone No: +91 2267196000. Fax number: +91 22 67196100. Any other reports produced by the Investment Bank are distributed in India by Barclays Bank PLC, India Branch, an associate of BSIPL in India that is registered with Reserve Bank of India (RBI) as a Banking Company under the provisions of The Banking Regulation Act, 1949 (Regn No BOM43) and registered with SEBI as Merchant Banker (Regn No INM000002129) and also as Banker to the Issue (Regn No INBI00000950). Barclays Investments and Loans (India) Limited, registered with RBI as Non Banking Financial Company (Regn No RBI CoR-07-00258), and Barclays Wealth Trustees (India) Private Limited, registered with Registrar of Companies (CIN U93000MH2008PTC188438), are associates of BSIPL in India that are not authorised to distribute any reports produced by the Investment Bank.</w:t>
            </w:r>
          </w:p>
          <w:p w:rsidR="002D036B" w:rsidRDefault="002D036B" w:rsidP="002D036B">
            <w:pPr>
              <w:pStyle w:val="C-GlobalDisclosureText"/>
            </w:pPr>
            <w:r>
              <w:t>Barclays Bank PLC Frankfurt Branch distributes this material in Germany under the supervision of Bundesanstalt für Finanzdienstleistungsaufsicht (BaFin).</w:t>
            </w:r>
          </w:p>
          <w:p w:rsidR="002D036B" w:rsidRDefault="002D036B" w:rsidP="002D036B">
            <w:pPr>
              <w:pStyle w:val="C-GlobalDisclosureText"/>
            </w:pPr>
            <w:r>
              <w:t>This material is distributed in Brazil by Banco Barclays S.A.</w:t>
            </w:r>
          </w:p>
          <w:p w:rsidR="002D036B" w:rsidRDefault="002D036B" w:rsidP="002D036B">
            <w:pPr>
              <w:pStyle w:val="C-GlobalDisclosureText"/>
            </w:pPr>
            <w:r>
              <w:t>This material is distributed in Mexico by Barclays Bank Mexico, S.A.</w:t>
            </w:r>
          </w:p>
          <w:p w:rsidR="002D036B" w:rsidRDefault="002D036B" w:rsidP="002D036B">
            <w:pPr>
              <w:pStyle w:val="C-GlobalDisclosureText"/>
            </w:pPr>
            <w:r>
              <w:t>Barclays Bank PLC in the Dubai International Financial Centre (Registered No. 0060) is regulated by the Dubai Financial Services Authority (DFSA). Principal place of business in the Dubai International Financial Centre: The Gate Village, Building 4, Level 4, PO Box 506504, Dubai, United Arab Emirates. Barclays Bank PLC-DIFC Branch, may only undertake the financial services activities that fall within the scope of its existing DFSA licence. Related financial products or services are only available to Professional Clients, as defined by the Dubai Financial Services Authority.</w:t>
            </w:r>
          </w:p>
          <w:p w:rsidR="002D036B" w:rsidRDefault="002D036B" w:rsidP="002D036B">
            <w:pPr>
              <w:pStyle w:val="C-GlobalDisclosureText"/>
            </w:pPr>
            <w:r>
              <w:t>Barclays Bank PLC in the UAE is regulated by the Central Bank of the UAE and is licensed to conduct business activities as a branch of a commercial bank incorporated outside the UAE in Dubai (Licence No.: 13/1844/2008, Registered Office: Building No. 6, Burj Dubai Business Hub, Sheikh Zayed Road, Dubai City) and Abu Dhabi (Licence No.: 13/952/2008, Registered Office: Al Jazira Towers, Hamdan Street, PO Box 2734, Abu Dhabi).</w:t>
            </w:r>
          </w:p>
          <w:p w:rsidR="002D036B" w:rsidRDefault="002D036B" w:rsidP="002D036B">
            <w:pPr>
              <w:pStyle w:val="C-GlobalDisclosureText"/>
            </w:pPr>
            <w:r>
              <w:t>Barclays Bank PLC in the Qatar Financial Centre (Registered No. 00018) is authorised by the Qatar Financial Centre Regulatory Authority (QFCRA). Barclays Bank PLC-QFC Branch may only undertake the regulated activities that fall within the scope of its existing QFCRA licence. Principal place of business in Qatar: Qatar Financial Centre, Office 1002, 10th Floor, QFC Tower, Diplomatic Area, West Bay, PO Box 15891, Doha, Qatar. Related financial products or services are only available to Business Customers as defined by the Qatar Financial Centre Regulatory Authority.</w:t>
            </w:r>
          </w:p>
          <w:p w:rsidR="002D036B" w:rsidRDefault="002D036B" w:rsidP="002D036B">
            <w:pPr>
              <w:pStyle w:val="C-GlobalDisclosureText"/>
            </w:pPr>
            <w:r>
              <w:t>This material is distributed in the UAE (including the Dubai International Financial Centre) and Qatar by Barclays Bank PLC.</w:t>
            </w:r>
          </w:p>
          <w:p w:rsidR="002D036B" w:rsidRDefault="002D036B" w:rsidP="002D036B">
            <w:pPr>
              <w:pStyle w:val="C-GlobalDisclosureText"/>
            </w:pPr>
            <w:r>
              <w:t>This material is not intended for investors who are not Qualified Investors according to the laws of the Russian Federation as it might contain information about or description of the features of financial instruments not admitted for public offering and/or circulation in the Russian Federation and thus not eligible for non-Qualified Investors. If you are not a Qualified Investor according to the laws of the Russian Federation, please dispose of any copy of this material in your possession.</w:t>
            </w:r>
          </w:p>
          <w:p w:rsidR="002D036B" w:rsidRDefault="002D036B" w:rsidP="002D036B">
            <w:pPr>
              <w:pStyle w:val="C-GlobalDisclosureText"/>
            </w:pPr>
            <w:r>
              <w:t>This material is distributed in Singapore by the Singapore branch of Barclays Bank PLC, a bank licensed in Singapore by the Monetary Authority of Singapore. For matters in connection with this report, recipients in Singapore may contact the Singapore branch of Barclays Bank PLC, whose registered address is 10 Marina Boulevard, #23-01 Marina Bay Financial Centre Tower 2, Singapore 018983.</w:t>
            </w:r>
          </w:p>
          <w:p w:rsidR="002D036B" w:rsidRDefault="002D036B" w:rsidP="002D036B">
            <w:pPr>
              <w:pStyle w:val="C-GlobalDisclosureText"/>
            </w:pPr>
            <w:r>
              <w:t>Barclays Bank PLC, Australia Branch (ARBN 062 449 585, AFSL 246617) is distributing this material in Australia. It is directed at 'wholesale clients' as defined by Australian Corporations Act 2001.</w:t>
            </w:r>
          </w:p>
          <w:p w:rsidR="002D036B" w:rsidRDefault="002D036B" w:rsidP="002D036B">
            <w:pPr>
              <w:pStyle w:val="C-GlobalDisclosureText"/>
            </w:pPr>
            <w:r>
              <w:t>IRS Circular 230 Prepared Materials Disclaimer: Barclays does not provide tax advice and nothing contained herein should be construed to be tax advice. Please be advised that any discussion of U.S. tax matters contained herein (including any attachments) (i) is not intended or written to be used, and cannot be used, by you for the purpose of avoiding U.S. tax-related penalties; and (ii) was written to support the promotion or marketing of the transactions or other matters addressed herein. Accordingly, you should seek advice based on your particular circumstances from an independent tax advisor.</w:t>
            </w:r>
          </w:p>
          <w:p w:rsidR="000B4AD0" w:rsidRPr="004A5CE3" w:rsidRDefault="002D036B" w:rsidP="002D036B">
            <w:pPr>
              <w:pStyle w:val="C-GlobalDisclosureText"/>
            </w:pPr>
            <w:r>
              <w:t>© Copyright Barclays Bank PLC (2016). All rights reserved. No part of this publication may be reproduced or redistributed in any manner without the prior written permission of Barclays. Barclays Bank PLC is registered in England No. 1026167. Registered office 1 Churchill Place, London, E14 5HP. Additional information regarding this publication will be furnished upon request.</w:t>
            </w:r>
          </w:p>
        </w:tc>
      </w:tr>
    </w:tbl>
    <w:p w:rsidR="000B4AD0" w:rsidRPr="004A5CE3" w:rsidRDefault="000B4AD0" w:rsidP="00171F4E">
      <w:pPr>
        <w:pStyle w:val="C-DisclosureText"/>
      </w:pPr>
    </w:p>
    <w:p w:rsidR="007801B7" w:rsidRPr="004A5CE3" w:rsidRDefault="007801B7" w:rsidP="007801B7">
      <w:pPr>
        <w:pStyle w:val="C-DisclosureText"/>
        <w:sectPr w:rsidR="007801B7" w:rsidRPr="004A5CE3" w:rsidSect="003E2DB5">
          <w:headerReference w:type="default" r:id="rId554"/>
          <w:footerReference w:type="default" r:id="rId555"/>
          <w:pgSz w:w="12240" w:h="15840" w:code="1"/>
          <w:pgMar w:top="1094" w:right="1094" w:bottom="864" w:left="1094" w:header="576" w:footer="288" w:gutter="0"/>
          <w:cols w:space="720"/>
          <w:docGrid w:linePitch="360"/>
        </w:sectPr>
      </w:pPr>
    </w:p>
    <w:tbl>
      <w:tblPr>
        <w:tblW w:w="10800" w:type="dxa"/>
        <w:tblCellMar>
          <w:left w:w="0" w:type="dxa"/>
          <w:right w:w="0" w:type="dxa"/>
        </w:tblCellMar>
        <w:tblLook w:val="01E0"/>
      </w:tblPr>
      <w:tblGrid>
        <w:gridCol w:w="2700"/>
        <w:gridCol w:w="2700"/>
        <w:gridCol w:w="2700"/>
        <w:gridCol w:w="2700"/>
      </w:tblGrid>
      <w:tr w:rsidR="003B1D0B" w:rsidRPr="004A5CE3" w:rsidTr="00655CC1">
        <w:tc>
          <w:tcPr>
            <w:tcW w:w="10800" w:type="dxa"/>
            <w:gridSpan w:val="4"/>
            <w:shd w:val="clear" w:color="auto" w:fill="auto"/>
          </w:tcPr>
          <w:p w:rsidR="003B1D0B" w:rsidRPr="004A5CE3" w:rsidRDefault="003B1D0B" w:rsidP="00C51B54">
            <w:pPr>
              <w:pStyle w:val="A-Name"/>
            </w:pPr>
          </w:p>
        </w:tc>
      </w:tr>
      <w:tr w:rsidR="003B1D0B" w:rsidRPr="004A5CE3" w:rsidTr="00655CC1">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C51B54">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655CC1">
        <w:tc>
          <w:tcPr>
            <w:tcW w:w="10800" w:type="dxa"/>
            <w:gridSpan w:val="4"/>
            <w:shd w:val="clear" w:color="auto" w:fill="auto"/>
          </w:tcPr>
          <w:p w:rsidR="003B1D0B" w:rsidRPr="004A5CE3" w:rsidRDefault="003B1D0B" w:rsidP="00C51B54">
            <w:pPr>
              <w:pStyle w:val="A-Name"/>
            </w:pPr>
          </w:p>
        </w:tc>
      </w:tr>
      <w:tr w:rsidR="003B1D0B" w:rsidRPr="004A5CE3" w:rsidTr="00655CC1">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C51B54">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655CC1">
        <w:tc>
          <w:tcPr>
            <w:tcW w:w="10800" w:type="dxa"/>
            <w:gridSpan w:val="4"/>
            <w:shd w:val="clear" w:color="auto" w:fill="auto"/>
          </w:tcPr>
          <w:p w:rsidR="003B1D0B" w:rsidRPr="004A5CE3" w:rsidRDefault="003B1D0B" w:rsidP="00C51B54">
            <w:pPr>
              <w:pStyle w:val="A-Name"/>
            </w:pPr>
          </w:p>
        </w:tc>
      </w:tr>
      <w:tr w:rsidR="003B1D0B" w:rsidRPr="004A5CE3" w:rsidTr="00655CC1">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C51B54">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655CC1">
        <w:tc>
          <w:tcPr>
            <w:tcW w:w="10800" w:type="dxa"/>
            <w:gridSpan w:val="4"/>
            <w:shd w:val="clear" w:color="auto" w:fill="auto"/>
          </w:tcPr>
          <w:p w:rsidR="003B1D0B" w:rsidRPr="004A5CE3" w:rsidRDefault="003B1D0B" w:rsidP="00C51B54">
            <w:pPr>
              <w:pStyle w:val="A-Name"/>
            </w:pPr>
          </w:p>
        </w:tc>
      </w:tr>
      <w:tr w:rsidR="003B1D0B" w:rsidRPr="004A5CE3" w:rsidTr="00655CC1">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r w:rsidR="003B1D0B" w:rsidRPr="004A5CE3" w:rsidTr="00172286">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c>
          <w:tcPr>
            <w:tcW w:w="2700" w:type="dxa"/>
          </w:tcPr>
          <w:p w:rsidR="003B1D0B" w:rsidRPr="004A5CE3" w:rsidRDefault="003B1D0B" w:rsidP="00C51B54">
            <w:pPr>
              <w:pStyle w:val="A-Name"/>
            </w:pPr>
          </w:p>
        </w:tc>
      </w:tr>
    </w:tbl>
    <w:p w:rsidR="000F313F" w:rsidRPr="004A5CE3" w:rsidRDefault="00966E7D" w:rsidP="000F313F">
      <w:pPr>
        <w:pStyle w:val="C-BackDisclosures"/>
        <w:rPr>
          <w:lang w:val="en-US"/>
        </w:rPr>
      </w:pPr>
      <w:r>
        <w:rPr>
          <w:noProof/>
          <w:lang w:val="en-US" w:eastAsia="en-GB"/>
        </w:rPr>
        <w:pict>
          <v:shape id="_x0000_s1077" type="#_x0000_t202" style="position:absolute;left:0;text-align:left;margin-left:0;margin-top:756pt;width:117.35pt;height:9pt;z-index:251656704;mso-position-horizontal:left;mso-position-horizontal-relative:margin;mso-position-vertical-relative:page" filled="f" stroked="f">
            <v:textbox style="mso-next-textbox:#_x0000_s1077" inset="0,0,0,0">
              <w:txbxContent>
                <w:p w:rsidR="007C4802" w:rsidRPr="004A5CE3" w:rsidRDefault="007C4802" w:rsidP="00A21AC9">
                  <w:pPr>
                    <w:pStyle w:val="C-DisclosureText"/>
                    <w:jc w:val="left"/>
                  </w:pPr>
                  <w:r w:rsidRPr="004A5CE3">
                    <w:t>US08-000001</w:t>
                  </w:r>
                </w:p>
                <w:p w:rsidR="007C4802" w:rsidRPr="004A5CE3" w:rsidRDefault="007C4802" w:rsidP="00A21AC9"/>
                <w:p w:rsidR="007C4802" w:rsidRPr="004A5CE3" w:rsidRDefault="007C4802" w:rsidP="00A21AC9"/>
                <w:p w:rsidR="007C4802" w:rsidRPr="004A5CE3" w:rsidRDefault="007C4802" w:rsidP="00A21AC9"/>
                <w:p w:rsidR="007C4802" w:rsidRPr="004A5CE3" w:rsidRDefault="007C4802" w:rsidP="00A21AC9"/>
                <w:p w:rsidR="007C4802" w:rsidRPr="004A5CE3" w:rsidRDefault="007C4802" w:rsidP="00A21AC9"/>
                <w:p w:rsidR="007C4802" w:rsidRPr="004A5CE3" w:rsidRDefault="007C4802" w:rsidP="00A21AC9"/>
                <w:p w:rsidR="007C4802" w:rsidRPr="004A5CE3" w:rsidRDefault="007C4802" w:rsidP="00A21AC9"/>
                <w:p w:rsidR="007C4802" w:rsidRPr="004A5CE3" w:rsidRDefault="007C4802" w:rsidP="00A21AC9"/>
                <w:p w:rsidR="007C4802" w:rsidRPr="004A5CE3" w:rsidRDefault="007C4802" w:rsidP="00A21AC9"/>
              </w:txbxContent>
            </v:textbox>
            <w10:wrap anchorx="margin" anchory="page"/>
          </v:shape>
        </w:pict>
      </w:r>
    </w:p>
    <w:sectPr w:rsidR="000F313F" w:rsidRPr="004A5CE3" w:rsidSect="005243AC">
      <w:headerReference w:type="even" r:id="rId556"/>
      <w:headerReference w:type="default" r:id="rId557"/>
      <w:footerReference w:type="default" r:id="rId558"/>
      <w:pgSz w:w="12240" w:h="15840" w:code="1"/>
      <w:pgMar w:top="1152" w:right="720" w:bottom="720" w:left="720" w:header="0"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4802" w:rsidRPr="004A5CE3" w:rsidRDefault="007C4802">
      <w:r w:rsidRPr="004A5CE3">
        <w:separator/>
      </w:r>
    </w:p>
  </w:endnote>
  <w:endnote w:type="continuationSeparator" w:id="0">
    <w:p w:rsidR="007C4802" w:rsidRPr="004A5CE3" w:rsidRDefault="007C4802">
      <w:r w:rsidRPr="004A5CE3">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Expert Sans Regular">
    <w:panose1 w:val="020B0503030103020204"/>
    <w:charset w:val="00"/>
    <w:family w:val="auto"/>
    <w:notTrueType/>
    <w:pitch w:val="variable"/>
    <w:sig w:usb0="00000083" w:usb1="00000000" w:usb2="00000000" w:usb3="00000000" w:csb0="00000009"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Expert Sans Light">
    <w:panose1 w:val="020B0403030103020204"/>
    <w:charset w:val="00"/>
    <w:family w:val="auto"/>
    <w:notTrueType/>
    <w:pitch w:val="variable"/>
    <w:sig w:usb0="00000083" w:usb1="00000000" w:usb2="00000000" w:usb3="00000000" w:csb0="00000009" w:csb1="00000000"/>
  </w:font>
  <w:font w:name="Expert Sans Extra Bold">
    <w:panose1 w:val="020B0A03030103020204"/>
    <w:charset w:val="00"/>
    <w:family w:val="auto"/>
    <w:notTrueType/>
    <w:pitch w:val="variable"/>
    <w:sig w:usb0="00000083" w:usb1="00000000" w:usb2="00000000" w:usb3="00000000" w:csb0="00000009"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ExpertSans-Regular">
    <w:panose1 w:val="00000500000000000000"/>
    <w:charset w:val="00"/>
    <w:family w:val="roman"/>
    <w:notTrueType/>
    <w:pitch w:val="default"/>
    <w:sig w:usb0="00000000" w:usb1="00000000" w:usb2="00000000" w:usb3="00000000" w:csb0="00000000" w:csb1="00000000"/>
  </w:font>
  <w:font w:name="Barclays Sans">
    <w:panose1 w:val="020B0503030103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36B" w:rsidRPr="002D036B" w:rsidRDefault="002D036B" w:rsidP="002D036B">
    <w:pPr>
      <w:pStyle w:val="A-Disclosure"/>
      <w:rPr>
        <w:sz w:val="18"/>
      </w:rPr>
    </w:pPr>
    <w:r w:rsidRPr="002D036B">
      <w:rPr>
        <w:sz w:val="18"/>
      </w:rPr>
      <w:t>Barclays Capital Inc. and/or one of its affiliates does and seeks to do business with companies covered in its research reports. As a result, investors should be aware that the firm may have a conflict of interest that could affect the objectivity of this report. Investors should consider this report as only a single factor in making their investment decision.</w:t>
    </w:r>
  </w:p>
  <w:p w:rsidR="007C4802" w:rsidRPr="002D036B" w:rsidRDefault="002D036B" w:rsidP="002D036B">
    <w:pPr>
      <w:pStyle w:val="A-Disclosure"/>
    </w:pPr>
    <w:r w:rsidRPr="002D036B">
      <w:t xml:space="preserve">PLEASE SEE ANALYST CERTIFICATION(S) AND IMPORTANT DISCLOSURES BEGINNING ON PAGE </w:t>
    </w:r>
    <w:r w:rsidR="00966E7D">
      <w:fldChar w:fldCharType="begin"/>
    </w:r>
    <w:r>
      <w:instrText xml:space="preserve"> PAGEREF eraMarker_DiscStart \h </w:instrText>
    </w:r>
    <w:r w:rsidR="00966E7D">
      <w:fldChar w:fldCharType="separate"/>
    </w:r>
    <w:r w:rsidR="00BF6B7F">
      <w:rPr>
        <w:noProof/>
      </w:rPr>
      <w:t>55</w:t>
    </w:r>
    <w:r w:rsidR="00966E7D">
      <w:fldChar w:fldCharType="end"/>
    </w:r>
    <w:r w:rsidRPr="002D036B">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C4802" w:rsidP="0025283A">
    <w:pPr>
      <w:pStyle w:val="Footer"/>
      <w:pBdr>
        <w:top w:val="single" w:sz="4" w:space="1" w:color="000000"/>
      </w:pBdr>
      <w:jc w:val="center"/>
    </w:pPr>
    <w:r w:rsidRPr="004A5CE3">
      <w:rPr>
        <w:rFonts w:ascii="Arial" w:hAnsi="Arial" w:cs="Arial"/>
      </w:rPr>
      <w:t>PLEASE SEE ANALYST CERTIFICATIONS AND IMPORTANT DISCLOSURES STARTING AFTER PAGE 8</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966E7D" w:rsidP="00403FAD">
    <w:pPr>
      <w:pStyle w:val="Footer0"/>
      <w:tabs>
        <w:tab w:val="clear" w:pos="10080"/>
        <w:tab w:val="right" w:pos="10026"/>
      </w:tabs>
    </w:pPr>
    <w:fldSimple w:instr="PAGE  ">
      <w:r w:rsidR="007C4802">
        <w:rPr>
          <w:noProof/>
        </w:rPr>
        <w:t>327</w:t>
      </w:r>
    </w:fldSimple>
    <w:r w:rsidR="007C4802" w:rsidRPr="004A5CE3">
      <w:tab/>
    </w:r>
    <w:fldSimple w:instr=" DATE \@ &quot;MMMM d, yyyy&quot; ">
      <w:r w:rsidR="00BF6B7F">
        <w:rPr>
          <w:noProof/>
        </w:rPr>
        <w:t>September 26, 2016</w:t>
      </w:r>
    </w:fldSimple>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1571E" w:rsidP="006D27BE">
    <w:pPr>
      <w:pStyle w:val="B-Footer"/>
      <w:rPr>
        <w:rFonts w:ascii="Arial" w:hAnsi="Arial"/>
      </w:rPr>
    </w:pPr>
    <w:r>
      <w:rPr>
        <w:rStyle w:val="B-FooterCharChar"/>
      </w:rPr>
      <w:t>22 September 2016</w:t>
    </w:r>
    <w:r w:rsidR="007C4802" w:rsidRPr="004A5CE3">
      <w:rPr>
        <w:rFonts w:ascii="Arial" w:hAnsi="Arial"/>
      </w:rPr>
      <w:tab/>
    </w:r>
    <w:r w:rsidR="00966E7D" w:rsidRPr="004A5CE3">
      <w:rPr>
        <w:szCs w:val="16"/>
      </w:rPr>
      <w:fldChar w:fldCharType="begin"/>
    </w:r>
    <w:r w:rsidR="007C4802" w:rsidRPr="004A5CE3">
      <w:rPr>
        <w:szCs w:val="16"/>
      </w:rPr>
      <w:instrText xml:space="preserve">PAGE  </w:instrText>
    </w:r>
    <w:r w:rsidR="00966E7D" w:rsidRPr="004A5CE3">
      <w:rPr>
        <w:szCs w:val="16"/>
      </w:rPr>
      <w:fldChar w:fldCharType="separate"/>
    </w:r>
    <w:r w:rsidR="00BF6B7F">
      <w:rPr>
        <w:noProof/>
        <w:szCs w:val="16"/>
      </w:rPr>
      <w:t>3</w:t>
    </w:r>
    <w:r w:rsidR="00966E7D" w:rsidRPr="004A5CE3">
      <w:rPr>
        <w:szCs w:val="1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1571E" w:rsidP="008E7400">
    <w:pPr>
      <w:pStyle w:val="B-Footer"/>
      <w:tabs>
        <w:tab w:val="clear" w:pos="10080"/>
        <w:tab w:val="right" w:pos="13652"/>
      </w:tabs>
      <w:rPr>
        <w:rFonts w:ascii="Arial" w:hAnsi="Arial"/>
      </w:rPr>
    </w:pPr>
    <w:r>
      <w:rPr>
        <w:rStyle w:val="B-FooterCharChar"/>
      </w:rPr>
      <w:t>22 September 2016</w:t>
    </w:r>
    <w:r w:rsidR="007C4802" w:rsidRPr="004A5CE3">
      <w:rPr>
        <w:rFonts w:ascii="Arial" w:hAnsi="Arial"/>
      </w:rPr>
      <w:tab/>
    </w:r>
    <w:r w:rsidR="00966E7D" w:rsidRPr="004A5CE3">
      <w:rPr>
        <w:szCs w:val="16"/>
      </w:rPr>
      <w:fldChar w:fldCharType="begin"/>
    </w:r>
    <w:r w:rsidR="007C4802" w:rsidRPr="004A5CE3">
      <w:rPr>
        <w:szCs w:val="16"/>
      </w:rPr>
      <w:instrText xml:space="preserve">PAGE  </w:instrText>
    </w:r>
    <w:r w:rsidR="00966E7D" w:rsidRPr="004A5CE3">
      <w:rPr>
        <w:szCs w:val="16"/>
      </w:rPr>
      <w:fldChar w:fldCharType="separate"/>
    </w:r>
    <w:r w:rsidR="00BF6B7F">
      <w:rPr>
        <w:noProof/>
        <w:szCs w:val="16"/>
      </w:rPr>
      <w:t>4</w:t>
    </w:r>
    <w:r w:rsidR="00966E7D" w:rsidRPr="004A5CE3">
      <w:rPr>
        <w:szCs w:val="16"/>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966E7D" w:rsidP="00761456">
    <w:pPr>
      <w:pStyle w:val="B-Footer"/>
      <w:rPr>
        <w:rFonts w:ascii="Arial" w:hAnsi="Arial"/>
        <w:lang w:val="en-US"/>
      </w:rPr>
    </w:pPr>
    <w:r w:rsidRPr="004A5CE3">
      <w:rPr>
        <w:rStyle w:val="B-FooterCharChar"/>
        <w:lang w:val="en-US"/>
      </w:rPr>
      <w:fldChar w:fldCharType="begin"/>
    </w:r>
    <w:r w:rsidR="007C4802" w:rsidRPr="004A5CE3">
      <w:rPr>
        <w:rStyle w:val="B-FooterCharChar"/>
        <w:lang w:val="en-US"/>
      </w:rPr>
      <w:instrText xml:space="preserve"> TIME \@ "d MMMM yyyy" </w:instrText>
    </w:r>
    <w:r w:rsidRPr="004A5CE3">
      <w:rPr>
        <w:rStyle w:val="B-FooterCharChar"/>
        <w:lang w:val="en-US"/>
      </w:rPr>
      <w:fldChar w:fldCharType="separate"/>
    </w:r>
    <w:r w:rsidR="00BF6B7F">
      <w:rPr>
        <w:rStyle w:val="B-FooterCharChar"/>
        <w:noProof/>
        <w:lang w:val="en-US"/>
      </w:rPr>
      <w:t>26 September 2016</w:t>
    </w:r>
    <w:r w:rsidRPr="004A5CE3">
      <w:rPr>
        <w:rStyle w:val="B-FooterCharChar"/>
        <w:lang w:val="en-US"/>
      </w:rPr>
      <w:fldChar w:fldCharType="end"/>
    </w:r>
    <w:bookmarkStart w:id="0" w:name="_Toc216507329"/>
    <w:bookmarkStart w:id="1" w:name="_Toc219109543"/>
    <w:bookmarkStart w:id="2" w:name="_Toc219110430"/>
    <w:bookmarkStart w:id="3" w:name="_Toc219110715"/>
    <w:bookmarkStart w:id="4" w:name="_Toc219111338"/>
    <w:bookmarkStart w:id="5" w:name="_Toc219111351"/>
    <w:bookmarkStart w:id="6" w:name="_Toc219111835"/>
    <w:bookmarkStart w:id="7" w:name="_Toc219111839"/>
    <w:bookmarkStart w:id="8" w:name="_Toc219260710"/>
    <w:bookmarkStart w:id="9" w:name="_Toc219260729"/>
    <w:bookmarkStart w:id="10" w:name="_Toc219260807"/>
    <w:bookmarkStart w:id="11" w:name="_Toc219260823"/>
    <w:bookmarkStart w:id="12" w:name="_Toc219261599"/>
    <w:bookmarkStart w:id="13" w:name="_Toc219264045"/>
    <w:bookmarkStart w:id="14" w:name="_Toc219264644"/>
    <w:bookmarkStart w:id="15" w:name="_Toc219264778"/>
    <w:bookmarkStart w:id="16" w:name="_Toc219264851"/>
    <w:bookmarkStart w:id="17" w:name="_Toc219264987"/>
    <w:bookmarkStart w:id="18" w:name="_Toc219266097"/>
    <w:bookmarkStart w:id="19" w:name="_Toc219266209"/>
    <w:bookmarkStart w:id="20" w:name="_Toc219266284"/>
    <w:bookmarkStart w:id="21" w:name="_Toc219266417"/>
    <w:bookmarkStart w:id="22" w:name="_Toc219266483"/>
    <w:bookmarkStart w:id="23" w:name="_Toc219267445"/>
    <w:bookmarkStart w:id="24" w:name="_Toc219269741"/>
    <w:bookmarkStart w:id="25" w:name="_Toc219269877"/>
    <w:bookmarkStart w:id="26" w:name="_Toc219270020"/>
    <w:bookmarkStart w:id="27" w:name="_Toc219270234"/>
    <w:bookmarkStart w:id="28" w:name="_Toc219270398"/>
    <w:bookmarkStart w:id="29" w:name="_Toc219270418"/>
    <w:bookmarkStart w:id="30" w:name="_Toc219270759"/>
    <w:bookmarkStart w:id="31" w:name="_Toc219270784"/>
    <w:bookmarkStart w:id="32" w:name="_Toc219270974"/>
    <w:bookmarkStart w:id="33" w:name="_Toc219270992"/>
    <w:bookmarkStart w:id="34" w:name="_Toc219272276"/>
    <w:bookmarkStart w:id="35" w:name="_Toc219272858"/>
    <w:bookmarkStart w:id="36" w:name="_Toc219272867"/>
    <w:bookmarkStart w:id="37" w:name="_Toc219275189"/>
    <w:bookmarkStart w:id="38" w:name="_Toc219275214"/>
    <w:bookmarkStart w:id="39" w:name="_Toc219275239"/>
    <w:bookmarkStart w:id="40" w:name="_Toc219275292"/>
    <w:bookmarkStart w:id="41" w:name="_Toc219518986"/>
    <w:bookmarkStart w:id="42" w:name="_Toc219519089"/>
    <w:bookmarkStart w:id="43" w:name="_Toc219519098"/>
    <w:bookmarkStart w:id="44" w:name="_Toc219519939"/>
    <w:bookmarkStart w:id="45" w:name="_Toc219519945"/>
    <w:bookmarkStart w:id="46" w:name="_Toc219542219"/>
    <w:bookmarkStart w:id="47" w:name="_Toc219614668"/>
    <w:bookmarkStart w:id="48" w:name="_Toc219616788"/>
    <w:bookmarkStart w:id="49" w:name="_Toc220231417"/>
    <w:r w:rsidR="007C4802" w:rsidRPr="004A5CE3">
      <w:rPr>
        <w:rFonts w:ascii="Arial" w:hAnsi="Arial"/>
        <w:lang w:val="en-US"/>
      </w:rPr>
      <w:tab/>
    </w:r>
    <w:r w:rsidRPr="004A5CE3">
      <w:rPr>
        <w:szCs w:val="16"/>
        <w:lang w:val="en-US"/>
      </w:rPr>
      <w:fldChar w:fldCharType="begin"/>
    </w:r>
    <w:r w:rsidR="007C4802" w:rsidRPr="004A5CE3">
      <w:rPr>
        <w:szCs w:val="16"/>
        <w:lang w:val="en-US"/>
      </w:rPr>
      <w:instrText xml:space="preserve">PAGE  </w:instrText>
    </w:r>
    <w:r w:rsidRPr="004A5CE3">
      <w:rPr>
        <w:szCs w:val="16"/>
        <w:lang w:val="en-US"/>
      </w:rPr>
      <w:fldChar w:fldCharType="separate"/>
    </w:r>
    <w:r w:rsidR="007C4802">
      <w:rPr>
        <w:noProof/>
        <w:szCs w:val="16"/>
        <w:lang w:val="en-US"/>
      </w:rPr>
      <w:t>327</w:t>
    </w:r>
    <w:r w:rsidRPr="004A5CE3">
      <w:rPr>
        <w:szCs w:val="16"/>
        <w:lang w:val="en-US"/>
      </w:rPr>
      <w:fldChar w:fldCharType="end"/>
    </w:r>
    <w:bookmarkStart w:id="50" w:name="_Toc224708946"/>
    <w:bookmarkStart w:id="51" w:name="_Toc22470895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1571E" w:rsidP="00AE62D7">
    <w:pPr>
      <w:pStyle w:val="B-Footer"/>
      <w:rPr>
        <w:rFonts w:ascii="Arial" w:hAnsi="Arial"/>
      </w:rPr>
    </w:pPr>
    <w:r>
      <w:rPr>
        <w:rStyle w:val="B-FooterCharChar"/>
      </w:rPr>
      <w:t>22 September 2016</w:t>
    </w:r>
    <w:r w:rsidR="007C4802" w:rsidRPr="004A5CE3">
      <w:rPr>
        <w:rFonts w:ascii="Arial" w:hAnsi="Arial"/>
      </w:rPr>
      <w:tab/>
    </w:r>
    <w:r w:rsidR="00966E7D" w:rsidRPr="004A5CE3">
      <w:rPr>
        <w:szCs w:val="16"/>
      </w:rPr>
      <w:fldChar w:fldCharType="begin"/>
    </w:r>
    <w:r w:rsidR="007C4802" w:rsidRPr="004A5CE3">
      <w:rPr>
        <w:szCs w:val="16"/>
      </w:rPr>
      <w:instrText xml:space="preserve">PAGE  </w:instrText>
    </w:r>
    <w:r w:rsidR="00966E7D" w:rsidRPr="004A5CE3">
      <w:rPr>
        <w:szCs w:val="16"/>
      </w:rPr>
      <w:fldChar w:fldCharType="separate"/>
    </w:r>
    <w:r w:rsidR="00BF6B7F">
      <w:rPr>
        <w:noProof/>
        <w:szCs w:val="16"/>
      </w:rPr>
      <w:t>54</w:t>
    </w:r>
    <w:r w:rsidR="00966E7D" w:rsidRPr="004A5CE3">
      <w:rPr>
        <w:szCs w:val="16"/>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C4802" w:rsidP="005726FF">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C4802" w:rsidP="00036C0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4802" w:rsidRPr="004A5CE3" w:rsidRDefault="007C4802" w:rsidP="00F264AE">
      <w:pPr>
        <w:ind w:left="2880"/>
      </w:pPr>
      <w:r w:rsidRPr="004A5CE3">
        <w:separator/>
      </w:r>
    </w:p>
  </w:footnote>
  <w:footnote w:type="continuationSeparator" w:id="0">
    <w:p w:rsidR="007C4802" w:rsidRPr="004A5CE3" w:rsidRDefault="007C4802">
      <w:r w:rsidRPr="004A5CE3">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C4802" w:rsidP="002B005F">
    <w:pPr>
      <w:pStyle w:val="Header"/>
      <w:spacing w:before="320"/>
      <w:ind w:left="144"/>
    </w:pPr>
    <w:r w:rsidRPr="004A5CE3">
      <w:rPr>
        <w:noProof/>
        <w:lang w:eastAsia="ja-JP"/>
      </w:rPr>
      <w:drawing>
        <wp:anchor distT="0" distB="0" distL="114300" distR="114300" simplePos="0" relativeHeight="251659264" behindDoc="0" locked="0" layoutInCell="1" allowOverlap="1">
          <wp:simplePos x="0" y="0"/>
          <wp:positionH relativeFrom="page">
            <wp:posOffset>457200</wp:posOffset>
          </wp:positionH>
          <wp:positionV relativeFrom="page">
            <wp:posOffset>612775</wp:posOffset>
          </wp:positionV>
          <wp:extent cx="1444625" cy="252730"/>
          <wp:effectExtent l="0" t="0" r="0" b="0"/>
          <wp:wrapNone/>
          <wp:docPr id="77" name="Picture 1" descr="Barclays Bevel Cy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clays Bevel Cyan.emf"/>
                  <pic:cNvPicPr>
                    <a:picLocks noChangeAspect="1" noChangeArrowheads="1"/>
                  </pic:cNvPicPr>
                </pic:nvPicPr>
                <pic:blipFill>
                  <a:blip r:embed="rId1"/>
                  <a:srcRect/>
                  <a:stretch>
                    <a:fillRect/>
                  </a:stretch>
                </pic:blipFill>
                <pic:spPr bwMode="gray">
                  <a:xfrm>
                    <a:off x="0" y="0"/>
                    <a:ext cx="1444625" cy="252730"/>
                  </a:xfrm>
                  <a:prstGeom prst="rect">
                    <a:avLst/>
                  </a:prstGeom>
                  <a:noFill/>
                  <a:ln w="9525">
                    <a:noFill/>
                    <a:miter lim="800000"/>
                    <a:headEnd/>
                    <a:tailEnd/>
                  </a:ln>
                </pic:spPr>
              </pic:pic>
            </a:graphicData>
          </a:graphic>
        </wp:anchor>
      </w:drawing>
    </w:r>
    <w:r w:rsidR="00966E7D">
      <w:rPr>
        <w:noProof/>
        <w:lang w:eastAsia="ja-JP"/>
      </w:rPr>
      <w:pict>
        <v:rect id="Banner" o:spid="_x0000_s2121" style="position:absolute;left:0;text-align:left;margin-left:0;margin-top:0;width:612pt;height:23.05pt;z-index:-251658240;mso-position-horizontal:left;mso-position-horizontal-relative:page;mso-position-vertical:top;mso-position-vertical-relative:page" fillcolor="#00aeef" stroked="f">
          <w10:wrap anchorx="page" anchory="page"/>
        </v:rect>
      </w:pict>
    </w:r>
    <w:r w:rsidR="00966E7D" w:rsidRPr="00966E7D">
      <w:rPr>
        <w:noProof/>
        <w:lang w:val="en-GB" w:eastAsia="ja-JP"/>
      </w:rPr>
      <w:pict>
        <v:shapetype id="_x0000_t202" coordsize="21600,21600" o:spt="202" path="m,l,21600r21600,l21600,xe">
          <v:stroke joinstyle="miter"/>
          <v:path gradientshapeok="t" o:connecttype="rect"/>
        </v:shapetype>
        <v:shape id="Heading" o:spid="_x0000_s2119" type="#_x0000_t202" style="position:absolute;left:0;text-align:left;margin-left:421.2pt;margin-top:69.85pt;width:162pt;height:36pt;z-index:-251659264;mso-position-horizontal-relative:page;mso-position-vertical-relative:page" filled="f" stroked="f">
          <v:textbox style="mso-next-textbox:#Heading" inset="0,0,0,0">
            <w:txbxContent>
              <w:p w:rsidR="007C4802" w:rsidRPr="004A5CE3" w:rsidRDefault="0071571E" w:rsidP="00164614">
                <w:pPr>
                  <w:pStyle w:val="A-SectorDate"/>
                  <w:rPr>
                    <w:lang w:val="en-GB"/>
                  </w:rPr>
                </w:pPr>
                <w:r>
                  <w:rPr>
                    <w:lang w:val="en-GB"/>
                  </w:rPr>
                  <w:t>22 September 2016</w:t>
                </w:r>
              </w:p>
            </w:txbxContent>
          </v:textbox>
          <w10:wrap type="square" anchorx="page" anchory="page"/>
        </v:shape>
      </w:pict>
    </w:r>
    <w:r w:rsidR="00966E7D">
      <w:rPr>
        <w:noProof/>
        <w:lang w:eastAsia="ja-JP"/>
      </w:rPr>
      <w:pict>
        <v:rect id="_x0000_s2116" style="position:absolute;left:0;text-align:left;margin-left:403.2pt;margin-top:0;width:208.8pt;height:11in;z-index:-251661312;mso-position-horizontal-relative:page;mso-position-vertical:top;mso-position-vertical-relative:page" fillcolor="#e7f6fd" stroked="f">
          <w10:wrap anchorx="page" anchory="page"/>
        </v:rect>
      </w:pict>
    </w:r>
    <w:r w:rsidR="00966E7D">
      <w:rPr>
        <w:noProof/>
        <w:lang w:eastAsia="en-GB"/>
      </w:rPr>
      <w:pict>
        <v:shape id="Department" o:spid="_x0000_s2118" type="#_x0000_t202" style="position:absolute;left:0;text-align:left;margin-left:421.2pt;margin-top:56.15pt;width:162pt;height:14.75pt;z-index:-251660288;mso-position-horizontal-relative:page;mso-position-vertical-relative:page" filled="f" stroked="f">
          <v:textbox style="mso-next-textbox:#Department" inset="0,0,0,0">
            <w:txbxContent>
              <w:p w:rsidR="007C4802" w:rsidRPr="004A5CE3" w:rsidRDefault="007C4802" w:rsidP="00164614">
                <w:pPr>
                  <w:pStyle w:val="A-SignpostTier1"/>
                </w:pPr>
                <w:r w:rsidRPr="004A5CE3">
                  <w:t>Equity Research</w:t>
                </w:r>
              </w:p>
            </w:txbxContent>
          </v:textbox>
          <w10:wrap type="square"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Default="0071571E" w:rsidP="0071571E">
    <w:pPr>
      <w:pStyle w:val="B-Header"/>
    </w:pPr>
    <w:r>
      <w:t>Barclays | U.S. Food &amp; Staples Retailing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98" w:type="dxa"/>
      <w:tblInd w:w="-4" w:type="dxa"/>
      <w:tblBorders>
        <w:bottom w:val="single" w:sz="4" w:space="0" w:color="auto"/>
        <w:right w:val="single" w:sz="4" w:space="0" w:color="auto"/>
      </w:tblBorders>
      <w:tblLayout w:type="fixed"/>
      <w:tblCellMar>
        <w:left w:w="0" w:type="dxa"/>
        <w:right w:w="0" w:type="dxa"/>
      </w:tblCellMar>
      <w:tblLook w:val="01E0"/>
    </w:tblPr>
    <w:tblGrid>
      <w:gridCol w:w="1458"/>
      <w:gridCol w:w="126"/>
      <w:gridCol w:w="8514"/>
    </w:tblGrid>
    <w:tr w:rsidR="007C4802" w:rsidRPr="004A5CE3" w:rsidTr="0080520A">
      <w:trPr>
        <w:cantSplit/>
        <w:trHeight w:hRule="exact" w:val="230"/>
      </w:trPr>
      <w:tc>
        <w:tcPr>
          <w:tcW w:w="1458" w:type="dxa"/>
          <w:tcMar>
            <w:left w:w="14" w:type="dxa"/>
          </w:tcMar>
        </w:tcPr>
        <w:p w:rsidR="007C4802" w:rsidRPr="004A5CE3" w:rsidRDefault="0071571E" w:rsidP="0071571E">
          <w:pPr>
            <w:pStyle w:val="B-Header"/>
          </w:pPr>
          <w:r>
            <w:t>Barclays | U.S. Food &amp; Staples Retailing</w:t>
          </w:r>
        </w:p>
      </w:tc>
      <w:tc>
        <w:tcPr>
          <w:tcW w:w="126" w:type="dxa"/>
        </w:tcPr>
        <w:p w:rsidR="007C4802" w:rsidRPr="004A5CE3" w:rsidRDefault="007C4802" w:rsidP="0080520A">
          <w:pPr>
            <w:spacing w:after="60"/>
            <w:ind w:left="-90"/>
            <w:jc w:val="center"/>
            <w:rPr>
              <w:rFonts w:ascii="Calibri" w:hAnsi="Calibri" w:cs="Arial"/>
              <w:sz w:val="19"/>
              <w:szCs w:val="19"/>
            </w:rPr>
          </w:pPr>
          <w:r w:rsidRPr="004A5CE3">
            <w:rPr>
              <w:rFonts w:ascii="Calibri" w:hAnsi="Calibri" w:cs="Arial"/>
              <w:sz w:val="19"/>
              <w:szCs w:val="19"/>
            </w:rPr>
            <w:t>|</w:t>
          </w:r>
        </w:p>
      </w:tc>
      <w:tc>
        <w:tcPr>
          <w:tcW w:w="8514" w:type="dxa"/>
          <w:tcBorders>
            <w:bottom w:val="single" w:sz="4" w:space="0" w:color="auto"/>
            <w:right w:val="nil"/>
          </w:tcBorders>
        </w:tcPr>
        <w:p w:rsidR="007C4802" w:rsidRPr="004A5CE3" w:rsidRDefault="007C4802" w:rsidP="0080520A">
          <w:pPr>
            <w:tabs>
              <w:tab w:val="left" w:pos="1395"/>
            </w:tabs>
            <w:spacing w:after="60"/>
            <w:rPr>
              <w:rFonts w:ascii="Calibri" w:hAnsi="Calibri" w:cs="Arial"/>
              <w:sz w:val="19"/>
              <w:szCs w:val="19"/>
            </w:rPr>
          </w:pPr>
          <w:r w:rsidRPr="004A5CE3">
            <w:rPr>
              <w:rFonts w:ascii="Calibri" w:hAnsi="Calibri" w:cs="Arial"/>
              <w:sz w:val="19"/>
              <w:szCs w:val="19"/>
            </w:rPr>
            <w:t>Article title</w:t>
          </w:r>
          <w:r w:rsidRPr="004A5CE3">
            <w:rPr>
              <w:rFonts w:ascii="Calibri" w:hAnsi="Calibri" w:cs="Arial"/>
              <w:sz w:val="19"/>
              <w:szCs w:val="19"/>
            </w:rPr>
            <w:tab/>
          </w:r>
        </w:p>
      </w:tc>
    </w:tr>
  </w:tbl>
  <w:p w:rsidR="007C4802" w:rsidRPr="004A5CE3" w:rsidRDefault="007C4802" w:rsidP="00403FAD">
    <w:pPr>
      <w:spacing w:after="24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1571E" w:rsidP="0071571E">
    <w:pPr>
      <w:pStyle w:val="B-Header"/>
    </w:pPr>
    <w:r>
      <w:t>Barclays | U.S. Food &amp; Staples Retailing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1571E" w:rsidP="0071571E">
    <w:pPr>
      <w:pStyle w:val="B-Header"/>
    </w:pPr>
    <w:r>
      <w:t>Barclays | U.S. Food &amp; Staples Retailing</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1571E" w:rsidP="0071571E">
    <w:pPr>
      <w:pStyle w:val="B-Header"/>
    </w:pPr>
    <w:r>
      <w:t>Barclays | U.S. Food &amp; Staples Retailing</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C4802" w:rsidP="000521A5">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7C4802"/>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802" w:rsidRPr="004A5CE3" w:rsidRDefault="00966E7D" w:rsidP="00102E49">
    <w:pPr>
      <w:pStyle w:val="Header"/>
    </w:pPr>
    <w:r>
      <w:rPr>
        <w:noProof/>
        <w:lang w:eastAsia="ja-JP"/>
      </w:rPr>
      <w:pict>
        <v:rect id="BannerBack" o:spid="_x0000_s2123" style="position:absolute;margin-left:0;margin-top:0;width:612pt;height:23.05pt;z-index:251660288;mso-position-horizontal:left;mso-position-horizontal-relative:page;mso-position-vertical:top;mso-position-vertical-relative:page" fillcolor="#00aeef" stroked="f">
          <w10:wrap anchorx="page"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2488"/>
    <w:multiLevelType w:val="hybridMultilevel"/>
    <w:tmpl w:val="20EE8D64"/>
    <w:lvl w:ilvl="0" w:tplc="CD749AE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03C2B31"/>
    <w:multiLevelType w:val="hybridMultilevel"/>
    <w:tmpl w:val="85A46212"/>
    <w:lvl w:ilvl="0" w:tplc="0409000F">
      <w:start w:val="1"/>
      <w:numFmt w:val="decimal"/>
      <w:lvlText w:val="%1."/>
      <w:lvlJc w:val="left"/>
      <w:pPr>
        <w:tabs>
          <w:tab w:val="num" w:pos="3168"/>
        </w:tabs>
        <w:ind w:left="3168" w:hanging="288"/>
      </w:pPr>
      <w:rPr>
        <w:rFonts w:hint="default"/>
        <w:color w:val="58595B"/>
        <w:sz w:val="20"/>
        <w:szCs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9DF6283"/>
    <w:multiLevelType w:val="hybridMultilevel"/>
    <w:tmpl w:val="8610B51A"/>
    <w:lvl w:ilvl="0" w:tplc="D11E2A7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nsid w:val="0B1F519F"/>
    <w:multiLevelType w:val="hybridMultilevel"/>
    <w:tmpl w:val="4BCEB1DE"/>
    <w:lvl w:ilvl="0" w:tplc="49387FE6">
      <w:start w:val="1"/>
      <w:numFmt w:val="bullet"/>
      <w:pStyle w:val="A-CoverSummaryBullets"/>
      <w:lvlText w:val=""/>
      <w:lvlJc w:val="left"/>
      <w:pPr>
        <w:tabs>
          <w:tab w:val="num" w:pos="288"/>
        </w:tabs>
        <w:ind w:left="288" w:hanging="288"/>
      </w:pPr>
      <w:rPr>
        <w:rFonts w:ascii="Symbol" w:hAnsi="Symbol" w:hint="default"/>
        <w:color w:val="58595B"/>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BCC4D05"/>
    <w:multiLevelType w:val="multilevel"/>
    <w:tmpl w:val="C430F644"/>
    <w:lvl w:ilvl="0">
      <w:start w:val="1"/>
      <w:numFmt w:val="decimal"/>
      <w:lvlText w:val="%1."/>
      <w:lvlJc w:val="left"/>
      <w:pPr>
        <w:tabs>
          <w:tab w:val="num" w:pos="3168"/>
        </w:tabs>
        <w:ind w:left="3168" w:hanging="288"/>
      </w:pPr>
      <w:rPr>
        <w:rFonts w:hint="default"/>
        <w:color w:val="3C3C3C"/>
      </w:rPr>
    </w:lvl>
    <w:lvl w:ilvl="1">
      <w:start w:val="1"/>
      <w:numFmt w:val="decimal"/>
      <w:lvlText w:val="%1.%2."/>
      <w:lvlJc w:val="left"/>
      <w:pPr>
        <w:tabs>
          <w:tab w:val="num" w:pos="3528"/>
        </w:tabs>
        <w:ind w:left="3528" w:hanging="360"/>
      </w:pPr>
      <w:rPr>
        <w:rFonts w:hint="default"/>
      </w:rPr>
    </w:lvl>
    <w:lvl w:ilvl="2">
      <w:start w:val="1"/>
      <w:numFmt w:val="decimal"/>
      <w:lvlText w:val="%1.%2.%3."/>
      <w:lvlJc w:val="left"/>
      <w:pPr>
        <w:tabs>
          <w:tab w:val="num" w:pos="4032"/>
        </w:tabs>
        <w:ind w:left="4032" w:hanging="504"/>
      </w:pPr>
      <w:rPr>
        <w:rFonts w:hint="default"/>
      </w:rPr>
    </w:lvl>
    <w:lvl w:ilvl="3">
      <w:start w:val="1"/>
      <w:numFmt w:val="decimal"/>
      <w:lvlText w:val="%1.%2.%3.%4."/>
      <w:lvlJc w:val="left"/>
      <w:pPr>
        <w:tabs>
          <w:tab w:val="num" w:pos="4896"/>
        </w:tabs>
        <w:ind w:left="4896" w:hanging="720"/>
      </w:pPr>
      <w:rPr>
        <w:rFonts w:hint="default"/>
      </w:rPr>
    </w:lvl>
    <w:lvl w:ilvl="4">
      <w:start w:val="1"/>
      <w:numFmt w:val="decimal"/>
      <w:lvlText w:val="%1.%2.%3.%4.%5."/>
      <w:lvlJc w:val="left"/>
      <w:pPr>
        <w:tabs>
          <w:tab w:val="num" w:pos="8280"/>
        </w:tabs>
        <w:ind w:left="7992" w:hanging="792"/>
      </w:pPr>
      <w:rPr>
        <w:rFonts w:hint="default"/>
      </w:rPr>
    </w:lvl>
    <w:lvl w:ilvl="5">
      <w:start w:val="1"/>
      <w:numFmt w:val="decimal"/>
      <w:lvlText w:val="%1.%2.%3.%4.%5.%6."/>
      <w:lvlJc w:val="left"/>
      <w:pPr>
        <w:tabs>
          <w:tab w:val="num" w:pos="8640"/>
        </w:tabs>
        <w:ind w:left="8496" w:hanging="936"/>
      </w:pPr>
      <w:rPr>
        <w:rFonts w:hint="default"/>
      </w:rPr>
    </w:lvl>
    <w:lvl w:ilvl="6">
      <w:start w:val="1"/>
      <w:numFmt w:val="decimal"/>
      <w:lvlText w:val="%1.%2.%3.%4.%5.%6.%7."/>
      <w:lvlJc w:val="left"/>
      <w:pPr>
        <w:tabs>
          <w:tab w:val="num" w:pos="9360"/>
        </w:tabs>
        <w:ind w:left="9000" w:hanging="1080"/>
      </w:pPr>
      <w:rPr>
        <w:rFonts w:hint="default"/>
      </w:rPr>
    </w:lvl>
    <w:lvl w:ilvl="7">
      <w:start w:val="1"/>
      <w:numFmt w:val="decimal"/>
      <w:lvlText w:val="%1.%2.%3.%4.%5.%6.%7.%8."/>
      <w:lvlJc w:val="left"/>
      <w:pPr>
        <w:tabs>
          <w:tab w:val="num" w:pos="9720"/>
        </w:tabs>
        <w:ind w:left="9504" w:hanging="1224"/>
      </w:pPr>
      <w:rPr>
        <w:rFonts w:hint="default"/>
      </w:rPr>
    </w:lvl>
    <w:lvl w:ilvl="8">
      <w:start w:val="1"/>
      <w:numFmt w:val="decimal"/>
      <w:lvlText w:val="%1.%2.%3.%4.%5.%6.%7.%8.%9."/>
      <w:lvlJc w:val="left"/>
      <w:pPr>
        <w:tabs>
          <w:tab w:val="num" w:pos="10440"/>
        </w:tabs>
        <w:ind w:left="10080" w:hanging="1440"/>
      </w:pPr>
      <w:rPr>
        <w:rFonts w:hint="default"/>
      </w:rPr>
    </w:lvl>
  </w:abstractNum>
  <w:abstractNum w:abstractNumId="5">
    <w:nsid w:val="0E99453F"/>
    <w:multiLevelType w:val="hybridMultilevel"/>
    <w:tmpl w:val="7CB6EDEC"/>
    <w:lvl w:ilvl="0" w:tplc="4B847CD2">
      <w:start w:val="1"/>
      <w:numFmt w:val="bullet"/>
      <w:pStyle w:val="B-BulletLevel1FullWidth"/>
      <w:lvlText w:val=""/>
      <w:lvlJc w:val="left"/>
      <w:pPr>
        <w:tabs>
          <w:tab w:val="num" w:pos="289"/>
        </w:tabs>
        <w:ind w:left="289" w:hanging="289"/>
      </w:pPr>
      <w:rPr>
        <w:rFonts w:ascii="Symbol" w:hAnsi="Symbol" w:hint="default"/>
        <w:color w:val="58595B"/>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130D1052"/>
    <w:multiLevelType w:val="hybridMultilevel"/>
    <w:tmpl w:val="366E7DA8"/>
    <w:lvl w:ilvl="0" w:tplc="749E46CC">
      <w:start w:val="1"/>
      <w:numFmt w:val="bullet"/>
      <w:pStyle w:val="B-BulletLevel3"/>
      <w:lvlText w:val=""/>
      <w:lvlJc w:val="left"/>
      <w:pPr>
        <w:tabs>
          <w:tab w:val="num" w:pos="3744"/>
        </w:tabs>
        <w:ind w:left="3744" w:hanging="288"/>
      </w:pPr>
      <w:rPr>
        <w:rFonts w:ascii="Symbol" w:hAnsi="Symbol" w:hint="default"/>
        <w:color w:val="58595B"/>
        <w:sz w:val="14"/>
        <w:szCs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8551A20"/>
    <w:multiLevelType w:val="hybridMultilevel"/>
    <w:tmpl w:val="ED58C8D4"/>
    <w:lvl w:ilvl="0" w:tplc="59D6C81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nsid w:val="1FDD0E84"/>
    <w:multiLevelType w:val="hybridMultilevel"/>
    <w:tmpl w:val="8FB0BBA0"/>
    <w:lvl w:ilvl="0" w:tplc="61B25C24">
      <w:start w:val="1"/>
      <w:numFmt w:val="bullet"/>
      <w:pStyle w:val="B-SummaryBullets"/>
      <w:lvlText w:val=""/>
      <w:lvlJc w:val="left"/>
      <w:pPr>
        <w:tabs>
          <w:tab w:val="num" w:pos="288"/>
        </w:tabs>
        <w:ind w:left="288" w:hanging="288"/>
      </w:pPr>
      <w:rPr>
        <w:rFonts w:ascii="Symbol" w:hAnsi="Symbol" w:hint="default"/>
        <w:color w:val="58595B"/>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15F6A10"/>
    <w:multiLevelType w:val="hybridMultilevel"/>
    <w:tmpl w:val="20EE8D64"/>
    <w:lvl w:ilvl="0" w:tplc="CD749AE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nsid w:val="282A1334"/>
    <w:multiLevelType w:val="multilevel"/>
    <w:tmpl w:val="0809001F"/>
    <w:styleLink w:val="111111"/>
    <w:lvl w:ilvl="0">
      <w:start w:val="1"/>
      <w:numFmt w:val="decimal"/>
      <w:lvlText w:val="%1."/>
      <w:lvlJc w:val="left"/>
      <w:pPr>
        <w:tabs>
          <w:tab w:val="num" w:pos="360"/>
        </w:tabs>
        <w:ind w:left="360" w:hanging="360"/>
      </w:pPr>
      <w:rPr>
        <w:rFonts w:eastAsiaTheme="minorEastAsia"/>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320"/>
        </w:tabs>
        <w:ind w:left="4320" w:hanging="1440"/>
      </w:pPr>
    </w:lvl>
  </w:abstractNum>
  <w:abstractNum w:abstractNumId="11">
    <w:nsid w:val="2C0C744D"/>
    <w:multiLevelType w:val="hybridMultilevel"/>
    <w:tmpl w:val="F26A6892"/>
    <w:lvl w:ilvl="0" w:tplc="83B2B0F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nsid w:val="2EC034B6"/>
    <w:multiLevelType w:val="hybridMultilevel"/>
    <w:tmpl w:val="20EE8D64"/>
    <w:lvl w:ilvl="0" w:tplc="CD749AE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nsid w:val="37475791"/>
    <w:multiLevelType w:val="hybridMultilevel"/>
    <w:tmpl w:val="C87E15CE"/>
    <w:lvl w:ilvl="0" w:tplc="7EA02B2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nsid w:val="37D824F6"/>
    <w:multiLevelType w:val="multilevel"/>
    <w:tmpl w:val="67968060"/>
    <w:lvl w:ilvl="0">
      <w:start w:val="1"/>
      <w:numFmt w:val="decimal"/>
      <w:lvlText w:val="%1."/>
      <w:lvlJc w:val="left"/>
      <w:pPr>
        <w:tabs>
          <w:tab w:val="num" w:pos="3168"/>
        </w:tabs>
        <w:ind w:left="3168" w:hanging="288"/>
      </w:pPr>
      <w:rPr>
        <w:rFonts w:hint="default"/>
        <w:color w:val="3C3C3C"/>
      </w:rPr>
    </w:lvl>
    <w:lvl w:ilvl="1">
      <w:start w:val="1"/>
      <w:numFmt w:val="decimal"/>
      <w:lvlText w:val="%1.%2."/>
      <w:lvlJc w:val="left"/>
      <w:pPr>
        <w:tabs>
          <w:tab w:val="num" w:pos="3528"/>
        </w:tabs>
        <w:ind w:left="3528" w:hanging="360"/>
      </w:pPr>
      <w:rPr>
        <w:rFonts w:hint="default"/>
      </w:rPr>
    </w:lvl>
    <w:lvl w:ilvl="2">
      <w:start w:val="1"/>
      <w:numFmt w:val="decimal"/>
      <w:lvlText w:val="%1.%2.%3."/>
      <w:lvlJc w:val="left"/>
      <w:pPr>
        <w:tabs>
          <w:tab w:val="num" w:pos="4032"/>
        </w:tabs>
        <w:ind w:left="4032" w:hanging="504"/>
      </w:pPr>
      <w:rPr>
        <w:rFonts w:hint="default"/>
      </w:rPr>
    </w:lvl>
    <w:lvl w:ilvl="3">
      <w:start w:val="1"/>
      <w:numFmt w:val="decimal"/>
      <w:lvlText w:val="%1.%2.%3.%4."/>
      <w:lvlJc w:val="left"/>
      <w:pPr>
        <w:tabs>
          <w:tab w:val="num" w:pos="4896"/>
        </w:tabs>
        <w:ind w:left="4896" w:hanging="720"/>
      </w:pPr>
      <w:rPr>
        <w:rFonts w:hint="default"/>
      </w:rPr>
    </w:lvl>
    <w:lvl w:ilvl="4">
      <w:start w:val="1"/>
      <w:numFmt w:val="decimal"/>
      <w:lvlText w:val="%1.%2.%3.%4.%5."/>
      <w:lvlJc w:val="left"/>
      <w:pPr>
        <w:tabs>
          <w:tab w:val="num" w:pos="8280"/>
        </w:tabs>
        <w:ind w:left="7992" w:hanging="792"/>
      </w:pPr>
      <w:rPr>
        <w:rFonts w:hint="default"/>
      </w:rPr>
    </w:lvl>
    <w:lvl w:ilvl="5">
      <w:start w:val="1"/>
      <w:numFmt w:val="decimal"/>
      <w:lvlText w:val="%1.%2.%3.%4.%5.%6."/>
      <w:lvlJc w:val="left"/>
      <w:pPr>
        <w:tabs>
          <w:tab w:val="num" w:pos="8640"/>
        </w:tabs>
        <w:ind w:left="8496" w:hanging="936"/>
      </w:pPr>
      <w:rPr>
        <w:rFonts w:hint="default"/>
      </w:rPr>
    </w:lvl>
    <w:lvl w:ilvl="6">
      <w:start w:val="1"/>
      <w:numFmt w:val="decimal"/>
      <w:lvlText w:val="%1.%2.%3.%4.%5.%6.%7."/>
      <w:lvlJc w:val="left"/>
      <w:pPr>
        <w:tabs>
          <w:tab w:val="num" w:pos="9360"/>
        </w:tabs>
        <w:ind w:left="9000" w:hanging="1080"/>
      </w:pPr>
      <w:rPr>
        <w:rFonts w:hint="default"/>
      </w:rPr>
    </w:lvl>
    <w:lvl w:ilvl="7">
      <w:start w:val="1"/>
      <w:numFmt w:val="decimal"/>
      <w:lvlText w:val="%1.%2.%3.%4.%5.%6.%7.%8."/>
      <w:lvlJc w:val="left"/>
      <w:pPr>
        <w:tabs>
          <w:tab w:val="num" w:pos="9720"/>
        </w:tabs>
        <w:ind w:left="9504" w:hanging="1224"/>
      </w:pPr>
      <w:rPr>
        <w:rFonts w:hint="default"/>
      </w:rPr>
    </w:lvl>
    <w:lvl w:ilvl="8">
      <w:start w:val="1"/>
      <w:numFmt w:val="decimal"/>
      <w:lvlText w:val="%1.%2.%3.%4.%5.%6.%7.%8.%9."/>
      <w:lvlJc w:val="left"/>
      <w:pPr>
        <w:tabs>
          <w:tab w:val="num" w:pos="10440"/>
        </w:tabs>
        <w:ind w:left="10080" w:hanging="1440"/>
      </w:pPr>
      <w:rPr>
        <w:rFonts w:hint="default"/>
      </w:rPr>
    </w:lvl>
  </w:abstractNum>
  <w:abstractNum w:abstractNumId="15">
    <w:nsid w:val="382A5420"/>
    <w:multiLevelType w:val="hybridMultilevel"/>
    <w:tmpl w:val="7B7E03B8"/>
    <w:lvl w:ilvl="0" w:tplc="D018E110">
      <w:start w:val="1"/>
      <w:numFmt w:val="bullet"/>
      <w:pStyle w:val="B-BulletLevel2FullWidth"/>
      <w:lvlText w:val=""/>
      <w:lvlJc w:val="left"/>
      <w:pPr>
        <w:tabs>
          <w:tab w:val="num" w:pos="645"/>
        </w:tabs>
        <w:ind w:left="645" w:hanging="357"/>
      </w:pPr>
      <w:rPr>
        <w:rFonts w:ascii="Symbol" w:hAnsi="Symbol" w:hint="default"/>
        <w:color w:val="58595B"/>
        <w:sz w:val="14"/>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nsid w:val="38EE4004"/>
    <w:multiLevelType w:val="hybridMultilevel"/>
    <w:tmpl w:val="1AEC2466"/>
    <w:lvl w:ilvl="0" w:tplc="04090001">
      <w:start w:val="1"/>
      <w:numFmt w:val="bullet"/>
      <w:lvlText w:val=""/>
      <w:lvlJc w:val="left"/>
      <w:pPr>
        <w:tabs>
          <w:tab w:val="num" w:pos="288"/>
        </w:tabs>
        <w:ind w:left="288" w:hanging="288"/>
      </w:pPr>
      <w:rPr>
        <w:rFonts w:ascii="Symbol" w:hAnsi="Symbol" w:hint="default"/>
        <w:color w:val="58595B"/>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3820CE7"/>
    <w:multiLevelType w:val="hybridMultilevel"/>
    <w:tmpl w:val="3828CBCC"/>
    <w:lvl w:ilvl="0" w:tplc="BB46FC1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nsid w:val="452A2554"/>
    <w:multiLevelType w:val="hybridMultilevel"/>
    <w:tmpl w:val="93B60FA2"/>
    <w:lvl w:ilvl="0" w:tplc="6C4AE9D0">
      <w:start w:val="5"/>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nsid w:val="48466068"/>
    <w:multiLevelType w:val="multilevel"/>
    <w:tmpl w:val="91168F62"/>
    <w:lvl w:ilvl="0">
      <w:start w:val="1"/>
      <w:numFmt w:val="decimal"/>
      <w:pStyle w:val="B-NumberedBullet1FullWidth"/>
      <w:lvlText w:val="%1."/>
      <w:lvlJc w:val="left"/>
      <w:pPr>
        <w:tabs>
          <w:tab w:val="num" w:pos="646"/>
        </w:tabs>
        <w:ind w:left="646" w:hanging="646"/>
      </w:pPr>
      <w:rPr>
        <w:rFonts w:hint="default"/>
        <w:color w:val="3C3C3C"/>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0">
    <w:nsid w:val="4B7F05D5"/>
    <w:multiLevelType w:val="hybridMultilevel"/>
    <w:tmpl w:val="20EE8D64"/>
    <w:lvl w:ilvl="0" w:tplc="CD749AE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nsid w:val="4C5E7910"/>
    <w:multiLevelType w:val="multilevel"/>
    <w:tmpl w:val="08090023"/>
    <w:styleLink w:val="ArticleSection"/>
    <w:lvl w:ilvl="0">
      <w:start w:val="1"/>
      <w:numFmt w:val="upperRoman"/>
      <w:lvlText w:val="Article %1."/>
      <w:lvlJc w:val="left"/>
      <w:pPr>
        <w:tabs>
          <w:tab w:val="num" w:pos="1080"/>
        </w:tabs>
        <w:ind w:left="0" w:firstLine="0"/>
      </w:pPr>
      <w:rPr>
        <w:rFonts w:eastAsiaTheme="minorEastAsia"/>
      </w:r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nsid w:val="572B48F3"/>
    <w:multiLevelType w:val="multilevel"/>
    <w:tmpl w:val="482E9E0C"/>
    <w:lvl w:ilvl="0">
      <w:start w:val="1"/>
      <w:numFmt w:val="decimal"/>
      <w:pStyle w:val="B-NumberedBullet1"/>
      <w:lvlText w:val="%1."/>
      <w:lvlJc w:val="left"/>
      <w:pPr>
        <w:tabs>
          <w:tab w:val="num" w:pos="3168"/>
        </w:tabs>
        <w:ind w:left="3168" w:hanging="288"/>
      </w:pPr>
      <w:rPr>
        <w:rFonts w:hint="default"/>
        <w:color w:val="3C3C3C"/>
      </w:rPr>
    </w:lvl>
    <w:lvl w:ilvl="1">
      <w:start w:val="1"/>
      <w:numFmt w:val="decimal"/>
      <w:pStyle w:val="B-NumberedBullet2"/>
      <w:lvlText w:val="%1.%2."/>
      <w:lvlJc w:val="left"/>
      <w:pPr>
        <w:tabs>
          <w:tab w:val="num" w:pos="3528"/>
        </w:tabs>
        <w:ind w:left="3528" w:hanging="360"/>
      </w:pPr>
      <w:rPr>
        <w:rFonts w:hint="default"/>
      </w:rPr>
    </w:lvl>
    <w:lvl w:ilvl="2">
      <w:start w:val="1"/>
      <w:numFmt w:val="decimal"/>
      <w:pStyle w:val="B-NumberedBullet3"/>
      <w:lvlText w:val="%1.%2.%3."/>
      <w:lvlJc w:val="left"/>
      <w:pPr>
        <w:tabs>
          <w:tab w:val="num" w:pos="4032"/>
        </w:tabs>
        <w:ind w:left="4032" w:hanging="504"/>
      </w:pPr>
      <w:rPr>
        <w:rFonts w:hint="default"/>
      </w:rPr>
    </w:lvl>
    <w:lvl w:ilvl="3">
      <w:start w:val="1"/>
      <w:numFmt w:val="decimal"/>
      <w:lvlText w:val="%1.%2.%3.%4."/>
      <w:lvlJc w:val="left"/>
      <w:pPr>
        <w:tabs>
          <w:tab w:val="num" w:pos="4896"/>
        </w:tabs>
        <w:ind w:left="4896" w:hanging="720"/>
      </w:pPr>
      <w:rPr>
        <w:rFonts w:hint="default"/>
      </w:rPr>
    </w:lvl>
    <w:lvl w:ilvl="4">
      <w:start w:val="1"/>
      <w:numFmt w:val="decimal"/>
      <w:lvlText w:val="%1.%2.%3.%4.%5."/>
      <w:lvlJc w:val="left"/>
      <w:pPr>
        <w:tabs>
          <w:tab w:val="num" w:pos="8280"/>
        </w:tabs>
        <w:ind w:left="7992" w:hanging="792"/>
      </w:pPr>
      <w:rPr>
        <w:rFonts w:hint="default"/>
      </w:rPr>
    </w:lvl>
    <w:lvl w:ilvl="5">
      <w:start w:val="1"/>
      <w:numFmt w:val="decimal"/>
      <w:lvlText w:val="%1.%2.%3.%4.%5.%6."/>
      <w:lvlJc w:val="left"/>
      <w:pPr>
        <w:tabs>
          <w:tab w:val="num" w:pos="8640"/>
        </w:tabs>
        <w:ind w:left="8496" w:hanging="936"/>
      </w:pPr>
      <w:rPr>
        <w:rFonts w:hint="default"/>
      </w:rPr>
    </w:lvl>
    <w:lvl w:ilvl="6">
      <w:start w:val="1"/>
      <w:numFmt w:val="decimal"/>
      <w:lvlText w:val="%1.%2.%3.%4.%5.%6.%7."/>
      <w:lvlJc w:val="left"/>
      <w:pPr>
        <w:tabs>
          <w:tab w:val="num" w:pos="9360"/>
        </w:tabs>
        <w:ind w:left="9000" w:hanging="1080"/>
      </w:pPr>
      <w:rPr>
        <w:rFonts w:hint="default"/>
      </w:rPr>
    </w:lvl>
    <w:lvl w:ilvl="7">
      <w:start w:val="1"/>
      <w:numFmt w:val="decimal"/>
      <w:lvlText w:val="%1.%2.%3.%4.%5.%6.%7.%8."/>
      <w:lvlJc w:val="left"/>
      <w:pPr>
        <w:tabs>
          <w:tab w:val="num" w:pos="9720"/>
        </w:tabs>
        <w:ind w:left="9504" w:hanging="1224"/>
      </w:pPr>
      <w:rPr>
        <w:rFonts w:hint="default"/>
      </w:rPr>
    </w:lvl>
    <w:lvl w:ilvl="8">
      <w:start w:val="1"/>
      <w:numFmt w:val="decimal"/>
      <w:lvlText w:val="%1.%2.%3.%4.%5.%6.%7.%8.%9."/>
      <w:lvlJc w:val="left"/>
      <w:pPr>
        <w:tabs>
          <w:tab w:val="num" w:pos="10440"/>
        </w:tabs>
        <w:ind w:left="10080" w:hanging="1440"/>
      </w:pPr>
      <w:rPr>
        <w:rFonts w:hint="default"/>
      </w:rPr>
    </w:lvl>
  </w:abstractNum>
  <w:abstractNum w:abstractNumId="23">
    <w:nsid w:val="5746582B"/>
    <w:multiLevelType w:val="hybridMultilevel"/>
    <w:tmpl w:val="12E2CAD8"/>
    <w:lvl w:ilvl="0" w:tplc="8D9E7C72">
      <w:start w:val="1"/>
      <w:numFmt w:val="bullet"/>
      <w:pStyle w:val="B-BulletLevel3FullWidth"/>
      <w:lvlText w:val=""/>
      <w:lvlJc w:val="left"/>
      <w:pPr>
        <w:tabs>
          <w:tab w:val="num" w:pos="860"/>
        </w:tabs>
        <w:ind w:left="860" w:hanging="284"/>
      </w:pPr>
      <w:rPr>
        <w:rFonts w:ascii="Symbol" w:hAnsi="Symbol" w:hint="default"/>
        <w:color w:val="58595B"/>
        <w:sz w:val="14"/>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590E4914"/>
    <w:multiLevelType w:val="multilevel"/>
    <w:tmpl w:val="0809001D"/>
    <w:styleLink w:val="1ai"/>
    <w:lvl w:ilvl="0">
      <w:start w:val="1"/>
      <w:numFmt w:val="decimal"/>
      <w:lvlText w:val="%1)"/>
      <w:lvlJc w:val="left"/>
      <w:pPr>
        <w:tabs>
          <w:tab w:val="num" w:pos="360"/>
        </w:tabs>
        <w:ind w:left="360" w:hanging="360"/>
      </w:pPr>
      <w:rPr>
        <w:rFonts w:eastAsiaTheme="minorEastAsia"/>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5C643A35"/>
    <w:multiLevelType w:val="hybridMultilevel"/>
    <w:tmpl w:val="8EBC3348"/>
    <w:lvl w:ilvl="0" w:tplc="A3209262">
      <w:start w:val="1"/>
      <w:numFmt w:val="bullet"/>
      <w:pStyle w:val="B-TableBullet"/>
      <w:lvlText w:val=""/>
      <w:lvlJc w:val="left"/>
      <w:pPr>
        <w:tabs>
          <w:tab w:val="num" w:pos="360"/>
        </w:tabs>
        <w:ind w:left="360" w:hanging="360"/>
      </w:pPr>
      <w:rPr>
        <w:rFonts w:ascii="Symbol" w:hAnsi="Symbol" w:hint="default"/>
        <w:color w:val="58595B"/>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0492401"/>
    <w:multiLevelType w:val="multilevel"/>
    <w:tmpl w:val="C67299F4"/>
    <w:lvl w:ilvl="0">
      <w:start w:val="1"/>
      <w:numFmt w:val="decimal"/>
      <w:pStyle w:val="B-NumberedBullet2FullWidth"/>
      <w:lvlText w:val="%1.1."/>
      <w:lvlJc w:val="left"/>
      <w:pPr>
        <w:tabs>
          <w:tab w:val="num" w:pos="646"/>
        </w:tabs>
        <w:ind w:left="646" w:hanging="358"/>
      </w:pPr>
      <w:rPr>
        <w:rFonts w:hint="default"/>
        <w:color w:val="3C3C3C"/>
      </w:rPr>
    </w:lvl>
    <w:lvl w:ilvl="1">
      <w:start w:val="1"/>
      <w:numFmt w:val="decimal"/>
      <w:lvlText w:val="%1.%2."/>
      <w:lvlJc w:val="left"/>
      <w:pPr>
        <w:tabs>
          <w:tab w:val="num" w:pos="1368"/>
        </w:tabs>
        <w:ind w:left="1080" w:hanging="432"/>
      </w:pPr>
      <w:rPr>
        <w:rFonts w:hint="default"/>
      </w:rPr>
    </w:lvl>
    <w:lvl w:ilvl="2">
      <w:start w:val="1"/>
      <w:numFmt w:val="decimal"/>
      <w:lvlText w:val="%1.%2.%3."/>
      <w:lvlJc w:val="left"/>
      <w:pPr>
        <w:tabs>
          <w:tab w:val="num" w:pos="2088"/>
        </w:tabs>
        <w:ind w:left="1512" w:hanging="504"/>
      </w:pPr>
      <w:rPr>
        <w:rFonts w:hint="default"/>
      </w:rPr>
    </w:lvl>
    <w:lvl w:ilvl="3">
      <w:start w:val="1"/>
      <w:numFmt w:val="decimal"/>
      <w:lvlText w:val="%1.%2.%3.%4."/>
      <w:lvlJc w:val="left"/>
      <w:pPr>
        <w:tabs>
          <w:tab w:val="num" w:pos="2448"/>
        </w:tabs>
        <w:ind w:left="2016" w:hanging="648"/>
      </w:pPr>
      <w:rPr>
        <w:rFonts w:hint="default"/>
      </w:rPr>
    </w:lvl>
    <w:lvl w:ilvl="4">
      <w:start w:val="1"/>
      <w:numFmt w:val="decimal"/>
      <w:lvlText w:val="%1.%2.%3.%4.%5."/>
      <w:lvlJc w:val="left"/>
      <w:pPr>
        <w:tabs>
          <w:tab w:val="num" w:pos="3168"/>
        </w:tabs>
        <w:ind w:left="2520" w:hanging="792"/>
      </w:pPr>
      <w:rPr>
        <w:rFonts w:hint="default"/>
      </w:rPr>
    </w:lvl>
    <w:lvl w:ilvl="5">
      <w:start w:val="1"/>
      <w:numFmt w:val="decimal"/>
      <w:lvlText w:val="%1.%2.%3.%4.%5.%6."/>
      <w:lvlJc w:val="left"/>
      <w:pPr>
        <w:tabs>
          <w:tab w:val="num" w:pos="3888"/>
        </w:tabs>
        <w:ind w:left="3024" w:hanging="936"/>
      </w:pPr>
      <w:rPr>
        <w:rFonts w:hint="default"/>
      </w:rPr>
    </w:lvl>
    <w:lvl w:ilvl="6">
      <w:start w:val="1"/>
      <w:numFmt w:val="decimal"/>
      <w:lvlText w:val="%1.%2.%3.%4.%5.%6.%7."/>
      <w:lvlJc w:val="left"/>
      <w:pPr>
        <w:tabs>
          <w:tab w:val="num" w:pos="4248"/>
        </w:tabs>
        <w:ind w:left="3528" w:hanging="1080"/>
      </w:pPr>
      <w:rPr>
        <w:rFonts w:hint="default"/>
      </w:rPr>
    </w:lvl>
    <w:lvl w:ilvl="7">
      <w:start w:val="1"/>
      <w:numFmt w:val="decimal"/>
      <w:lvlText w:val="%1.%2.%3.%4.%5.%6.%7.%8."/>
      <w:lvlJc w:val="left"/>
      <w:pPr>
        <w:tabs>
          <w:tab w:val="num" w:pos="4968"/>
        </w:tabs>
        <w:ind w:left="4032" w:hanging="1224"/>
      </w:pPr>
      <w:rPr>
        <w:rFonts w:hint="default"/>
      </w:rPr>
    </w:lvl>
    <w:lvl w:ilvl="8">
      <w:start w:val="1"/>
      <w:numFmt w:val="decimal"/>
      <w:lvlText w:val="%1.%2.%3.%4.%5.%6.%7.%8.%9."/>
      <w:lvlJc w:val="left"/>
      <w:pPr>
        <w:tabs>
          <w:tab w:val="num" w:pos="5688"/>
        </w:tabs>
        <w:ind w:left="4608" w:hanging="1440"/>
      </w:pPr>
      <w:rPr>
        <w:rFonts w:hint="default"/>
      </w:rPr>
    </w:lvl>
  </w:abstractNum>
  <w:abstractNum w:abstractNumId="27">
    <w:nsid w:val="60F72F56"/>
    <w:multiLevelType w:val="hybridMultilevel"/>
    <w:tmpl w:val="7690E9F8"/>
    <w:lvl w:ilvl="0" w:tplc="0AA6F498">
      <w:start w:val="1"/>
      <w:numFmt w:val="bullet"/>
      <w:pStyle w:val="B-BulletLevel1"/>
      <w:lvlText w:val=""/>
      <w:lvlJc w:val="left"/>
      <w:pPr>
        <w:tabs>
          <w:tab w:val="num" w:pos="3168"/>
        </w:tabs>
        <w:ind w:left="3168" w:hanging="288"/>
      </w:pPr>
      <w:rPr>
        <w:rFonts w:ascii="Symbol" w:hAnsi="Symbol" w:hint="default"/>
        <w:color w:val="58595B"/>
        <w:sz w:val="20"/>
        <w:szCs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6941303"/>
    <w:multiLevelType w:val="hybridMultilevel"/>
    <w:tmpl w:val="E760E406"/>
    <w:lvl w:ilvl="0" w:tplc="B3D48138">
      <w:start w:val="1"/>
      <w:numFmt w:val="bullet"/>
      <w:pStyle w:val="A-CoverBullet"/>
      <w:lvlText w:val=""/>
      <w:lvlJc w:val="left"/>
      <w:pPr>
        <w:tabs>
          <w:tab w:val="num" w:pos="284"/>
        </w:tabs>
        <w:ind w:left="284" w:hanging="284"/>
      </w:pPr>
      <w:rPr>
        <w:rFonts w:ascii="Symbol" w:hAnsi="Symbol" w:hint="default"/>
        <w:color w:val="58595B"/>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nsid w:val="6E046EC2"/>
    <w:multiLevelType w:val="multilevel"/>
    <w:tmpl w:val="96FAA48A"/>
    <w:lvl w:ilvl="0">
      <w:start w:val="1"/>
      <w:numFmt w:val="decimal"/>
      <w:pStyle w:val="B-NumberedBullet3FullWidth"/>
      <w:lvlText w:val="%1.1.1."/>
      <w:lvlJc w:val="left"/>
      <w:pPr>
        <w:tabs>
          <w:tab w:val="num" w:pos="1247"/>
        </w:tabs>
        <w:ind w:left="1225" w:hanging="601"/>
      </w:pPr>
      <w:rPr>
        <w:rFonts w:hint="default"/>
        <w:color w:val="3C3C3C"/>
      </w:rPr>
    </w:lvl>
    <w:lvl w:ilvl="1">
      <w:start w:val="1"/>
      <w:numFmt w:val="decimal"/>
      <w:lvlText w:val="%1.%2."/>
      <w:lvlJc w:val="left"/>
      <w:pPr>
        <w:tabs>
          <w:tab w:val="num" w:pos="2088"/>
        </w:tabs>
        <w:ind w:left="1800" w:hanging="432"/>
      </w:pPr>
      <w:rPr>
        <w:rFonts w:hint="default"/>
      </w:rPr>
    </w:lvl>
    <w:lvl w:ilvl="2">
      <w:start w:val="1"/>
      <w:numFmt w:val="decimal"/>
      <w:lvlText w:val="%1.%2.%3."/>
      <w:lvlJc w:val="left"/>
      <w:pPr>
        <w:tabs>
          <w:tab w:val="num" w:pos="2808"/>
        </w:tabs>
        <w:ind w:left="2232" w:hanging="504"/>
      </w:pPr>
      <w:rPr>
        <w:rFonts w:hint="default"/>
      </w:rPr>
    </w:lvl>
    <w:lvl w:ilvl="3">
      <w:start w:val="1"/>
      <w:numFmt w:val="decimal"/>
      <w:lvlText w:val="%1.%2.%3.%4."/>
      <w:lvlJc w:val="left"/>
      <w:pPr>
        <w:tabs>
          <w:tab w:val="num" w:pos="3168"/>
        </w:tabs>
        <w:ind w:left="2736" w:hanging="648"/>
      </w:pPr>
      <w:rPr>
        <w:rFonts w:hint="default"/>
      </w:rPr>
    </w:lvl>
    <w:lvl w:ilvl="4">
      <w:start w:val="1"/>
      <w:numFmt w:val="decimal"/>
      <w:lvlText w:val="%1.%2.%3.%4.%5."/>
      <w:lvlJc w:val="left"/>
      <w:pPr>
        <w:tabs>
          <w:tab w:val="num" w:pos="3888"/>
        </w:tabs>
        <w:ind w:left="3240" w:hanging="792"/>
      </w:pPr>
      <w:rPr>
        <w:rFonts w:hint="default"/>
      </w:rPr>
    </w:lvl>
    <w:lvl w:ilvl="5">
      <w:start w:val="1"/>
      <w:numFmt w:val="decimal"/>
      <w:lvlText w:val="%1.%2.%3.%4.%5.%6."/>
      <w:lvlJc w:val="left"/>
      <w:pPr>
        <w:tabs>
          <w:tab w:val="num" w:pos="4608"/>
        </w:tabs>
        <w:ind w:left="3744" w:hanging="936"/>
      </w:pPr>
      <w:rPr>
        <w:rFonts w:hint="default"/>
      </w:rPr>
    </w:lvl>
    <w:lvl w:ilvl="6">
      <w:start w:val="1"/>
      <w:numFmt w:val="decimal"/>
      <w:lvlText w:val="%1.%2.%3.%4.%5.%6.%7."/>
      <w:lvlJc w:val="left"/>
      <w:pPr>
        <w:tabs>
          <w:tab w:val="num" w:pos="4968"/>
        </w:tabs>
        <w:ind w:left="4248" w:hanging="1080"/>
      </w:pPr>
      <w:rPr>
        <w:rFonts w:hint="default"/>
      </w:rPr>
    </w:lvl>
    <w:lvl w:ilvl="7">
      <w:start w:val="1"/>
      <w:numFmt w:val="decimal"/>
      <w:lvlText w:val="%1.%2.%3.%4.%5.%6.%7.%8."/>
      <w:lvlJc w:val="left"/>
      <w:pPr>
        <w:tabs>
          <w:tab w:val="num" w:pos="5688"/>
        </w:tabs>
        <w:ind w:left="4752" w:hanging="1224"/>
      </w:pPr>
      <w:rPr>
        <w:rFonts w:hint="default"/>
      </w:rPr>
    </w:lvl>
    <w:lvl w:ilvl="8">
      <w:start w:val="1"/>
      <w:numFmt w:val="decimal"/>
      <w:lvlText w:val="%1.%2.%3.%4.%5.%6.%7.%8.%9."/>
      <w:lvlJc w:val="left"/>
      <w:pPr>
        <w:tabs>
          <w:tab w:val="num" w:pos="6408"/>
        </w:tabs>
        <w:ind w:left="5328" w:hanging="1440"/>
      </w:pPr>
      <w:rPr>
        <w:rFonts w:hint="default"/>
      </w:rPr>
    </w:lvl>
  </w:abstractNum>
  <w:abstractNum w:abstractNumId="30">
    <w:nsid w:val="6EEF0B5D"/>
    <w:multiLevelType w:val="hybridMultilevel"/>
    <w:tmpl w:val="9ECEEADA"/>
    <w:lvl w:ilvl="0" w:tplc="F3FA76DC">
      <w:start w:val="1"/>
      <w:numFmt w:val="bullet"/>
      <w:pStyle w:val="B-BulletLevel2"/>
      <w:lvlText w:val=""/>
      <w:lvlJc w:val="left"/>
      <w:pPr>
        <w:tabs>
          <w:tab w:val="num" w:pos="3528"/>
        </w:tabs>
        <w:ind w:left="3528" w:hanging="360"/>
      </w:pPr>
      <w:rPr>
        <w:rFonts w:ascii="Symbol" w:hAnsi="Symbol" w:hint="default"/>
        <w:color w:val="58595B"/>
        <w:sz w:val="14"/>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4"/>
  </w:num>
  <w:num w:numId="3">
    <w:abstractNumId w:val="21"/>
  </w:num>
  <w:num w:numId="4">
    <w:abstractNumId w:val="27"/>
  </w:num>
  <w:num w:numId="5">
    <w:abstractNumId w:val="14"/>
  </w:num>
  <w:num w:numId="6">
    <w:abstractNumId w:val="3"/>
  </w:num>
  <w:num w:numId="7">
    <w:abstractNumId w:val="28"/>
  </w:num>
  <w:num w:numId="8">
    <w:abstractNumId w:val="30"/>
  </w:num>
  <w:num w:numId="9">
    <w:abstractNumId w:val="15"/>
  </w:num>
  <w:num w:numId="10">
    <w:abstractNumId w:val="27"/>
  </w:num>
  <w:num w:numId="11">
    <w:abstractNumId w:val="5"/>
  </w:num>
  <w:num w:numId="12">
    <w:abstractNumId w:val="6"/>
  </w:num>
  <w:num w:numId="13">
    <w:abstractNumId w:val="23"/>
  </w:num>
  <w:num w:numId="14">
    <w:abstractNumId w:val="19"/>
  </w:num>
  <w:num w:numId="15">
    <w:abstractNumId w:val="26"/>
  </w:num>
  <w:num w:numId="16">
    <w:abstractNumId w:val="29"/>
  </w:num>
  <w:num w:numId="17">
    <w:abstractNumId w:val="8"/>
  </w:num>
  <w:num w:numId="18">
    <w:abstractNumId w:val="25"/>
  </w:num>
  <w:num w:numId="19">
    <w:abstractNumId w:val="2"/>
  </w:num>
  <w:num w:numId="20">
    <w:abstractNumId w:val="11"/>
  </w:num>
  <w:num w:numId="21">
    <w:abstractNumId w:val="13"/>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8"/>
  </w:num>
  <w:num w:numId="25">
    <w:abstractNumId w:val="9"/>
  </w:num>
  <w:num w:numId="26">
    <w:abstractNumId w:val="7"/>
  </w:num>
  <w:num w:numId="27">
    <w:abstractNumId w:val="1"/>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4"/>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0"/>
  </w:num>
  <w:num w:numId="52">
    <w:abstractNumId w:val="0"/>
  </w:num>
  <w:num w:numId="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num>
  <w:num w:numId="6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7"/>
  <w:bordersDoNotSurroundHeader/>
  <w:bordersDoNotSurroundFooter/>
  <w:activeWritingStyle w:appName="MSWord" w:lang="en-GB" w:vendorID="64" w:dllVersion="131078" w:nlCheck="1" w:checkStyle="1"/>
  <w:activeWritingStyle w:appName="MSWord" w:lang="en-US" w:vendorID="64" w:dllVersion="131078" w:nlCheck="1" w:checkStyle="1"/>
  <w:activeWritingStyle w:appName="MSWord" w:lang="ja-JP" w:vendorID="64" w:dllVersion="131078" w:nlCheck="1" w:checkStyle="1"/>
  <w:activeWritingStyle w:appName="MSWord" w:lang="fr-FR" w:vendorID="64" w:dllVersion="131078" w:nlCheck="1" w:checkStyle="1"/>
  <w:attachedTemplate r:id="rId1"/>
  <w:stylePaneFormatFilter w:val="3001"/>
  <w:doNotTrackFormatting/>
  <w:documentProtection w:edit="readOnly" w:enforcement="1" w:cryptProviderType="rsaFull" w:cryptAlgorithmClass="hash" w:cryptAlgorithmType="typeAny" w:cryptAlgorithmSid="4" w:cryptSpinCount="100000" w:hash="8XHR3FIbfzPBo7gBh9t4Wa9E5Hw=" w:salt="ilPpQl147AWfFXBZ/gdvpA=="/>
  <w:styleLockTheme/>
  <w:defaultTabStop w:val="720"/>
  <w:drawingGridHorizontalSpacing w:val="90"/>
  <w:displayHorizontalDrawingGridEvery w:val="2"/>
  <w:characterSpacingControl w:val="doNotCompress"/>
  <w:hdrShapeDefaults>
    <o:shapedefaults v:ext="edit" spidmax="2125" style="mso-position-horizontal:left;mso-position-horizontal-relative:char;mso-position-vertical:top;mso-position-vertical-relative:line" o:allowincell="f" fillcolor="white">
      <v:fill color="white"/>
      <v:textbox inset="5.85pt,.7pt,5.85pt,.7pt"/>
      <o:colormru v:ext="edit" colors="#00aeef,#0a3066,#d5e3eb,#e5eef3"/>
      <o:colormenu v:ext="edit" fillcolor="#fc0" strokecolor="white"/>
    </o:shapedefaults>
    <o:shapelayout v:ext="edit">
      <o:idmap v:ext="edit" data="2"/>
      <o:regrouptable v:ext="edit">
        <o:entry new="1" old="0"/>
        <o:entry new="2" old="0"/>
        <o:entry new="3" old="2"/>
        <o:entry new="4" old="0"/>
        <o:entry new="5" old="0"/>
        <o:entry new="6" old="5"/>
        <o:entry new="7" old="0"/>
        <o:entry new="8" old="0"/>
        <o:entry new="9" old="0"/>
      </o:regrouptable>
    </o:shapelayout>
  </w:hdrShapeDefaults>
  <w:footnotePr>
    <w:footnote w:id="-1"/>
    <w:footnote w:id="0"/>
  </w:footnotePr>
  <w:endnotePr>
    <w:endnote w:id="-1"/>
    <w:endnote w:id="0"/>
  </w:endnotePr>
  <w:compat>
    <w:useFELayout/>
    <w:doNotSuppressIndentation/>
  </w:compat>
  <w:docVars>
    <w:docVar w:name="ADDITIONAL_DISCLOSURES" w:val="&lt;?xml version=&quot;1.0&quot; encoding=&quot;utf-16&quot;?&gt;&lt;AdditionalDisclosures xmlns:xsi=&quot;http://www.w3.org/2001/XMLSchema-instance&quot; xmlns:xsd=&quot;http://www.w3.org/2001/XMLSchema&quot;&gt;&lt;TemplateId&gt;EraCompany&lt;/TemplateId&gt;&lt;ForcedDisclosures /&gt;&lt;OptionalDisclosures /&gt;&lt;QuantModel&gt;false&lt;/QuantModel&gt;&lt;PreviouslyPublished&gt;false&lt;/PreviouslyPublished&gt;&lt;/AdditionalDisclosures&gt;"/>
    <w:docVar w:name="ERA_AUDIT_INFORMATION1" w:val="&lt;?xml version=&quot;1.0&quot; encoding=&quot;utf-16&quot;?&gt;&lt;ArrayOfEraAuditInfo xmlns:xsi=&quot;http://www.w3.org/2001/XMLSchema-instance&quot; xmlns:xsd=&quot;http://www.w3.org/2001/XMLSchema&quot;&gt;&lt;EraAuditInfo&gt;&lt;AuditInfo TS=&quot;2016-09-15T17:33:10.8883448Z&quot;&gt;&lt;userId xmlns=&quot;http://com/barcap/research/era&quot;&gt;krassean&lt;/userId&gt;&lt;timeStamp xmlns=&quot;http://com/barcap/research/era&quot;&gt;20160915 17331088&lt;/timeStamp&gt;&lt;key xmlns=&quot;http://com/barcap/research/era&quot;&gt;regAC&lt;/key&gt;&lt;reference xmlns=&quot;http://com/barcap/research/era&quot; /&gt;&lt;comment xmlns=&quot;http://com/barcap/research/era&quot;&gt;Karen Short&lt;/comment&gt;&lt;/AuditInfo&gt;&lt;TimeStampObject&gt;&lt;DateTime&gt;2016-09-15T13:33:10.8883448&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15 17331088&lt;/TimeStamp&gt;&lt;UserId&gt;krassean&lt;/UserId&gt;&lt;/EraAuditInfo&gt;&lt;EraAuditInfo&gt;&lt;AuditInfo TS=&quot;2016-09-15T23:07:40.9435134Z&quot;&gt;&lt;userId xmlns=&quot;http://com/barcap/research/era&quot;&gt;krassean&lt;/userId&gt;&lt;timeStamp xmlns=&quot;http://com/barcap/research/era&quot;&gt;20160915 23074094&lt;/timeStamp&gt;&lt;key xmlns=&quot;http://com/barcap/research/era&quot;&gt;regAC&lt;/key&gt;&lt;reference xmlns=&quot;http://com/barcap/research/era&quot; /&gt;&lt;comment xmlns=&quot;http://com/barcap/research/era&quot;&gt;Karen Short&lt;/comment&gt;&lt;/AuditInfo&gt;&lt;TimeStampObject&gt;&lt;DateTime&gt;2016-09-15T19:07:40.9435134&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15 23074094&lt;/TimeStamp&gt;&lt;UserId&gt;krassean&lt;/UserId&gt;&lt;/EraAuditInfo&gt;&lt;EraAuditInfo&gt;&lt;AuditInfo TS=&quot;2016-09-15T23:17:43.1626376Z&quot;&gt;&lt;userId xmlns=&quot;http://com/barcap/research/era&quot;&gt;gilligar&lt;/userId&gt;&lt;timeStamp xmlns=&quot;http://com/barcap/research/era&quot;&gt;20160915 23174316&lt;/timeStamp&gt;&lt;key xmlns=&quot;http://com/barcap/research/era&quot;&gt;regAC&lt;/key&gt;&lt;reference xmlns=&quot;http://com/barcap/research/era&quot; /&gt;&lt;comment xmlns=&quot;http://com/barcap/research/era&quot;&gt;Karen Short&lt;/comment&gt;&lt;/AuditInfo&gt;&lt;TimeStampObject&gt;&lt;DateTime&gt;2016-09-15T19:17:43.1626376&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15 23174316&lt;/TimeStamp&gt;&lt;UserId&gt;gilligar&lt;/UserId&gt;&lt;/EraAuditInfo&gt;&lt;EraAuditInfo&gt;&lt;AuditInfo TS=&quot;2016-09-16T00:55:22.2877682Z&quot;&gt;&lt;userId xmlns=&quot;http://com/barcap/research/era&quot;&gt;krassean&lt;/userId&gt;&lt;timeStamp xmlns=&quot;http://com/barcap/research/era&quot;&gt;20160916 00552228&lt;/timeStamp&gt;&lt;key xmlns=&quot;http://com/barcap/research/era&quot;&gt;regAC&lt;/key&gt;&lt;reference xmlns=&quot;http://com/barcap/research/era&quot; /&gt;&lt;comment xmlns=&quot;http://com/barcap/research/era&quot;&gt;Karen Short&lt;/comment&gt;&lt;/AuditInfo&gt;&lt;TimeStampObject&gt;&lt;DateTime&gt;2016-09-15T20:55:22.2877682&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16 00552228&lt;/TimeStamp&gt;&lt;UserId&gt;krassean&lt;/UserId&gt;&lt;/EraAuditInfo&gt;&lt;EraAuditInfo&gt;&lt;AuditInfo TS=&quot;2016-09-16T12:20:18.6504485Z&quot; xSrc=&quot;Subsector&quot; xId=&quot;57&quot;&gt;&lt;userId xmlns=&quot;http://com/barcap/research/era&quot;&gt;aiskande&lt;/userId&gt;&lt;timeStamp xmlns=&quot;http://com/barcap/research/era&quot;&gt;20160916 12201865&lt;/timeStamp&gt;&lt;dbid xmlns=&quot;http://com/barcap/research/era&quot;&gt;12&lt;/dbid&gt;&lt;key xmlns=&quot;http://com/barcap/research/era&quot;&gt;sectorView&lt;/key&gt;&lt;reference xmlns=&quot;http://com/barcap/research/era&quot;&gt;3&lt;/reference&gt;&lt;value xmlns=&quot;http://com/barcap/research/era&quot;&gt;Neutral&lt;/value&gt;&lt;fromValue xmlns=&quot;http://com/barcap/research/era&quot;&gt;N/A&lt;/fromValue&gt;&lt;comment xmlns=&quot;http://com/barcap/research/era&quot; /&gt;&lt;/AuditInfo&gt;&lt;TimeStampObject&gt;&lt;DateTime&gt;2016-09-16T08:20:18.6504485&lt;/DateTime&gt;&lt;TimeZoneId&gt;Eastern Standard Time&lt;/TimeZoneId&gt;&lt;/TimeStampObject&gt;&lt;PrimaryUserFullName&gt;Aline Iskander&lt;/PrimaryUserFullName&gt;&lt;ImpersonationUserFullName&gt;--&lt;/ImpersonationUserFullName&gt;&lt;Key&gt;sectorView&lt;/Key&gt;&lt;ReferenceKey&gt;3&lt;/ReferenceKey&gt;&lt;Dbid&gt;12&lt;/Dbid&gt;&lt;SecSubId&gt;57&lt;/SecSubId&gt;&lt;SecSubType&gt;Subsector&lt;/SecSubType&gt;&lt;SecSubNameOrRef&gt;CASY&lt;/SecSubNameOrRef&gt;&lt;Value&gt;Neutral&lt;/Value&gt;&lt;FromValue&gt;N/A&lt;/FromValue&gt;&lt;Comment /&gt;&lt;TimeStamp&gt;20160916 12201865&lt;/TimeStamp&gt;&lt;UserId&gt;aiskande&lt;/UserId&gt;&lt;/EraAuditInfo&gt;&lt;EraAuditInfo&gt;&lt;AuditInfo TS=&quot;2016-09-16T15:10:12.3931485Z&quot; xSrc=&quot;Security&quot; xId=&quot;10002104&quot;&gt;&lt;userId xmlns=&quot;http://com/barcap/research/era&quot;&gt;aiskande&lt;/userId&gt;&lt;timeStamp xmlns=&quot;http://com/barcap/research/era&quot;&gt;20160916 15101239&lt;/timeStamp&gt;&lt;dbid xmlns=&quot;http://com/barcap/research/era&quot;&gt;12&lt;/dbid&gt;&lt;key xmlns=&quot;http://com/barcap/research/era&quot;&gt;securityRating&lt;/key&gt;&lt;reference xmlns=&quot;http://com/barcap/research/era&quot;&gt;6&lt;/reference&gt;&lt;value xmlns=&quot;http://com/barcap/research/era&quot;&gt;Overweight&lt;/value&gt;&lt;fromValue xmlns=&quot;http://com/barcap/research/era&quot;&gt;N/A&lt;/fromValue&gt;&lt;comment xmlns=&quot;http://com/barcap/research/era&quot; /&gt;&lt;/AuditInfo&gt;&lt;TimeStampObject&gt;&lt;DateTime&gt;2016-09-16T11:10:12.3931485&lt;/DateTime&gt;&lt;TimeZoneId&gt;Eastern Standard Time&lt;/TimeZoneId&gt;&lt;/TimeStampObject&gt;&lt;PrimaryUserFullName&gt;Aline Iskander&lt;/PrimaryUserFullName&gt;&lt;ImpersonationUserFullName&gt;--&lt;/ImpersonationUserFullName&gt;&lt;Key&gt;securityRating&lt;/Key&gt;&lt;ReferenceKey&gt;6&lt;/ReferenceKey&gt;&lt;Dbid&gt;12&lt;/Dbid&gt;&lt;SecSubId&gt;10002104&lt;/SecSubId&gt;&lt;SecSubType&gt;Security&lt;/SecSubType&gt;&lt;SecSubNameOrRef&gt;WFM&lt;/SecSubNameOrRef&gt;&lt;Value&gt;Overweight&lt;/Value&gt;&lt;FromValue&gt;N/A&lt;/FromValue&gt;&lt;Comment /&gt;&lt;TimeStamp&gt;20160916 15101239&lt;/TimeStamp&gt;&lt;UserId&gt;aiskande&lt;/UserId&gt;&lt;/EraAuditInfo&gt;&lt;EraAuditInfo&gt;&lt;AuditInfo TS=&quot;2016-09-16T15:10:27.9111485Z&quot; xSrc=&quot;Security&quot; xId=&quot;10002882&quot;&gt;&lt;userId xmlns=&quot;http://com/barcap/research/era&quot;&gt;aiskande&lt;/userId&gt;&lt;timeStamp xmlns=&quot;http://com/barcap/research/era&quot;&gt;20160916 15102791&lt;/timeStamp&gt;&lt;dbid xmlns=&quot;http://com/barcap/research/era&quot;&gt;12&lt;/dbid&gt;&lt;key xmlns=&quot;http://com/barcap/research/era&quot;&gt;securityRating&lt;/key&gt;&lt;reference xmlns=&quot;http://com/barcap/research/era&quot;&gt;6&lt;/reference&gt;&lt;value xmlns=&quot;http://com/barcap/research/era&quot;&gt;Overweight&lt;/value&gt;&lt;fromValue xmlns=&quot;http://com/barcap/research/era&quot;&gt;N/A&lt;/fromValue&gt;&lt;comment xmlns=&quot;http://com/barcap/research/era&quot; /&gt;&lt;/AuditInfo&gt;&lt;TimeStampObject&gt;&lt;DateTime&gt;2016-09-16T11:10:27.9111485&lt;/DateTime&gt;&lt;TimeZoneId&gt;Eastern Standard Time&lt;/TimeZoneId&gt;&lt;/TimeStampObject&gt;&lt;PrimaryUserFullName&gt;Aline Iskander&lt;/PrimaryUserFullName&gt;&lt;ImpersonationUserFullName&gt;--&lt;/ImpersonationUserFullName&gt;&lt;Key&gt;securityRating&lt;/Key&gt;&lt;ReferenceKey&gt;6&lt;/ReferenceKey&gt;&lt;Dbid&gt;12&lt;/Dbid&gt;&lt;SecSubId&gt;10002882&lt;/SecSubId&gt;&lt;SecSubType&gt;Security&lt;/SecSubType&gt;&lt;SecSubNameOrRef&gt;PFGC&lt;/SecSubNameOrRef&gt;&lt;Value&gt;Overweight&lt;/Value&gt;&lt;FromValue&gt;N/A&lt;/FromValue&gt;&lt;Comment /&gt;&lt;TimeStamp&gt;20160916 15102791&lt;/TimeStamp&gt;&lt;UserId&gt;aiskande&lt;/UserId&gt;&lt;/EraAuditInfo&gt;&lt;EraAuditInfo&gt;&lt;AuditInfo TS=&quot;2016-09-16T15:10:41.5941485Z&quot; xSrc=&quot;Security&quot; xId=&quot;10001501&quot;&gt;&lt;userId xmlns=&quot;http://com/barcap/research/era&quot;&gt;aiskande&lt;/userId&gt;&lt;timeStamp xmlns=&quot;http://com/barcap/research/era&quot;&gt;20160916 15104159&lt;/timeStamp&gt;&lt;dbid xmlns=&quot;http://com/barcap/research/era&quot;&gt;12&lt;/dbid&gt;&lt;key xmlns=&quot;http://com/barcap/research/era&quot;&gt;securityRating&lt;/key&gt;&lt;reference xmlns=&quot;http://com/barcap/research/era&quot;&gt;6&lt;/reference&gt;&lt;value xmlns=&quot;http://com/barcap/research/era&quot;&gt;Overweight&lt;/value&gt;&lt;fromValue xmlns=&quot;http://com/barcap/research/era&quot;&gt;N/A&lt;/fromValue&gt;&lt;comment xmlns=&quot;http://com/barcap/research/era&quot; /&gt;&lt;/AuditInfo&gt;&lt;TimeStampObject&gt;&lt;DateTime&gt;2016-09-16T11:10:41.5941485&lt;/DateTime&gt;&lt;TimeZoneId&gt;Eastern Standard Time&lt;/TimeZoneId&gt;&lt;/TimeStampObject&gt;&lt;PrimaryUserFullName&gt;Aline Iskander&lt;/PrimaryUserFullName&gt;&lt;ImpersonationUserFullName&gt;--&lt;/ImpersonationUserFullName&gt;&lt;Key&gt;securityRating&lt;/Key&gt;&lt;ReferenceKey&gt;6&lt;/ReferenceKey&gt;&lt;Dbid&gt;12&lt;/Dbid&gt;&lt;SecSubId&gt;10001501&lt;/SecSubId&gt;&lt;SecSubType&gt;Security&lt;/SecSubType&gt;&lt;SecSubNameOrRef&gt;SFS&lt;/SecSubNameOrRef&gt;&lt;Value&gt;Overweight&lt;/Value&gt;&lt;FromValue&gt;N/A&lt;/FromValue&gt;&lt;Comment /&gt;&lt;TimeStamp&gt;20160916 15104159&lt;/TimeStamp&gt;&lt;UserId&gt;aiskande&lt;/UserId&gt;&lt;/EraAuditInfo&gt;&lt;EraAuditInfo&gt;&lt;AuditInfo TS=&quot;2016-09-16T15:10:57.3141485Z&quot; xSrc=&quot;Security&quot; xId=&quot;10003812&quot;&gt;&lt;userId xmlns=&quot;http://com/barcap/research/era&quot;&gt;aiskande&lt;/userId&gt;&lt;timeStamp xmlns=&quot;http://com/barcap/research/era&quot;&gt;20160916 15105731&lt;/timeStamp&gt;&lt;dbid xmlns=&quot;http://com/barcap/research/era&quot;&gt;12&lt;/dbid&gt;&lt;key xmlns=&quot;http://com/barcap/research/era&quot;&gt;securityRating&lt;/key&gt;&lt;reference xmlns=&quot;http://com/barcap/research/era&quot;&gt;7&lt;/reference&gt;&lt;value xmlns=&quot;http://com/barcap/research/era&quot;&gt;Underweight&lt;/value&gt;&lt;fromValue xmlns=&quot;http://com/barcap/research/era&quot;&gt;N/A&lt;/fromValue&gt;&lt;comment xmlns=&quot;http://com/barcap/research/era&quot; /&gt;&lt;/AuditInfo&gt;&lt;TimeStampObject&gt;&lt;DateTime&gt;2016-09-16T11:10:57.3141485&lt;/DateTime&gt;&lt;TimeZoneId&gt;Eastern Standard Time&lt;/TimeZoneId&gt;&lt;/TimeStampObject&gt;&lt;PrimaryUserFullName&gt;Aline Iskander&lt;/PrimaryUserFullName&gt;&lt;ImpersonationUserFullName&gt;--&lt;/ImpersonationUserFullName&gt;&lt;Key&gt;securityRating&lt;/Key&gt;&lt;ReferenceKey&gt;7&lt;/ReferenceKey&gt;&lt;Dbid&gt;12&lt;/Dbid&gt;&lt;SecSubId&gt;10003812&lt;/SecSubId&gt;&lt;SecSubType&gt;Security&lt;/SecSubType&gt;&lt;SecSubNameOrRef&gt;SYY&lt;/SecSubNameOrRef&gt;&lt;Value&gt;Underweight&lt;/Value&gt;&lt;FromValue&gt;N/A&lt;/FromValue&gt;&lt;Comment /&gt;&lt;TimeStamp&gt;20160916 15105731&lt;/TimeStamp&gt;&lt;UserId&gt;aiskande&lt;/UserId&gt;&lt;/EraAuditInfo&gt;&lt;EraAuditInfo&gt;&lt;AuditInfo TS=&quot;2016-09-16T15:11:09.1011485Z&quot; xSrc=&quot;Security&quot; xId=&quot;10004797&quot;&gt;&lt;userId xmlns=&quot;http://com/barcap/research/era&quot;&gt;aiskande&lt;/userId&gt;&lt;timeStamp xmlns=&quot;http://com/barcap/research/era&quot;&gt;20160916 15110910&lt;/timeStamp&gt;&lt;dbid xmlns=&quot;http://com/barcap/research/era&quot;&gt;12&lt;/dbid&gt;&lt;key xmlns=&quot;http://com/barcap/research/era&quot;&gt;securityRating&lt;/key&gt;&lt;reference xmlns=&quot;http://com/barcap/research/era&quot;&gt;7&lt;/reference&gt;&lt;value xmlns=&quot;http://com/barcap/research/era&quot;&gt;Underweight&lt;/value&gt;&lt;fromValue xmlns=&quot;http://com/barcap/research/era&quot;&gt;N/A&lt;/fromValue&gt;&lt;comment xmlns=&quot;http://com/barcap/research/era&quot; /&gt;&lt;/AuditInfo&gt;&lt;TimeStampObject&gt;&lt;DateTime&gt;2016-09-16T11:11:09.1011485&lt;/DateTime&gt;&lt;TimeZoneId&gt;Eastern Standard Time&lt;/TimeZoneId&gt;&lt;/TimeStampObject&gt;&lt;PrimaryUserFullName&gt;Aline Iskander&lt;/PrimaryUserFullName&gt;&lt;ImpersonationUserFullName&gt;--&lt;/ImpersonationUserFullName&gt;&lt;Key&gt;securityRating&lt;/Key&gt;&lt;ReferenceKey&gt;7&lt;/ReferenceKey&gt;&lt;Dbid&gt;12&lt;/Dbid&gt;&lt;SecSubId&gt;10004797&lt;/SecSubId&gt;&lt;SecSubType&gt;Security&lt;/SecSubType&gt;&lt;SecSubNameOrRef&gt;UNFI&lt;/SecSubNameOrRef&gt;&lt;Value&gt;Underweight&lt;/Value&gt;&lt;FromValue&gt;N/A&lt;/FromValue&gt;&lt;Comment /&gt;&lt;TimeStamp&gt;20160916 15110910&lt;/TimeStamp&gt;&lt;UserId&gt;aiskande&lt;/UserId&gt;&lt;/EraAuditInfo&gt;&lt;EraAuditInfo&gt;&lt;AuditInfo TS=&quot;2016-09-16T15:11:28.7811485Z&quot; xSrc=&quot;Security&quot; xId=&quot;10005887&quot;&gt;&lt;userId xmlns=&quot;http://com/barcap/research/era&quot;&gt;aiskande&lt;/userId&gt;&lt;timeStamp xmlns=&quot;http://com/barcap/research/era&quot;&gt;20160916 15112878&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1:28.7811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5887&lt;/SecSubId&gt;&lt;SecSubType&gt;Security&lt;/SecSubType&gt;&lt;SecSubNameOrRef&gt;BIG&lt;/SecSubNameOrRef&gt;&lt;Value&gt;Equal Weight&lt;/Value&gt;&lt;FromValue&gt;N/A&lt;/FromValue&gt;&lt;Comment /&gt;&lt;TimeStamp&gt;20160916 15112878&lt;/TimeStamp&gt;&lt;UserId&gt;aiskande&lt;/UserId&gt;&lt;/EraAuditInfo&gt;&lt;EraAuditInfo&gt;&lt;AuditInfo TS=&quot;2016-09-16T15:11:43.1823485Z&quot; xSrc=&quot;Security&quot; xId=&quot;10005623&quot;&gt;&lt;userId xmlns=&quot;http://com/barcap/research/era&quot;&gt;aiskande&lt;/userId&gt;&lt;timeStamp xmlns=&quot;http://com/barcap/research/era&quot;&gt;20160916 15114318&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1:43.1823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5623&lt;/SecSubId&gt;&lt;SecSubType&gt;Security&lt;/SecSubType&gt;&lt;SecSubNameOrRef&gt;CASY&lt;/SecSubNameOrRef&gt;&lt;Value&gt;Equal Weight&lt;/Value&gt;&lt;FromValue&gt;N/A&lt;/FromValue&gt;&lt;Comment /&gt;&lt;TimeStamp&gt;20160916 15114318&lt;/TimeStamp&gt;&lt;UserId&gt;aiskande&lt;/UserId&gt;&lt;/EraAuditInfo&gt;&lt;EraAuditInfo&gt;&lt;AuditInfo TS=&quot;2016-09-16T15:11:54.3951485Z&quot; xSrc=&quot;Security&quot; xId=&quot;10006925&quot;&gt;&lt;userId xmlns=&quot;http://com/barcap/research/era&quot;&gt;aiskande&lt;/userId&gt;&lt;timeStamp xmlns=&quot;http://com/barcap/research/era&quot;&gt;20160916 15115439&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1:54.3951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6925&lt;/SecSubId&gt;&lt;SecSubType&gt;Security&lt;/SecSubType&gt;&lt;SecSubNameOrRef&gt;CHEF&lt;/SecSubNameOrRef&gt;&lt;Value&gt;Equal Weight&lt;/Value&gt;&lt;FromValue&gt;N/A&lt;/FromValue&gt;&lt;Comment /&gt;&lt;TimeStamp&gt;20160916 15115439&lt;/TimeStamp&gt;&lt;UserId&gt;aiskande&lt;/UserId&gt;&lt;/EraAuditInfo&gt;&lt;EraAuditInfo&gt;&lt;AuditInfo TS=&quot;2016-09-16T15:12:04.9839485Z&quot; xSrc=&quot;Security&quot; xId=&quot;10001425&quot;&gt;&lt;userId xmlns=&quot;http://com/barcap/research/era&quot;&gt;aiskande&lt;/userId&gt;&lt;timeStamp xmlns=&quot;http://com/barcap/research/era&quot;&gt;20160916 15120498&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2:04.9839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1425&lt;/SecSubId&gt;&lt;SecSubType&gt;Security&lt;/SecSubType&gt;&lt;SecSubNameOrRef&gt;DG&lt;/SecSubNameOrRef&gt;&lt;Value&gt;Equal Weight&lt;/Value&gt;&lt;FromValue&gt;N/A&lt;/FromValue&gt;&lt;Comment /&gt;&lt;TimeStamp&gt;20160916 15120498&lt;/TimeStamp&gt;&lt;UserId&gt;aiskande&lt;/UserId&gt;&lt;/EraAuditInfo&gt;&lt;EraAuditInfo&gt;&lt;AuditInfo TS=&quot;2016-09-16T15:12:15.1173485Z&quot; xSrc=&quot;Security&quot; xId=&quot;10004436&quot;&gt;&lt;userId xmlns=&quot;http://com/barcap/research/era&quot;&gt;aiskande&lt;/userId&gt;&lt;timeStamp xmlns=&quot;http://com/barcap/research/era&quot;&gt;20160916 15121511&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2:15.1173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4436&lt;/SecSubId&gt;&lt;SecSubType&gt;Security&lt;/SecSubType&gt;&lt;SecSubNameOrRef&gt;DLTR&lt;/SecSubNameOrRef&gt;&lt;Value&gt;Equal Weight&lt;/Value&gt;&lt;FromValue&gt;N/A&lt;/FromValue&gt;&lt;Comment /&gt;&lt;TimeStamp&gt;20160916 15121511&lt;/TimeStamp&gt;&lt;UserId&gt;aiskande&lt;/UserId&gt;&lt;/EraAuditInfo&gt;&lt;EraAuditInfo&gt;&lt;AuditInfo TS=&quot;2016-09-16T15:12:26.7709485Z&quot; xSrc=&quot;Security&quot; xId=&quot;10006426&quot;&gt;&lt;userId xmlns=&quot;http://com/barcap/research/era&quot;&gt;aiskande&lt;/userId&gt;&lt;timeStamp xmlns=&quot;http://com/barcap/research/era&quot;&gt;20160916 15122677&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2:26.7709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6426&lt;/SecSubId&gt;&lt;SecSubType&gt;Security&lt;/SecSubType&gt;&lt;SecSubNameOrRef&gt;FIVE&lt;/SecSubNameOrRef&gt;&lt;Value&gt;Equal Weight&lt;/Value&gt;&lt;FromValue&gt;N/A&lt;/FromValue&gt;&lt;Comment /&gt;&lt;TimeStamp&gt;20160916 15122677&lt;/TimeStamp&gt;&lt;UserId&gt;aiskande&lt;/UserId&gt;&lt;/EraAuditInfo&gt;&lt;EraAuditInfo&gt;&lt;AuditInfo TS=&quot;2016-09-16T15:12:36.7961485Z&quot; xSrc=&quot;Security&quot; xId=&quot;10006202&quot;&gt;&lt;userId xmlns=&quot;http://com/barcap/research/era&quot;&gt;aiskande&lt;/userId&gt;&lt;timeStamp xmlns=&quot;http://com/barcap/research/era&quot;&gt;20160916 15123679&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2:36.7961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6202&lt;/SecSubId&gt;&lt;SecSubType&gt;Security&lt;/SecSubType&gt;&lt;SecSubNameOrRef&gt;GNC&lt;/SecSubNameOrRef&gt;&lt;Value&gt;Equal Weight&lt;/Value&gt;&lt;FromValue&gt;N/A&lt;/FromValue&gt;&lt;Comment /&gt;&lt;TimeStamp&gt;20160916 15123679&lt;/TimeStamp&gt;&lt;UserId&gt;aiskande&lt;/UserId&gt;&lt;/EraAuditInfo&gt;&lt;EraAuditInfo&gt;&lt;AuditInfo TS=&quot;2016-09-16T15:12:45.8853485Z&quot; xSrc=&quot;Security&quot; xId=&quot;10000429&quot;&gt;&lt;userId xmlns=&quot;http://com/barcap/research/era&quot;&gt;aiskande&lt;/userId&gt;&lt;timeStamp xmlns=&quot;http://com/barcap/research/era&quot;&gt;20160916 15124588&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2:45.8853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0429&lt;/SecSubId&gt;&lt;SecSubType&gt;Security&lt;/SecSubType&gt;&lt;SecSubNameOrRef&gt;KR&lt;/SecSubNameOrRef&gt;&lt;Value&gt;Equal Weight&lt;/Value&gt;&lt;FromValue&gt;N/A&lt;/FromValue&gt;&lt;Comment /&gt;&lt;TimeStamp&gt;20160916 15124588&lt;/TimeStamp&gt;&lt;UserId&gt;aiskande&lt;/UserId&gt;&lt;/EraAuditInfo&gt;&lt;EraAuditInfo&gt;&lt;AuditInfo TS=&quot;2016-09-16T15:12:58.3003485Z&quot; xSrc=&quot;Security&quot; xId=&quot;10006929&quot;&gt;&lt;userId xmlns=&quot;http://com/barcap/research/era&quot;&gt;aiskande&lt;/userId&gt;&lt;timeStamp xmlns=&quot;http://com/barcap/research/era&quot;&gt;20160916 15125830&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2:58.3003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6929&lt;/SecSubId&gt;&lt;SecSubType&gt;Security&lt;/SecSubType&gt;&lt;SecSubNameOrRef&gt;NGVC&lt;/SecSubNameOrRef&gt;&lt;Value&gt;Equal Weight&lt;/Value&gt;&lt;FromValue&gt;N/A&lt;/FromValue&gt;&lt;Comment /&gt;&lt;TimeStamp&gt;20160916 15125830&lt;/TimeStamp&gt;&lt;UserId&gt;aiskande&lt;/UserId&gt;&lt;/EraAuditInfo&gt;&lt;EraAuditInfo&gt;&lt;AuditInfo TS=&quot;2016-09-16T15:13:11.2249485Z&quot; xSrc=&quot;Security&quot; xId=&quot;10006930&quot;&gt;&lt;userId xmlns=&quot;http://com/barcap/research/era&quot;&gt;aiskande&lt;/userId&gt;&lt;timeStamp xmlns=&quot;http://com/barcap/research/era&quot;&gt;20160916 15131122&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3:11.2249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6930&lt;/SecSubId&gt;&lt;SecSubType&gt;Security&lt;/SecSubType&gt;&lt;SecSubNameOrRef&gt;SPTN&lt;/SecSubNameOrRef&gt;&lt;Value&gt;Equal Weight&lt;/Value&gt;&lt;FromValue&gt;N/A&lt;/FromValue&gt;&lt;Comment /&gt;&lt;TimeStamp&gt;20160916 15131122&lt;/TimeStamp&gt;&lt;UserId&gt;aiskande&lt;/UserId&gt;&lt;/EraAuditInfo&gt;&lt;EraAuditInfo&gt;&lt;AuditInfo TS=&quot;2016-09-16T15:13:25.2299485Z&quot; xSrc=&quot;Security&quot; xId=&quot;10006727&quot;&gt;&lt;userId xmlns=&quot;http://com/barcap/research/era&quot;&gt;aiskande&lt;/userId&gt;&lt;timeStamp xmlns=&quot;http://com/barcap/research/era&quot;&gt;20160916 15132522&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3:25.2299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6727&lt;/SecSubId&gt;&lt;SecSubType&gt;Security&lt;/SecSubType&gt;&lt;SecSubNameOrRef&gt;SFM&lt;/SecSubNameOrRef&gt;&lt;Value&gt;Equal Weight&lt;/Value&gt;&lt;FromValue&gt;N/A&lt;/FromValue&gt;&lt;Comment /&gt;&lt;TimeStamp&gt;20160916 15132522&lt;/TimeStamp&gt;&lt;UserId&gt;aiskande&lt;/UserId&gt;&lt;/EraAuditInfo&gt;&lt;EraAuditInfo&gt;&lt;AuditInfo TS=&quot;2016-09-16T15:13:36.4089485Z&quot; xSrc=&quot;Security&quot; xId=&quot;10006017&quot;&gt;&lt;userId xmlns=&quot;http://com/barcap/research/era&quot;&gt;aiskande&lt;/userId&gt;&lt;timeStamp xmlns=&quot;http://com/barcap/research/era&quot;&gt;20160916 15133640&lt;/timeStamp&gt;&lt;dbid xmlns=&quot;http://com/barcap/research/era&quot;&gt;12&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16T11:13:36.4089485&lt;/DateTime&gt;&lt;TimeZoneId&gt;Eastern Standard Time&lt;/TimeZoneId&gt;&lt;/TimeStampObject&gt;&lt;PrimaryUserFullName&gt;Aline Iskander&lt;/PrimaryUserFullName&gt;&lt;ImpersonationUserFullName&gt;--&lt;/ImpersonationUserFullName&gt;&lt;Key&gt;securityRating&lt;/Key&gt;&lt;ReferenceKey&gt;4&lt;/ReferenceKey&gt;&lt;Dbid&gt;12&lt;/Dbid&gt;&lt;SecSubId&gt;10006017&lt;/SecSubId&gt;&lt;SecSubType&gt;Security&lt;/SecSubType&gt;&lt;SecSubNameOrRef&gt;VSI&lt;/SecSubNameOrRef&gt;&lt;Value&gt;Equal Weight&lt;/Value&gt;&lt;FromValue&gt;N/A&lt;/FromValue&gt;&lt;Comment /&gt;&lt;TimeStamp&gt;20160916 15133640&lt;/TimeStamp&gt;&lt;UserId&gt;aiskande&lt;/UserId&gt;&lt;/EraAuditInfo&gt;&lt;EraAuditInfo&gt;&lt;AuditInfo TS=&quot;2016-09-16T15:27:50.1495485Z&quot; xSrc=&quot;Security&quot; xId=&quot;10000802&quot;&gt;&lt;userId xmlns=&quot;http://com/barcap/research/era&quot;&gt;aiskande&lt;/userId&gt;&lt;timeStamp xmlns=&quot;http://com/barcap/research/era&quot;&gt;20160916 15275014&lt;/timeStamp&gt;&lt;dbid xmlns=&quot;http://com/barcap/research/era&quot;&gt;12&lt;/dbid&gt;&lt;key xmlns=&quot;http://com/barcap/research/era&quot;&gt;securityRating&lt;/key&gt;&lt;reference xmlns=&quot;http://com/barcap/research/era&quot;&gt;6&lt;/reference&gt;&lt;value xmlns=&quot;http://com/barcap/research/era&quot;&gt;Overweight&lt;/value&gt;&lt;fromValue xmlns=&quot;http://com/barcap/research/era&quot;&gt;Equal Weight&lt;/fromValue&gt;&lt;comment xmlns=&quot;http://com/barcap/research/era&quot; /&gt;&lt;/AuditInfo&gt;&lt;TimeStampObject&gt;&lt;DateTime&gt;2016-09-16T11:27:50.1495485&lt;/DateTime&gt;&lt;TimeZoneId&gt;Eastern Standard Time&lt;/TimeZoneId&gt;&lt;/TimeStampObject&gt;&lt;PrimaryUserFullName&gt;Aline Iskander&lt;/PrimaryUserFullName&gt;&lt;ImpersonationUserFullName&gt;--&lt;/ImpersonationUserFullName&gt;&lt;Key&gt;securityRating&lt;/Key&gt;&lt;ReferenceKey&gt;6&lt;/ReferenceKey&gt;&lt;Dbid&gt;12&lt;/Dbid&gt;&lt;SecSubId&gt;10000802&lt;/SecSubId&gt;&lt;SecSubType&gt;Security&lt;/SecSubType&gt;&lt;SecSubNameOrRef&gt;WMT&lt;/SecSubNameOrRef&gt;&lt;Value&gt;Overweight&lt;/Value&gt;&lt;FromValue&gt;Equal Weight&lt;/FromValue&gt;&lt;Comment /&gt;&lt;TimeStamp&gt;20160916 15275014&lt;/TimeStamp&gt;&lt;UserId&gt;aiskande&lt;/UserId&gt;&lt;/EraAuditInfo&gt;&lt;EraAuditInfo&gt;&lt;AuditInfo TS=&quot;2016-09-16T17:43:37.0335485Z&quot; xSrc=&quot;Security&quot; xId=&quot;10002104&quot;&gt;&lt;userId xmlns=&quot;http://com/barcap/research/era&quot;&gt;aiskande&lt;/userId&gt;&lt;timeStamp xmlns=&quot;http://com/barcap/research/era&quot;&gt;20160916 17433703&lt;/timeStamp&gt;&lt;dbid xmlns=&quot;http://com/barcap/research/era&quot;&gt;12&lt;/dbid&gt;&lt;key xmlns=&quot;http://com/barcap/research/era&quot;&gt;securityRating&lt;/key&gt;&lt;reference xmlns=&quot;http://com/barcap/research/era&quot;&gt;6&lt;/reference&gt;&lt;value xmlns=&quot;http://com/barcap/research/era&quot;&gt;Overweight&lt;/value&gt;&lt;fromValue xmlns=&quot;http://com/barcap/research/era&quot;&gt;N/A&lt;/fromValue&gt;&lt;comment xmlns=&quot;http://com/barcap/research/era&quot; /&gt;&lt;/AuditInfo&gt;&lt;TimeStampObject&gt;&lt;DateTime&gt;2016-09-16T13:43:37.0335485&lt;/DateTime&gt;&lt;TimeZoneId&gt;Eastern Standard Time&lt;/TimeZoneId&gt;&lt;/TimeStampObject&gt;&lt;PrimaryUserFullName&gt;Aline Iskander&lt;/PrimaryUserFullName&gt;&lt;ImpersonationUserFullName&gt;--&lt;/ImpersonationUserFullName&gt;&lt;Key&gt;securityRating&lt;/Key&gt;&lt;ReferenceKey&gt;6&lt;/ReferenceKey&gt;&lt;Dbid&gt;12&lt;/Dbid&gt;&lt;SecSubId&gt;10002104&lt;/SecSubId&gt;&lt;SecSubType&gt;Security&lt;/SecSubType&gt;&lt;SecSubNameOrRef&gt;WFM&lt;/SecSubNameOrRef&gt;&lt;Value&gt;Overweight&lt;/Value&gt;&lt;FromValue&gt;N/A&lt;/FromValue&gt;&lt;Comment /&gt;&lt;TimeStamp&gt;20160916 17433703&lt;/TimeStamp&gt;&lt;UserId&gt;aiskande&lt;/UserId&gt;&lt;/EraAuditInfo&gt;&lt;EraAuditInfo&gt;&lt;AuditInfo TS=&quot;2016-09-18T18:37:19.4607026Z&quot;&gt;&lt;userId xmlns=&quot;http://com/barcap/research/era&quot;&gt;shorkare&lt;/userId&gt;&lt;timeStamp xmlns=&quot;http://com/barcap/research/era&quot;&gt;20160918 18371946&lt;/timeStamp&gt;&lt;key xmlns=&quot;http://com/barcap/research/era&quot;&gt;regAC&lt;/key&gt;&lt;reference xmlns=&quot;http://com/barcap/research/era&quot; /&gt;&lt;comment xmlns=&quot;http://com/barcap/research/era&quot;&gt;Karen Short&lt;/comment&gt;&lt;/AuditInfo&gt;&lt;TimeStampObject&gt;&lt;DateTime&gt;2016-09-18T14:37:19.4607026&lt;/DateTime&gt;&lt;TimeZoneId&gt;Eastern Standard Time&lt;/TimeZoneId&gt;&lt;/TimeStampObject&gt;&lt;PrimaryUserFullName&gt;Karen Short&lt;/PrimaryUserFullName&gt;&lt;ImpersonationUserFullName&gt;--&lt;/ImpersonationUserFullName&gt;&lt;Key&gt;regAC&lt;/Key&gt;&lt;ReferenceKey /&gt;&lt;Comment&gt;Karen Short&lt;/Comment&gt;&lt;TimeStamp&gt;20160918 18371946&lt;/TimeStamp&gt;&lt;UserId&gt;shorkare&lt;/UserId&gt;&lt;/EraAuditInfo&gt;&lt;EraAuditInfo&gt;&lt;AuditInfo TS=&quot;2016-09-18T18:48:35.0072924Z&quot;&gt;&lt;userId xmlns=&quot;http://com/barcap/research/era&quot;&gt;krassean&lt;/userId&gt;&lt;timeStamp xmlns=&quot;http://com/barcap/research/era&quot;&gt;20160918 18483500&lt;/timeStamp&gt;&lt;key xmlns=&quot;http://com/barcap/research/era&quot;&gt;regAC&lt;/key&gt;&lt;reference xmlns=&quot;http://com/barcap/research/era&quot; /&gt;&lt;comment xmlns=&quot;http://com/barcap/research/era&quot;&gt;Karen Short&lt;/comment&gt;&lt;/AuditInfo&gt;&lt;TimeStampObject&gt;&lt;DateTime&gt;2016-09-18T14:48:35.0072924&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18 18483500&lt;/TimeStamp&gt;&lt;UserId&gt;krassean&lt;/UserId&gt;&lt;/EraAuditInfo&gt;&lt;EraAuditInfo&gt;&lt;AuditInfo TS=&quot;2016-09-19T01:45:23.9523118Z&quot;&gt;&lt;userId xmlns=&quot;http://com/barcap/research/era&quot;&gt;shorkare&lt;/userId&gt;&lt;timeStamp xmlns=&quot;http://com/barcap/research/era&quot;&gt;20160919 01452395&lt;/timeStamp&gt;&lt;key xmlns=&quot;http://com/barcap/research/era&quot;&gt;regAC&lt;/key&gt;&lt;reference xmlns=&quot;http://com/barcap/research/era&quot; /&gt;&lt;comment xmlns=&quot;http://com/barcap/research/era&quot;&gt;Karen Short&lt;/comment&gt;&lt;/AuditInfo&gt;&lt;TimeStampObject&gt;&lt;DateTime&gt;2016-09-18T21:45:23.9523118&lt;/DateTime&gt;&lt;TimeZoneId&gt;Eastern Standard Time&lt;/TimeZoneId&gt;&lt;/TimeStampObject&gt;&lt;PrimaryUserFullName&gt;Karen Short&lt;/PrimaryUserFullName&gt;&lt;ImpersonationUserFullName&gt;--&lt;/ImpersonationUserFullName&gt;&lt;Key&gt;regAC&lt;/Key&gt;&lt;ReferenceKey /&gt;&lt;Comment&gt;Karen Short&lt;/Comment&gt;&lt;TimeStamp&gt;20160919 01452395&lt;/TimeStamp&gt;&lt;UserId&gt;shorkare&lt;/UserId&gt;&lt;/EraAuditInfo&gt;&lt;EraAuditInfo&gt;&lt;AuditInfo TS=&quot;2016-09-19T03:15:20.3732546Z&quot;&gt;&lt;userId xmlns=&quot;http://com/barcap/research/era&quot;&gt;gilligar&lt;/userId&gt;&lt;timeStamp xmlns=&quot;http://com/barcap/research/era&quot;&gt;20160919 03152037&lt;/timeStamp&gt;&lt;key xmlns=&quot;http://com/barcap/research/era&quot;&gt;regAC&lt;/key&gt;&lt;reference xmlns=&quot;http://com/barcap/research/era&quot; /&gt;&lt;comment xmlns=&quot;http://com/barcap/research/era&quot;&gt;Karen Short&lt;/comment&gt;&lt;/AuditInfo&gt;&lt;TimeStampObject&gt;&lt;DateTime&gt;2016-09-18T23:15:20.3732546&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19 03152037&lt;/TimeStamp&gt;&lt;UserId&gt;gilligar&lt;/UserId&gt;&lt;/EraAuditInfo&gt;&lt;EraAuditInfo&gt;&lt;AuditInfo TS=&quot;2016-09-19T03:28:16.650022Z&quot;&gt;&lt;userId xmlns=&quot;http://com/barcap/research/era&quot;&gt;krassean&lt;/userId&gt;&lt;timeStamp xmlns=&quot;http://com/barcap/research/era&quot;&gt;20160919 03281665&lt;/timeStamp&gt;&lt;key xmlns=&quot;http://com/barcap/research/era&quot;&gt;regAC&lt;/key&gt;&lt;reference xmlns=&quot;http://com/barcap/research/era&quot; /&gt;&lt;comment xmlns=&quot;http://com/barcap/research/era&quot;&gt;Karen Short&lt;/comment&gt;&lt;/AuditInfo&gt;&lt;TimeStampObject&gt;&lt;DateTime&gt;2016-09-18T23:28:16.650022&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19 03281665&lt;/TimeStamp&gt;&lt;UserId&gt;krassean&lt;/UserId&gt;&lt;/EraAuditInfo&gt;&lt;EraAuditInfo&gt;&lt;AuditInfo TS=&quot;2016-09-19T17:40:40.6663137Z&quot;&gt;&lt;userId xmlns=&quot;http://com/barcap/research/era&quot;&gt;krassean&lt;/userId&gt;&lt;timeStamp xmlns=&quot;http://com/barcap/research/era&quot;&gt;20160919 17404066&lt;/timeStamp&gt;&lt;key xmlns=&quot;http://com/barcap/research/era&quot;&gt;regAC&lt;/key&gt;&lt;reference xmlns=&quot;http://com/barcap/research/era&quot; /&gt;&lt;comment xmlns=&quot;http://com/barcap/research/era&quot;&gt;Karen Short&lt;/comment&gt;&lt;/AuditInfo&gt;&lt;TimeStampObject&gt;&lt;DateTime&gt;2016-09-19T13:40:40.6663137&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19 17404066&lt;/TimeStamp&gt;&lt;UserId&gt;krassean&lt;/UserId&gt;&lt;/EraAuditInfo&gt;&lt;EraAuditInfo&gt;&lt;AuditInfo TS=&quot;2016-09-20T15:47:08.164838Z&quot;&gt;&lt;userId xmlns=&quot;http://com/barcap/research/era&quot;&gt;shorkare&lt;/userId&gt;&lt;timeStamp xmlns=&quot;http://com/barcap/research/era&quot;&gt;20160920 15470816&lt;/timeStamp&gt;&lt;key xmlns=&quot;http://com/barcap/research/era&quot;&gt;regAC&lt;/key&gt;&lt;reference xmlns=&quot;http://com/barcap/research/era&quot; /&gt;&lt;comment xmlns=&quot;http://com/barcap/research/era&quot;&gt;Karen Short&lt;/comment&gt;&lt;/AuditInfo&gt;&lt;TimeStampObject&gt;&lt;DateTime&gt;2016-09-20T11:47:08.164838&lt;/DateTime&gt;&lt;TimeZoneId&gt;Eastern Standard Time&lt;/TimeZoneId&gt;&lt;/TimeStampObject&gt;&lt;PrimaryUserFullName&gt;Karen Short&lt;/PrimaryUserFullName&gt;&lt;ImpersonationUserFullName&gt;--&lt;/ImpersonationUserFullName&gt;&lt;Key&gt;regAC&lt;/Key&gt;&lt;ReferenceKey /&gt;&lt;Comment&gt;Karen Short&lt;/Comment&gt;&lt;TimeStamp&gt;20160920 15470816&lt;/TimeStamp&gt;&lt;UserId&gt;shorkare&lt;/UserId&gt;&lt;/EraAuditInfo&gt;&lt;EraAuditInfo&gt;&lt;AuditInfo TS=&quot;2016-09-21T02:18:15.7250712Z&quot;&gt;&lt;userId xmlns=&quot;http://com/barcap/research/era&quot;&gt;gilligar&lt;/userId&gt;&lt;timeStamp xmlns=&quot;http://com/barcap/research/era&quot;&gt;20160921 02181572&lt;/timeStamp&gt;&lt;key xmlns=&quot;http://com/barcap/research/era&quot;&gt;regAC&lt;/key&gt;&lt;reference xmlns=&quot;http://com/barcap/research/era&quot; /&gt;&lt;comment xmlns=&quot;http://com/barcap/research/era&quot;&gt;Karen Short&lt;/comment&gt;&lt;/AuditInfo&gt;&lt;TimeStampObject&gt;&lt;DateTime&gt;2016-09-20T22:18:15.7250712&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21 02181572&lt;/TimeStamp&gt;&lt;UserId&gt;gilligar&lt;/UserId&gt;&lt;/EraAuditInfo&gt;&lt;EraAuditInfo&gt;&lt;AuditInfo TS=&quot;2016-09-21T03:08:19.8514423Z&quot;&gt;&lt;userId xmlns=&quot;http://com/barcap/research/era&quot;&gt;krassean&lt;/userId&gt;&lt;timeStamp xmlns=&quot;http://com/barcap/research/era&quot;&gt;20160921 03081985&lt;/timeStamp&gt;&lt;key xmlns=&quot;http://com/barcap/research/era&quot;&gt;regAC&lt;/key&gt;&lt;reference xmlns=&quot;http://com/barcap/research/era&quot; /&gt;&lt;comment xmlns=&quot;http://com/barcap/research/era&quot;&gt;Karen Short&lt;/comment&gt;&lt;/AuditInfo&gt;&lt;TimeStampObject&gt;&lt;DateTime&gt;2016-09-20T23:08:19.8514423&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21 03081985&lt;/TimeStamp&gt;&lt;UserId&gt;krassean&lt;/UserId&gt;&lt;/EraAuditInfo&gt;&lt;EraAuditInfo&gt;&lt;AuditInfo TS=&quot;2016-09-21T05:03:38.1979818Z&quot;&gt;&lt;userId xmlns=&quot;http://com/barcap/research/era&quot;&gt;gilligar&lt;/userId&gt;&lt;timeStamp xmlns=&quot;http://com/barcap/research/era&quot;&gt;20160921 05033819&lt;/timeStamp&gt;&lt;key xmlns=&quot;http://com/barcap/research/era&quot;&gt;regAC&lt;/key&gt;&lt;reference xmlns=&quot;http://com/barcap/research/era&quot; /&gt;&lt;comment xmlns=&quot;http://com/barcap/research/era&quot;&gt;Karen Short&lt;/comment&gt;&lt;/AuditInfo&gt;&lt;TimeStampObject&gt;&lt;DateTime&gt;2016-09-21T01:03:38.1979818&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21 05033819&lt;/TimeStamp&gt;&lt;UserId&gt;gilligar&lt;/UserId&gt;&lt;/EraAuditInfo&gt;&lt;EraAuditInfo&gt;&lt;AuditInfo TS=&quot;2016-09-21T07:15:55.8820594Z&quot;&gt;&lt;userId xmlns=&quot;http://com/barcap/research/era&quot;&gt;krassean&lt;/userId&gt;&lt;timeStamp xmlns=&quot;http://com/barcap/research/era&quot;&gt;20160921 07155588&lt;/timeStamp&gt;&lt;key xmlns=&quot;http://com/barcap/research/era&quot;&gt;regAC&lt;/key&gt;&lt;reference xmlns=&quot;http://com/barcap/research/era&quot; /&gt;&lt;comment xmlns=&quot;http://com/barcap/research/era&quot;&gt;Karen Short&lt;/comment&gt;&lt;/AuditInfo&gt;&lt;TimeStampObject&gt;&lt;DateTime&gt;2016-09-21T03:15:55.8820594&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21 07155588&lt;/TimeStamp&gt;&lt;UserId&gt;krassean&lt;/UserId&gt;&lt;/EraAuditInfo&gt;&lt;EraAuditInfo&gt;&lt;AuditInfo TS=&quot;2016-09-21T15:11:36.4698934Z&quot;&gt;&lt;userId xmlns=&quot;http://com/barcap/research/era&quot;&gt;gilligar&lt;/userId&gt;&lt;timeStamp xmlns=&quot;http://com/barcap/research/era&quot;&gt;20160921 15113646&lt;/timeStamp&gt;&lt;key xmlns=&quot;http://com/barcap/research/era&quot;&gt;regAC&lt;/key&gt;&lt;reference xmlns=&quot;http://com/barcap/research/era&quot; /&gt;&lt;comment xmlns=&quot;http://com/barcap/research/era&quot;&gt;Karen Short&lt;/comment&gt;&lt;/AuditInfo&gt;&lt;TimeStampObject&gt;&lt;DateTime&gt;2016-09-21T11:11:36.4698934&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21 15113646&lt;/TimeStamp&gt;&lt;UserId&gt;gilligar&lt;/UserId&gt;&lt;/EraAuditInfo&gt;&lt;EraAuditInfo&gt;&lt;AuditInfo TS=&quot;2016-09-21T16:56:22.8800281Z&quot;&gt;&lt;userId xmlns=&quot;http://com/barcap/research/era&quot;&gt;krassean&lt;/userId&gt;&lt;timeStamp xmlns=&quot;http://com/barcap/research/era&quot;&gt;20160921 16562288&lt;/timeStamp&gt;&lt;key xmlns=&quot;http://com/barcap/research/era&quot;&gt;regAC&lt;/key&gt;&lt;reference xmlns=&quot;http://com/barcap/research/era&quot; /&gt;&lt;comment xmlns=&quot;http://com/barcap/research/era&quot;&gt;Karen Short&lt;/comment&gt;&lt;/AuditInfo&gt;&lt;TimeStampObject&gt;&lt;DateTime&gt;2016-09-21T12:56:22.8800281&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21 16562288&lt;/TimeStamp&gt;&lt;UserId&gt;krassean&lt;/UserId&gt;&lt;/EraAuditInfo&gt;&lt;EraAuditInfo&gt;&lt;AuditInfo TS=&quot;2016-09-21T17:46:15.8371343Z&quot; xSrc=&quot;Security&quot; xId=&quot;10005887&quot;&gt;&lt;userId xmlns=&quot;http://com/barcap/research/era&quot;&gt;aiskande&lt;/userId&gt;&lt;timeStamp xmlns=&quot;http://com/barcap/research/era&quot;&gt;20160921 17461583&lt;/timeStamp&gt;&lt;dbid xmlns=&quot;http://com/barcap/research/era&quot;&gt;13&lt;/dbid&gt;&lt;key xmlns=&quot;http://com/barcap/research/era&quot;&gt;targetPrice&lt;/key&gt;&lt;reference xmlns=&quot;http://com/barcap/research/era&quot; /&gt;&lt;value xmlns=&quot;http://com/barcap/research/era&quot;&gt;51.00&lt;/value&gt;&lt;fromValue xmlns=&quot;http://com/barcap/research/era&quot;&gt;N/A&lt;/fromValue&gt;&lt;comment xmlns=&quot;http://com/barcap/research/era&quot; /&gt;&lt;/AuditInfo&gt;&lt;TimeStampObject&gt;&lt;DateTime&gt;2016-09-21T13:46:15.8371343&lt;/DateTime&gt;&lt;TimeZoneId&gt;Eastern Standard Time&lt;/TimeZoneId&gt;&lt;/TimeStampObject&gt;&lt;PrimaryUserFullName&gt;Aline Iskander&lt;/PrimaryUserFullName&gt;&lt;ImpersonationUserFullName&gt;--&lt;/ImpersonationUserFullName&gt;&lt;Key&gt;targetPrice&lt;/Key&gt;&lt;ReferenceKey /&gt;&lt;Dbid&gt;13&lt;/Dbid&gt;&lt;SecSubId&gt;10005887&lt;/SecSubId&gt;&lt;SecSubType&gt;Security&lt;/SecSubType&gt;&lt;SecSubNameOrRef&gt;BIG&lt;/SecSubNameOrRef&gt;&lt;Value&gt;51.00&lt;/Value&gt;&lt;FromValue&gt;N/A&lt;/FromValue&gt;&lt;Comment /&gt;&lt;TimeStamp&gt;20160921 17461583&lt;/TimeStamp&gt;&lt;UserId&gt;aiskande&lt;/UserId&gt;&lt;/EraAuditInfo&gt;&lt;EraAuditInfo&gt;&lt;AuditInfo TS=&quot;2016-09-21T17:46:25.2611343Z&quot; xSrc=&quot;Security&quot; xId=&quot;10005623&quot;&gt;&lt;userId xmlns=&quot;http://com/barcap/research/era&quot;&gt;aiskande&lt;/userId&gt;&lt;timeStamp xmlns=&quot;http://com/barcap/research/era&quot;&gt;20160921 17462526&lt;/timeStamp&gt;&lt;dbid xmlns=&quot;http://com/barcap/research/era&quot;&gt;13&lt;/dbid&gt;&lt;key xmlns=&quot;http://com/barcap/research/era&quot;&gt;targetPrice&lt;/key&gt;&lt;reference xmlns=&quot;http://com/barcap/research/era&quot; /&gt;&lt;value xmlns=&quot;http://com/barcap/research/era&quot;&gt;116.00&lt;/value&gt;&lt;fromValue xmlns=&quot;http://com/barcap/research/era&quot;&gt;N/A&lt;/fromValue&gt;&lt;comment xmlns=&quot;http://com/barcap/research/era&quot; /&gt;&lt;/AuditInfo&gt;&lt;TimeStampObject&gt;&lt;DateTime&gt;2016-09-21T13:46:25.2611343&lt;/DateTime&gt;&lt;TimeZoneId&gt;Eastern Standard Time&lt;/TimeZoneId&gt;&lt;/TimeStampObject&gt;&lt;PrimaryUserFullName&gt;Aline Iskander&lt;/PrimaryUserFullName&gt;&lt;ImpersonationUserFullName&gt;--&lt;/ImpersonationUserFullName&gt;&lt;Key&gt;targetPrice&lt;/Key&gt;&lt;ReferenceKey /&gt;&lt;Dbid&gt;13&lt;/Dbid&gt;&lt;SecSubId&gt;10005623&lt;/SecSubId&gt;&lt;SecSubType&gt;Security&lt;/SecSubType&gt;&lt;SecSubNameOrRef&gt;CASY&lt;/SecSubNameOrRef&gt;&lt;Value&gt;116.00&lt;/Value&gt;&lt;FromValue&gt;N/A&lt;/FromValue&gt;&lt;Comment /&gt;&lt;TimeStamp&gt;20160921 17462526&lt;/TimeStamp&gt;&lt;UserId&gt;aiskande&lt;/UserId&gt;&lt;/EraAuditInfo&gt;&lt;EraAuditInfo&gt;&lt;AuditInfo TS=&quot;2016-09-21T17:46:29.4356343Z&quot; xSrc=&quot;Security&quot; xId=&quot;10006925&quot;&gt;&lt;userId xmlns=&quot;http://com/barcap/research/era&quot;&gt;aiskande&lt;/userId&gt;&lt;timeStamp xmlns=&quot;http://com/barcap/research/era&quot;&gt;20160921 17462943&lt;/timeStamp&gt;&lt;dbid xmlns=&quot;http://com/barcap/research/era&quot;&gt;13&lt;/dbid&gt;&lt;key xmlns=&quot;http://com/barcap/research/era&quot;&gt;targetPrice&lt;/key&gt;&lt;reference xmlns=&quot;http://com/barcap/research/era&quot; /&gt;&lt;value xmlns=&quot;http://com/barcap/research/era&quot;&gt;12.00&lt;/value&gt;&lt;fromValue xmlns=&quot;http://com/barcap/research/era&quot;&gt;N/A&lt;/fromValue&gt;&lt;comment xmlns=&quot;http://com/barcap/research/era&quot; /&gt;&lt;/AuditInfo&gt;&lt;TimeStampObject&gt;&lt;DateTime&gt;2016-09-21T13:46:29.4356343&lt;/DateTime&gt;&lt;TimeZoneId&gt;Eastern Standard Time&lt;/TimeZoneId&gt;&lt;/TimeStampObject&gt;&lt;PrimaryUserFullName&gt;Aline Iskander&lt;/PrimaryUserFullName&gt;&lt;ImpersonationUserFullName&gt;--&lt;/ImpersonationUserFullName&gt;&lt;Key&gt;targetPrice&lt;/Key&gt;&lt;ReferenceKey /&gt;&lt;Dbid&gt;13&lt;/Dbid&gt;&lt;SecSubId&gt;10006925&lt;/SecSubId&gt;&lt;SecSubType&gt;Security&lt;/SecSubType&gt;&lt;SecSubNameOrRef&gt;CHEF&lt;/SecSubNameOrRef&gt;&lt;Value&gt;12.00&lt;/Value&gt;&lt;FromValue&gt;N/A&lt;/FromValue&gt;&lt;Comment /&gt;&lt;TimeStamp&gt;20160921 17462943&lt;/TimeStamp&gt;&lt;UserId&gt;aiskande&lt;/UserId&gt;&lt;/EraAuditInfo&gt;&lt;EraAuditInfo&gt;&lt;AuditInfo TS=&quot;2016-09-21T17:46:34.7411343Z&quot; xSrc=&quot;Security&quot; xId=&quot;10001425&quot;&gt;&lt;userId xmlns=&quot;http://com/barcap/research/era&quot;&gt;aiskande&lt;/userId&gt;&lt;timeStamp xmlns=&quot;http://com/barcap/research/era&quot;&gt;20160921 17463474&lt;/timeStamp&gt;&lt;dbid xmlns=&quot;http://com/barcap/research/era&quot;&gt;13&lt;/dbid&gt;&lt;key xmlns=&quot;http://com/barcap/research/era&quot;&gt;targetPrice&lt;/key&gt;&lt;reference xmlns=&quot;http://com/barcap/research/era&quot; /&gt;&lt;value xmlns=&quot;http://com/barcap/research/era&quot;&gt;74.00&lt;/value&gt;&lt;fromValue xmlns=&quot;http://com/barcap/research/era&quot;&gt;N/A&lt;/fromValue&gt;&lt;comment xmlns=&quot;http://com/barcap/research/era&quot; /&gt;&lt;/AuditInfo&gt;&lt;TimeStampObject&gt;&lt;DateTime&gt;2016-09-21T13:46:34.7411343&lt;/DateTime&gt;&lt;TimeZoneId&gt;Eastern Standard Time&lt;/TimeZoneId&gt;&lt;/TimeStampObject&gt;&lt;PrimaryUserFullName&gt;Aline Iskander&lt;/PrimaryUserFullName&gt;&lt;ImpersonationUserFullName&gt;--&lt;/ImpersonationUserFullName&gt;&lt;Key&gt;targetPrice&lt;/Key&gt;&lt;ReferenceKey /&gt;&lt;Dbid&gt;13&lt;/Dbid&gt;&lt;SecSubId&gt;10001425&lt;/SecSubId&gt;&lt;SecSubType&gt;Security&lt;/SecSubType&gt;&lt;SecSubNameOrRef&gt;DG&lt;/SecSubNameOrRef&gt;&lt;Value&gt;74.00&lt;/Value&gt;&lt;FromValue&gt;N/A&lt;/FromValue&gt;&lt;Comment /&gt;&lt;TimeStamp&gt;20160921 17463474&lt;/TimeStamp&gt;&lt;UserId&gt;aiskande&lt;/UserId&gt;&lt;/EraAuditInfo&gt;&lt;EraAuditInfo&gt;&lt;AuditInfo TS=&quot;2016-09-21T17:46:39.0051343Z&quot; xSrc=&quot;Security&quot; xId=&quot;10004436&quot;&gt;&lt;userId xmlns=&quot;http://com/barcap/research/era&quot;&gt;aiskande&lt;/userId&gt;&lt;timeStamp xmlns=&quot;http://com/barcap/research/era&quot;&gt;20160921 17463900&lt;/timeStamp&gt;&lt;dbid xmlns=&quot;http://com/barcap/research/era&quot;&gt;13&lt;/dbid&gt;&lt;key xmlns=&quot;http://com/barcap/research/era&quot;&gt;targetPrice&lt;/key&gt;&lt;reference xmlns=&quot;http://com/barcap/research/era&quot; /&gt;&lt;value xmlns=&quot;http://com/barcap/research/era&quot;&gt;88.00&lt;/value&gt;&lt;fromValue xmlns=&quot;http://com/barcap/research/era&quot;&gt;N/A&lt;/fromValue&gt;&lt;comment xmlns=&quot;http://com/barcap/research/era&quot; /&gt;&lt;/AuditInfo&gt;&lt;TimeStampObject&gt;&lt;DateTime&gt;2016-09-21T13:46:39.0051343&lt;/DateTime&gt;&lt;TimeZoneId&gt;Eastern Standard Time&lt;/TimeZoneId&gt;&lt;/TimeStampObject&gt;&lt;PrimaryUserFullName&gt;Aline Iskander&lt;/PrimaryUserFullName&gt;&lt;ImpersonationUserFullName&gt;--&lt;/ImpersonationUserFullName&gt;&lt;Key&gt;targetPrice&lt;/Key&gt;&lt;ReferenceKey /&gt;&lt;Dbid&gt;13&lt;/Dbid&gt;&lt;SecSubId&gt;10004436&lt;/SecSubId&gt;&lt;SecSubType&gt;Security&lt;/SecSubType&gt;&lt;SecSubNameOrRef&gt;DLTR&lt;/SecSubNameOrRef&gt;&lt;Value&gt;88.00&lt;/Value&gt;&lt;FromValue&gt;N/A&lt;/FromValue&gt;&lt;Comment /&gt;&lt;TimeStamp&gt;20160921 17463900&lt;/TimeStamp&gt;&lt;UserId&gt;aiskande&lt;/UserId&gt;&lt;/EraAuditInfo&gt;&lt;EraAuditInfo&gt;&lt;AuditInfo TS=&quot;2016-09-21T17:46:43.1001343Z&quot; xSrc=&quot;Security&quot; xId=&quot;10006426&quot;&gt;&lt;userId xmlns=&quot;http://com/barcap/research/era&quot;&gt;aiskande&lt;/userId&gt;&lt;timeStamp xmlns=&quot;http://com/barcap/research/era&quot;&gt;20160921 17464310&lt;/timeStamp&gt;&lt;dbid xmlns=&quot;http://com/barcap/research/era&quot;&gt;13&lt;/dbid&gt;&lt;key xmlns=&quot;http://com/barcap/research/era&quot;&gt;targetPrice&lt;/key&gt;&lt;reference xmlns=&quot;http://com/barcap/research/era&quot; /&gt;&lt;value xmlns=&quot;http://com/barcap/research/era&quot;&gt;42.00&lt;/value&gt;&lt;fromValue xmlns=&quot;http://com/barcap/research/era&quot;&gt;N/A&lt;/fromValue&gt;&lt;comment xmlns=&quot;http://com/barcap/research/era&quot; /&gt;&lt;/AuditInfo&gt;&lt;TimeStampObject&gt;&lt;DateTime&gt;2016-09-21T13:46:43.1001343&lt;/DateTime&gt;&lt;TimeZoneId&gt;Eastern Standard Time&lt;/TimeZoneId&gt;&lt;/TimeStampObject&gt;&lt;PrimaryUserFullName&gt;Aline Iskander&lt;/PrimaryUserFullName&gt;&lt;ImpersonationUserFullName&gt;--&lt;/ImpersonationUserFullName&gt;&lt;Key&gt;targetPrice&lt;/Key&gt;&lt;ReferenceKey /&gt;&lt;Dbid&gt;13&lt;/Dbid&gt;&lt;SecSubId&gt;10006426&lt;/SecSubId&gt;&lt;SecSubType&gt;Security&lt;/SecSubType&gt;&lt;SecSubNameOrRef&gt;FIVE&lt;/SecSubNameOrRef&gt;&lt;Value&gt;42.00&lt;/Value&gt;&lt;FromValue&gt;N/A&lt;/FromValue&gt;&lt;Comment /&gt;&lt;TimeStamp&gt;20160921 17464310&lt;/TimeStamp&gt;&lt;UserId&gt;aiskande&lt;/UserId&gt;&lt;/EraAuditInfo&gt;&lt;EraAuditInfo&gt;&lt;AuditInfo TS=&quot;2016-09-21T17:46:48.7016343Z&quot; xSrc=&quot;Security&quot; xId=&quot;10006202&quot;&gt;&lt;userId xmlns=&quot;http://com/barcap/research/era&quot;&gt;aiskande&lt;/userId&gt;&lt;timeStamp xmlns=&quot;http://com/barcap/research/era&quot;&gt;20160921 17464870&lt;/timeStamp&gt;&lt;dbid xmlns=&quot;http://com/barcap/research/era&quot;&gt;13&lt;/dbid&gt;&lt;key xmlns=&quot;http://com/barcap/research/era&quot;&gt;targetPrice&lt;/key&gt;&lt;reference xmlns=&quot;http://com/barcap/research/era&quot; /&gt;&lt;value xmlns=&quot;http://com/barcap/research/era&quot;&gt;21.00&lt;/value&gt;&lt;fromValue xmlns=&quot;http://com/barcap/research/era&quot;&gt;N/A&lt;/fromValue&gt;&lt;comment xmlns=&quot;http://com/barcap/research/era&quot; /&gt;&lt;/AuditInfo&gt;&lt;TimeStampObject&gt;&lt;DateTime&gt;2016-09-21T13:46:48.7016343&lt;/DateTime&gt;&lt;TimeZoneId&gt;Eastern Standard Time&lt;/TimeZoneId&gt;&lt;/TimeStampObject&gt;&lt;PrimaryUserFullName&gt;Aline Iskander&lt;/PrimaryUserFullName&gt;&lt;ImpersonationUserFullName&gt;--&lt;/ImpersonationUserFullName&gt;&lt;Key&gt;targetPrice&lt;/Key&gt;&lt;ReferenceKey /&gt;&lt;Dbid&gt;13&lt;/Dbid&gt;&lt;SecSubId&gt;10006202&lt;/SecSubId&gt;&lt;SecSubType&gt;Security&lt;/SecSubType&gt;&lt;SecSubNameOrRef&gt;GNC&lt;/SecSubNameOrRef&gt;&lt;Value&gt;21.00&lt;/Value&gt;&lt;FromValue&gt;N/A&lt;/FromValue&gt;&lt;Comment /&gt;&lt;TimeStamp&gt;20160921 17464870&lt;/TimeStamp&gt;&lt;UserId&gt;aiskande&lt;/UserId&gt;&lt;/EraAuditInfo&gt;&lt;EraAuditInfo&gt;&lt;AuditInfo TS=&quot;2016-09-21T17:46:53.7811343Z&quot; xSrc=&quot;Security&quot; xId=&quot;10000429&quot;&gt;&lt;userId xmlns=&quot;http://com/barcap/research/era&quot;&gt;aiskande&lt;/userId&gt;&lt;timeStamp xmlns=&quot;http://com/barcap/research/era&quot;&gt;20160921 17465378&lt;/timeStamp&gt;&lt;dbid xmlns=&quot;http://com/barcap/research/era&quot;&gt;13&lt;/dbid&gt;&lt;key xmlns=&quot;http://com/barcap/research/era&quot;&gt;targetPrice&lt;/key&gt;&lt;reference xmlns=&quot;http://com/barcap/research/era&quot; /&gt;&lt;value xmlns=&quot;http://com/barcap/research/era&quot;&gt;33.00&lt;/value&gt;&lt;fromValue xmlns=&quot;http://com/barcap/research/era&quot;&gt;N/A&lt;/fromValue&gt;&lt;comment xmlns=&quot;http://com/barcap/research/era&quot; /&gt;&lt;/AuditInfo&gt;&lt;TimeStampObject&gt;&lt;DateTime&gt;2016-09-21T13:46:53.7811343&lt;/DateTime&gt;&lt;TimeZoneId&gt;Eastern Standard Time&lt;/TimeZoneId&gt;&lt;/TimeStampObject&gt;&lt;PrimaryUserFullName&gt;Aline Iskander&lt;/PrimaryUserFullName&gt;&lt;ImpersonationUserFullName&gt;--&lt;/ImpersonationUserFullName&gt;&lt;Key&gt;targetPrice&lt;/Key&gt;&lt;ReferenceKey /&gt;&lt;Dbid&gt;13&lt;/Dbid&gt;&lt;SecSubId&gt;10000429&lt;/SecSubId&gt;&lt;SecSubType&gt;Security&lt;/SecSubType&gt;&lt;SecSubNameOrRef&gt;KR&lt;/SecSubNameOrRef&gt;&lt;Value&gt;33.00&lt;/Value&gt;&lt;FromValue&gt;N/A&lt;/FromValue&gt;&lt;Comment /&gt;&lt;TimeStamp&gt;20160921 17465378&lt;/TimeStamp&gt;&lt;UserId&gt;aiskande&lt;/UserId&gt;&lt;/EraAuditInfo&gt;&lt;EraAuditInfo&gt;&lt;AuditInfo TS=&quot;2016-09-21T17:46:58.1721343Z&quot; xSrc=&quot;Security&quot; xId=&quot;10006929&quot;&gt;&lt;userId xmlns=&quot;http://com/barcap/research/era&quot;&gt;aiskande&lt;/userId&gt;&lt;timeStamp xmlns=&quot;http://com/barcap/research/era&quot;&gt;20160921 17465817&lt;/timeStamp&gt;&lt;dbid xmlns=&quot;http://com/barcap/research/era&quot;&gt;13&lt;/dbid&gt;&lt;key xmlns=&quot;http://com/barcap/research/era&quot;&gt;targetPrice&lt;/key&gt;&lt;reference xmlns=&quot;http://com/barcap/research/era&quot; /&gt;&lt;value xmlns=&quot;http://com/barcap/research/era&quot;&gt;12.00&lt;/value&gt;&lt;fromValue xmlns=&quot;http://com/barcap/research/era&quot;&gt;N/A&lt;/fromValue&gt;&lt;comment xmlns=&quot;http://com/barcap/research/era&quot; /&gt;&lt;/AuditInfo&gt;&lt;TimeStampObject&gt;&lt;DateTime&gt;2016-09-21T13:46:58.1721343&lt;/DateTime&gt;&lt;TimeZoneId&gt;Eastern Standard Time&lt;/TimeZoneId&gt;&lt;/TimeStampObject&gt;&lt;PrimaryUserFullName&gt;Aline Iskander&lt;/PrimaryUserFullName&gt;&lt;ImpersonationUserFullName&gt;--&lt;/ImpersonationUserFullName&gt;&lt;Key&gt;targetPrice&lt;/Key&gt;&lt;ReferenceKey /&gt;&lt;Dbid&gt;13&lt;/Dbid&gt;&lt;SecSubId&gt;10006929&lt;/SecSubId&gt;&lt;SecSubType&gt;Security&lt;/SecSubType&gt;&lt;SecSubNameOrRef&gt;NGVC&lt;/SecSubNameOrRef&gt;&lt;Value&gt;12.00&lt;/Value&gt;&lt;FromValue&gt;N/A&lt;/FromValue&gt;&lt;Comment /&gt;&lt;TimeStamp&gt;20160921 17465817&lt;/TimeStamp&gt;&lt;UserId&gt;aiskande&lt;/UserId&gt;&lt;/EraAuditInfo&gt;&lt;EraAuditInfo&gt;&lt;AuditInfo TS=&quot;2016-09-21T17:47:02.4126343Z&quot; xSrc=&quot;Security&quot; xId=&quot;10002882&quot;&gt;&lt;userId xmlns=&quot;http://com/barcap/research/era&quot;&gt;aiskande&lt;/userId&gt;&lt;timeStamp xmlns=&quot;http://com/barcap/research/era&quot;&gt;20160921 17470241&lt;/timeStamp&gt;&lt;dbid xmlns=&quot;http://com/barcap/research/era&quot;&gt;13&lt;/dbid&gt;&lt;key xmlns=&quot;http://com/barcap/research/era&quot;&gt;targetPrice&lt;/key&gt;&lt;reference xmlns=&quot;http://com/barcap/research/era&quot; /&gt;&lt;value xmlns=&quot;http://com/barcap/research/era&quot;&gt;28.00&lt;/value&gt;&lt;fromValue xmlns=&quot;http://com/barcap/research/era&quot;&gt;N/A&lt;/fromValue&gt;&lt;comment xmlns=&quot;http://com/barcap/research/era&quot; /&gt;&lt;/AuditInfo&gt;&lt;TimeStampObject&gt;&lt;DateTime&gt;2016-09-21T13:47:02.4126343&lt;/DateTime&gt;&lt;TimeZoneId&gt;Eastern Standard Time&lt;/TimeZoneId&gt;&lt;/TimeStampObject&gt;&lt;PrimaryUserFullName&gt;Aline Iskander&lt;/PrimaryUserFullName&gt;&lt;ImpersonationUserFullName&gt;--&lt;/ImpersonationUserFullName&gt;&lt;Key&gt;targetPrice&lt;/Key&gt;&lt;ReferenceKey /&gt;&lt;Dbid&gt;13&lt;/Dbid&gt;&lt;SecSubId&gt;10002882&lt;/SecSubId&gt;&lt;SecSubType&gt;Security&lt;/SecSubType&gt;&lt;SecSubNameOrRef&gt;PFGC&lt;/SecSubNameOrRef&gt;&lt;Value&gt;28.00&lt;/Value&gt;&lt;FromValue&gt;N/A&lt;/FromValue&gt;&lt;Comment /&gt;&lt;TimeStamp&gt;20160921 17470241&lt;/TimeStamp&gt;&lt;UserId&gt;aiskande&lt;/UserId&gt;&lt;/EraAuditInfo&gt;&lt;EraAuditInfo&gt;&lt;AuditInfo TS=&quot;2016-09-21T17:47:06.2191343Z&quot; xSrc=&quot;Security&quot; xId=&quot;10001501&quot;&gt;&lt;userId xmlns=&quot;http://com/barcap/research/era&quot;&gt;aiskande&lt;/userId&gt;&lt;timeStamp xmlns=&quot;http://com/barcap/research/era&quot;&gt;20160921 17470621&lt;/timeStamp&gt;&lt;dbid xmlns=&quot;http://com/barcap/research/era&quot;&gt;13&lt;/dbid&gt;&lt;key xmlns=&quot;http://com/barcap/research/era&quot;&gt;targetPrice&lt;/key&gt;&lt;reference xmlns=&quot;http://com/barcap/research/era&quot; /&gt;&lt;value xmlns=&quot;http://com/barcap/research/era&quot;&gt;13.00&lt;/value&gt;&lt;fromValue xmlns=&quot;http://com/barcap/research/era&quot;&gt;N/A&lt;/fromValue&gt;&lt;comment xmlns=&quot;http://com/barcap/research/era&quot; /&gt;&lt;/AuditInfo&gt;&lt;TimeStampObject&gt;&lt;DateTime&gt;2016-09-21T13:47:06.2191343&lt;/DateTime&gt;&lt;TimeZoneId&gt;Eastern Standard Time&lt;/TimeZoneId&gt;&lt;/TimeStampObject&gt;&lt;PrimaryUserFullName&gt;Aline Iskander&lt;/PrimaryUserFullName&gt;&lt;ImpersonationUserFullName&gt;--&lt;/ImpersonationUserFullName&gt;&lt;Key&gt;targetPrice&lt;/Key&gt;&lt;ReferenceKey /&gt;&lt;Dbid&gt;13&lt;/Dbid&gt;&lt;SecSubId&gt;10001501&lt;/SecSubId&gt;&lt;SecSubType&gt;Security&lt;/SecSubType&gt;&lt;SecSubNameOrRef&gt;SFS&lt;/SecSubNameOrRef&gt;&lt;Value&gt;13.00&lt;/Value&gt;&lt;FromValue&gt;N/A&lt;/FromValue&gt;&lt;Comment /&gt;&lt;TimeStamp&gt;20160921 17470621&lt;/TimeStamp&gt;&lt;UserId&gt;aiskande&lt;/UserId&gt;&lt;/EraAuditInfo&gt;&lt;EraAuditInfo&gt;&lt;AuditInfo TS=&quot;2016-09-21T17:47:10.2186343Z&quot; xSrc=&quot;Security&quot; xId=&quot;10006930&quot;&gt;&lt;userId xmlns=&quot;http://com/barcap/research/era&quot;&gt;aiskande&lt;/userId&gt;&lt;timeStamp xmlns=&quot;http://com/barcap/research/era&quot;&gt;20160921 17471021&lt;/timeStamp&gt;&lt;dbid xmlns=&quot;http://com/barcap/research/era&quot;&gt;13&lt;/dbid&gt;&lt;key xmlns=&quot;http://com/barcap/research/era&quot;&gt;targetPrice&lt;/key&gt;&lt;reference xmlns=&quot;http://com/barcap/research/era&quot; /&gt;&lt;value xmlns=&quot;http://com/barcap/research/era&quot;&gt;31.00&lt;/value&gt;&lt;fromValue xmlns=&quot;http://com/barcap/research/era&quot;&gt;N/A&lt;/fromValue&gt;&lt;comment xmlns=&quot;http://com/barcap/research/era&quot; /&gt;&lt;/AuditInfo&gt;&lt;TimeStampObject&gt;&lt;DateTime&gt;2016-09-21T13:47:10.2186343&lt;/DateTime&gt;&lt;TimeZoneId&gt;Eastern Standard Time&lt;/TimeZoneId&gt;&lt;/TimeStampObject&gt;&lt;PrimaryUserFullName&gt;Aline Iskander&lt;/PrimaryUserFullName&gt;&lt;ImpersonationUserFullName&gt;--&lt;/ImpersonationUserFullName&gt;&lt;Key&gt;targetPrice&lt;/Key&gt;&lt;ReferenceKey /&gt;&lt;Dbid&gt;13&lt;/Dbid&gt;&lt;SecSubId&gt;10006930&lt;/SecSubId&gt;&lt;SecSubType&gt;Security&lt;/SecSubType&gt;&lt;SecSubNameOrRef&gt;SPTN&lt;/SecSubNameOrRef&gt;&lt;Value&gt;31.00&lt;/Value&gt;&lt;FromValue&gt;N/A&lt;/FromValue&gt;&lt;Comment /&gt;&lt;TimeStamp&gt;20160921 17471021&lt;/TimeStamp&gt;&lt;UserId&gt;aiskande&lt;/UserId&gt;&lt;/EraAuditInfo&gt;&lt;EraAuditInfo&gt;&lt;AuditInfo TS=&quot;2016-09-21T17:47:13.6361343Z&quot; xSrc=&quot;Security&quot; xId=&quot;10006727&quot;&gt;&lt;userId xmlns=&quot;http://com/barcap/research/era&quot;&gt;aiskande&lt;/userId&gt;&lt;timeStamp xmlns=&quot;http://com/barcap/research/era&quot;&gt;20160921 17471363&lt;/timeStamp&gt;&lt;dbid xmlns=&quot;http://com/barcap/research/era&quot;&gt;13&lt;/dbid&gt;&lt;key xmlns=&quot;http://com/barcap/research/era&quot;&gt;targetPrice&lt;/key&gt;&lt;reference xmlns=&quot;http://com/barcap/research/era&quot; /&gt;&lt;value xmlns=&quot;http://com/barcap/research/era&quot;&gt;24.00&lt;/value&gt;&lt;fromValue xmlns=&quot;http://com/barcap/research/era&quot;&gt;N/A&lt;/fromValue&gt;&lt;comment xmlns=&quot;http://com/barcap/research/era&quot; /&gt;&lt;/AuditInfo&gt;&lt;TimeStampObject&gt;&lt;DateTime&gt;2016-09-21T13:47:13.6361343&lt;/DateTime&gt;&lt;TimeZoneId&gt;Eastern Standard Time&lt;/TimeZoneId&gt;&lt;/TimeStampObject&gt;&lt;PrimaryUserFullName&gt;Aline Iskander&lt;/PrimaryUserFullName&gt;&lt;ImpersonationUserFullName&gt;--&lt;/ImpersonationUserFullName&gt;&lt;Key&gt;targetPrice&lt;/Key&gt;&lt;ReferenceKey /&gt;&lt;Dbid&gt;13&lt;/Dbid&gt;&lt;SecSubId&gt;10006727&lt;/SecSubId&gt;&lt;SecSubType&gt;Security&lt;/SecSubType&gt;&lt;SecSubNameOrRef&gt;SFM&lt;/SecSubNameOrRef&gt;&lt;Value&gt;24.00&lt;/Value&gt;&lt;FromValue&gt;N/A&lt;/FromValue&gt;&lt;Comment /&gt;&lt;TimeStamp&gt;20160921 17471363&lt;/TimeStamp&gt;&lt;UserId&gt;aiskande&lt;/UserId&gt;&lt;/EraAuditInfo&gt;&lt;EraAuditInfo&gt;&lt;AuditInfo TS=&quot;2016-09-21T17:47:17.7711343Z&quot; xSrc=&quot;Security&quot; xId=&quot;10003812&quot;&gt;&lt;userId xmlns=&quot;http://com/barcap/research/era&quot;&gt;aiskande&lt;/userId&gt;&lt;timeStamp xmlns=&quot;http://com/barcap/research/era&quot;&gt;20160921 17471777&lt;/timeStamp&gt;&lt;dbid xmlns=&quot;http://com/barcap/research/era&quot;&gt;13&lt;/dbid&gt;&lt;key xmlns=&quot;http://com/barcap/research/era&quot;&gt;targetPrice&lt;/key&gt;&lt;reference xmlns=&quot;http://com/barcap/research/era&quot; /&gt;&lt;value xmlns=&quot;http://com/barcap/research/era&quot;&gt;48.00&lt;/value&gt;&lt;fromValue xmlns=&quot;http://com/barcap/research/era&quot;&gt;N/A&lt;/fromValue&gt;&lt;comment xmlns=&quot;http://com/barcap/research/era&quot; /&gt;&lt;/AuditInfo&gt;&lt;TimeStampObject&gt;&lt;DateTime&gt;2016-09-21T13:47:17.7711343&lt;/DateTime&gt;&lt;TimeZoneId&gt;Eastern Standard Time&lt;/TimeZoneId&gt;&lt;/TimeStampObject&gt;&lt;PrimaryUserFullName&gt;Aline Iskander&lt;/PrimaryUserFullName&gt;&lt;ImpersonationUserFullName&gt;--&lt;/ImpersonationUserFullName&gt;&lt;Key&gt;targetPrice&lt;/Key&gt;&lt;ReferenceKey /&gt;&lt;Dbid&gt;13&lt;/Dbid&gt;&lt;SecSubId&gt;10003812&lt;/SecSubId&gt;&lt;SecSubType&gt;Security&lt;/SecSubType&gt;&lt;SecSubNameOrRef&gt;SYY&lt;/SecSubNameOrRef&gt;&lt;Value&gt;48.00&lt;/Value&gt;&lt;FromValue&gt;N/A&lt;/FromValue&gt;&lt;Comment /&gt;&lt;TimeStamp&gt;20160921 17471777&lt;/TimeStamp&gt;&lt;UserId&gt;aiskande&lt;/UserId&gt;&lt;/EraAuditInfo&gt;&lt;EraAuditInfo&gt;&lt;AuditInfo TS=&quot;2016-09-21T17:47:22.7876343Z&quot; xSrc=&quot;Security&quot; xId=&quot;10004797&quot;&gt;&lt;userId xmlns=&quot;http://com/barcap/research/era&quot;&gt;aiskande&lt;/userId&gt;&lt;timeStamp xmlns=&quot;http://com/barcap/research/era&quot;&gt;20160921 17472278&lt;/timeStamp&gt;&lt;dbid xmlns=&quot;http://com/barcap/research/era&quot;&gt;13&lt;/dbid&gt;&lt;key xmlns=&quot;http://com/barcap/research/era&quot;&gt;targetPrice&lt;/key&gt;&lt;reference xmlns=&quot;http://com/barcap/research/era&quot; /&gt;&lt;value xmlns=&quot;http://com/barcap/research/era&quot;&gt;40.00&lt;/value&gt;&lt;fromValue xmlns=&quot;http://com/barcap/research/era&quot;&gt;N/A&lt;/fromValue&gt;&lt;comment xmlns=&quot;http://com/barcap/research/era&quot; /&gt;&lt;/AuditInfo&gt;&lt;TimeStampObject&gt;&lt;DateTime&gt;2016-09-21T13:47:22.7876343&lt;/DateTime&gt;&lt;TimeZoneId&gt;Eastern Standard Time&lt;/TimeZoneId&gt;&lt;/TimeStampObject&gt;&lt;PrimaryUserFullName&gt;Aline Iskander&lt;/PrimaryUserFullName&gt;&lt;ImpersonationUserFullName&gt;--&lt;/ImpersonationUserFullName&gt;&lt;Key&gt;targetPrice&lt;/Key&gt;&lt;ReferenceKey /&gt;&lt;Dbid&gt;13&lt;/Dbid&gt;&lt;SecSubId&gt;10004797&lt;/SecSubId&gt;&lt;SecSubType&gt;Security&lt;/SecSubType&gt;&lt;SecSubNameOrRef&gt;UNFI&lt;/SecSubNameOrRef&gt;&lt;Value&gt;40.00&lt;/Value&gt;&lt;FromValue&gt;N/A&lt;/FromValue&gt;&lt;Comment /&gt;&lt;TimeStamp&gt;20160921 17472278&lt;/TimeStamp&gt;&lt;UserId&gt;aiskande&lt;/UserId&gt;&lt;/EraAuditInfo&gt;&lt;EraAuditInfo&gt;&lt;AuditInfo TS=&quot;2016-09-21T17:47:28.4751343Z&quot; xSrc=&quot;Security&quot; xId=&quot;10002104&quot;&gt;&lt;userId xmlns=&quot;http://com/barcap/research/era&quot;&gt;aiskande&lt;/userId&gt;&lt;timeStamp xmlns=&quot;http://com/barcap/research/era&quot;&gt;20160921 17472847&lt;/timeStamp&gt;&lt;dbid xmlns=&quot;http://com/barcap/research/era&quot;&gt;13&lt;/dbid&gt;&lt;key xmlns=&quot;http://com/barcap/research/era&quot;&gt;targetPrice&lt;/key&gt;&lt;reference xmlns=&quot;http://com/barcap/research/era&quot; /&gt;&lt;value xmlns=&quot;http://com/barcap/research/era&quot;&gt;30.00&lt;/value&gt;&lt;fromValue xmlns=&quot;http://com/barcap/research/era&quot;&gt;N/A&lt;/fromValue&gt;&lt;comment xmlns=&quot;http://com/barcap/research/era&quot; /&gt;&lt;/AuditInfo&gt;&lt;TimeStampObject&gt;&lt;DateTime&gt;2016-09-21T13:47:28.4751343&lt;/DateTime&gt;&lt;TimeZoneId&gt;Eastern Standard Time&lt;/TimeZoneId&gt;&lt;/TimeStampObject&gt;&lt;PrimaryUserFullName&gt;Aline Iskander&lt;/PrimaryUserFullName&gt;&lt;ImpersonationUserFullName&gt;--&lt;/ImpersonationUserFullName&gt;&lt;Key&gt;targetPrice&lt;/Key&gt;&lt;ReferenceKey /&gt;&lt;Dbid&gt;13&lt;/Dbid&gt;&lt;SecSubId&gt;10002104&lt;/SecSubId&gt;&lt;SecSubType&gt;Security&lt;/SecSubType&gt;&lt;SecSubNameOrRef&gt;WFM&lt;/SecSubNameOrRef&gt;&lt;Value&gt;30.00&lt;/Value&gt;&lt;FromValue&gt;N/A&lt;/FromValue&gt;&lt;Comment /&gt;&lt;TimeStamp&gt;20160921 17472847&lt;/TimeStamp&gt;&lt;UserId&gt;aiskande&lt;/UserId&gt;&lt;/EraAuditInfo&gt;&lt;EraAuditInfo&gt;&lt;AuditInfo TS=&quot;2016-09-21T17:46:03.8296343Z&quot; xSrc=&quot;Security&quot; xId=&quot;1000588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60A&lt;/value&gt;&lt;fromValue xmlns=&quot;http://com/barcap/research/era&quot;&gt;N/A&lt;/fromValue&gt;&lt;comment xmlns=&quot;http://com/barcap/research/era&quot; /&gt;&lt;/AuditInfo&gt;&lt;TimeStampObject&gt;&lt;DateTime&gt;2016-09-21T13:46:03.829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887&lt;/SecSubId&gt;&lt;SecSubType&gt;Security&lt;/SecSubType&gt;&lt;SecSubNameOrRef&gt;Big Lots, Inc.(BIG)&lt;/SecSubNameOrRef&gt;&lt;Value&gt;0.60A&lt;/Value&gt;&lt;FromValue&gt;N/A&lt;/FromValue&gt;&lt;Comment /&gt;&lt;TimeStamp&gt;21 Sep 2016 at 13:46&lt;/TimeStamp&gt;&lt;UserId&gt;aiskande&lt;/UserId&gt;&lt;/EraAuditInfo&gt;&lt;EraAuditInfo&gt;&lt;AuditInfo TS=&quot;2016-09-21T17:46:03.8321343Z&quot; xSrc=&quot;Security&quot; xId=&quot;1000588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0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887&lt;/SecSubId&gt;&lt;SecSubType&gt;Security&lt;/SecSubType&gt;&lt;SecSubNameOrRef&gt;Big Lots, Inc.(BIG)&lt;/SecSubNameOrRef&gt;&lt;Value&gt;0.40A&lt;/Value&gt;&lt;FromValue&gt;N/A&lt;/FromValue&gt;&lt;Comment /&gt;&lt;TimeStamp&gt;21 Sep 2016 at 13:46&lt;/TimeStamp&gt;&lt;UserId&gt;aiskande&lt;/UserId&gt;&lt;/EraAuditInfo&gt;&lt;EraAuditInfo&gt;&lt;AuditInfo TS=&quot;2016-09-21T17:46:03.8321343Z&quot; xSrc=&quot;Security&quot; xId=&quot;1000588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01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887&lt;/SecSubId&gt;&lt;SecSubType&gt;Security&lt;/SecSubType&gt;&lt;SecSubNameOrRef&gt;Big Lots, Inc.(BIG)&lt;/SecSubNameOrRef&gt;&lt;Value&gt;-0.01A&lt;/Value&gt;&lt;FromValue&gt;N/A&lt;/FromValue&gt;&lt;Comment /&gt;&lt;TimeStamp&gt;21 Sep 2016 at 13:46&lt;/TimeStamp&gt;&lt;UserId&gt;aiskande&lt;/UserId&gt;&lt;/EraAuditInfo&gt;&lt;EraAuditInfo&gt;&lt;AuditInfo TS=&quot;2016-09-21T17:46:03.8321343Z&quot; xSrc=&quot;Security&quot; xId=&quot;1000588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00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887&lt;/SecSubId&gt;&lt;SecSubType&gt;Security&lt;/SecSubType&gt;&lt;SecSubNameOrRef&gt;Big Lots, Inc.(BIG)&lt;/SecSubNameOrRef&gt;&lt;Value&gt;2.00A&lt;/Value&gt;&lt;FromValue&gt;N/A&lt;/FromValue&gt;&lt;Comment /&gt;&lt;TimeStamp&gt;21 Sep 2016 at 13:46&lt;/TimeStamp&gt;&lt;UserId&gt;aiskande&lt;/UserId&gt;&lt;/EraAuditInfo&gt;&lt;EraAuditInfo&gt;&lt;AuditInfo TS=&quot;2016-09-21T17:46:03.8321343Z&quot; xSrc=&quot;Security&quot; xId=&quot;1000588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97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887&lt;/SecSubId&gt;&lt;SecSubType&gt;Security&lt;/SecSubType&gt;&lt;SecSubNameOrRef&gt;Big Lots, Inc.(BIG)&lt;/SecSubNameOrRef&gt;&lt;Value&gt;2.97A&lt;/Value&gt;&lt;FromValue&gt;N/A&lt;/FromValue&gt;&lt;Comment /&gt;&lt;TimeStamp&gt;21 Sep 2016 at 13:46&lt;/TimeStamp&gt;&lt;UserId&gt;aiskande&lt;/UserId&gt;&lt;/EraAuditInfo&gt;&lt;EraAuditInfo&gt;&lt;AuditInfo TS=&quot;2016-09-21T17:46:03.8321343Z&quot; xSrc=&quot;Security&quot; xId=&quot;10005623&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1.57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623&lt;/SecSubId&gt;&lt;SecSubType&gt;Security&lt;/SecSubType&gt;&lt;SecSubNameOrRef&gt;Casey's General Stores Inc(CASY)&lt;/SecSubNameOrRef&gt;&lt;Value&gt;1.57A&lt;/Value&gt;&lt;FromValue&gt;N/A&lt;/FromValue&gt;&lt;Comment /&gt;&lt;TimeStamp&gt;21 Sep 2016 at 13:46&lt;/TimeStamp&gt;&lt;UserId&gt;aiskande&lt;/UserId&gt;&lt;/EraAuditInfo&gt;&lt;EraAuditInfo&gt;&lt;AuditInfo TS=&quot;2016-09-21T17:46:03.8321343Z&quot; xSrc=&quot;Security&quot; xId=&quot;10005623&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00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623&lt;/SecSubId&gt;&lt;SecSubType&gt;Security&lt;/SecSubType&gt;&lt;SecSubNameOrRef&gt;Casey's General Stores Inc(CASY)&lt;/SecSubNameOrRef&gt;&lt;Value&gt;2.00A&lt;/Value&gt;&lt;FromValue&gt;N/A&lt;/FromValue&gt;&lt;Comment /&gt;&lt;TimeStamp&gt;21 Sep 2016 at 13:46&lt;/TimeStamp&gt;&lt;UserId&gt;aiskande&lt;/UserId&gt;&lt;/EraAuditInfo&gt;&lt;EraAuditInfo&gt;&lt;AuditInfo TS=&quot;2016-09-21T17:46:03.8321343Z&quot; xSrc=&quot;Security&quot; xId=&quot;10005623&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97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623&lt;/SecSubId&gt;&lt;SecSubType&gt;Security&lt;/SecSubType&gt;&lt;SecSubNameOrRef&gt;Casey's General Stores Inc(CASY)&lt;/SecSubNameOrRef&gt;&lt;Value&gt;0.97A&lt;/Value&gt;&lt;FromValue&gt;N/A&lt;/FromValue&gt;&lt;Comment /&gt;&lt;TimeStamp&gt;21 Sep 2016 at 13:46&lt;/TimeStamp&gt;&lt;UserId&gt;aiskande&lt;/UserId&gt;&lt;/EraAuditInfo&gt;&lt;EraAuditInfo&gt;&lt;AuditInfo TS=&quot;2016-09-21T17:46:03.8321343Z&quot; xSrc=&quot;Security&quot; xId=&quot;10005623&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1.19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623&lt;/SecSubId&gt;&lt;SecSubType&gt;Security&lt;/SecSubType&gt;&lt;SecSubNameOrRef&gt;Casey's General Stores Inc(CASY)&lt;/SecSubNameOrRef&gt;&lt;Value&gt;1.19A&lt;/Value&gt;&lt;FromValue&gt;N/A&lt;/FromValue&gt;&lt;Comment /&gt;&lt;TimeStamp&gt;21 Sep 2016 at 13:46&lt;/TimeStamp&gt;&lt;UserId&gt;aiskande&lt;/UserId&gt;&lt;/EraAuditInfo&gt;&lt;EraAuditInfo&gt;&lt;AuditInfo TS=&quot;2016-09-21T17:46:03.8321343Z&quot; xSrc=&quot;Security&quot; xId=&quot;10005623&quot;&gt;&lt;userId xmlns=&quot;http://com/barcap/research/era&quot;&gt;aiskande&lt;/userId&gt;&lt;timeStamp xmlns=&quot;http://com/barcap/research/era&quot;&gt;21 Sep 2016 at 13:46&lt;/timeStamp&gt;&lt;dbid xmlns=&quot;http://com/barcap/research/era&quot;&gt;2&lt;/dbid&gt;&lt;key xmlns=&quot;http://com/barcap/research/era&quot;&gt;EPS&lt;/key&gt;"/>
    <w:docVar w:name="ERA_AUDIT_INFORMATION2" w:val="&lt;reference xmlns=&quot;http://com/barcap/research/era&quot;&gt;EPS&lt;/reference&gt;&lt;value xmlns=&quot;http://com/barcap/research/era&quot;&gt;5.73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5623&lt;/SecSubId&gt;&lt;SecSubType&gt;Security&lt;/SecSubType&gt;&lt;SecSubNameOrRef&gt;Casey's General Stores Inc(CASY)&lt;/SecSubNameOrRef&gt;&lt;Value&gt;5.73A&lt;/Value&gt;&lt;FromValue&gt;N/A&lt;/FromValue&gt;&lt;Comment /&gt;&lt;TimeStamp&gt;21 Sep 2016 at 13:46&lt;/TimeStamp&gt;&lt;UserId&gt;aiskande&lt;/UserId&gt;&lt;/EraAuditInfo&gt;&lt;EraAuditInfo&gt;&lt;AuditInfo TS=&quot;2016-09-21T17:46:03.8321343Z&quot; xSrc=&quot;Security&quot; xId=&quot;100069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07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5&lt;/SecSubId&gt;&lt;SecSubType&gt;Security&lt;/SecSubType&gt;&lt;SecSubNameOrRef&gt;Chefs' Warehouse Inc(CHEF)&lt;/SecSubNameOrRef&gt;&lt;Value&gt;0.07A&lt;/Value&gt;&lt;FromValue&gt;N/A&lt;/FromValue&gt;&lt;Comment /&gt;&lt;TimeStamp&gt;21 Sep 2016 at 13:46&lt;/TimeStamp&gt;&lt;UserId&gt;aiskande&lt;/UserId&gt;&lt;/EraAuditInfo&gt;&lt;EraAuditInfo&gt;&lt;AuditInfo TS=&quot;2016-09-21T17:46:03.8321343Z&quot; xSrc=&quot;Security&quot; xId=&quot;100069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1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5&lt;/SecSubId&gt;&lt;SecSubType&gt;Security&lt;/SecSubType&gt;&lt;SecSubNameOrRef&gt;Chefs' Warehouse Inc(CHEF)&lt;/SecSubNameOrRef&gt;&lt;Value&gt;0.21A&lt;/Value&gt;&lt;FromValue&gt;N/A&lt;/FromValue&gt;&lt;Comment /&gt;&lt;TimeStamp&gt;21 Sep 2016 at 13:46&lt;/TimeStamp&gt;&lt;UserId&gt;aiskande&lt;/UserId&gt;&lt;/EraAuditInfo&gt;&lt;EraAuditInfo&gt;&lt;AuditInfo TS=&quot;2016-09-21T17:46:03.8321343Z&quot; xSrc=&quot;Security&quot; xId=&quot;100069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1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5&lt;/SecSubId&gt;&lt;SecSubType&gt;Security&lt;/SecSubType&gt;&lt;SecSubNameOrRef&gt;Chefs' Warehouse Inc(CHEF)&lt;/SecSubNameOrRef&gt;&lt;Value&gt;0.21A&lt;/Value&gt;&lt;FromValue&gt;N/A&lt;/FromValue&gt;&lt;Comment /&gt;&lt;TimeStamp&gt;21 Sep 2016 at 13:46&lt;/TimeStamp&gt;&lt;UserId&gt;aiskande&lt;/UserId&gt;&lt;/EraAuditInfo&gt;&lt;EraAuditInfo&gt;&lt;AuditInfo TS=&quot;2016-09-21T17:46:03.8321343Z&quot; xSrc=&quot;Security&quot; xId=&quot;100069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6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5&lt;/SecSubId&gt;&lt;SecSubType&gt;Security&lt;/SecSubType&gt;&lt;SecSubNameOrRef&gt;Chefs' Warehouse Inc(CHEF)&lt;/SecSubNameOrRef&gt;&lt;Value&gt;0.26A&lt;/Value&gt;&lt;FromValue&gt;N/A&lt;/FromValue&gt;&lt;Comment /&gt;&lt;TimeStamp&gt;21 Sep 2016 at 13:46&lt;/TimeStamp&gt;&lt;UserId&gt;aiskande&lt;/UserId&gt;&lt;/EraAuditInfo&gt;&lt;EraAuditInfo&gt;&lt;AuditInfo TS=&quot;2016-09-21T17:46:03.8321343Z&quot; xSrc=&quot;Security&quot; xId=&quot;100069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5&lt;/SecSubId&gt;&lt;SecSubType&gt;Security&lt;/SecSubType&gt;&lt;SecSubNameOrRef&gt;Chefs' Warehouse Inc(CHEF)&lt;/SecSubNameOrRef&gt;&lt;Value&gt;0.75A&lt;/Value&gt;&lt;FromValue&gt;N/A&lt;/FromValue&gt;&lt;Comment /&gt;&lt;TimeStamp&gt;21 Sep 2016 at 13:46&lt;/TimeStamp&gt;&lt;UserId&gt;aiskande&lt;/UserId&gt;&lt;/EraAuditInfo&gt;&lt;EraAuditInfo&gt;&lt;AuditInfo TS=&quot;2016-09-21T17:46:03.8321343Z&quot; xSrc=&quot;Security&quot; xId=&quot;100014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84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425&lt;/SecSubId&gt;&lt;SecSubType&gt;Security&lt;/SecSubType&gt;&lt;SecSubNameOrRef&gt;Dollar General Corporation(DG)&lt;/SecSubNameOrRef&gt;&lt;Value&gt;0.84A&lt;/Value&gt;&lt;FromValue&gt;N/A&lt;/FromValue&gt;&lt;Comment /&gt;&lt;TimeStamp&gt;21 Sep 2016 at 13:46&lt;/TimeStamp&gt;&lt;UserId&gt;aiskande&lt;/UserId&gt;&lt;/EraAuditInfo&gt;&lt;EraAuditInfo&gt;&lt;AuditInfo TS=&quot;2016-09-21T17:46:03.8321343Z&quot; xSrc=&quot;Security&quot; xId=&quot;100014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9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425&lt;/SecSubId&gt;&lt;SecSubType&gt;Security&lt;/SecSubType&gt;&lt;SecSubNameOrRef&gt;Dollar General Corporation(DG)&lt;/SecSubNameOrRef&gt;&lt;Value&gt;0.95A&lt;/Value&gt;&lt;FromValue&gt;N/A&lt;/FromValue&gt;&lt;Comment /&gt;&lt;TimeStamp&gt;21 Sep 2016 at 13:46&lt;/TimeStamp&gt;&lt;UserId&gt;aiskande&lt;/UserId&gt;&lt;/EraAuditInfo&gt;&lt;EraAuditInfo&gt;&lt;AuditInfo TS=&quot;2016-09-21T17:46:03.8321343Z&quot; xSrc=&quot;Security&quot; xId=&quot;100014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8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425&lt;/SecSubId&gt;&lt;SecSubType&gt;Security&lt;/SecSubType&gt;&lt;SecSubNameOrRef&gt;Dollar General Corporation(DG)&lt;/SecSubNameOrRef&gt;&lt;Value&gt;0.88A&lt;/Value&gt;&lt;FromValue&gt;N/A&lt;/FromValue&gt;&lt;Comment /&gt;&lt;TimeStamp&gt;21 Sep 2016 at 13:46&lt;/TimeStamp&gt;&lt;UserId&gt;aiskande&lt;/UserId&gt;&lt;/EraAuditInfo&gt;&lt;EraAuditInfo&gt;&lt;AuditInfo TS=&quot;2016-09-21T17:46:03.8321343Z&quot; xSrc=&quot;Security&quot; xId=&quot;100014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1.30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425&lt;/SecSubId&gt;&lt;SecSubType&gt;Security&lt;/SecSubType&gt;&lt;SecSubNameOrRef&gt;Dollar General Corporation(DG)&lt;/SecSubNameOrRef&gt;&lt;Value&gt;1.30A&lt;/Value&gt;&lt;FromValue&gt;N/A&lt;/FromValue&gt;&lt;Comment /&gt;&lt;TimeStamp&gt;21 Sep 2016 at 13:46&lt;/TimeStamp&gt;&lt;UserId&gt;aiskande&lt;/UserId&gt;&lt;/EraAuditInfo&gt;&lt;EraAuditInfo&gt;&lt;AuditInfo TS=&quot;2016-09-21T17:46:03.8321343Z&quot; xSrc=&quot;Security&quot; xId=&quot;10001425&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3.96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425&lt;/SecSubId&gt;&lt;SecSubType&gt;Security&lt;/SecSubType&gt;&lt;SecSubNameOrRef&gt;Dollar General Corporation(DG)&lt;/SecSubNameOrRef&gt;&lt;Value&gt;3.96A&lt;/Value&gt;&lt;FromValue&gt;N/A&lt;/FromValue&gt;&lt;Comment /&gt;&lt;TimeStamp&gt;21 Sep 2016 at 13:46&lt;/TimeStamp&gt;&lt;UserId&gt;aiskande&lt;/UserId&gt;&lt;/EraAuditInfo&gt;&lt;EraAuditInfo&gt;&lt;AuditInfo TS=&quot;2016-09-21T17:46:03.8321343Z&quot; xSrc=&quot;Security&quot; xId=&quot;1000443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1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436&lt;/SecSubId&gt;&lt;SecSubType&gt;Security&lt;/SecSubType&gt;&lt;SecSubNameOrRef&gt;Dollar Tree Inc(DLTR)&lt;/SecSubNameOrRef&gt;&lt;Value&gt;0.71A&lt;/Value&gt;&lt;FromValue&gt;N/A&lt;/FromValue&gt;&lt;Comment /&gt;&lt;TimeStamp&gt;21 Sep 2016 at 13:46&lt;/TimeStamp&gt;&lt;UserId&gt;aiskande&lt;/UserId&gt;&lt;/EraAuditInfo&gt;&lt;EraAuditInfo&gt;&lt;AuditInfo TS=&quot;2016-09-21T17:46:03.8321343Z&quot; xSrc=&quot;Security&quot; xId=&quot;1000443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436&lt;/SecSubId&gt;&lt;SecSubType&gt;Security&lt;/SecSubType&gt;&lt;SecSubNameOrRef&gt;Dollar Tree Inc(DLTR)&lt;/SecSubNameOrRef&gt;&lt;Value&gt;0.25A&lt;/Value&gt;&lt;FromValue&gt;N/A&lt;/FromValue&gt;&lt;Comment /&gt;&lt;TimeStamp&gt;21 Sep 2016 at 13:46&lt;/TimeStamp&gt;&lt;UserId&gt;aiskande&lt;/UserId&gt;&lt;/EraAuditInfo&gt;&lt;EraAuditInfo&gt;&lt;AuditInfo TS=&quot;2016-09-21T17:46:03.8321343Z&quot; xSrc=&quot;Security&quot; xId=&quot;1000443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9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436&lt;/SecSubId&gt;&lt;SecSubType&gt;Security&lt;/SecSubType&gt;&lt;SecSubNameOrRef&gt;Dollar Tree Inc(DLTR)&lt;/SecSubNameOrRef&gt;&lt;Value&gt;0.49A&lt;/Value&gt;&lt;FromValue&gt;N/A&lt;/FromValue&gt;&lt;Comment /&gt;&lt;TimeStamp&gt;21 Sep 2016 at 13:46&lt;/TimeStamp&gt;&lt;UserId&gt;aiskande&lt;/UserId&gt;&lt;/EraAuditInfo&gt;&lt;EraAuditInfo&gt;&lt;AuditInfo TS=&quot;2016-09-21T17:46:03.8321343Z&quot; xSrc=&quot;Security&quot; xId=&quot;1000443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1.01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436&lt;/SecSubId&gt;&lt;SecSubType&gt;Security&lt;/SecSubType&gt;&lt;SecSubNameOrRef&gt;Dollar Tree Inc(DLTR)&lt;/SecSubNameOrRef&gt;&lt;Value&gt;1.01A&lt;/Value&gt;&lt;FromValue&gt;N/A&lt;/FromValue&gt;&lt;Comment /&gt;&lt;TimeStamp&gt;21 Sep 2016 at 13:46&lt;/TimeStamp&gt;&lt;UserId&gt;aiskande&lt;/UserId&gt;&lt;/EraAuditInfo&gt;&lt;EraAuditInfo&gt;&lt;AuditInfo TS=&quot;2016-09-21T17:46:03.8321343Z&quot; xSrc=&quot;Security&quot; xId=&quot;1000443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4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436&lt;/SecSubId&gt;&lt;SecSubType&gt;Security&lt;/SecSubType&gt;&lt;SecSubNameOrRef&gt;Dollar Tree Inc(DLTR)&lt;/SecSubNameOrRef&gt;&lt;Value&gt;2.48A&lt;/Value&gt;&lt;FromValue&gt;N/A&lt;/FromValue&gt;&lt;Comment /&gt;&lt;TimeStamp&gt;21 Sep 2016 at 13:46&lt;/TimeStamp&gt;&lt;UserId&gt;aiskande&lt;/UserId&gt;&lt;/EraAuditInfo&gt;&lt;EraAuditInfo&gt;&lt;AuditInfo TS=&quot;2016-09-21T17:46:03.8321343Z&quot; xSrc=&quot;Security&quot; xId=&quot;1000642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0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426&lt;/SecSubId&gt;&lt;SecSubType&gt;Security&lt;/SecSubType&gt;&lt;SecSubNameOrRef&gt;Five Below, Inc.(FIVE)&lt;/SecSubNameOrRef&gt;&lt;Value&gt;0.08A&lt;/Value&gt;&lt;FromValue&gt;N/A&lt;/FromValue&gt;&lt;Comment /&gt;&lt;TimeStamp&gt;21 Sep 2016 at 13:46&lt;/TimeStamp&gt;&lt;UserId&gt;aiskande&lt;/UserId&gt;&lt;/EraAuditInfo&gt;&lt;EraAuditInfo&gt;&lt;AuditInfo TS=&quot;2016-09-21T17:46:03.8321343Z&quot; xSrc=&quot;Security&quot; xId=&quot;1000642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3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426&lt;/SecSubId&gt;&lt;SecSubType&gt;Security&lt;/SecSubType&gt;&lt;SecSubNameOrRef&gt;Five Below, Inc.(FIVE)&lt;/SecSubNameOrRef&gt;&lt;Value&gt;0.13A&lt;/Value&gt;&lt;FromValue&gt;N/A&lt;/FromValue&gt;&lt;Comment /&gt;&lt;TimeStamp&gt;21 Sep 2016 at 13:46&lt;/TimeStamp&gt;&lt;UserId&gt;aiskande&lt;/UserId&gt;&lt;/EraAuditInfo&gt;&lt;EraAuditInfo&gt;&lt;AuditInfo TS=&quot;2016-09-21T17:46:03.8321343Z&quot; xSrc=&quot;Security&quot; xId=&quot;1000642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0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426&lt;/SecSubId&gt;&lt;SecSubType&gt;Security&lt;/SecSubType&gt;&lt;SecSubNameOrRef&gt;Five Below, Inc.(FIVE)&lt;/SecSubNameOrRef&gt;&lt;Value&gt;0.08A&lt;/Value&gt;&lt;FromValue&gt;N/A&lt;/FromValue&gt;&lt;Comment /&gt;&lt;TimeStamp&gt;21 Sep 2016 at 13:46&lt;/TimeStamp&gt;&lt;UserId&gt;aiskande&lt;/UserId&gt;&lt;/EraAuditInfo&gt;&lt;EraAuditInfo&gt;&lt;AuditInfo TS=&quot;2016-09-21T17:46:03.8321343Z&quot; xSrc=&quot;Security&quot; xId=&quot;1000642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7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426&lt;/SecSubId&gt;&lt;SecSubType&gt;Security&lt;/SecSubType&gt;&lt;SecSubNameOrRef&gt;Five Below, Inc.(FIVE)&lt;/SecSubNameOrRef&gt;&lt;Value&gt;0.77A&lt;/Value&gt;&lt;FromValue&gt;N/A&lt;/FromValue&gt;&lt;Comment /&gt;&lt;TimeStamp&gt;21 Sep 2016 at 13:46&lt;/TimeStamp&gt;&lt;UserId&gt;aiskande&lt;/UserId&gt;&lt;/EraAuditInfo&gt;&lt;EraAuditInfo&gt;&lt;AuditInfo TS=&quot;2016-09-21T17:46:03.8321343Z&quot; xSrc=&quot;Security&quot; xId=&quot;10006426&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1.0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426&lt;/SecSubId&gt;&lt;SecSubType&gt;Security&lt;/SecSubType&gt;&lt;SecSubNameOrRef&gt;Five Below, Inc.(FIVE)&lt;/SecSubNameOrRef&gt;&lt;Value&gt;1.05A&lt;/Value&gt;&lt;FromValue&gt;N/A&lt;/FromValue&gt;&lt;Comment /&gt;&lt;TimeStamp&gt;21 Sep 2016 at 13:46&lt;/TimeStamp&gt;&lt;UserId&gt;aiskande&lt;/UserId&gt;&lt;/EraAuditInfo&gt;&lt;EraAuditInfo&gt;&lt;AuditInfo TS=&quot;2016-09-21T17:46:03.8321343Z&quot; xSrc=&quot;Security&quot; xId=&quot;1000620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202&lt;/SecSubId&gt;&lt;SecSubType&gt;Security&lt;/SecSubType&gt;&lt;SecSubNameOrRef&gt;GNC Holdings Inc.(GNC)&lt;/SecSubNameOrRef&gt;&lt;Value&gt;0.75A&lt;/Value&gt;&lt;FromValue&gt;N/A&lt;/FromValue&gt;&lt;Comment /&gt;&lt;TimeStamp&gt;21 Sep 2016 at 13:46&lt;/TimeStamp&gt;&lt;UserId&gt;aiskande&lt;/UserId&gt;&lt;/EraAuditInfo&gt;&lt;EraAuditInfo&gt;&lt;AuditInfo TS=&quot;2016-09-21T17:46:03.8321343Z&quot; xSrc=&quot;Security&quot; xId=&quot;1000620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202&lt;/SecSubId&gt;&lt;SecSubType&gt;Security&lt;/SecSubType&gt;&lt;SecSubNameOrRef&gt;GNC Holdings Inc.(GNC)&lt;/SecSubNameOrRef&gt;&lt;Value&gt;0.78A&lt;/Value&gt;&lt;FromValue&gt;N/A&lt;/FromValue&gt;&lt;Comment /&gt;&lt;TimeStamp&gt;21 Sep 2016 at 13:46&lt;/TimeStamp&gt;&lt;UserId&gt;aiskande&lt;/UserId&gt;&lt;/EraAuditInfo&gt;&lt;EraAuditInfo&gt;&lt;AuditInfo TS=&quot;2016-09-21T17:46:03.8321343Z&quot; xSrc=&quot;Security&quot; xId=&quot;1000620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202&lt;/SecSubId&gt;&lt;SecSubType&gt;Security&lt;/SecSubType&gt;&lt;SecSubNameOrRef&gt;GNC Holdings Inc.(GNC)&lt;/SecSubNameOrRef&gt;&lt;Value&gt;0.75A&lt;/Value&gt;&lt;FromValue&gt;N/A&lt;/FromValue&gt;&lt;Comment /&gt;&lt;TimeStamp&gt;21 Sep 2016 at 13:46&lt;/TimeStamp&gt;&lt;UserId&gt;aiskande&lt;/UserId&gt;&lt;/EraAuditInfo&gt;&lt;EraAuditInfo&gt;&lt;AuditInfo TS=&quot;2016-09-21T17:46:03.8321343Z&quot; xSrc=&quot;Security&quot; xId=&quot;1000620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59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202&lt;/SecSubId&gt;&lt;SecSubType&gt;Security&lt;/SecSubType&gt;&lt;SecSubNameOrRef&gt;GNC Holdings Inc.(GNC)&lt;/SecSubNameOrRef&gt;&lt;Value&gt;0.59A&lt;/Value&gt;&lt;FromValue&gt;N/A&lt;/FromValue&gt;&lt;Comment /&gt;&lt;TimeStamp&gt;21 Sep 2016 at 13:46&lt;/TimeStamp&gt;&lt;UserId&gt;aiskande&lt;/UserId&gt;&lt;/EraAuditInfo&gt;&lt;EraAuditInfo&gt;&lt;AuditInfo TS=&quot;2016-09-21T17:46:03.8321343Z&quot; xSrc=&quot;Security&quot; xId=&quot;1000620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8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202&lt;/SecSubId&gt;&lt;SecSubType&gt;Security&lt;/SecSubType&gt;&lt;SecSubNameOrRef&gt;GNC Holdings Inc.(GNC)&lt;/SecSubNameOrRef&gt;&lt;Value&gt;2.88A&lt;/Value&gt;&lt;FromValue&gt;N/A&lt;/FromValue&gt;&lt;Comment /&gt;&lt;TimeStamp&gt;21 Sep 2016 at 13:46&lt;/TimeStamp&gt;&lt;UserId&gt;aiskande&lt;/UserId&gt;&lt;/EraAuditInfo&gt;&lt;EraAuditInfo&gt;&lt;AuditInfo TS=&quot;2016-09-21T17:46:03.8321343Z&quot; xSrc=&quot;Security&quot; xId=&quot;100004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63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0429&lt;/SecSubId&gt;&lt;SecSubType&gt;Security&lt;/SecSubType&gt;&lt;SecSubNameOrRef&gt;Kroger Co.(KR)&lt;/SecSubNameOrRef&gt;&lt;Value&gt;0.63A&lt;/Value&gt;&lt;FromValue&gt;N/A&lt;/FromValue&gt;&lt;Comment /&gt;&lt;TimeStamp&gt;21 Sep 2016 at 13:46&lt;/TimeStamp&gt;&lt;UserId&gt;aiskande&lt;/UserId&gt;&lt;/EraAuditInfo&gt;&lt;EraAuditInfo&gt;&lt;AuditInfo TS=&quot;2016-09-21T17:46:03.8321343Z&quot; xSrc=&quot;Security&quot; xId=&quot;100004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4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0429&lt;/SecSubId&gt;&lt;SecSubType&gt;Security&lt;/SecSubType&gt;&lt;SecSubNameOrRef&gt;Kroger Co.(KR)&lt;/SecSubNameOrRef&gt;&lt;Value&gt;0.44A&lt;/Value&gt;&lt;FromValue&gt;N/A&lt;/FromValue&gt;&lt;Comment /&gt;&lt;TimeStamp&gt;21 Sep 2016 at 13:46&lt;/TimeStamp&gt;&lt;UserId&gt;aiskande&lt;/UserId&gt;&lt;/EraAuditInfo&gt;&lt;EraAuditInfo&gt;&lt;AuditInfo TS=&quot;2016-09-21T17:46:03.8321343Z&quot; xSrc=&quot;Security&quot; xId=&quot;100004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4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0429&lt;/SecSubId&gt;&lt;SecSubType&gt;Security&lt;/SecSubType&gt;&lt;SecSubNameOrRef&gt;Kroger Co.(KR)&lt;/SecSubNameOrRef&gt;&lt;Value&gt;0.44A&lt;/Value&gt;&lt;FromValue&gt;N/A&lt;/FromValue&gt;&lt;Comment /&gt;&lt;TimeStamp&gt;21 Sep 2016 at 13:46&lt;/TimeStamp&gt;&lt;UserId&gt;aiskande&lt;/UserId&gt;&lt;/EraAuditInfo&gt;&lt;EraAuditInfo&gt;&lt;AuditInfo TS=&quot;2016-09-21T17:46:03.8321343Z&quot; xSrc=&quot;Security&quot; xId=&quot;100004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57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0429&lt;/SecSubId&gt;&lt;SecSubType&gt;Security&lt;/SecSubType&gt;&lt;SecSubNameOrRef&gt;Kroger Co.(KR)&lt;/SecSubNameOrRef&gt;&lt;Value&gt;0.57A&lt;/Value&gt;&lt;FromValue&gt;N/A&lt;/FromValue&gt;&lt;Comment /&gt;&lt;TimeStamp&gt;21 Sep 2016 at 13:46&lt;/TimeStamp&gt;&lt;UserId&gt;aiskande&lt;/UserId&gt;&lt;/EraAuditInfo&gt;&lt;EraAuditInfo&gt;&lt;AuditInfo TS=&quot;2016-09-21T17:46:03.8321343Z&quot; xSrc=&quot;Security&quot; xId=&quot;100004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0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0429&lt;/SecSubId&gt;&lt;SecSubType&gt;Security&lt;/SecSubType&gt;&lt;SecSubNameOrRef&gt;Kroger Co.(KR)&lt;/SecSubNameOrRef&gt;&lt;Value&gt;2.08A&lt;/Value&gt;&lt;FromValue&gt;N/A&lt;/FromValue&gt;&lt;Comment /&gt;&lt;TimeStamp&gt;21 Sep 2016 at 13:46&lt;/TimeStamp&gt;&lt;UserId&gt;aiskande&lt;/UserId&gt;&lt;/EraAuditInfo&gt;&lt;EraAuditInfo&gt;&lt;AuditInfo TS=&quot;2016-09-21T17:46:03.8321343Z&quot; xSrc=&quot;Security&quot; xId=&quot;100069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6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9&lt;/SecSubId&gt;&lt;SecSubType&gt;Security&lt;/SecSubType&gt;&lt;SecSubNameOrRef&gt;Natural Grocers by Vitamin Cottage Inc(NGVC)&lt;/SecSubNameOrRef&gt;&lt;Value&gt;0.16A&lt;/Value&gt;&lt;FromValue&gt;N/A&lt;/FromValue&gt;&lt;Comment /&gt;&lt;TimeStamp&gt;21 Sep 2016 at 13:46&lt;/TimeStamp&gt;&lt;UserId&gt;aiskande&lt;/UserId&gt;&lt;/EraAuditInfo&gt;&lt;EraAuditInfo&gt;&lt;AuditInfo TS=&quot;2016-09-21T17:46:03.8321343Z&quot; xSrc=&quot;Security&quot; xId=&quot;100069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4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9&lt;/SecSubId&gt;&lt;SecSubType&gt;Security&lt;/SecSubType&gt;&lt;SecSubNameOrRef&gt;Natural Grocers by Vitamin Cottage Inc(NGVC)&lt;/SecSubNameOrRef&gt;&lt;Value&gt;0.24A&lt;/Value&gt;&lt;FromValue&gt;N/A&lt;/FromValue&gt;&lt;Comment /&gt;&lt;TimeStamp&gt;21 Sep 2016 at 13:46&lt;/TimeStamp&gt;&lt;UserId&gt;aiskande&lt;/UserId&gt;&lt;/EraAuditInfo&gt;&lt;EraAuditInfo&gt;&lt;AuditInfo TS=&quot;2016-09-21T17:46:03.8321343Z&quot; xSrc=&quot;Security&quot; xId=&quot;100069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9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9&lt;/SecSubId&gt;&lt;SecSubType&gt;Security&lt;/SecSubType&gt;&lt;SecSubNameOrRef&gt;Natural Grocers by Vitamin Cottage Inc(NGVC)&lt;/SecSubNameOrRef&gt;&lt;Value&gt;0.19A&lt;/Value&gt;&lt;FromValue&gt;N/A&lt;/FromValue&gt;&lt;Comment /&gt;&lt;TimeStamp&gt;21 Sep 2016 at 13:46&lt;/TimeStamp&gt;&lt;UserId&gt;aiskande&lt;/UserId&gt;&lt;/EraAuditInfo&gt;&lt;EraAuditInfo&gt;&lt;AuditInfo TS=&quot;2016-09-21T17:46:03.8321343Z&quot; xSrc=&quot;Security&quot; xId=&quot;100069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3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9&lt;/SecSubId&gt;&lt;SecSubType&gt;Security&lt;/SecSubType&gt;&lt;SecSubNameOrRef&gt;Natural Grocers by Vitamin Cottage Inc(NGVC)&lt;/SecSubNameOrRef&gt;&lt;Value&gt;0.13A&lt;/Value&gt;&lt;FromValue&gt;N/A&lt;/FromValue&gt;&lt;Comment /&gt;&lt;TimeStamp&gt;21 Sep 2016 at 13:46&lt;/TimeStamp&gt;&lt;UserId&gt;aiskande&lt;/UserId&gt;&lt;/EraAuditInfo&gt;&lt;EraAuditInfo&gt;&lt;AuditInfo TS=&quot;2016-09-21T17:46:03.8321343Z&quot; xSrc=&quot;Security&quot; xId=&quot;10006929&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2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29&lt;/SecSubId&gt;&lt;SecSubType&gt;Security&lt;/SecSubType&gt;&lt;SecSubNameOrRef&gt;Natural Grocers by Vitamin Cottage Inc(NGVC)&lt;/SecSubNameOrRef&gt;&lt;Value&gt;0.72A&lt;/Value&gt;&lt;FromValue&gt;N/A&lt;/FromValue&gt;&lt;Comment /&gt;&lt;TimeStamp&gt;21 Sep 2016 at 13:46&lt;/TimeStamp&gt;&lt;UserId&gt;aiskande&lt;/UserId&gt;&lt;/EraAuditInfo&gt;&lt;EraAuditInfo&gt;&lt;AuditInfo TS=&quot;2016-09-21T17:46:03.8321343Z&quot; xSrc=&quot;Security&quot; xId=&quot;1000288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0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882&lt;/SecSubId&gt;&lt;SecSubType&gt;Security&lt;/SecSubType&gt;&lt;SecSubNameOrRef&gt;Performance Food Group Co.(PFGC)&lt;/SecSubNameOrRef&gt;&lt;Value&gt;0.20A&lt;/Value&gt;&lt;FromValue&gt;N/A&lt;/FromValue&gt;&lt;Comment /&gt;&lt;TimeStamp&gt;21 Sep 2016 at 13:46&lt;/TimeStamp&gt;&lt;UserId&gt;aiskande&lt;/UserId&gt;&lt;/EraAuditInfo&gt;&lt;EraAuditInfo&gt;&lt;AuditInfo TS=&quot;2016-09-21T17:46:03.8321343Z&quot; xSrc=&quot;Security&quot; xId=&quot;1000288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6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882&lt;/SecSubId&gt;&lt;SecSubType&gt;Security&lt;/SecSubType&gt;&lt;SecSubNameOrRef&gt;Performance Food Group Co.(PFGC)&lt;/SecSubNameOrRef&gt;&lt;Value&gt;0.26A&lt;/Value&gt;&lt;FromValue&gt;N/A&lt;/FromValue&gt;&lt;Comment /&gt;&lt;TimeStamp&gt;21 Sep 2016 at 13:46&lt;/TimeStamp&gt;&lt;UserId&gt;aiskande&lt;/UserId&gt;&lt;/EraAuditInfo&gt;&lt;EraAuditInfo&gt;&lt;AuditInfo TS=&quot;2016-09-21T17:46:03.8321343Z&quot; xSrc=&quot;Security&quot; xId=&quot;1000288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3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882&lt;/SecSubId&gt;&lt;SecSubType&gt;Security&lt;/SecSubType&gt;&lt;SecSubNameOrRef&gt;Performance Food Group Co.(PFGC)&lt;/SecSubNameOrRef&gt;&lt;Value&gt;0.13A&lt;/Value&gt;&lt;FromValue&gt;N/A&lt;/FromValue&gt;&lt;Comment /&gt;&lt;TimeStamp&gt;21 Sep 2016 at 13:46&lt;/TimeStamp&gt;&lt;UserId&gt;aiskande&lt;/UserId&gt;&lt;/EraAuditInfo&gt;&lt;EraAuditInfo&gt;&lt;AuditInfo TS=&quot;2016-09-21T17:46:03.8321343Z&quot; xSrc=&quot;Security&quot; xId=&quot;1000288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3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882&lt;/SecSubId&gt;&lt;SecSubType&gt;Security&lt;/SecSubType&gt;&lt;SecSubNameOrRef&gt;Performance Food Group Co.(PFGC)&lt;/SecSubNameOrRef&gt;&lt;Value&gt;0.35A&lt;/Value&gt;&lt;FromValue&gt;N/A&lt;/FromValue&gt;&lt;Comment /&gt;&lt;TimeStamp&gt;21 Sep 2016 at 13:46&lt;/TimeStamp&gt;&lt;UserId&gt;aiskande&lt;/UserId&gt;&lt;/EraAuditInfo&gt;&lt;EraAuditInfo&gt;&lt;AuditInfo TS=&quot;2016-09-21T17:46:03.8321343Z&quot; xSrc=&quot;Security&quot; xId=&quot;1000288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93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882&lt;/SecSubId&gt;&lt;SecSubType&gt;Security&lt;/SecSubType&gt;&lt;SecSubNameOrRef&gt;Performance Food Group Co.(PFGC)&lt;/SecSubNameOrRef&gt;&lt;Value&gt;0.93A&lt;/Value&gt;&lt;FromValue&gt;N/A&lt;/FromValue&gt;&lt;Comment /&gt;&lt;TimeStamp&gt;21 Sep 2016 at 13:46&lt;/TimeStamp&gt;&lt;UserId&gt;aiskande&lt;/UserId&gt;&lt;/EraAuditInfo&gt;&lt;EraAuditInfo&gt;&lt;AuditInfo TS=&quot;2016-09-21T17:46:03.8321343Z&quot; xSrc=&quot;Security&quot; xId=&quot;10001501&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06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501&lt;/SecSubId&gt;&lt;SecSubType&gt;Security&lt;/SecSubType&gt;&lt;SecSubNameOrRef&gt;Smart &amp;amp; Final Stores Inc(SFS)&lt;/SecSubNameOrRef&gt;&lt;Value&gt;0.06A&lt;/Value&gt;&lt;FromValue&gt;N/A&lt;/FromValue&gt;&lt;Comment /&gt;&lt;TimeStamp&gt;21 Sep 2016 at 13:46&lt;/TimeStamp&gt;&lt;UserId&gt;aiskande&lt;/UserId&gt;&lt;/EraAuditInfo&gt;&lt;EraAuditInfo&gt;&lt;AuditInfo TS=&quot;2016-09-21T17:46:03.8321343Z&quot; xSrc=&quot;Security&quot; xId=&quot;10001501&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501&lt;/SecSubId&gt;&lt;SecSubType&gt;Security&lt;/SecSubType&gt;&lt;SecSubNameOrRef&gt;Smart &amp;amp; Final Stores Inc(SFS)&lt;/SecSubNameOrRef&gt;&lt;Value&gt;0.18A&lt;/Value&gt;&lt;FromValue&gt;N/A&lt;/FromValue&gt;&lt;Comment /&gt;&lt;TimeStamp&gt;21 Sep 2016 at 13:46&lt;/TimeStamp&gt;&lt;UserId&gt;aiskande&lt;/UserId&gt;&lt;/EraAuditInfo&gt;&lt;EraAuditInfo&gt;&lt;AuditInfo TS=&quot;2016-09-21T17:46:03.8321343Z&quot; xSrc=&quot;Security&quot; xId=&quot;10001501&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7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501&lt;/SecSubId&gt;&lt;SecSubType&gt;Security&lt;/SecSubType&gt;&lt;SecSubNameOrRef&gt;Smart &amp;amp; Final Stores Inc(SFS)&lt;/SecSubNameOrRef&gt;&lt;Value&gt;0.17A&lt;/Value&gt;&lt;FromValue&gt;N/A&lt;/FromValue&gt;&lt;Comment /&gt;&lt;TimeStamp&gt;21 Sep 2016 at 13:46&lt;/TimeStamp&gt;&lt;UserId&gt;aiskande&lt;/UserId&gt;&lt;/EraAuditInfo&gt;&lt;EraAuditInfo&gt;&lt;AuditInfo TS=&quot;2016-09-21T17:46:03.8321343Z&quot; xSrc=&quot;Security&quot; xId=&quot;10001501&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4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501&lt;/SecSubId&gt;&lt;SecSubType&gt;Security&lt;/SecSubType&gt;&lt;SecSubNameOrRef&gt;Smart &amp;amp; Final Stores Inc(SFS)&lt;/SecSubNameOrRef&gt;&lt;Value&gt;0.14A&lt;/Value&gt;&lt;FromValue&gt;N/A&lt;/FromValue&gt;&lt;Comment /&gt;&lt;TimeStamp&gt;21 Sep 2016 at 13:46&lt;/TimeStamp&gt;&lt;UserId&gt;aiskande&lt;/UserId&gt;&lt;/EraAuditInfo&gt;&lt;EraAuditInfo&gt;&lt;AuditInfo TS=&quot;2016-09-21T17:46:03.8321343Z&quot; xSrc=&quot;Security&quot; xId=&quot;10001501&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5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1501&lt;/SecSubId&gt;&lt;SecSubType&gt;Security&lt;/SecSubType&gt;&lt;SecSubNameOrRef&gt;Smart &amp;amp; Final Stores Inc(SFS)&lt;/SecSubNameOrRef&gt;&lt;Value&gt;0.55A&lt;/Value&gt;&lt;FromValue&gt;N/A&lt;/FromValue&gt;&lt;Comment /&gt;&lt;TimeStamp&gt;21 Sep 2016 at 13:46&lt;/TimeStamp&gt;&lt;UserId&gt;aiskande&lt;/UserId&gt;&lt;/EraAuditInfo&gt;&lt;EraAuditInfo&gt;&lt;AuditInfo TS=&quot;2016-09-21T17:46:03.8321343Z&quot; xSrc=&quot;Security&quot; xId=&quot;10006930&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4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30&lt;/SecSubId&gt;&lt;SecSubType&gt;Security&lt;/SecSubType&gt;&lt;SecSubNameOrRef&gt;SpartanNash Co(SPTN)&lt;/SecSubNameOrRef&gt;&lt;Value&gt;0.44A&lt;/Value&gt;&lt;FromValue&gt;N/A&lt;/FromValue&gt;&lt;Comment /&gt;&lt;TimeStamp&gt;21 Sep 2016 at 13:46&lt;/TimeStamp&gt;&lt;UserId&gt;aiskande&lt;/UserId&gt;&lt;/EraAuditInfo&gt;&lt;EraAuditInfo&gt;&lt;AuditInfo TS=&quot;2016-09-21T17:46:03.8321343Z&quot; xSrc=&quot;Security&quot; xId=&quot;10006930&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53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30&lt;/SecSubId&gt;&lt;SecSubType&gt;Security&lt;/SecSubType&gt;&lt;SecSubNameOrRef&gt;SpartanNash Co(SPTN)&lt;/SecSubNameOrRef&gt;&lt;Value&gt;0.53A&lt;/Value&gt;&lt;FromValue&gt;N/A&lt;/FromValue&gt;&lt;Comment /&gt;&lt;TimeStamp&gt;21 Sep 2016 at 13:46&lt;/TimeStamp&gt;&lt;UserId&gt;aiskande&lt;/UserId&gt;&lt;/EraAuditInfo&gt;&lt;EraAuditInfo&gt;&lt;AuditInfo TS=&quot;2016-09-21T17:46:03.8321343Z&quot; xSrc=&quot;Security&quot; xId=&quot;10006930&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9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30&lt;/SecSubId&gt;&lt;SecSubType&gt;Security&lt;/SecSubType&gt;&lt;SecSubNameOrRef&gt;SpartanNash Co(SPTN)&lt;/SecSubNameOrRef&gt;&lt;Value&gt;0.49A&lt;/Value&gt;&lt;FromValue&gt;N/A&lt;/FromValue&gt;&lt;Comment /&gt;&lt;TimeStamp&gt;21 Sep 2016 at 13:46&lt;/TimeStamp&gt;&lt;UserId&gt;aiskande&lt;/UserId&gt;&lt;/EraAuditInfo&gt;&lt;EraAuditInfo&gt;&lt;AuditInfo TS=&quot;2016-09-21T17:46:03.8321343Z&quot; xSrc=&quot;Security&quot; xId=&quot;10006930&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52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30&lt;/SecSubId&gt;&lt;SecSubType&gt;Security&lt;/SecSubType&gt;&lt;SecSubNameOrRef&gt;SpartanNash Co(SPTN)&lt;/SecSubNameOrRef&gt;&lt;Value&gt;0.52A&lt;/Value&gt;&lt;FromValue&gt;N/A&lt;/FromValue&gt;&lt;Comment /&gt;&lt;TimeStamp&gt;21 Sep 2016 at 13:46&lt;/TimeStamp&gt;&lt;UserId&gt;aiskande&lt;/UserId&gt;&lt;/EraAuditInfo&gt;&lt;EraAuditInfo&gt;&lt;AuditInfo TS=&quot;2016-09-21T17:46:03.8321343Z&quot; xSrc=&quot;Security&quot; xId=&quot;10006930&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1.9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930&lt;/SecSubId&gt;&lt;SecSubType&gt;Security&lt;/SecSubType&gt;&lt;SecSubNameOrRef&gt;SpartanNash Co(SPTN)&lt;/SecSubNameOrRef&gt;&lt;Value&gt;1.98A&lt;/Value&gt;&lt;FromValue&gt;N/A&lt;/FromValue&gt;&lt;Comment /&gt;&lt;TimeStamp&gt;21 Sep 2016 at 13:46&lt;/TimeStamp&gt;&lt;UserId&gt;aiskande&lt;/UserId&gt;&lt;/EraAuditInfo&gt;&lt;EraAuditInfo&gt;&lt;AuditInfo TS=&quot;2016-09-21T17:46:03.8321343Z&quot; xSrc=&quot;Security&quot; xId=&quot;1000672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5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727&lt;/SecSubId&gt;&lt;SecSubType&gt;Security&lt;/SecSubType&gt;&lt;SecSubNameOrRef&gt;Sprouts Farmers Market Inc(SFM)&lt;/SecSubNameOrRef&gt;&lt;Value&gt;0.25A&lt;/Value&gt;&lt;FromValue&gt;N/A&lt;/FromValue&gt;&lt;Comment /&gt;&lt;TimeStamp&gt;21 Sep 2016 at 13:46&lt;/TimeStamp&gt;&lt;UserId&gt;aiskande&lt;/UserId&gt;&lt;/EraAuditInfo&gt;&lt;EraAuditInfo&gt;&lt;AuditInfo TS=&quot;2016-09-21T17:46:03.8321343Z&quot; xSrc=&quot;Security&quot; xId=&quot;1000672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2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727&lt;/SecSubId&gt;&lt;SecSubType&gt;Security&lt;/SecSubType&gt;&lt;SecSubNameOrRef&gt;Sprouts Farmers Market Inc(SFM)&lt;/SecSubNameOrRef&gt;&lt;Value&gt;0.22A&lt;/Value&gt;&lt;FromValue&gt;N/A&lt;/FromValue&gt;&lt;Comment /&gt;&lt;TimeStamp&gt;21 Sep 2016 at 13:46&lt;/TimeStamp&gt;&lt;UserId&gt;aiskande&lt;/UserId&gt;&lt;/EraAuditInfo&gt;&lt;EraAuditInfo&gt;&lt;AuditInfo TS=&quot;2016-09-21T17:46:03.8321343Z&quot; xSrc=&quot;Security&quot; xId=&quot;1000672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21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727&lt;/SecSubId&gt;&lt;SecSubType&gt;Security&lt;/SecSubType&gt;&lt;SecSubNameOrRef&gt;Sprouts Farmers Market Inc(SFM)&lt;/SecSubNameOrRef&gt;&lt;Value&gt;0.21A&lt;/Value&gt;&lt;FromValue&gt;N/A&lt;/FromValue&gt;&lt;Comment /&gt;&lt;TimeStamp&gt;21 Sep 2016 at 13:46&lt;/TimeStamp&gt;&lt;UserId&gt;aiskande&lt;/UserId&gt;&lt;/EraAuditInfo&gt;&lt;EraAuditInfo&gt;&lt;AuditInfo TS=&quot;2016-09-21T17:46:03.8321343Z&quot; xSrc=&quot;Security&quot; xId=&quot;1000672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1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727&lt;/SecSubId&gt;&lt;SecSubType&gt;Security&lt;/SecSubType&gt;&lt;SecSubNameOrRef&gt;Sprouts Farmers Market Inc(SFM)&lt;/SecSubNameOrRef&gt;&lt;Value&gt;0.18A&lt;/Value&gt;&lt;FromValue&gt;N/A&lt;/FromValue&gt;&lt;Comment /&gt;&lt;TimeStamp&gt;21 Sep 2016 at 13:46&lt;/TimeStamp&gt;&lt;UserId&gt;aiskande&lt;/UserId&gt;&lt;/EraAuditInfo&gt;&lt;EraAuditInfo&gt;&lt;AuditInfo TS=&quot;2016-09-21T17:46:03.8321343Z&quot; xSrc=&quot;Security&quot; xId=&quot;1000672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86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727&lt;/SecSubId&gt;&lt;SecSubType&gt;Security&lt;/SecSubType&gt;&lt;SecSubNameOrRef&gt;Sprouts Farmers Market Inc(SFM)&lt;/SecSubNameOrRef&gt;&lt;Value&gt;0.86A&lt;/Value&gt;&lt;FromValue&gt;N/A&lt;/FromValue&gt;&lt;Comment /&gt;&lt;TimeStamp&gt;21 Sep 2016 at 13:46&lt;/TimeStamp&gt;&lt;UserId&gt;aiskande&lt;/UserId&gt;&lt;/EraAuditInfo&gt;&lt;EraAuditInfo&gt;&lt;AuditInfo TS=&quot;2016-09-21T17:46:03.8321343Z&quot; xSrc=&quot;Security&quot; xId=&quot;1000381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52A&lt;/value&gt;&lt;fromValue xmlns=&quot;http://com/barcap/research/era&quot;&gt;N/A&lt;/fromValue&gt;&lt;comment xmlns=&quot;http://com/barcap/research/era&quot; /&gt;&lt;/Audi"/>
    <w:docVar w:name="ERA_AUDIT_INFORMATION3" w:val="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3812&lt;/SecSubId&gt;&lt;SecSubType&gt;Security&lt;/SecSubType&gt;&lt;SecSubNameOrRef&gt;SYSCO Corp.(SYY)&lt;/SecSubNameOrRef&gt;&lt;Value&gt;0.52A&lt;/Value&gt;&lt;FromValue&gt;N/A&lt;/FromValue&gt;&lt;Comment /&gt;&lt;TimeStamp&gt;21 Sep 2016 at 13:46&lt;/TimeStamp&gt;&lt;UserId&gt;aiskande&lt;/UserId&gt;&lt;/EraAuditInfo&gt;&lt;EraAuditInfo&gt;&lt;AuditInfo TS=&quot;2016-09-21T17:46:03.8321343Z&quot; xSrc=&quot;Security&quot; xId=&quot;1000381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8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3812&lt;/SecSubId&gt;&lt;SecSubType&gt;Security&lt;/SecSubType&gt;&lt;SecSubNameOrRef&gt;SYSCO Corp.(SYY)&lt;/SecSubNameOrRef&gt;&lt;Value&gt;0.48A&lt;/Value&gt;&lt;FromValue&gt;N/A&lt;/FromValue&gt;&lt;Comment /&gt;&lt;TimeStamp&gt;21 Sep 2016 at 13:46&lt;/TimeStamp&gt;&lt;UserId&gt;aiskande&lt;/UserId&gt;&lt;/EraAuditInfo&gt;&lt;EraAuditInfo&gt;&lt;AuditInfo TS=&quot;2016-09-21T17:46:03.8321343Z&quot; xSrc=&quot;Security&quot; xId=&quot;1000381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6A&lt;/value&gt;&lt;fromValue xmlns=&quot;http://com/barcap/research/era&quot;&gt;N/A&lt;/fromValue&gt;&lt;comment xmlns=&quot;http://com/barcap/research/era&quot; /&gt;&lt;/AuditInfo&gt;&lt;TimeStampObject&gt;&lt;DateTime&gt;2016-09-21T13:46:03.8321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3812&lt;/SecSubId&gt;&lt;SecSubType&gt;Security&lt;/SecSubType&gt;&lt;SecSubNameOrRef&gt;SYSCO Corp.(SYY)&lt;/SecSubNameOrRef&gt;&lt;Value&gt;0.46A&lt;/Value&gt;&lt;FromValue&gt;N/A&lt;/FromValue&gt;&lt;Comment /&gt;&lt;TimeStamp&gt;21 Sep 2016 at 13:46&lt;/TimeStamp&gt;&lt;UserId&gt;aiskande&lt;/UserId&gt;&lt;/EraAuditInfo&gt;&lt;EraAuditInfo&gt;&lt;AuditInfo TS=&quot;2016-09-21T17:46:03.8346343Z&quot; xSrc=&quot;Security&quot; xId=&quot;1000381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64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3812&lt;/SecSubId&gt;&lt;SecSubType&gt;Security&lt;/SecSubType&gt;&lt;SecSubNameOrRef&gt;SYSCO Corp.(SYY)&lt;/SecSubNameOrRef&gt;&lt;Value&gt;0.64A&lt;/Value&gt;&lt;FromValue&gt;N/A&lt;/FromValue&gt;&lt;Comment /&gt;&lt;TimeStamp&gt;21 Sep 2016 at 13:46&lt;/TimeStamp&gt;&lt;UserId&gt;aiskande&lt;/UserId&gt;&lt;/EraAuditInfo&gt;&lt;EraAuditInfo&gt;&lt;AuditInfo TS=&quot;2016-09-21T17:46:03.8346343Z&quot; xSrc=&quot;Security&quot; xId=&quot;10003812&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10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3812&lt;/SecSubId&gt;&lt;SecSubType&gt;Security&lt;/SecSubType&gt;&lt;SecSubNameOrRef&gt;SYSCO Corp.(SYY)&lt;/SecSubNameOrRef&gt;&lt;Value&gt;2.10A&lt;/Value&gt;&lt;FromValue&gt;N/A&lt;/FromValue&gt;&lt;Comment /&gt;&lt;TimeStamp&gt;21 Sep 2016 at 13:46&lt;/TimeStamp&gt;&lt;UserId&gt;aiskande&lt;/UserId&gt;&lt;/EraAuditInfo&gt;&lt;EraAuditInfo&gt;&lt;AuditInfo TS=&quot;2016-09-21T17:46:03.8346343Z&quot; xSrc=&quot;Security&quot; xId=&quot;1000479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63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797&lt;/SecSubId&gt;&lt;SecSubType&gt;Security&lt;/SecSubType&gt;&lt;SecSubNameOrRef&gt;United Natural Foods, Inc.(UNFI)&lt;/SecSubNameOrRef&gt;&lt;Value&gt;0.63A&lt;/Value&gt;&lt;FromValue&gt;N/A&lt;/FromValue&gt;&lt;Comment /&gt;&lt;TimeStamp&gt;21 Sep 2016 at 13:46&lt;/TimeStamp&gt;&lt;UserId&gt;aiskande&lt;/UserId&gt;&lt;/EraAuditInfo&gt;&lt;EraAuditInfo&gt;&lt;AuditInfo TS=&quot;2016-09-21T17:46:03.8346343Z&quot; xSrc=&quot;Security&quot; xId=&quot;1000479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9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797&lt;/SecSubId&gt;&lt;SecSubType&gt;Security&lt;/SecSubType&gt;&lt;SecSubNameOrRef&gt;United Natural Foods, Inc.(UNFI)&lt;/SecSubNameOrRef&gt;&lt;Value&gt;0.49A&lt;/Value&gt;&lt;FromValue&gt;N/A&lt;/FromValue&gt;&lt;Comment /&gt;&lt;TimeStamp&gt;21 Sep 2016 at 13:46&lt;/TimeStamp&gt;&lt;UserId&gt;aiskande&lt;/UserId&gt;&lt;/EraAuditInfo&gt;&lt;EraAuditInfo&gt;&lt;AuditInfo TS=&quot;2016-09-21T17:46:03.8346343Z&quot; xSrc=&quot;Security&quot; xId=&quot;1000479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7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797&lt;/SecSubId&gt;&lt;SecSubType&gt;Security&lt;/SecSubType&gt;&lt;SecSubNameOrRef&gt;United Natural Foods, Inc.(UNFI)&lt;/SecSubNameOrRef&gt;&lt;Value&gt;0.77A&lt;/Value&gt;&lt;FromValue&gt;N/A&lt;/FromValue&gt;&lt;Comment /&gt;&lt;TimeStamp&gt;21 Sep 2016 at 13:46&lt;/TimeStamp&gt;&lt;UserId&gt;aiskande&lt;/UserId&gt;&lt;/EraAuditInfo&gt;&lt;EraAuditInfo&gt;&lt;AuditInfo TS=&quot;2016-09-21T17:46:03.8346343Z&quot; xSrc=&quot;Security&quot; xId=&quot;1000479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70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797&lt;/SecSubId&gt;&lt;SecSubType&gt;Security&lt;/SecSubType&gt;&lt;SecSubNameOrRef&gt;United Natural Foods, Inc.(UNFI)&lt;/SecSubNameOrRef&gt;&lt;Value&gt;0.70A&lt;/Value&gt;&lt;FromValue&gt;N/A&lt;/FromValue&gt;&lt;Comment /&gt;&lt;TimeStamp&gt;21 Sep 2016 at 13:46&lt;/TimeStamp&gt;&lt;UserId&gt;aiskande&lt;/UserId&gt;&lt;/EraAuditInfo&gt;&lt;EraAuditInfo&gt;&lt;AuditInfo TS=&quot;2016-09-21T17:46:03.8346343Z&quot; xSrc=&quot;Security&quot; xId=&quot;10004797&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2.59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4797&lt;/SecSubId&gt;&lt;SecSubType&gt;Security&lt;/SecSubType&gt;&lt;SecSubNameOrRef&gt;United Natural Foods, Inc.(UNFI)&lt;/SecSubNameOrRef&gt;&lt;Value&gt;2.59A&lt;/Value&gt;&lt;FromValue&gt;N/A&lt;/FromValue&gt;&lt;Comment /&gt;&lt;TimeStamp&gt;21 Sep 2016 at 13:46&lt;/TimeStamp&gt;&lt;UserId&gt;aiskande&lt;/UserId&gt;&lt;/EraAuditInfo&gt;&lt;EraAuditInfo&gt;&lt;AuditInfo TS=&quot;2016-09-21T17:46:03.8346343Z&quot; xSrc=&quot;Security&quot; xId=&quot;10002104&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6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104&lt;/SecSubId&gt;&lt;SecSubType&gt;Security&lt;/SecSubType&gt;&lt;SecSubNameOrRef&gt;Whole Foods Market Inc(WFM)&lt;/SecSubNameOrRef&gt;&lt;Value&gt;0.46A&lt;/Value&gt;&lt;FromValue&gt;N/A&lt;/FromValue&gt;&lt;Comment /&gt;&lt;TimeStamp&gt;21 Sep 2016 at 13:46&lt;/TimeStamp&gt;&lt;UserId&gt;aiskande&lt;/UserId&gt;&lt;/EraAuditInfo&gt;&lt;EraAuditInfo&gt;&lt;AuditInfo TS=&quot;2016-09-21T17:46:03.8346343Z&quot; xSrc=&quot;Security&quot; xId=&quot;10002104&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3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104&lt;/SecSubId&gt;&lt;SecSubType&gt;Security&lt;/SecSubType&gt;&lt;SecSubNameOrRef&gt;Whole Foods Market Inc(WFM)&lt;/SecSubNameOrRef&gt;&lt;Value&gt;0.43A&lt;/Value&gt;&lt;FromValue&gt;N/A&lt;/FromValue&gt;&lt;Comment /&gt;&lt;TimeStamp&gt;21 Sep 2016 at 13:46&lt;/TimeStamp&gt;&lt;UserId&gt;aiskande&lt;/UserId&gt;&lt;/EraAuditInfo&gt;&lt;EraAuditInfo&gt;&lt;AuditInfo TS=&quot;2016-09-21T17:46:03.8346343Z&quot; xSrc=&quot;Security&quot; xId=&quot;10002104&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44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104&lt;/SecSubId&gt;&lt;SecSubType&gt;Security&lt;/SecSubType&gt;&lt;SecSubNameOrRef&gt;Whole Foods Market Inc(WFM)&lt;/SecSubNameOrRef&gt;&lt;Value&gt;0.44A&lt;/Value&gt;&lt;FromValue&gt;N/A&lt;/FromValue&gt;&lt;Comment /&gt;&lt;TimeStamp&gt;21 Sep 2016 at 13:46&lt;/TimeStamp&gt;&lt;UserId&gt;aiskande&lt;/UserId&gt;&lt;/EraAuditInfo&gt;&lt;EraAuditInfo&gt;&lt;AuditInfo TS=&quot;2016-09-21T17:46:03.8346343Z&quot; xSrc=&quot;Security&quot; xId=&quot;10002104&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0.30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104&lt;/SecSubId&gt;&lt;SecSubType&gt;Security&lt;/SecSubType&gt;&lt;SecSubNameOrRef&gt;Whole Foods Market Inc(WFM)&lt;/SecSubNameOrRef&gt;&lt;Value&gt;0.30A&lt;/Value&gt;&lt;FromValue&gt;N/A&lt;/FromValue&gt;&lt;Comment /&gt;&lt;TimeStamp&gt;21 Sep 2016 at 13:46&lt;/TimeStamp&gt;&lt;UserId&gt;aiskande&lt;/UserId&gt;&lt;/EraAuditInfo&gt;&lt;EraAuditInfo&gt;&lt;AuditInfo TS=&quot;2016-09-21T17:46:03.8346343Z&quot; xSrc=&quot;Security&quot; xId=&quot;10002104&quot;&gt;&lt;userId xmlns=&quot;http://com/barcap/research/era&quot;&gt;aiskande&lt;/userId&gt;&lt;timeStamp xmlns=&quot;http://com/barcap/research/era&quot;&gt;21 Sep 2016 at 13:46&lt;/timeStamp&gt;&lt;dbid xmlns=&quot;http://com/barcap/research/era&quot;&gt;2&lt;/dbid&gt;&lt;key xmlns=&quot;http://com/barcap/research/era&quot;&gt;EPS&lt;/key&gt;&lt;reference xmlns=&quot;http://com/barcap/research/era&quot;&gt;EPS&lt;/reference&gt;&lt;value xmlns=&quot;http://com/barcap/research/era&quot;&gt;1.63A&lt;/value&gt;&lt;fromValue xmlns=&quot;http://com/barcap/research/era&quot;&gt;N/A&lt;/fromValue&gt;&lt;comment xmlns=&quot;http://com/barcap/research/era&quot; /&gt;&lt;/AuditInfo&gt;&lt;TimeStampObject&gt;&lt;DateTime&gt;2016-09-21T13:46:03.834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2104&lt;/SecSubId&gt;&lt;SecSubType&gt;Security&lt;/SecSubType&gt;&lt;SecSubNameOrRef&gt;Whole Foods Market Inc(WFM)&lt;/SecSubNameOrRef&gt;&lt;Value&gt;1.63A&lt;/Value&gt;&lt;FromValue&gt;N/A&lt;/FromValue&gt;&lt;Comment /&gt;&lt;TimeStamp&gt;21 Sep 2016 at 13:46&lt;/TimeStamp&gt;&lt;UserId&gt;aiskande&lt;/UserId&gt;&lt;/EraAuditInfo&gt;&lt;EraAuditInfo&gt;&lt;AuditInfo TS=&quot;2016-09-21T19:12:49.0301343Z&quot; xSrc=&quot;Security&quot; xId=&quot;10001501&quot;&gt;&lt;userId xmlns=&quot;http://com/barcap/research/era&quot;&gt;aiskande&lt;/userId&gt;&lt;timeStamp xmlns=&quot;http://com/barcap/research/era&quot;&gt;20160921 19124903&lt;/timeStamp&gt;&lt;dbid xmlns=&quot;http://com/barcap/research/era&quot;&gt;13&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21T15:12:49.0301343&lt;/DateTime&gt;&lt;TimeZoneId&gt;Eastern Standard Time&lt;/TimeZoneId&gt;&lt;/TimeStampObject&gt;&lt;PrimaryUserFullName&gt;Aline Iskander&lt;/PrimaryUserFullName&gt;&lt;ImpersonationUserFullName&gt;--&lt;/ImpersonationUserFullName&gt;&lt;Key&gt;securityRating&lt;/Key&gt;&lt;ReferenceKey&gt;4&lt;/ReferenceKey&gt;&lt;Dbid&gt;13&lt;/Dbid&gt;&lt;SecSubId&gt;10001501&lt;/SecSubId&gt;&lt;SecSubType&gt;Security&lt;/SecSubType&gt;&lt;SecSubNameOrRef&gt;SFS&lt;/SecSubNameOrRef&gt;&lt;Value&gt;Equal Weight&lt;/Value&gt;&lt;FromValue&gt;N/A&lt;/FromValue&gt;&lt;Comment /&gt;&lt;TimeStamp&gt;20160921 19124903&lt;/TimeStamp&gt;&lt;UserId&gt;aiskande&lt;/UserId&gt;&lt;/EraAuditInfo&gt;&lt;EraAuditInfo&gt;&lt;AuditInfo TS=&quot;2016-09-21T19:13:05.5351343Z&quot; xSrc=&quot;Security&quot; xId=&quot;10006727&quot;&gt;&lt;userId xmlns=&quot;http://com/barcap/research/era&quot;&gt;aiskande&lt;/userId&gt;&lt;timeStamp xmlns=&quot;http://com/barcap/research/era&quot;&gt;20160921 19130553&lt;/timeStamp&gt;&lt;dbid xmlns=&quot;http://com/barcap/research/era&quot;&gt;13&lt;/dbid&gt;&lt;key xmlns=&quot;http://com/barcap/research/era&quot;&gt;securityRating&lt;/key&gt;&lt;reference xmlns=&quot;http://com/barcap/research/era&quot;&gt;6&lt;/reference&gt;&lt;value xmlns=&quot;http://com/barcap/research/era&quot;&gt;Overweight&lt;/value&gt;&lt;fromValue xmlns=&quot;http://com/barcap/research/era&quot;&gt;N/A&lt;/fromValue&gt;&lt;comment xmlns=&quot;http://com/barcap/research/era&quot; /&gt;&lt;/AuditInfo&gt;&lt;TimeStampObject&gt;&lt;DateTime&gt;2016-09-21T15:13:05.5351343&lt;/DateTime&gt;&lt;TimeZoneId&gt;Eastern Standard Time&lt;/TimeZoneId&gt;&lt;/TimeStampObject&gt;&lt;PrimaryUserFullName&gt;Aline Iskander&lt;/PrimaryUserFullName&gt;&lt;ImpersonationUserFullName&gt;--&lt;/ImpersonationUserFullName&gt;&lt;Key&gt;securityRating&lt;/Key&gt;&lt;ReferenceKey&gt;6&lt;/ReferenceKey&gt;&lt;Dbid&gt;13&lt;/Dbid&gt;&lt;SecSubId&gt;10006727&lt;/SecSubId&gt;&lt;SecSubType&gt;Security&lt;/SecSubType&gt;&lt;SecSubNameOrRef&gt;SFM&lt;/SecSubNameOrRef&gt;&lt;Value&gt;Overweight&lt;/Value&gt;&lt;FromValue&gt;N/A&lt;/FromValue&gt;&lt;Comment /&gt;&lt;TimeStamp&gt;20160921 19130553&lt;/TimeStamp&gt;&lt;UserId&gt;aiskande&lt;/UserId&gt;&lt;/EraAuditInfo&gt;&lt;EraAuditInfo&gt;&lt;AuditInfo TS=&quot;2016-09-21T19:13:17.9661343Z&quot; xSrc=&quot;Security&quot; xId=&quot;10002104&quot;&gt;&lt;userId xmlns=&quot;http://com/barcap/research/era&quot;&gt;aiskande&lt;/userId&gt;&lt;timeStamp xmlns=&quot;http://com/barcap/research/era&quot;&gt;20160921 19131796&lt;/timeStamp&gt;&lt;dbid xmlns=&quot;http://com/barcap/research/era&quot;&gt;13&lt;/dbid&gt;&lt;key xmlns=&quot;http://com/barcap/research/era&quot;&gt;securityRating&lt;/key&gt;&lt;reference xmlns=&quot;http://com/barcap/research/era&quot;&gt;4&lt;/reference&gt;&lt;value xmlns=&quot;http://com/barcap/research/era&quot;&gt;Equal Weight&lt;/value&gt;&lt;fromValue xmlns=&quot;http://com/barcap/research/era&quot;&gt;N/A&lt;/fromValue&gt;&lt;comment xmlns=&quot;http://com/barcap/research/era&quot; /&gt;&lt;/AuditInfo&gt;&lt;TimeStampObject&gt;&lt;DateTime&gt;2016-09-21T15:13:17.9661343&lt;/DateTime&gt;&lt;TimeZoneId&gt;Eastern Standard Time&lt;/TimeZoneId&gt;&lt;/TimeStampObject&gt;&lt;PrimaryUserFullName&gt;Aline Iskander&lt;/PrimaryUserFullName&gt;&lt;ImpersonationUserFullName&gt;--&lt;/ImpersonationUserFullName&gt;&lt;Key&gt;securityRating&lt;/Key&gt;&lt;ReferenceKey&gt;4&lt;/ReferenceKey&gt;&lt;Dbid&gt;13&lt;/Dbid&gt;&lt;SecSubId&gt;10002104&lt;/SecSubId&gt;&lt;SecSubType&gt;Security&lt;/SecSubType&gt;&lt;SecSubNameOrRef&gt;WFM&lt;/SecSubNameOrRef&gt;&lt;Value&gt;Equal Weight&lt;/Value&gt;&lt;FromValue&gt;N/A&lt;/FromValue&gt;&lt;Comment /&gt;&lt;TimeStamp&gt;20160921 19131796&lt;/TimeStamp&gt;&lt;UserId&gt;aiskande&lt;/UserId&gt;&lt;/EraAuditInfo&gt;&lt;EraAuditInfo&gt;&lt;AuditInfo TS=&quot;2016-09-21T20:26:25.3746343Z&quot; xSrc=&quot;Security&quot; xId=&quot;10006017&quot;&gt;&lt;userId xmlns=&quot;http://com/barcap/research/era&quot;&gt;aiskande&lt;/userId&gt;&lt;timeStamp xmlns=&quot;http://com/barcap/research/era&quot;&gt;20160921 20262537&lt;/timeStamp&gt;&lt;dbid xmlns=&quot;http://com/barcap/research/era&quot;&gt;13&lt;/dbid&gt;&lt;key xmlns=&quot;http://com/barcap/research/era&quot;&gt;targetPrice&lt;/key&gt;&lt;reference xmlns=&quot;http://com/barcap/research/era&quot; /&gt;&lt;value xmlns=&quot;http://com/barcap/research/era&quot;&gt;29.00&lt;/value&gt;&lt;fromValue xmlns=&quot;http://com/barcap/research/era&quot;&gt;N/A&lt;/fromValue&gt;&lt;comment xmlns=&quot;http://com/barcap/research/era&quot; /&gt;&lt;/AuditInfo&gt;&lt;TimeStampObject&gt;&lt;DateTime&gt;2016-09-21T16:26:25.3746343&lt;/DateTime&gt;&lt;TimeZoneId&gt;Eastern Standard Time&lt;/TimeZoneId&gt;&lt;/TimeStampObject&gt;&lt;PrimaryUserFullName&gt;Aline Iskander&lt;/PrimaryUserFullName&gt;&lt;ImpersonationUserFullName&gt;--&lt;/ImpersonationUserFullName&gt;&lt;Key&gt;targetPrice&lt;/Key&gt;&lt;ReferenceKey /&gt;&lt;Dbid&gt;13&lt;/Dbid&gt;&lt;SecSubId&gt;10006017&lt;/SecSubId&gt;&lt;SecSubType&gt;Security&lt;/SecSubType&gt;&lt;SecSubNameOrRef&gt;VSI&lt;/SecSubNameOrRef&gt;&lt;Value&gt;29.00&lt;/Value&gt;&lt;FromValue&gt;N/A&lt;/FromValue&gt;&lt;Comment /&gt;&lt;TimeStamp&gt;20160921 20262537&lt;/TimeStamp&gt;&lt;UserId&gt;aiskande&lt;/UserId&gt;&lt;/EraAuditInfo&gt;&lt;EraAuditInfo&gt;&lt;AuditInfo TS=&quot;2016-09-21T20:26:18.5886343Z&quot; xSrc=&quot;Security&quot; xId=&quot;10006017&quot;&gt;&lt;userId xmlns=&quot;http://com/barcap/research/era&quot;&gt;aiskande&lt;/userId&gt;&lt;timeStamp xmlns=&quot;http://com/barcap/research/era&quot;&gt;21 Sep 2016 at 16:26&lt;/timeStamp&gt;&lt;dbid xmlns=&quot;http://com/barcap/research/era&quot;&gt;2&lt;/dbid&gt;&lt;key xmlns=&quot;http://com/barcap/research/era&quot;&gt;EPS&lt;/key&gt;&lt;reference xmlns=&quot;http://com/barcap/research/era&quot;&gt;EPS&lt;/reference&gt;&lt;value xmlns=&quot;http://com/barcap/research/era&quot;&gt;2.04A&lt;/value&gt;&lt;fromValue xmlns=&quot;http://com/barcap/research/era&quot;&gt;N/A&lt;/fromValue&gt;&lt;comment xmlns=&quot;http://com/barcap/research/era&quot; /&gt;&lt;/AuditInfo&gt;&lt;TimeStampObject&gt;&lt;DateTime&gt;2016-09-21T16:26:18.588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017&lt;/SecSubId&gt;&lt;SecSubType&gt;Security&lt;/SecSubType&gt;&lt;SecSubNameOrRef&gt;Vitamin Shoppe Inc(VSI)&lt;/SecSubNameOrRef&gt;&lt;Value&gt;2.04A&lt;/Value&gt;&lt;FromValue&gt;N/A&lt;/FromValue&gt;&lt;Comment /&gt;&lt;TimeStamp&gt;21 Sep 2016 at 16:26&lt;/TimeStamp&gt;&lt;UserId&gt;aiskande&lt;/UserId&gt;&lt;/EraAuditInfo&gt;&lt;EraAuditInfo&gt;&lt;AuditInfo TS=&quot;2016-09-21T20:26:18.5886343Z&quot; xSrc=&quot;Security&quot; xId=&quot;10006017&quot;&gt;&lt;userId xmlns=&quot;http://com/barcap/research/era&quot;&gt;aiskande&lt;/userId&gt;&lt;timeStamp xmlns=&quot;http://com/barcap/research/era&quot;&gt;21 Sep 2016 at 16:26&lt;/timeStamp&gt;&lt;dbid xmlns=&quot;http://com/barcap/research/era&quot;&gt;2&lt;/dbid&gt;&lt;key xmlns=&quot;http://com/barcap/research/era&quot;&gt;EPS&lt;/key&gt;&lt;reference xmlns=&quot;http://com/barcap/research/era&quot;&gt;EPS&lt;/reference&gt;&lt;value xmlns=&quot;http://com/barcap/research/era&quot;&gt;0.63A&lt;/value&gt;&lt;fromValue xmlns=&quot;http://com/barcap/research/era&quot;&gt;N/A&lt;/fromValue&gt;&lt;comment xmlns=&quot;http://com/barcap/research/era&quot; /&gt;&lt;/AuditInfo&gt;&lt;TimeStampObject&gt;&lt;DateTime&gt;2016-09-21T16:26:18.588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017&lt;/SecSubId&gt;&lt;SecSubType&gt;Security&lt;/SecSubType&gt;&lt;SecSubNameOrRef&gt;Vitamin Shoppe Inc(VSI)&lt;/SecSubNameOrRef&gt;&lt;Value&gt;0.63A&lt;/Value&gt;&lt;FromValue&gt;N/A&lt;/FromValue&gt;&lt;Comment /&gt;&lt;TimeStamp&gt;21 Sep 2016 at 16:26&lt;/TimeStamp&gt;&lt;UserId&gt;aiskande&lt;/UserId&gt;&lt;/EraAuditInfo&gt;&lt;EraAuditInfo&gt;&lt;AuditInfo TS=&quot;2016-09-21T20:26:18.5886343Z&quot; xSrc=&quot;Security&quot; xId=&quot;10006017&quot;&gt;&lt;userId xmlns=&quot;http://com/barcap/research/era&quot;&gt;aiskande&lt;/userId&gt;&lt;timeStamp xmlns=&quot;http://com/barcap/research/era&quot;&gt;21 Sep 2016 at 16:26&lt;/timeStamp&gt;&lt;dbid xmlns=&quot;http://com/barcap/research/era&quot;&gt;2&lt;/dbid&gt;&lt;key xmlns=&quot;http://com/barcap/research/era&quot;&gt;EPS&lt;/key&gt;&lt;reference xmlns=&quot;http://com/barcap/research/era&quot;&gt;EPS&lt;/reference&gt;&lt;value xmlns=&quot;http://com/barcap/research/era&quot;&gt;0.56A&lt;/value&gt;&lt;fromValue xmlns=&quot;http://com/barcap/research/era&quot;&gt;N/A&lt;/fromValue&gt;&lt;comment xmlns=&quot;http://com/barcap/research/era&quot; /&gt;&lt;/AuditInfo&gt;&lt;TimeStampObject&gt;&lt;DateTime&gt;2016-09-21T16:26:18.588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017&lt;/SecSubId&gt;&lt;SecSubType&gt;Security&lt;/SecSubType&gt;&lt;SecSubNameOrRef&gt;Vitamin Shoppe Inc(VSI)&lt;/SecSubNameOrRef&gt;&lt;Value&gt;0.56A&lt;/Value&gt;&lt;FromValue&gt;N/A&lt;/FromValue&gt;&lt;Comment /&gt;&lt;TimeStamp&gt;21 Sep 2016 at 16:26&lt;/TimeStamp&gt;&lt;UserId&gt;aiskande&lt;/UserId&gt;&lt;/EraAuditInfo&gt;&lt;EraAuditInfo&gt;&lt;AuditInfo TS=&quot;2016-09-21T20:26:18.5886343Z&quot; xSrc=&quot;Security&quot; xId=&quot;10006017&quot;&gt;&lt;userId xmlns=&quot;http://com/barcap/research/era&quot;&gt;aiskande&lt;/userId&gt;&lt;timeStamp xmlns=&quot;http://com/barcap/research/era&quot;&gt;21 Sep 2016 at 16:26&lt;/timeStamp&gt;&lt;dbid xmlns=&quot;http://com/barcap/research/era&quot;&gt;2&lt;/dbid&gt;&lt;key xmlns=&quot;http://com/barcap/research/era&quot;&gt;EPS&lt;/key&gt;&lt;reference xmlns=&quot;http://com/barcap/research/era&quot;&gt;EPS&lt;/reference&gt;&lt;value xmlns=&quot;http://com/barcap/research/era&quot;&gt;0.48A&lt;/value&gt;&lt;fromValue xmlns=&quot;http://com/barcap/research/era&quot;&gt;N/A&lt;/fromValue&gt;&lt;comment xmlns=&quot;http://com/barcap/research/era&quot; /&gt;&lt;/AuditInfo&gt;&lt;TimeStampObject&gt;&lt;DateTime&gt;2016-09-21T16:26:18.588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017&lt;/SecSubId&gt;&lt;SecSubType&gt;Security&lt;/SecSubType&gt;&lt;SecSubNameOrRef&gt;Vitamin Shoppe Inc(VSI)&lt;/SecSubNameOrRef&gt;&lt;Value&gt;0.48A&lt;/Value&gt;&lt;FromValue&gt;N/A&lt;/FromValue&gt;&lt;Comment /&gt;&lt;TimeStamp&gt;21 Sep 2016 at 16:26&lt;/TimeStamp&gt;&lt;UserId&gt;aiskande&lt;/UserId&gt;&lt;/EraAuditInfo&gt;&lt;EraAuditInfo&gt;&lt;AuditInfo TS=&quot;2016-09-21T20:26:18.5886343Z&quot; xSrc=&quot;Security&quot; xId=&quot;10006017&quot;&gt;&lt;userId xmlns=&quot;http://com/barcap/research/era&quot;&gt;aiskande&lt;/userId&gt;&lt;timeStamp xmlns=&quot;http://com/barcap/research/era&quot;&gt;21 Sep 2016 at 16:26&lt;/timeStamp&gt;&lt;dbid xmlns=&quot;http://com/barcap/research/era&quot;&gt;2&lt;/dbid&gt;&lt;key xmlns=&quot;http://com/barcap/research/era&quot;&gt;EPS&lt;/key&gt;&lt;reference xmlns=&quot;http://com/barcap/research/era&quot;&gt;EPS&lt;/reference&gt;&lt;value xmlns=&quot;http://com/barcap/research/era&quot;&gt;0.34A&lt;/value&gt;&lt;fromValue xmlns=&quot;http://com/barcap/research/era&quot;&gt;N/A&lt;/fromValue&gt;&lt;comment xmlns=&quot;http://com/barcap/research/era&quot; /&gt;&lt;/AuditInfo&gt;&lt;TimeStampObject&gt;&lt;DateTime&gt;2016-09-21T16:26:18.5886343&lt;/DateTime&gt;&lt;TimeZoneId&gt;Eastern Standard Time&lt;/TimeZoneId&gt;&lt;/TimeStampObject&gt;&lt;PrimaryUserFullName&gt;Aline Iskander&lt;/PrimaryUserFullName&gt;&lt;ImpersonationUserFullName&gt;--&lt;/ImpersonationUserFullName&gt;&lt;Key&gt;EPS&lt;/Key&gt;&lt;ReferenceKey&gt;EPS&lt;/ReferenceKey&gt;&lt;Dbid&gt;2&lt;/Dbid&gt;&lt;SecSubId&gt;10006017&lt;/SecSubId&gt;&lt;SecSubType&gt;Security&lt;/SecSubType&gt;&lt;SecSubNameOrRef&gt;Vitamin Shoppe Inc(VSI)&lt;/SecSubNameOrRef&gt;&lt;Value&gt;0.34A&lt;/Value&gt;&lt;FromValue&gt;N/A&lt;/FromValue&gt;&lt;Comment /&gt;&lt;TimeStamp&gt;21 Sep 2016 at 16:26&lt;/TimeStamp&gt;&lt;UserId&gt;aiskande&lt;/UserId&gt;&lt;/EraAuditInfo&gt;&lt;EraAuditInfo&gt;&lt;AuditInfo TS=&quot;2016-09-22T00:26:40.4617174Z&quot;&gt;&lt;userId xmlns=&quot;http://com/barcap/research/era&quot;&gt;gilligar&lt;/userId&gt;&lt;timeStamp xmlns=&quot;http://com/barcap/research/era&quot;&gt;20160922 00264046&lt;/timeStamp&gt;&lt;key xmlns=&quot;http://com/barcap/research/era&quot;&gt;regAC&lt;/key&gt;&lt;reference xmlns=&quot;http://com/barcap/research/era&quot; /&gt;&lt;comment xmlns=&quot;http://com/barcap/research/era&quot;&gt;Karen Short&lt;/comment&gt;&lt;/AuditInfo&gt;&lt;TimeStampObject&gt;&lt;DateTime&gt;2016-09-21T20:26:40.4617174&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22 00264046&lt;/TimeStamp&gt;&lt;UserId&gt;gilligar&lt;/UserId&gt;&lt;/EraAuditInfo&gt;&lt;EraAuditInfo&gt;&lt;AuditInfo TS=&quot;2016-09-22T03:52:25.7684528Z&quot;&gt;&lt;userId xmlns=&quot;http://com/barcap/research/era&quot;&gt;krassean&lt;/userId&gt;&lt;timeStamp xmlns=&quot;http://com/barcap/research/era&quot;&gt;20160922 03522576&lt;/timeStamp&gt;&lt;key xmlns=&quot;http://com/barcap/research/era&quot;&gt;regAC&lt;/key&gt;&lt;reference xmlns=&quot;http://com/barcap/research/era&quot; /&gt;&lt;comment xmlns=&quot;http://com/barcap/research/era&quot;&gt;Karen Short&lt;/comment&gt;&lt;/AuditInfo&gt;&lt;TimeStampObject&gt;&lt;DateTime&gt;2016-09-21T23:52:25.7684528&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22 03522576&lt;/TimeStamp&gt;&lt;UserId&gt;krassean&lt;/UserId&gt;&lt;/EraAuditInfo&gt;&lt;EraAuditInfo&gt;&lt;AuditInfo TS=&quot;2016-09-22T05:44:51.6063582Z&quot;&gt;&lt;userId xmlns=&quot;http://com/barcap/research/era&quot;&gt;gilligar&lt;/userId&gt;&lt;timeStamp xmlns=&quot;http://com/barcap/research/era&quot;&gt;20160922 05445160&lt;/timeStamp&gt;&lt;key xmlns=&quot;http://com/barcap/research/era&quot;&gt;regAC&lt;/key&gt;&lt;reference xmlns=&quot;http://com/barcap/research/era&quot; /&gt;&lt;comment xmlns=&quot;http://com/barcap/research/era&quot;&gt;Karen Short&lt;/comment&gt;&lt;/AuditInfo&gt;&lt;TimeStampObject&gt;&lt;DateTime&gt;2016-09-22T01:44:51.6063582&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22 05445160&lt;/TimeStamp&gt;&lt;UserId&gt;gilligar&lt;/UserId&gt;&lt;/EraAuditInfo&gt;&lt;EraAuditInfo&gt;&lt;AuditInfo TS=&quot;2016-09-22T08:07:36.3935674Z&quot;&gt;&lt;userId xmlns=&quot;http://com/barcap/research/era&quot;&gt;krassean&lt;/userId&gt;&lt;timeStamp xmlns=&quot;http://com/barcap/research/era&quot;&gt;20160922 08073639&lt;/timeStamp&gt;&lt;key xmlns=&quot;http://com/barcap/research/era&quot;&gt;regAC&lt;/key&gt;&lt;reference xmlns=&quot;http://com/barcap/research/era&quot; /&gt;&lt;comment xmlns=&quot;http://com/barcap/research/era&quot;&gt;Karen Short&lt;/comment&gt;&lt;/AuditInfo&gt;&lt;TimeStampObject&gt;&lt;DateTime&gt;2016-09-22T04:07:36.3935674&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22 08073639&lt;/TimeStamp&gt;&lt;UserId&gt;krassean&lt;/UserId&gt;&lt;/EraAuditInfo&gt;&lt;EraAuditInfo&gt;&lt;AuditInfo TS=&quot;2016-09-22T13:00:31.5671545Z&quot;&gt;&lt;userId xmlns=&quot;http://com/barcap/research/era&quot;&gt;shorkare&lt;/userId&gt;&lt;timeStamp xmlns=&quot;http://com/barcap/research/era&quot;&gt;20160922 13003156&lt;/timeStamp&gt;&lt;key xmlns=&quot;http://com/barcap/research/era&quot;&gt;regAC&lt;/key&gt;&lt;reference xmlns=&quot;http://com/barcap/research/era&quot; /&gt;&lt;comment xmlns=&quot;http://com/barcap/research/era&quot;&gt;Karen Short&lt;/comment&gt;&lt;/AuditInfo&gt;&lt;TimeStampObject&gt;&lt;DateTime&gt;2016-09-22T09:00:31.5671545&lt;/DateTime&gt;&lt;TimeZoneId&gt;Eastern Standard Time&lt;/TimeZoneId&gt;&lt;/TimeStampObject&gt;&lt;PrimaryUserFullName&gt;Karen Short&lt;/PrimaryUserFullName&gt;&lt;ImpersonationUserFullName&gt;--&lt;/ImpersonationUserFullName&gt;&lt;Key&gt;regAC&lt;/Key&gt;&lt;ReferenceKey /&gt;&lt;Comment&gt;Karen Short&lt;/Comment&gt;&lt;TimeStamp&gt;20160922 13003156&lt;/TimeStamp&gt;&lt;UserId&gt;shorkare&lt;/UserId&gt;&lt;/EraAuditInfo&gt;&lt;EraAuditInfo&gt;&lt;AuditInfo TS=&quot;2016-09-22T13:26:02.5070985Z&quot;&gt;&lt;userId xmlns=&quot;http://com/barcap/research/era&quot;&gt;gilligar&lt;/userId&gt;&lt;timeStamp xmlns=&quot;http://com/barcap/research/era&quot;&gt;20160922 13260250&lt;/timeStamp&gt;&lt;key xmlns=&quot;http://com/barcap/research/era&quot;&gt;regAC&lt;/key&gt;&lt;reference xmlns=&quot;http://com/barcap/research/era&quot; /&gt;&lt;comment xmlns=&quot;http://com/barcap/research/era&quot;&gt;Karen Short&lt;/comment&gt;&lt;/AuditInfo&gt;&lt;TimeStampObject&gt;&lt;DateTime&gt;2016-09-22T09:26:02.5070985&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22 13260250&lt;/TimeStamp&gt;&lt;UserId&gt;gilligar&lt;/UserId&gt;&lt;/EraAuditInfo&gt;&lt;EraAuditInfo&gt;&lt;AuditInfo TS=&quot;2016-09-22T16:21:24.9651398Z&quot; xSrc=&quot;Security&quot; xId=&quot;10000802&quot;&gt;&lt;userId xmlns=&quot;http://com/barcap/research/era&quot;&gt;krassean&lt;/userId&gt;&lt;timeStamp xmlns=&quot;http://com/barcap/research/era&quot;&gt;20160922 16212496&lt;/timeStamp&gt;&lt;dbid xmlns=&quot;http://com/barcap/research/era&quot;&gt;13&lt;/dbid&gt;&lt;key xmlns=&quot;http://com/barcap/research/era&quot;&gt;securityRating&lt;/key&gt;&lt;reference xmlns=&quot;http://com/barcap/research/era&quot;&gt;6&lt;/reference&gt;&lt;value xmlns=&quot;http://com/barcap/research/era&quot;&gt;Overweight&lt;/value&gt;&lt;fromValue xmlns=&quot;http://com/barcap/research/era&quot;&gt;Equal Weight&lt;/fromValue&gt;&lt;comment xmlns=&quot;http://com/barcap/research/era&quot; /&gt;&lt;/AuditInfo&gt;&lt;TimeStampObject&gt;&lt;DateTime&gt;2016-09-22T12:21:24.9651398&lt;/DateTime&gt;&lt;TimeZoneId&gt;Eastern Standard Time&lt;/TimeZoneId&gt;&lt;/TimeStampObject&gt;&lt;PrimaryUserFullName&gt;Sean Kras&lt;/PrimaryUserFullName&gt;&lt;ImpersonationUserFullName&gt;--&lt;/ImpersonationUserFullName&gt;&lt;Key&gt;securityRating&lt;/Key&gt;&lt;ReferenceKey&gt;6&lt;/ReferenceKey&gt;&lt;Dbid&gt;13&lt;/Dbid&gt;&lt;SecSubId&gt;10000802&lt;/SecSubId&gt;&lt;SecSubType&gt;Security&lt;/SecSubType&gt;&lt;SecSubNameOrRef&gt;WMT&lt;/SecSubNameOrRef&gt;&lt;Value&gt;Overweight&lt;/Value&gt;&lt;FromValue&gt;Equal Weight&lt;/FromValue&gt;&lt;Comment /&gt;&lt;TimeStamp&gt;20160922 16212496&lt;/TimeStamp&gt;&lt;UserId&gt;krassean&lt;/UserId&gt;&lt;/EraAuditInfo&gt;&lt;EraAuditInfo&gt;&lt;AuditInfo TS=&quot;2016-09-22T16:35:46.1121398Z&quot; xSrc=&quot;Security&quot; xId=&quot;10000429&quot;&gt;&lt;userId xmlns=&quot;http://com/barcap/research/era&quot;&gt;krassean&lt;/userId&gt;&lt;timeStamp xmlns=&quot;http://com/barcap/research/era&quot;&gt;20160922 16354611&lt;/timeStamp&gt;&lt;dbid xmlns=&quot;http://com/barcap/research/era&quot;&gt;13&lt;/dbid&gt;&lt;key xmlns=&quot;http://com/barcap/research/era&quot;&gt;targetPrice&lt;/key&gt;&lt;reference xmlns=&quot;http://com/barcap/research/era&quot; /&gt;&lt;value xmlns=&quot;http://com/barcap/research/era&quot;&gt;33.00&lt;/value&gt;&lt;fromValue xmlns=&quot;http://com/barcap/research/era&quot;&gt;N/A&lt;/fromValue&gt;&lt;comment xmlns=&quot;http://com/barcap/research/era&quot; /&gt;&lt;/AuditInfo&gt;&lt;TimeStampObject&gt;&lt;DateTime&gt;2016-09-22T12:35:46.1121398&lt;/DateTime&gt;&lt;TimeZoneId&gt;Eastern Standard Time&lt;/TimeZoneId&gt;&lt;/TimeStampObject&gt;&lt;PrimaryUserFullName&gt;Sean Kras&lt;/PrimaryUserFullName&gt;&lt;ImpersonationUserFullName&gt;--&lt;/ImpersonationUserFullName&gt;&lt;Key&gt;targetPrice&lt;/Key&gt;&lt;ReferenceKey /&gt;&lt;Dbid&gt;13&lt;/Dbid&gt;&lt;SecSubId&gt;10000429&lt;/SecSubId&gt;&lt;SecSubType&gt;Security&lt;/SecSubType&gt;&lt;SecSubNameOrRef&gt;KR&lt;/SecSubNameOrRef&gt;&lt;Value&gt;33.00&lt;/Value&gt;&lt;FromValue&gt;N/A&lt;/FromValue&gt;&lt;Comment /&gt;&lt;TimeStamp&gt;20160922 16354611&lt;/TimeStamp&gt;&lt;UserId&gt;krassean&lt;/UserId&gt;&lt;/EraAuditInfo&gt;&lt;EraAuditInfo&gt;&lt;AuditInfo TS=&quot;2016-09-22T16:37:43.6216398Z&quot; xSrc=&quot;Security&quot; xId=&quot;10000802&quot;&gt;&lt;userId xmlns=&quot;http://com/barcap/research/era&quot;&gt;krassean&lt;/userId&gt;&lt;timeStamp xmlns=&quot;http://com/barcap/research/era&quot;&gt;20160922 16374362&lt;/timeStamp&gt;&lt;dbid xmlns=&quot;http://com/barcap/research/era&quot;&gt;13&lt;/dbid&gt;&lt;key xmlns=&quot;http://com/barcap/research/era&quot;&gt;targetPrice&lt;/key&gt;&lt;reference xmlns=&quot;http://com/barcap/research/era&quot; /&gt;&lt;value xmlns=&quot;http://com/barcap/research/era&quot;&gt;87.00&lt;/value&gt;&lt;fromValue xmlns=&quot;http://com/barcap/research/era&quot;&gt;70.00&lt;/fromValue&gt;&lt;comment xmlns=&quot;http://com/barcap/research/era&quot; /&gt;&lt;/AuditInfo&gt;&lt;TimeStampObject&gt;&lt;DateTime&gt;2016-09-22T12:37:43.6216398&lt;/DateTime&gt;&lt;TimeZoneId&gt;Eastern Standard Time&lt;/TimeZoneId&gt;&lt;/TimeStampObject&gt;&lt;PrimaryUserFullName&gt;Sean Kras&lt;/PrimaryUserFullName&gt;&lt;ImpersonationUserFullName&gt;--&lt;/ImpersonationUserFullName&gt;&lt;Key&gt;targetPrice&lt;/Key&gt;&lt;ReferenceKey /&gt;&lt;Dbid&gt;13&lt;/Dbid&gt;&lt;SecSubId&gt;10000802&lt;/SecSubId&gt;&lt;SecSubType&gt;Security&lt;/SecSubType&gt;&lt;SecSubNameOrRef&gt;WMT&lt;/SecSubNameOrRef&gt;&lt;Value&gt;87.00&lt;/Value&gt;&lt;FromValue&gt;70.00&lt;/FromValue&gt;&lt;Comment /&gt;&lt;TimeStamp&gt;20160922 16374362&lt;/TimeStamp&gt;&lt;UserId&gt;krassean&lt;/UserId&gt;&lt;/EraAuditInfo&gt;&lt;EraAuditInfo&gt;&lt;AuditInfo TS=&quot;2016-09-22T16:42:58.7041398Z&quot; xSrc=&quot;Security&quot; xId=&quot;10000185&quot;&gt;&lt;userId xmlns=&quot;http://com/barcap/research/era&quot;&gt;krassean&lt;/userId&gt;&lt;timeStamp xmlns=&quot;http://com/barcap/research/era&quot;&gt;20160922 16425870&lt;/timeStamp&gt;&lt;dbid xmlns=&quot;http://com/barcap/research/era&quot;&gt;13&lt;/dbid&gt;&lt;key xmlns=&quot;http://com/barcap/research/era&quot;&gt;targetPrice&lt;/key&gt;&lt;reference xmlns=&quot;http://com/barcap/research/era&quot; /&gt;&lt;value xmlns=&quot;http://com/barcap/research/era&quot;&gt;158.00&lt;/value&gt;&lt;fromValue xmlns=&quot;http://com/barcap/research/era&quot;&gt;180.00&lt;/fromValue&gt;&lt;comment xmlns=&quot;http://com/barcap/research/era&quot; /&gt;&lt;/AuditInfo&gt;&lt;TimeStampObject&gt;&lt;DateTime&gt;2016-09-22T12:42:58.7041398&lt;/DateTime&gt;&lt;TimeZoneId&gt;Eastern Standard Time&lt;/TimeZoneId&gt;&lt;/TimeStampObject&gt;&lt;PrimaryUserFullName&gt;Sean Kras&lt;/PrimaryUserFullName&gt;&lt;ImpersonationUserFullName&gt;--&lt;/ImpersonationUserFullName&gt;&lt;Key&gt;targetPrice&lt;/Key&gt;&lt;ReferenceKey /&gt;&lt;Dbid&gt;13&lt;/Dbid&gt;&lt;SecSubId&gt;10000185&lt;/SecSubId&gt;&lt;SecSubType&gt;Security&lt;/SecSubType&gt;&lt;SecSubNameOrRef&gt;COST&lt;/SecSubNameOrRef&gt;&lt;Value&gt;158.00&lt;/Value&gt;&lt;FromValue&gt;180.00&lt;/FromValue&gt;&lt;Comment /&gt;&lt;TimeStamp&gt;20160922 16425870&lt;/TimeStamp&gt;&lt;UserId&gt;krassean&lt;/UserId&gt;&lt;/EraAuditInfo&gt;&lt;EraAuditInfo&gt;&lt;AuditInfo TS=&quot;2016-09-22T17:00:40.1541398Z&quot;&gt;&lt;userId xmlns=&quot;http://com/barcap/research/era&quot;&gt;krassean&lt;/userId&gt;&lt;timeStamp xmlns=&quot;http://com/barcap/research/era&quot;&gt;20160922 17004015&lt;/timeStamp&gt;&lt;key xmlns=&quot;http://com/barcap/research/era&quot;&gt;regAC&lt;/key&gt;&lt;reference xmlns=&quot;http://com/barcap/research/era&quot; /&gt;&lt;comment xmlns=&quot;http://com/barcap/research/era&quot;&gt;Karen Short&lt;/comment&gt;&lt;/AuditInfo&gt;&lt;TimeStampObject&gt;&lt;DateTime&gt;2016-09-22T13:00:40.1541398&lt;/DateTime&gt;&lt;TimeZoneId&gt;Eastern Standard Time&lt;/TimeZoneId&gt;&lt;/TimeStampObject&gt;&lt;PrimaryUserFullName&gt;Sean Kras&lt;/PrimaryUserFullName&gt;&lt;ImpersonationUserFullName&gt;--&lt;/ImpersonationUserFullName&gt;&lt;Key&gt;regAC&lt;/Key&gt;&lt;ReferenceKey /&gt;&lt;Comment&gt;Karen Short&lt;/Comment&gt;&lt;TimeStamp&gt;20160922 17004015&lt;/TimeStamp&gt;&lt;UserId&gt;krassean&lt;/UserId&gt;&lt;/EraAuditInfo&gt;&lt;EraAuditInfo&gt;&lt;AuditInfo TS=&quot;2016-09-22T17:50:25.6545985Z&quot; xSrc=&quot;Security&quot; xId=&quot;10000802&quot;&gt;&lt;userId xmlns=&quot;http://com/barcap/research/era&quot;&gt;gilligar&lt;/userId&gt;&lt;timeStamp xmlns=&quot;http://com/barcap/research/era&quot;&gt;20160922 17502565&lt;/timeStamp&gt;&lt;dbid xmlns=&quot;http://com/barcap/research/era&quot;&gt;1&lt;/dbid&gt;&lt;key xmlns=&quot;http://com/barcap/research/era&quot;&gt;CONSEPS&lt;/key&gt;&lt;reference xmlns=&quot;http://com/barcap/research/era&quot;&gt;CONSEPS_2017_Q1&lt;/reference&gt;&lt;value xmlns=&quot;http://com/barcap/research/era&quot;&gt;0.98A&lt;/value&gt;&lt;fromValue xmlns=&quot;http://com/barcap/research/era&quot;&gt;0.99E&lt;/fromValue&gt;&lt;comment xmlns=&quot;http://com/barcap/research/era&quot;&gt;Pulling wrong Consensus data.&lt;/comment&gt;&lt;/AuditInfo&gt;&lt;TimeStampObject&gt;&lt;DateTime&gt;2016-09-22T13:50:25.6545985&lt;/DateTime&gt;&lt;TimeZoneId&gt;Eastern Standard Time&lt;/TimeZoneId&gt;&lt;/TimeStampObject&gt;&lt;PrimaryUserFullName&gt;Ryan Gilligan&lt;/PrimaryUserFullName&gt;&lt;ImpersonationUserFullName&gt;--&lt;/ImpersonationUserFullName&gt;&lt;Key&gt;CONSEPS&lt;/Key&gt;&lt;ReferenceKey&gt;CONSEPS_2017_Q1&lt;/ReferenceKey&gt;&lt;Dbid&gt;1&lt;/Dbid&gt;&lt;SecSubId&gt;10000802&lt;/SecSubId&gt;&lt;SecSubType&gt;Security&lt;/SecSubType&gt;&lt;SecSubNameOrRef&gt;WMT&lt;/SecSubNameOrRef&gt;&lt;Value&gt;0.98A&lt;/Value&gt;&lt;FromValue&gt;0.99E&lt;/FromValue&gt;&lt;Comment&gt;Pulling wrong Consensus data.&lt;/Comment&gt;&lt;TimeStamp&gt;20160922 17502565&lt;/TimeStamp&gt;&lt;UserId&gt;gilligar&lt;/UserId&gt;&lt;/EraAuditInfo&gt;&lt;EraAuditInfo&gt;&lt;AuditInfo TS=&quot;2016-09-22T17:50:54.0605985Z&quot; xSrc=&quot;Security&quot; xId=&quot;10000802&quot;&gt;&lt;userId xmlns=&quot;http://com/barcap/research/era&quot;&gt;gilligar&lt;/userId&gt;&lt;timeStamp xmlns=&quot;http://com/barcap/research/era&quot;&gt;20160922 17505406&lt;/timeStamp&gt;&lt;dbid xmlns=&quot;http://com/barcap/research/era&quot;&gt;1&lt;/dbid&gt;&lt;key xmlns=&quot;http://com/barcap/research/era&quot;&gt;CONSEPS&lt;/key&gt;&lt;reference xmlns=&quot;http://com/barcap/research/era&quot;&gt;CONSEPS_2017_Q2&lt;/reference&gt;&lt;value xmlns=&quot;http://com/barcap/research/era&quot;&gt;1.07A&lt;/value&gt;&lt;fromValue xmlns=&quot;http://com/barcap/research/era&quot;&gt;1.08E&lt;/fromValue&gt;&lt;comment xmlns=&quot;http://com/barcap/research/era&quot;&gt;Pulling wrong Consensus data.&lt;/comment&gt;&lt;/AuditInfo&gt;&lt;TimeStampObject&gt;&lt;DateTime&gt;2016-09-22T13:50:54.0605985&lt;/DateTime&gt;&lt;TimeZoneId&gt;Eastern Standard Time&lt;/TimeZoneId&gt;&lt;/TimeStampObject&gt;&lt;PrimaryUserFullName&gt;Ryan Gilligan&lt;/PrimaryUserFullName&gt;&lt;ImpersonationUserFullName&gt;--&lt;/ImpersonationUserFullName&gt;&lt;Key&gt;CONSEPS&lt;/Key&gt;&lt;ReferenceKey&gt;CONSEPS_2017_Q2&lt;/ReferenceKey&gt;&lt;Dbid&gt;1&lt;/Dbid&gt;&lt;SecSubId&gt;10000802&lt;/SecSubId&gt;&lt;SecSubType&gt;Security&lt;/SecSubType&gt;&lt;SecSubNameOrRef&gt;WMT&lt;/SecSubNameOrRef&gt;&lt;Value&gt;1.07A&lt;/Value&gt;&lt;FromValue&gt;1.08E&lt;/FromValue&gt;&lt;Comment&gt;Pulling wrong Consensus data.&lt;/Comment&gt;&lt;TimeStamp&gt;20160922 17505406&lt;/TimeStamp&gt;&lt;UserId&gt;gilligar&lt;/UserId&gt;&lt;/EraAuditInfo&gt;&lt;EraAuditInfo&gt;&lt;AuditInfo TS=&quot;2016-09-22T17:51:10.0635985Z&quot; xSrc=&quot;Security&quot; xId=&quot;10000802&quot;&gt;&lt;userId xmlns=&quot;http://com/barcap/research/era&quot;&gt;gilligar&lt;/userId&gt;&lt;timeStamp xmlns=&quot;http://com/barcap/research/era&quot;&gt;20160922 17511006&lt;/timeStamp&gt;&lt;dbid xmlns=&quot;http://com/barcap/research/era&quot;&gt;1&lt;/dbid&gt;&lt;key xmlns=&quot;http://com/barcap/research/era&quot;&gt;CONSEPS&lt;/key&gt;&lt;reference xmlns=&quot;http://com/barcap/research/era&quot;&gt;CONSEPS_2017_Q3&lt;/reference&gt;&lt;value xmlns=&quot;http://com/barcap/research/era&quot;&gt;0.97E&lt;/value&gt;&lt;fromValue xmlns=&quot;http://com/barcap/research/era&quot;&gt;0.99E&lt;/fromValue&gt;&lt;comment xmlns=&quot;http://com/barcap/research/era&quot;&gt;Pulling wrong Consensus data.&lt;/comment&gt;&lt;/AuditInfo&gt;&lt;TimeStampObject&gt;&lt;DateTime&gt;2016-09-22T13:51:10.0635985&lt;/DateTime&gt;&lt;TimeZoneId&gt;Eastern Standard Time&lt;/TimeZoneId&gt;&lt;/TimeStampObject&gt;&lt;PrimaryUserFullName&gt;Ryan Gilligan&lt;/PrimaryUserFullName&gt;&lt;ImpersonationUserFullName&gt;--&lt;/ImpersonationUserFullName&gt;&lt;Key&gt;CONSEPS&lt;/Key&gt;&lt;ReferenceKey&gt;CONSEPS_2017_Q3&lt;/ReferenceKey&gt;&lt;Dbid&gt;1&lt;/Dbid&gt;&lt;SecSubId&gt;10000802&lt;/SecSubId&gt;&lt;SecSubType&gt;Security&lt;/SecSubType&gt;&lt;SecSubNameOrRef&gt;WMT&lt;/SecSubNameOrRef&gt;&lt;Value&gt;0.97E&lt;/Value&gt;&lt;FromValue&gt;0.99E&lt;/FromValue&gt;&lt;Comment&gt;Pulling wrong Consensus data.&lt;/Comment&gt;&lt;TimeStamp&gt;20160922 17511006&lt;/TimeStamp&gt;&lt;UserId&gt;gilligar&lt;/UserId&gt;&lt;/EraAuditInfo&gt;&lt;EraAuditInfo&gt;&lt;AuditInfo TS=&quot;2016-09-22T17:51:19.6965985Z&quot; xSrc=&quot;Security&quot; xId=&quot;10000802&quot;&gt;&lt;userId xmlns=&quot;http://com/barcap/research/era&quot;&gt;gilligar&lt;/userId&gt;&lt;timeStamp xmlns=&quot;http://com/barcap/research/era&quot;&gt;20160922 17511969&lt;/timeStamp&gt;&lt;dbid xmlns=&quot;http://com/barcap/research/era&quot;&gt;1&lt;/dbid&gt;&lt;key xmlns=&quot;http://com/barcap/research/era&quot;&gt;CONSEPS&lt;/key&gt;&lt;reference xmlns=&quot;http://com/barcap/research/era&quot;&gt;CONSEPS_2017_Q4&lt;/reference&gt;&lt;value xmlns=&quot;http://com/barcap/research/era&quot;&gt;1.33E&lt;/value&gt;&lt;fromValue xmlns=&quot;http://com/barcap/research/era&quot;&gt;1.37E&lt;/fromValue&gt;&lt;comment xmlns=&quot;http://com/barcap/research/era&quot;&gt;Pulling wrong Consensus data.&lt;/comment&gt;&lt;/AuditInfo&gt;&lt;TimeStampObject&gt;&lt;DateTime&gt;2016-09-22T13:51:19.6965985&lt;/DateTime&gt;&lt;TimeZoneId&gt;Eastern Standard Time&lt;/TimeZoneId&gt;&lt;/TimeStampObject&gt;&lt;PrimaryUserFullName&gt;Ryan Gilligan&lt;/PrimaryUserFullName&gt;&lt;ImpersonationUserFullName&gt;--&lt;/ImpersonationUserFullName&gt;&lt;Key&gt;CONSEPS&lt;/Key&gt;&lt;ReferenceKey&gt;CONSEPS_2017_Q4&lt;/ReferenceKey&gt;&lt;Dbid&gt;1&lt;/Dbid&gt;&lt;SecSubId&gt;10000802&lt;/SecSubId&gt;&lt;SecSubType&gt;Security&lt;/SecSubType&gt;&lt;SecSubNameOrRef&gt;WMT&lt;/SecSubNameOrRef&gt;&lt;Value&gt;1.33E&lt;/Value&gt;&lt;FromValue&gt;1.37E&lt;/FromValue&gt;&lt;Comment&gt;Pulling wrong Consensus data.&lt;/Comment&gt;&lt;TimeStamp&gt;20160922 17511969&lt;/TimeStamp&gt;&lt;UserId&gt;gilligar&lt;/UserId&gt;&lt;/EraAuditInfo&gt;&lt;EraAuditInfo&gt;&lt;AuditInfo TS=&quot;2016-09-22T17:51:35.4915985Z&quot; xSrc=&quot;Security&quot; xId=&quot;10000802&quot;&gt;&lt;userId xmlns=&quot;http://com/barcap/research/era&quot;&gt;gilligar&lt;/userId&gt;&lt;timeStamp xmlns=&quot;http://com/barcap/research/era&quot;&gt;20160922 17513549&lt;/timeStamp&gt;&lt;dbid xmlns=&quot;http://com/barcap/research/era&quot;&gt;1&lt;/dbid&gt;&lt;key xmlns=&quot;http://com/barcap/research/era&quot;&gt;CONSEPS&lt;/key&gt;&lt;reference xmlns=&quot;http://com/barcap/research/era&quot;&gt;CONSEPS_2017_A&lt;/reference&gt;&lt;value xmlns=&quot;http://com/barcap/research/era&quot;&gt;4.34E&lt;/value&gt;&lt;fromValue xmlns=&quot;http://com/barcap/research/era&quot;&gt;4.48E&lt;/fromValue&gt;&lt;comment xmlns=&quot;http://com/barcap/research/era&quot;&gt;Pulling wrong Consensus data.&lt;/comment&gt;&lt;/AuditInfo&gt;&lt;TimeStampObject&gt;&lt;DateTime&gt;2016-09-22T13:51:35.4915985&lt;/DateTime&gt;&lt;TimeZoneId&gt;Eastern Standard Time&lt;/TimeZoneId&gt;&lt;/TimeStampObject&gt;&lt;PrimaryUserFullName&gt;Ryan Gilligan&lt;/PrimaryUserFullName&gt;&lt;ImpersonationUserFullName&gt;--&lt;/ImpersonationUserFullName&gt;&lt;Key&gt;CONSEPS&lt;/Key&gt;&lt;ReferenceKey&gt;CONSEPS_2017_A&lt;/ReferenceKey&gt;&lt;Dbid&gt;1&lt;/Dbid&gt;&lt;SecSubId&gt;10000802&lt;/SecSubId&gt;&lt;SecSubType&gt;Security&lt;/SecSubType&gt;&lt;SecSubNameOrRef&gt;WMT&lt;/SecSubNameOrRef&gt;&lt;Value&gt;4.34E&lt;/Value&gt;&lt;FromValue&gt;4.48E&lt;/FromValue&gt;&lt;Comment&gt;Pulling wrong Consensus data.&lt;/Comment&gt;&lt;TimeStamp&gt;20160922 17513549&lt;/TimeStamp&gt;&lt;UserId&gt;gilligar&lt;/UserId&gt;&lt;/EraAuditInfo&gt;&lt;EraAuditInfo&gt;&lt;AuditInfo TS=&quot;2016-09-22T17:52:07.3325985Z&quot; xSrc=&quot;Security&quot; xId=&quot;10000802&quot;&gt;&lt;userId xmlns=&quot;http://com/barcap/research/era&quot;&gt;gilligar&lt;/userId&gt;&lt;timeStamp xmlns=&quot;http://com/barcap/research/era&quot;&gt;20160922 17520733&lt;/timeStamp&gt;&lt;dbid xmlns=&quot;http://com/barcap/research/era&quot;&gt;1&lt;/dbid&gt;&lt;key xmlns=&quot;http://com/barcap/research/era&quot;&gt;CONSEPS&lt;/key&gt;&lt;reference xmlns=&quot;http://com/barcap/research/era&quot;&gt;CONSEPS_2018_Q1&lt;/reference&gt;&lt;value xmlns=&quot;http://com/barcap/research/era&quot;&gt;0.99E&lt;/value&gt;&lt;fromValue xmlns=&quot;http://com/barcap/research/era&quot;&gt;1.03E&lt;/fromValue&gt;&lt;comment xmlns=&quot;http://com/barcap/research/era&quot;&gt;Pulling wrong Consensus data.&lt;/comment&gt;&lt;/AuditInfo&gt;&lt;TimeStampObject&gt;&lt;DateTime&gt;2016-09-22T13:52:07.3325985&lt;/DateTime&gt;&lt;TimeZoneId&gt;Eastern Standard Time&lt;/TimeZoneId&gt;&lt;/TimeStampObject&gt;&lt;PrimaryUserFullName&gt;Ryan Gilligan&lt;/PrimaryUserFullName&gt;&lt;ImpersonationUserFullName&gt;--&lt;/ImpersonationUserFullName&gt;&lt;Key&gt;CONSEPS&lt;/Key&gt;&lt;ReferenceKey&gt;CONSEPS_2018_Q1&lt;/ReferenceKey&gt;&lt;Dbid&gt;1&lt;/Dbid&gt;&lt;SecSubId&gt;10000802&lt;/SecSubId&gt;&lt;SecSubType&gt;Security&lt;/SecSubType&gt;&lt;SecSubNameOrRef&gt;WMT&lt;/SecSubNameOrRef&gt;&lt;Value&gt;0.99E&lt;/Value&gt;&lt;FromValue&gt;1.03E&lt;/FromValue&gt;&lt;Comment&gt;Pulling wrong Consensus data.&lt;/Comment&gt;&lt;TimeStamp&gt;20160922 17520733&lt;/TimeStamp&gt;&lt;UserId&gt;gilligar&lt;/UserId&gt;&lt;/EraAuditInfo&gt;&lt;EraAuditInfo&gt;&lt;AuditInfo TS=&quot;2016-09-22T17:52:16.3725985Z&quot; xSrc=&quot;Security&quot; xId=&quot;10000802&quot;&gt;&lt;userId xmlns=&quot;http://com/barcap/research/era&quot;&gt;gilligar&lt;/userId&gt;&lt;timeStamp xmlns=&quot;http://com/barcap/research/era&quot;&gt;20160922 17521637&lt;/timeStamp&gt;&lt;dbid xmlns=&quot;http://com/barcap/research/era&quot;&gt;1&lt;/dbid&gt;&lt;key xmlns=&quot;http://com/barcap/research/era&quot;&gt;CONSEPS&lt;/key&gt;&lt;reference xmlns=&quot;http://com/barcap/research/era&quot;&gt;CONSEPS_2018_Q2&lt;/reference&gt;&lt;value xmlns=&quot;http://com/barcap/research/era&quot;&gt;1.10E&lt;/value&gt;&lt;fromValue xmlns=&quot;http://com/barcap/research/era&quot;&gt;1.12E&lt;/fromValue&gt;&lt;comment xmlns=&quot;http://com/barcap/research/era&quot;&gt;Pulling wrong Consensus data.&lt;/comment&gt;&lt;/AuditInfo&gt;&lt;TimeStampObject&gt;&lt;DateTime&gt;2016-09-22T13:52:16.3725985&lt;/DateTime&gt;&lt;TimeZoneId&gt;Eastern Standard Time&lt;/TimeZoneId&gt;&lt;/TimeStampObject&gt;&lt;PrimaryUserFullName&gt;Ryan Gilligan&lt;/PrimaryUserFullName&gt;&lt;ImpersonationUserFullName&gt;--&lt;/ImpersonationUserFullName&gt;&lt;Key&gt;CONSEPS&lt;/Key&gt;&lt;ReferenceKey&gt;CONSEPS_2018_Q2&lt;/ReferenceKey&gt;&lt;Dbid&gt;1&lt;/Dbid&gt;&lt;SecSubId&gt;10000802&lt;/SecSubId&gt;&lt;SecSubType&gt;Security&lt;/SecSubType&gt;&lt;SecSubNameOrRef&gt;WMT&lt;/SecSubNameOrRef&gt;&lt;Value&gt;1.10E&lt;/Value&gt;&lt;FromValue&gt;1.12E&lt;/FromValue&gt;&lt;Comment&gt;Pulling wrong Consensus data.&lt;/Comment&gt;&lt;TimeStamp&gt;20160922 17521637&lt;/TimeStamp&gt;&lt;UserId&gt;gilligar&lt;/UserId&gt;&lt;/EraAuditInfo&gt;&lt;EraAuditInfo&gt;&lt;AuditInfo TS=&quot;2016-09-22T17:52:26.0035985Z&quot; xSrc=&quot;Security&quot; xId=&quot;10000802&quot;&gt;&lt;userId xmlns=&quot;http://com/barcap/research/era&quot;&gt;gilligar&lt;/userId&gt;&lt;timeStamp xmlns=&quot;http://com/barcap/research/era&quot;&gt;20160922 17522600&lt;/timeStamp&gt;&lt;dbid xmlns=&quot;http://com/barcap/research/era&quot;&gt;1&lt;/dbid&gt;&lt;key xmlns=&quot;http://com/barcap/research/era&quot;&gt;CONSEPS&lt;/key&gt;&lt;reference xmlns=&quot;http://com/barcap/research/era&quot;&gt;CONSEPS_2018_Q3&lt;/reference&gt;&lt;value xmlns=&quot;http://com/barcap/research/era&quot;&gt;0.99E&lt;/value&gt;&lt;fromValue xmlns=&quot;http://com/barcap/research/era&quot;&gt;1.02E&lt;/fromValue&gt;&lt;comment xmlns=&quot;http://com/barcap/research/era&quot;&gt;Pulling wrong Consensus data.&lt;/comment&gt;&lt;/AuditInfo&gt;&lt;TimeStampObject&gt;&lt;DateTime&gt;2016-09-22T13:52:26.0035985&lt;/DateTime&gt;&lt;TimeZoneId&gt;Eastern Standard Time&lt;/TimeZoneId&gt;&lt;/TimeStampObject&gt;&lt;PrimaryUserFullName&gt;Ryan Gilligan&lt;/PrimaryUserFullName&gt;&lt;ImpersonationUserFullName&gt;--&lt;/ImpersonationUserFullName&gt;&lt;Key&gt;CONSEPS&lt;/Key&gt;&lt;ReferenceKey&gt;CONSEPS_2018_Q3&lt;/ReferenceKey&gt;&lt;Dbid&gt;1&lt;/Dbid&gt;&lt;SecSubId&gt;10000802&lt;/SecSubId&gt;&lt;SecSubType&gt;Security&lt;/SecSubType&gt;&lt;SecSubNameOrRef&gt;WMT&lt;/SecSubNameOrRef&gt;&lt;Value&gt;0.99E&lt;/Value&gt;&lt;FromValue&gt;1.02E&lt;/FromValue&gt;&lt;Comment&gt;Pulling wrong Consensus data.&lt;/Comment&gt;&lt;TimeStamp&gt;20160922 17522600&lt;/TimeStamp&gt;&lt;UserId&gt;gilligar&lt;/UserId&gt;&lt;/EraAuditInfo&gt;&lt;EraAuditInfo&gt;&lt;AuditInfo TS=&quot;2016-09-22T17:52:36.1015985Z&quot; xSrc=&quot;Security&quot; xId=&quot;10000802&quot;&gt;&lt;userId xmlns=&quot;http://com/barcap/research/era&quot;&gt;gilligar&lt;/userId&gt;&lt;timeStamp xmlns=&quot;http://com/barcap/research/era&quot;&gt;20160922 17523610&lt;/timeStamp&gt;&lt;dbid xmlns=&quot;http://com/barcap/research/era&quot;&gt;1&lt;/dbid&gt;&lt;key xmlns=&quot;http://com/barcap/research/era&quot;&gt;CONSEPS&lt;/key&gt;&lt;reference xmlns=&quot;http://com/barcap/research/era&quot;&gt;CONSEPS_2018_Q4&lt;/reference&gt;&lt;value xmlns=&quot;http://com/barcap/research/era&quot;&gt;1.39E&lt;/value&gt;&lt;fromValue xmlns=&quot;http://com/barcap/research/era&quot;&gt;1.40E&lt;/fromValue&gt;&lt;comment xmlns=&quot;http://com/barcap/research/era&quot;&gt;Pulling wrong Consensus data.&lt;/comment&gt;&lt;/AuditInfo&gt;&lt;TimeStampObject&gt;&lt;DateTime&gt;2016-09-22T13:52:36.1015985&lt;/DateTime&gt;&lt;TimeZoneId&gt;Eastern Standard Time&lt;/TimeZoneId&gt;&lt;/TimeStampObject&gt;&lt;PrimaryUserFullName&gt;Ryan Gilligan&lt;/PrimaryUserFullName&gt;&lt;ImpersonationUserFullName&gt;--&lt;/ImpersonationUserFullName&gt;&lt;Key&gt;CONSEPS&lt;/Key&gt;&lt;ReferenceKey&gt;CONSEPS_2018_Q4&lt;/ReferenceKey&gt;&lt;Dbid&gt;1&lt;/Dbid&gt;&lt;SecSubId&gt;10000802&lt;/SecSubId&gt;&lt;SecSubType&gt;Security&lt;/SecSubType&gt;&lt;SecSubNameOrRef&gt;WMT&lt;/SecSubNameOrRef&gt;&lt;Value&gt;1.39E&lt;/Value&gt;&lt;FromValue&gt;1.40E&lt;/FromValue&gt;&lt;Comment&gt;Pulling wrong Consensus data.&lt;/Comment&gt;&lt;TimeStamp&gt;20160922 17523610&lt;/TimeStamp&gt;&lt;UserId&gt;gilligar&lt;/UserId&gt;&lt;/EraAuditInfo&gt;&lt;EraAuditInfo&gt;&lt;AuditInfo TS=&quot;2016-09-22T17:52:47.6545985Z&quot; xSrc=&quot;Security&quot; xId=&quot;10000802&quot;&gt;&lt;userId xmlns=&quot;http://com/barcap/research/era&quot;&gt;gilligar&lt;/userId&gt;&lt;timeStamp xmlns=&quot;http://com/barcap/research/era&quot;&gt;20160922 17524765&lt;/timeStamp&gt;&lt;dbid xmlns=&quot;http://com/barcap/research/era&quot;&gt;1&lt;/dbid&gt;&lt;key xmlns=&quot;http://com/barcap/research/era&quot;&gt;CONSEPS&lt;/key&gt;&lt;reference xmlns=&quot;http://com/barcap/research/era&quot;&gt;CONSEPS_2018_A&lt;/reference&gt;&lt;value xmlns=&quot;http://com/barcap/research/era&quot;&gt;4.50E&lt;/value&gt;&lt;fromValue xmlns=&quot;http://com/barcap/research/era&quot;&gt;4.76E&lt;/fromValue&gt;&lt;comment xmlns=&quot;http://com/barcap/research/era&quot;&gt;Pulling wrong Consensus data.&lt;/comment&gt;&lt;/AuditInfo&gt;&lt;TimeStampObject&gt;&lt;DateTime&gt;2016-09-22T13:52:47.6545985&lt;/DateTime&gt;&lt;TimeZoneId&gt;Eastern Standard Time&lt;/TimeZoneId&gt;&lt;/TimeStampObject&gt;&lt;PrimaryUserFullName&gt;Ryan Gilligan&lt;/PrimaryUserFullName&gt;&lt;ImpersonationUserFullName&gt;--&lt;/ImpersonationUserFullName&gt;&lt;Key&gt;CONSEPS&lt;/Key&gt;&lt;ReferenceKey&gt;CONSEPS_2018_A&lt;/ReferenceKey&gt;&lt;Dbid&gt;1&lt;/Dbid&gt;&lt;SecSubId&gt;10000802&lt;/SecSubId&gt;&lt;SecSubType&gt;Security&lt;/SecSubType&gt;&lt;SecSubNameOrRef&gt;WMT&lt;/SecSubNameOrRef&gt;&lt;Value&gt;4.50E&lt;/Value&gt;&lt;FromValue&gt;4.76E&lt;/FromValue&gt;&lt;Comment&gt;Pulling wrong Consensus data.&lt;/Comment&gt;&lt;TimeStamp&gt;20160922 17524765&lt;/TimeStamp&gt;&lt;UserId&gt;gilligar&lt;/UserId&gt;&lt;/EraAuditInfo&gt;&lt;EraAuditInfo&gt;&lt;AuditInfo TS=&quot;2016-09-22T17:57:30.3415985Z&quot;&gt;&lt;userId xmlns=&quot;http://com/barcap/research/era&quot;&gt;gilligar&lt;/userId&gt;&lt;timeStamp xmlns=&quot;http://com/barcap/research/era&quot;&gt;20160922 17573034&lt;/timeStamp&gt;&lt;key xmlns=&quot;http://com/barcap/research/era&quot;&gt;regAC&lt;/key&gt;&lt;reference xmlns=&quot;http://com/barcap/research/era&quot; /&gt;&lt;comment xmlns=&quot;http://com/barcap/research/era&quot;&gt;Karen Short&lt;/comment&gt;&lt;/AuditInfo&gt;&lt;TimeStampObject&gt;&lt;DateTime&gt;2016-09-22T13:57:30.3415985&lt;/DateTime&gt;&lt;TimeZoneId&gt;Eastern Standard Time&lt;/TimeZoneId&gt;&lt;/TimeStampObject&gt;&lt;PrimaryUserFullName&gt;Ryan Gilligan&lt;/PrimaryUserFullName&gt;&lt;ImpersonationUserFullName&gt;--&lt;/ImpersonationUserFullName&gt;&lt;Key&gt;regAC&lt;/Key&gt;&lt;ReferenceKey /&gt;&lt;Comment&gt;Karen Short&lt;/Comment&gt;&lt;TimeStamp&gt;20160922 17573034&lt;/TimeStamp&gt;&lt;UserId&gt;gilligar&lt;/UserId&gt;&lt;/EraAuditInfo&gt;&lt;EraAuditInfo&gt;&lt;AuditInfo TS=&quot;2016-09-22T18:19:53.2731307Z&quot; xSrc=&quot;Security&quot; xId=&quot;10000802&quot;&gt;&lt;userId xmlns=&quot;http://com/barcap/research/era&quot;&gt;aiskande&lt;/userId&gt;&lt;timeStamp xmlns=&quot;http://com/barcap/research/era&quot;&gt;20160922 18195327&lt;/timeStamp&gt;&lt;dbid xmlns=&quot;http://com/barcap/research/era&quot;&gt;13&lt;/dbid&gt;&lt;key xmlns=&quot;http://com/barcap/research/era&quot;&gt;Top Pick&lt;/key&gt;&lt;reference xmlns=&quot;http://com/barcap/research/era&quot; /&gt;&lt;value xmlns=&quot;http://com/barcap/research/era&quot;&gt;Yes&lt;/value&gt;&lt;fromValue xmlns=&quot;http://com/barcap/research/era&quot;&gt;No&lt;/fromValue&gt;&lt;comment xmlns=&quot;http://com/barcap/research/era&quot;&gt;Top Pick added._x000D__x000A_&lt;/comment&gt;&lt;/AuditInfo&gt;&lt;TimeStampObject&gt;&lt;DateTime&gt;2016-09-22T14:19:53.2731307&lt;/DateTime&gt;&lt;TimeZoneId&gt;Eastern Standard Time&lt;/TimeZoneId&gt;&lt;/TimeStampObject&gt;&lt;PrimaryUserFullName&gt;Aline Iskander&lt;/PrimaryUserFullName&gt;&lt;ImpersonationUserFullName&gt;--&lt;/ImpersonationUserFullName&gt;&lt;Key&gt;Top Pick&lt;/Key&gt;&lt;ReferenceKey /&gt;&lt;Dbid&gt;13&lt;/Dbid&gt;&lt;SecSubId&gt;10000802&lt;/SecSubId&gt;&lt;SecSubType&gt;Security&lt;/SecSubType&gt;&lt;SecSubNameOrRef&gt;WMT&lt;/SecSubNameOrRef&gt;&lt;Value&gt;Yes&lt;/Value&gt;&lt;FromValue&gt;No&lt;/FromValue&gt;&lt;Comment&gt;Top Pick added._x000D__x000A_&lt;/Comment&gt;&lt;TimeStamp&gt;20160922 18195327&lt;/TimeStamp&gt;&lt;UserId&gt;aiskande&lt;/UserId&gt;&lt;/EraAuditInfo&gt;&lt;EraAuditInfo&gt;&lt;AuditInfo TS=&quot;2016-09-22T19:24:00.5986834Z&quot; xSrc=&quot;Security&quot; xId=&quot;10006202&quot;&gt;&lt;userId xmlns=&quot;http://com/barcap/research/era&quot;&gt;aiskande&lt;/userId&gt;&lt;timeStamp xmlns=&quot;http://com/barcap/research/era&quot;&gt;20160922 19240059&lt;/timeStamp&gt;&lt;dbid xmlns=&quot;http://com/barcap/research/era&quot;&gt;13&lt;/dbid&gt;&lt;key xmlns=&quot;http://com/barcap/research/era&quot;&gt;targetPrice&lt;/key&gt;&lt;reference xmlns=&quot;http://com/barcap/research/era&quot; /&gt;&lt;value xmlns=&quot;http://com/barcap/research/era&quot;&gt;21.00&lt;/value&gt;&lt;fromValue xmlns=&quot;http://com/barcap/research/era&quot;&gt;N/A&lt;/fromValue&gt;&lt;comment xmlns=&quot;http://com/barcap/research/era&quot; /&gt;&lt;/AuditInfo&gt;&lt;TimeStampObject&gt;&lt;DateTime&gt;2016-09-22T15:24:00.5986834&lt;/DateTime&gt;&lt;TimeZoneId&gt;Eastern Standard Time&lt;/TimeZoneId&gt;&lt;/TimeStampObject&gt;&lt;PrimaryUserFullName&gt;Aline Iskander&lt;/PrimaryUserFullName&gt;&lt;ImpersonationUserFullName&gt;--&lt;/ImpersonationUserFullName&gt;&lt;Key&gt;targetPrice&lt;/Key&gt;&lt;ReferenceKey /&gt;&lt;Dbid&gt;13&lt;/Dbid&gt;&lt;SecSubId&gt;10006202&lt;/SecSubId&gt;&lt;SecSubType&gt;Security&lt;/SecSubType&gt;&lt;SecSubNameOrRef&gt;GNC&lt;/SecSubNameOrRef&gt;&lt;Value&gt;21.00&lt;/Value&gt;&lt;FromValue&gt;N/A&lt;/FromValue&gt;&lt;Comment /&gt;&lt;TimeStamp&gt;20160922 19240059&lt;/TimeStamp&gt;&lt;UserId&gt;aiskande&lt;/UserId&gt;&lt;/EraAuditInfo&gt;&lt;/ArrayOfEraAuditInfo&gt;"/>
    <w:docVar w:name="ERA_AUTHOR_NONEQREGAC" w:val=" "/>
    <w:docVar w:name="ERA_AUTHOR_TEAMS" w:val="&lt;?xml version=&quot;1.0&quot; encoding=&quot;utf-16&quot;?&gt;&lt;ArrayOfAnalystsTeam xmlns:xsi=&quot;http://www.w3.org/2001/XMLSchema-instance&quot; xmlns:xsd=&quot;http://www.w3.org/2001/XMLSchema&quot;&gt;&lt;AnalystsTeam&gt;&lt;TeamDetails&gt;&lt;dbid xmlns=&quot;http://com/barcap/research/era&quot;&gt;57&lt;/dbid&gt;&lt;displayname xmlns=&quot;http://com/barcap/research/era&quot;&gt;U.S. Food &amp;amp; Staples Retailing&lt;/displayname&gt;&lt;regionId xmlns=&quot;http://com/barcap/research/era&quot;&gt;1&lt;/regionId&gt;&lt;analystIds xmlns=&quot;http://com/barcap/research/era&quot;&gt;&lt;analystId isPrimary=&quot;true&quot;&gt;2355&lt;/analystId&gt;&lt;analystId isCoCoverage=&quot;true&quot;&gt;2351&lt;/analystId&gt;&lt;analystId isCoCoverage=&quot;true&quot;&gt;1981&lt;/analystId&gt;&lt;/analystIds&gt;&lt;subsectors xmlns=&quot;http://com/barcap/research/era&quot;&gt;&lt;dbid&gt;57&lt;/dbid&gt;&lt;displayname&gt;U.S. Food &amp;amp; Staples Retailing&lt;/displayname&gt;&lt;analystIds&gt;&lt;analystId isPrimary=&quot;true&quot;&gt;2355&lt;/analystId&gt;&lt;analystId isCoCoverage=&quot;true&quot;&gt;2351&lt;/analystId&gt;&lt;analystId isCoCoverage=&quot;true&quot;&gt;1981&lt;/analystId&gt;&lt;/analystIds&gt;&lt;/subsectors&gt;&lt;teamType xmlns=&quot;http://com/barcap/research/era&quot;&gt;Analyst&lt;/teamType&gt;&lt;/TeamDetails&gt;&lt;AnalystInfo&gt;&lt;analyst xmlns=&quot;http://com/barcap/research/era&quot;&gt;&lt;key&gt;LB04840&lt;/key&gt;&lt;dbid&gt;2355&lt;/dbid&gt;&lt;displayname&gt;Karen Short&lt;/displayname&gt;&lt;value&gt;Short, Karen&lt;/value&gt;&lt;lastName&gt;Short&lt;/lastName&gt;&lt;firstName&gt;Karen&lt;/firstName&gt;&lt;regionId&gt;1&lt;/regionId&gt;&lt;entityId&gt;1&lt;/entityId&gt;&lt;entity&gt;BCI, US&lt;/entity&gt;&lt;phone&gt;+1 212 526 7146&lt;/phone&gt;&lt;email&gt;karen.short@barclays.com&lt;/email&gt;&lt;certification&gt;1&lt;/certification&gt;&lt;publisher&gt;1&lt;/publisher&gt;&lt;primary&gt;1&lt;/primary&gt;&lt;userId&gt;shorkare&lt;/userId&gt;&lt;emailFrom&gt;Karen Short (karen.short@barclays.com)&lt;/emailFrom&gt;&lt;userGroup /&gt;&lt;/analyst&gt;&lt;analyst xmlns=&quot;http://com/barcap/research/era&quot;&gt;&lt;key&gt;LB03653&lt;/key&gt;&lt;dbid&gt;1981&lt;/dbid&gt;&lt;displayname&gt;Sean Kras&lt;/displayname&gt;&lt;value&gt;Kras, Sean&lt;/value&gt;&lt;lastName&gt;Kras&lt;/lastName&gt;&lt;firstName&gt;Sean&lt;/firstName&gt;&lt;regionId&gt;1&lt;/regionId&gt;&lt;entityId&gt;1&lt;/entityId&gt;&lt;entity&gt;BCI, US&lt;/entity&gt;&lt;phone&gt;1.212.526.1057&lt;/phone&gt;&lt;email&gt;sean.kras@barclays.com&lt;/email&gt;&lt;certification&gt;0&lt;/certification&gt;&lt;publisher&gt;1&lt;/publisher&gt;&lt;coCoverage&gt;1&lt;/coCoverage&gt;&lt;userId&gt;krassean&lt;/userId&gt;&lt;userGroup /&gt;&lt;/analyst&gt;&lt;analyst xmlns=&quot;http://com/barcap/research/era&quot;&gt;&lt;key&gt;LB04867&lt;/key&gt;&lt;dbid&gt;2351&lt;/dbid&gt;&lt;displayname&gt;Ryan Gilligan, CFA&lt;/displayname&gt;&lt;value&gt;Gilligan, CFA, Ryan&lt;/value&gt;&lt;lastName&gt;Gilligan, CFA&lt;/lastName&gt;&lt;firstName&gt;Ryan&lt;/firstName&gt;&lt;regionId&gt;1&lt;/regionId&gt;&lt;entityId&gt;1&lt;/entityId&gt;&lt;entity&gt;BCI, US&lt;/entity&gt;&lt;phone&gt;+1 212 526 1297&lt;/phone&gt;&lt;email&gt;ryan.gilligan@barclays.com&lt;/email&gt;&lt;certification&gt;0&lt;/certification&gt;&lt;publisher&gt;1&lt;/publisher&gt;&lt;coCoverage&gt;1&lt;/coCoverage&gt;&lt;userId&gt;gilligar&lt;/userId&gt;&lt;userGroup /&gt;&lt;/analyst&gt;&lt;/AnalystInfo&gt;&lt;SelectedAnalystInfo&gt;&lt;analyst xmlns=&quot;http://com/barcap/research/era&quot;&gt;&lt;key&gt;LB04840&lt;/key&gt;&lt;dbid&gt;2355&lt;/dbid&gt;&lt;displayname&gt;Karen Short&lt;/displayname&gt;&lt;value&gt;Short, Karen&lt;/value&gt;&lt;lastName&gt;Short&lt;/lastName&gt;&lt;firstName&gt;Karen&lt;/firstName&gt;&lt;regionId&gt;1&lt;/regionId&gt;&lt;entityId&gt;1&lt;/entityId&gt;&lt;entity&gt;BCI, US&lt;/entity&gt;&lt;phone&gt;+1 212 526 7146&lt;/phone&gt;&lt;email&gt;karen.short@barclays.com&lt;/email&gt;&lt;certification&gt;1&lt;/certification&gt;&lt;publisher&gt;1&lt;/publisher&gt;&lt;primary&gt;1&lt;/primary&gt;&lt;userId&gt;shorkare&lt;/userId&gt;&lt;emailFrom&gt;Karen Short (karen.short@barclays.com)&lt;/emailFrom&gt;&lt;userGroup /&gt;&lt;/analyst&gt;&lt;analyst xmlns=&quot;http://com/barcap/research/era&quot;&gt;&lt;key&gt;LB03653&lt;/key&gt;&lt;dbid&gt;1981&lt;/dbid&gt;&lt;displayname&gt;Sean Kras&lt;/displayname&gt;&lt;value&gt;Kras, Sean&lt;/value&gt;&lt;lastName&gt;Kras&lt;/lastName&gt;&lt;firstName&gt;Sean&lt;/firstName&gt;&lt;regionId&gt;1&lt;/regionId&gt;&lt;entityId&gt;1&lt;/entityId&gt;&lt;entity&gt;BCI, US&lt;/entity&gt;&lt;phone&gt;1.212.526.1057&lt;/phone&gt;&lt;email&gt;sean.kras@barclays.com&lt;/email&gt;&lt;certification&gt;0&lt;/certification&gt;&lt;publisher&gt;1&lt;/publisher&gt;&lt;coCoverage&gt;1&lt;/coCoverage&gt;&lt;userId&gt;krassean&lt;/userId&gt;&lt;userGroup /&gt;&lt;/analyst&gt;&lt;analyst xmlns=&quot;http://com/barcap/research/era&quot;&gt;&lt;key&gt;LB04867&lt;/key&gt;&lt;dbid&gt;2351&lt;/dbid&gt;&lt;displayname&gt;Ryan Gilligan, CFA&lt;/displayname&gt;&lt;value&gt;Gilligan, CFA, Ryan&lt;/value&gt;&lt;lastName&gt;Gilligan, CFA&lt;/lastName&gt;&lt;firstName&gt;Ryan&lt;/firstName&gt;&lt;regionId&gt;1&lt;/regionId&gt;&lt;entityId&gt;1&lt;/entityId&gt;&lt;entity&gt;BCI, US&lt;/entity&gt;&lt;phone&gt;+1 212 526 1297&lt;/phone&gt;&lt;email&gt;ryan.gilligan@barclays.com&lt;/email&gt;&lt;certification&gt;0&lt;/certification&gt;&lt;publisher&gt;1&lt;/publisher&gt;&lt;coCoverage&gt;1&lt;/coCoverage&gt;&lt;userId&gt;gilligar&lt;/userId&gt;&lt;userGroup /&gt;&lt;/analyst&gt;&lt;/SelectedAnalystInfo&gt;&lt;/AnalystsTeam&gt;&lt;/ArrayOfAnalystsTeam&gt;"/>
    <w:docVar w:name="ERA_BASIC_PRIMARY_INFO" w:val="&lt;?xml version=&quot;1.0&quot; encoding=&quot;utf-16&quot;?&gt;&lt;EraPrimaryInfoBasic xmlns:xsi=&quot;http://www.w3.org/2001/XMLSchema-instance&quot; xmlns:xsd=&quot;http://www.w3.org/2001/XMLSchema&quot;&gt;&lt;Dynamic_PrimarySubject&gt;&lt;dbid xmlns=&quot;http://com/barcap/research/era&quot;&gt;4&lt;/dbid&gt;&lt;displayname xmlns=&quot;http://com/barcap/research/era&quot;&gt;Initiating Coverage&lt;/displayname&gt;&lt;/Dynamic_PrimarySubject&gt;&lt;Dynamic_Indexed /&gt;&lt;/EraPrimaryInfoBasic&gt;"/>
    <w:docVar w:name="ERA_CONTENT_ALT" w:val="&lt;?xml version=&quot;1.0&quot; encoding=&quot;utf-16&quot;?&gt;&lt;contentText xmlns:xsi=&quot;http://www.w3.org/2001/XMLSchema-instance&quot; xmlns:xsd=&quot;http://www.w3.org/2001/XMLSchema&quot; /&gt;"/>
    <w:docVar w:name="ERA_COVERAGE_INFO1" w:val="&lt;?xml version=&quot;1.0&quot; encoding=&quot;utf-16&quot;?&gt;&lt;coverageResult xmlns:xsi=&quot;http://www.w3.org/2001/XMLSchema-instance&quot; xmlns:xsd=&quot;http://www.w3.org/2001/XMLSchema&quot;&gt;&lt;coverage referenceId=&quot;893CE8FB5A1B4E62B9AA380F4AF5A95B&quot; TS=&quot;20160922 19:24:37&quot; xmlns=&quot;http://com/barcap/research/era&quot;&gt;&lt;headline1&gt;&lt;displayname&gt;U.S. Food &amp;amp; Staples Retailing&lt;/displayname&gt;&lt;/headline1&gt;&lt;summaryText html=&quot;Html&quot;&gt;&lt;displayname&gt;&amp;lt;b&amp;gt;Stock Rating/Industry View: &amp;lt;/b&amp;gt;Equal Weight/Neutral&amp;lt;br/&amp;gt;&amp;lt;b&amp;gt;Price Target: &amp;lt;/b&amp;gt;USD 51.00 (from N/A)&amp;lt;br/&amp;gt;&amp;lt;b&amp;gt;Price (19-Sep-2016): &amp;lt;/b&amp;gt;USD 47.00&amp;lt;br/&amp;gt;&amp;lt;b&amp;gt;Potential Upside/Downside: &amp;lt;/b&amp;gt;+8.5%&amp;lt;br/&amp;gt;&amp;lt;b&amp;gt;Tickers: &amp;lt;/b&amp;gt;BIG&amp;lt;br/&amp;gt;&lt;/displayname&gt;&lt;/summaryText&gt;&lt;summaryText html=&quot;Html&quot;&gt;&lt;displayname&gt;&amp;lt;b&amp;gt;Stock Rating/Industry View: &amp;lt;/b&amp;gt;Equal Weight/Neutral&amp;lt;br/&amp;gt;&amp;lt;b&amp;gt;Price Target: &amp;lt;/b&amp;gt;USD 116.00 (from N/A)&amp;lt;br/&amp;gt;&amp;lt;b&amp;gt;Price (19-Sep-2016): &amp;lt;/b&amp;gt;USD 119.72&amp;lt;br/&amp;gt;&amp;lt;b&amp;gt;Potential Upside/Downside: &amp;lt;/b&amp;gt;-3.1%&amp;lt;br/&amp;gt;&amp;lt;b&amp;gt;Tickers: &amp;lt;/b&amp;gt;CASY&amp;lt;br/&amp;gt;&lt;/displayname&gt;&lt;/summaryText&gt;&lt;summaryText html=&quot;Html&quot;&gt;&lt;displayname&gt;&amp;lt;b&amp;gt;Stock Rating/Industry View: &amp;lt;/b&amp;gt;Equal Weight/Neutral&amp;lt;br/&amp;gt;&amp;lt;b&amp;gt;Price Target: &amp;lt;/b&amp;gt;USD 12.00 (from N/A)&amp;lt;br/&amp;gt;&amp;lt;b&amp;gt;Price (19-Sep-2016): &amp;lt;/b&amp;gt;USD 11.83&amp;lt;br/&amp;gt;&amp;lt;b&amp;gt;Potential Upside/Downside: &amp;lt;/b&amp;gt;+1.4%&amp;lt;br/&amp;gt;&amp;lt;b&amp;gt;Tickers: &amp;lt;/b&amp;gt;CHEF&amp;lt;br/&amp;gt;&lt;/displayname&gt;&lt;/summaryText&gt;&lt;summaryText html=&quot;Html&quot;&gt;&lt;displayname&gt;&amp;lt;b&amp;gt;Stock Rating/Industry View: &amp;lt;/b&amp;gt;Equal Weight/Neutral&amp;lt;br/&amp;gt;&amp;lt;b&amp;gt;Price Target: &amp;lt;/b&amp;gt;USD 158.00 (from USD 180.00)&amp;lt;br/&amp;gt;&amp;lt;b&amp;gt;Price (19-Sep-2016): &amp;lt;/b&amp;gt;USD 151.79&amp;lt;br/&amp;gt;&amp;lt;b&amp;gt;Potential Upside/Downside: &amp;lt;/b&amp;gt;+4.1%&amp;lt;br/&amp;gt;&amp;lt;b&amp;gt;Tickers: &amp;lt;/b&amp;gt;COST&amp;lt;br/&amp;gt;&lt;/displayname&gt;&lt;/summaryText&gt;&lt;summaryText html=&quot;Html&quot;&gt;&lt;displayname&gt;&amp;lt;b&amp;gt;Stock Rating/Industry View: &amp;lt;/b&amp;gt;Equal Weight/Neutral&amp;lt;br/&amp;gt;&amp;lt;b&amp;gt;Price Target: &amp;lt;/b&amp;gt;USD 74.00 (from N/A)&amp;lt;br/&amp;gt;&amp;lt;b&amp;gt;Price (19-Sep-2016): &amp;lt;/b&amp;gt;USD 71.83&amp;lt;br/&amp;gt;&amp;lt;b&amp;gt;Potential Upside/Downside: &amp;lt;/b&amp;gt;+3.0%&amp;lt;br/&amp;gt;&amp;lt;b&amp;gt;Tickers: &amp;lt;/b&amp;gt;DG&amp;lt;br/&amp;gt;&lt;/displayname&gt;&lt;/summaryText&gt;&lt;summaryText html=&quot;Html&quot;&gt;&lt;displayname&gt;&amp;lt;b&amp;gt;Stock Rating/Industry View: &amp;lt;/b&amp;gt;Equal Weight/Neutral&amp;lt;br/&amp;gt;&amp;lt;b&amp;gt;Price Target: &amp;lt;/b&amp;gt;USD 88.00 (from N/A)&amp;lt;br/&amp;gt;&amp;lt;b&amp;gt;Price (19-Sep-2016): &amp;lt;/b&amp;gt;USD 80.22&amp;lt;br/&amp;gt;&amp;lt;b&amp;gt;Potential Upside/Downside: &amp;lt;/b&amp;gt;+9.7%&amp;lt;br/&amp;gt;&amp;lt;b&amp;gt;Tickers: &amp;lt;/b&amp;gt;DLTR&amp;lt;br/&amp;gt;&lt;/displayname&gt;&lt;/summaryText&gt;&lt;summaryText html=&quot;Html&quot;&gt;&lt;displayname&gt;&amp;lt;b&amp;gt;Stock Rating/Industry View: &amp;lt;/b&amp;gt;Equal Weight/Neutral&amp;lt;br/&amp;gt;&amp;lt;b&amp;gt;Price Target: &amp;lt;/b&amp;gt;USD 42.00 (from N/A)&amp;lt;br/&amp;gt;&amp;lt;b&amp;gt;Price (19-Sep-2016): &amp;lt;/b&amp;gt;USD 40.38&amp;lt;br/&amp;gt;&amp;lt;b&amp;gt;Potential Upside/Downside: &amp;lt;/b&amp;gt;+4.0%&amp;lt;br/&amp;gt;&amp;lt;b&amp;gt;Tickers: &amp;lt;/b&amp;gt;FIVE&amp;lt;br/&amp;gt;&lt;/displayname&gt;&lt;/summaryText&gt;&lt;summaryText html=&quot;Html&quot;&gt;&lt;displayname&gt;&amp;lt;b&amp;gt;Stock Rating/Industry View: &amp;lt;/b&amp;gt;Equal Weight/Neutral&amp;lt;br/&amp;gt;&amp;lt;b&amp;gt;Price Target: &amp;lt;/b&amp;gt;USD 21.00 (from N/A)&amp;lt;br/&amp;gt;&amp;lt;b&amp;gt;Price (19-Sep-2016): &amp;lt;/b&amp;gt;USD 20.72&amp;lt;br/&amp;gt;&amp;lt;b&amp;gt;Potential Upside/Downside: &amp;lt;/b&amp;gt;+1.4%&amp;lt;br/&amp;gt;&amp;lt;b&amp;gt;Tickers: &amp;lt;/b&amp;gt;GNC&amp;lt;br/&amp;gt;&lt;/displayname&gt;&lt;/summaryText&gt;&lt;summaryText html=&quot;Html&quot;&gt;&lt;displayname&gt;&amp;lt;b&amp;gt;Stock Rating/Industry View: &amp;lt;/b&amp;gt;Equal Weight/Neutral&amp;lt;br/&amp;gt;&amp;lt;b&amp;gt;Price Target: &amp;lt;/b&amp;gt;USD 33.00 (from N/A)&amp;lt;br/&amp;gt;&amp;lt;b&amp;gt;Price (19-Sep-2016): &amp;lt;/b&amp;gt;USD 30.79&amp;lt;br/&amp;gt;&amp;lt;b&amp;gt;Potential Upside/Downside: &amp;lt;/b&amp;gt;+7.2%&amp;lt;br/&amp;gt;&amp;lt;b&amp;gt;Tickers: &amp;lt;/b&amp;gt;KR&amp;lt;br/&amp;gt;&lt;/displayname&gt;&lt;/summaryText&gt;&lt;summaryText html=&quot;Html&quot;&gt;&lt;displayname&gt;&amp;lt;b&amp;gt;Stock Rating/Industry View: &amp;lt;/b&amp;gt;Equal Weight/Neutral&amp;lt;br/&amp;gt;&amp;lt;b&amp;gt;Price Target: &amp;lt;/b&amp;gt;USD 12.00 (from N/A)&amp;lt;br/&amp;gt;&amp;lt;b&amp;gt;Price (19-Sep-2016): &amp;lt;/b&amp;gt;USD 10.97&amp;lt;br/&amp;gt;&amp;lt;b&amp;gt;Potential Upside/Downside: &amp;lt;/b&amp;gt;+9.4%&amp;lt;br/&amp;gt;&amp;lt;b&amp;gt;Tickers: &amp;lt;/b&amp;gt;NGVC&amp;lt;br/&amp;gt;&lt;/displayname&gt;&lt;/summaryText&gt;&lt;summaryText html=&quot;Html&quot;&gt;&lt;displayname&gt;&amp;lt;b&amp;gt;Stock Rating/Industry View: &amp;lt;/b&amp;gt;Overweight/Neutral&amp;lt;br/&amp;gt;&amp;lt;b&amp;gt;Price Target: &amp;lt;/b&amp;gt;USD 28.00 (from N/A)&amp;lt;br/&amp;gt;&amp;lt;b&amp;gt;Price (19-Sep-2016): &amp;lt;/b&amp;gt;USD 24.13&amp;lt;br/&amp;gt;&amp;lt;b&amp;gt;Potential Upside/Downside: &amp;lt;/b&amp;gt;+16.0%&amp;lt;br/&amp;gt;&amp;lt;b&amp;gt;Tickers: &amp;lt;/b&amp;gt;PFGC&amp;lt;br/&amp;gt;&lt;/displayname&gt;&lt;/summaryText&gt;&lt;summaryText html=&quot;Html&quot;&gt;&lt;displayname&gt;&amp;lt;b&amp;gt;Stock Rating/Industry View: &amp;lt;/b&amp;gt;Equal Weight/Neutral&amp;lt;br/&amp;gt;&amp;lt;b&amp;gt;Price Target: &amp;lt;/b&amp;gt;USD 13.00 (from N/A)&amp;lt;br/&amp;gt;&amp;lt;b&amp;gt;Price (19-Sep-2016): &amp;lt;/b&amp;gt;USD 12.58&amp;lt;br/&amp;gt;&amp;lt;b&amp;gt;Potential Upside/Downside: &amp;lt;/b&amp;gt;+3.3%&amp;lt;br/&amp;gt;&amp;lt;b&amp;gt;Tickers: &amp;lt;/b&amp;gt;SFS&amp;lt;br/&amp;gt;&lt;/displayname&gt;&lt;/summaryText&gt;&lt;summaryText html=&quot;Html&quot;&gt;&lt;displayname&gt;&amp;lt;b&amp;gt;Stock Rating/Industry View: &amp;lt;/b&amp;gt;Equal Weight/Neutral&amp;lt;br/&amp;gt;&amp;lt;b&amp;gt;Price Target: &amp;lt;/b&amp;gt;USD 31.00 (from N/A)&amp;lt;br/&amp;gt;&amp;lt;b&amp;gt;Price (19-Sep-2016): &amp;lt;/b&amp;gt;USD 29.18&amp;lt;br/&amp;gt;&amp;lt;b&amp;gt;Potential Upside/Downside: &amp;lt;/b&amp;gt;+6.2%&amp;lt;br/&amp;gt;&amp;lt;b&amp;gt;Tickers: &amp;lt;/b&amp;gt;SPTN&amp;lt;br/&amp;gt;&lt;/displayname&gt;&lt;/summaryText&gt;&lt;summaryText html=&quot;Html&quot;&gt;&lt;displayname&gt;&amp;lt;b&amp;gt;Stock Rating/Industry View: &amp;lt;/b&amp;gt;Overweight/Neutral&amp;lt;br/&amp;gt;&amp;lt;b&amp;gt;Price Target: &amp;lt;/b&amp;gt;USD 24.00 (from N/A)&amp;lt;br/&amp;gt;&amp;lt;b&amp;gt;Price (19-Sep-2016): &amp;lt;/b&amp;gt;USD 20.50&amp;lt;br/&amp;gt;&amp;lt;b&amp;gt;Potential Upside/Downside: &amp;lt;/b&amp;gt;+17.1%&amp;lt;br/&amp;gt;&amp;lt;b&amp;gt;Tickers: &amp;lt;/b&amp;gt;SFM&amp;lt;br/&amp;gt;&lt;/displayname&gt;&lt;/summaryText&gt;&lt;summaryText html=&quot;Html&quot;&gt;&lt;displayname&gt;&amp;lt;b&amp;gt;Stock Rating/Industry View: &amp;lt;/b&amp;gt;Underweight/Neutral&amp;lt;br/&amp;gt;&amp;lt;b&amp;gt;Price Target: &amp;lt;/b&amp;gt;USD 48.00 (from N/A)&amp;lt;br/&amp;gt;&amp;lt;b&amp;gt;Price (19-Sep-2016): &amp;lt;/b&amp;gt;USD 49.25&amp;lt;br/&amp;gt;&amp;lt;b&amp;gt;Potential Upside/Downside: &amp;lt;/b&amp;gt;-2.5%&amp;lt;br/&amp;gt;&amp;lt;b&amp;gt;Tickers: &amp;lt;/b&amp;gt;SYY&amp;lt;br/&amp;gt;&lt;/displayname&gt;&lt;/summaryText&gt;&lt;summaryText html=&quot;Html&quot;&gt;&lt;displayname&gt;&amp;lt;b&amp;gt;Stock Rating/Industry View: &amp;lt;/b&amp;gt;Underweight/Neutral&amp;lt;br/&amp;gt;&amp;lt;b&amp;gt;Price Target: &amp;lt;/b&amp;gt;USD 40.00 (from N/A)&amp;lt;br/&amp;gt;&amp;lt;b&amp;gt;Price (19-Sep-2016): &amp;lt;/b&amp;gt;USD 39.31&amp;lt;br/&amp;gt;&amp;lt;b&amp;gt;Potential Upside/Downside: &amp;lt;/b&amp;gt;+1.8%&amp;lt;br/&amp;gt;&amp;lt;b&amp;gt;Tickers: &amp;lt;/b&amp;gt;UNFI&amp;lt;br/&amp;gt;&lt;/displayname&gt;&lt;/summaryText&gt;&lt;summaryText html=&quot;Html&quot;&gt;&lt;displayname&gt;&amp;lt;b&amp;gt;Stock Rating/Industry View: &amp;lt;/b&amp;gt;Equal Weight/Neutral&amp;lt;br/&amp;gt;&amp;lt;b&amp;gt;Price Target: &amp;lt;/b&amp;gt;USD 29.00 (from N/A)&amp;lt;br/&amp;gt;&amp;lt;b&amp;gt;Price (19-Sep-2016): &amp;lt;/b&amp;gt;USD 26.66&amp;lt;br/&amp;gt;&amp;lt;b&amp;gt;Potential Upside/Downside: &amp;lt;/b&amp;gt;+8.8%&amp;lt;br/&amp;gt;&amp;lt;b&amp;gt;Tickers: &amp;lt;/b&amp;gt;VSI&amp;lt;br/&amp;gt;&lt;/displayname&gt;&lt;/summaryText&gt;&lt;summaryText html=&quot;Html&quot;&gt;&lt;displayname&gt;&amp;lt;b&amp;gt;Stock Rating/Industry View: &amp;lt;/b&amp;gt;Overweight/Neutral&amp;lt;br/&amp;gt;&amp;lt;b&amp;gt;Price Target: &amp;lt;/b&amp;gt;USD 87.00 (from USD 70.00)&amp;lt;br/&amp;gt;&amp;lt;b&amp;gt;Price (19-Sep-2016): &amp;lt;/b&amp;gt;USD 72.09&amp;lt;br/&amp;gt;&amp;lt;b&amp;gt;Potential Upside/Downside: &amp;lt;/b&amp;gt;+20.7%&amp;lt;br/&amp;gt;&amp;lt;b&amp;gt;Tickers: &amp;lt;/b&amp;gt;WMT&amp;lt;br/&amp;gt;&lt;/displayname&gt;&lt;/summaryText&gt;&lt;summaryText html=&quot;Html&quot;&gt;&lt;displayname&gt;&amp;lt;b&amp;gt;Stock Rating/Industry View: &amp;lt;/b&amp;gt;Equal Weight/Neutral&amp;lt;br/&amp;gt;&amp;lt;b&amp;gt;Price Target: &amp;lt;/b&amp;gt;USD 30.00 (from N/A)&amp;lt;br/&amp;gt;&amp;lt;b&amp;gt;Price (19-Sep-2016): &amp;lt;/b&amp;gt;USD 28.58&amp;lt;br/&amp;gt;&amp;lt;b&amp;gt;Potential Upside/Downside: &amp;lt;/b&amp;gt;+5.0%&amp;lt;br/&amp;gt;&amp;lt;b&amp;gt;Tickers: &amp;lt;/b&amp;gt;WFM&amp;lt;br/&amp;gt;&lt;/displayname&gt;&lt;/summaryText&gt;&lt;summary&gt;&lt;table refName=&quot;Summary&quot;&gt;&lt;row r=&quot;1&quot;&gt;&lt;column s=&quot;ColorLeftUC&quot; c=&quot;1&quot;&gt;&lt;displayname&gt;INITIATING COVERAGE&lt;/displayname&gt;&lt;/column&gt;&lt;/row&gt;&lt;row s=&quot;Separator&quot; r=&quot;2&quot; /&gt;&lt;row r=&quot;3&quot;&gt;&lt;column s=&quot;EmphasisLeft&quot; c=&quot;1&quot;&gt;&lt;displayname&gt;U.S. Food &amp;amp; Staples Retailing&lt;/displayname&gt;&lt;/column&gt;&lt;/row&gt;&lt;row r=&quot;4&quot;&gt;&lt;column s=&quot;ColorLeft&quot; c=&quot;1&quot;&gt;&lt;displayname&gt;NEUTRAL&lt;/displayname&gt;&lt;/column&gt;&lt;/row&gt;&lt;row r=&quot;5&quot;&gt;&lt;column s=&quot;Left&quot; c=&quot;1&quot;&gt;&lt;displayname&gt;from N/A&lt;/displayname&gt;&lt;value&gt;N/A&lt;/value&gt;&lt;/column&gt;&lt;/row&gt;&lt;row s=&quot;Separator&quot; r=&quot;6&quot; /&gt;&lt;row r=&quot;7&quot;&gt;&lt;column s=&quot;Footnote&quot; c=&quot;1&quot;&gt;&lt;displayname&gt;For a full list of our ratings, price target and earnings changes in this report, please see table on page 2.&lt;/displayname&gt;&lt;/column&gt;&lt;/row&gt;&lt;/table&gt;&lt;/summary&gt;&lt;publicationDate language=&quot;en&quot;&gt;23 September 2016&lt;/publicationDate&gt;&lt;/coverage&gt;&lt;securities xmlns=&quot;http://com/barcap/research/era&quot;&gt;&lt;security type=&quot;P&quot; xId=&quot;10005887&quot; ticker=&quot;BIG&quot;&gt;&lt;DBValues type=&quot;Published&quot;&gt;&lt;description /&gt;&lt;securityRatingId xId=&quot;1&quot;&gt;N/A&lt;/securityRatingId&gt;&lt;targetPrice&gt;N/A&lt;/targetPrice&gt;&lt;sectorRatingId xId=&quot;10&quot;&gt;N/A&lt;/sectorRatingId&gt;&lt;risk /&gt;&lt;valuation /&gt;&lt;OMC /&gt;&lt;hedgeId&gt;CE&lt;/hedgeId&gt;&lt;hedgeId&gt;J&lt;/hedgeId&gt;&lt;cuc&gt;0&lt;/cuc&gt;&lt;topPick&gt;NO&lt;/topPick&gt;&lt;/DBValues&gt;&lt;name&gt;Big Lots, Inc.&lt;/name&gt;&lt;dataState&gt;Published&lt;/dataState&gt;&lt;securityRatingId xId=&quot;4&quot; u=&quot;1&quot; x=&quot;1&quot; a=&quot;13,12,1&quot;&gt;Equal Weight&lt;/securityRatingId&gt;&lt;targetPrice u=&quot;0&quot; v=&quot;isNumber&quot; x=&quot;1&quot; a=&quot;12,13,1&quot;&gt;51.00&lt;/targetPrice&gt;&lt;priceDate x=&quot;1&quot;&gt;19-Sep-2016&lt;/priceDate&gt;&lt;price u=&quot;0&quot; v=&quot;isNumber&quot; a=&quot;10,3,1&quot;&gt;47.00&lt;/price&gt;&lt;priceCurrency&gt;USD&lt;/priceCurrency&gt;&lt;risk u=&quot;1&quot; x=&quot;1&quot;&gt;A further decrease in customer traffic, increased competitive pressures, disruptive winter weather given the company's business is very seasonal, customers not reacting favorably to the many changes in the business.&lt;/risk&gt;&lt;valuation u=&quot;1&quot; x=&quot;1&quot;&gt;Our $51 price target is based on a 5.6x EV/EBITDA multiple and CY17 EBITDA of $391 million.&lt;/valuation&gt;&lt;OMC u=&quot;1&quot; x=&quot;1&quot; /&gt;&lt;hedgeId&gt;CE&lt;/hedgeId&gt;&lt;hedgeId&gt;J&lt;/hedgeId&gt;&lt;sectorRatingId xId=&quot;3&quot; u=&quot;1&quot; x=&quot;1&quot; a=&quot;12,13,1&quot;&gt;Neutral&lt;/sectorRatingId&gt;&lt;description u=&quot;1&quot; /&gt;&lt;currency&gt;USD&lt;/currency&gt;&lt;analystIds&gt;&lt;analystId isPrimary=&quot;true&quot;&gt;2355&lt;/analystId&gt;&lt;analystId isCoCoverage=&quot;true&quot;&gt;1981&lt;/analystId&gt;&lt;/analystIds&gt;&lt;esmi&gt;84938&lt;/esmi&gt;&lt;esmp&gt;25441308&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48.01&lt;/displayname&gt;&lt;value&gt;48.01&lt;/value&gt;&lt;date&gt;21-Sep-2016&lt;/date&gt;&lt;actualPriceDate&gt;21-Sep-2016&lt;/actualPriceDate&gt;&lt;fxRate /&gt;&lt;actualFxDate /&gt;&lt;/priceHistory&gt;&lt;priceHistory&gt;&lt;displayname&gt;USD 47.20&lt;/displayname&gt;&lt;value&gt;47.20&lt;/value&gt;&lt;date&gt;20-Sep-2016&lt;/date&gt;&lt;actualPriceDate&gt;20-Sep-2016&lt;/actualPriceDate&gt;&lt;fxRate /&gt;&lt;actualFxDate /&gt;&lt;/priceHistory&gt;&lt;priceHistory&gt;&lt;displayname&gt;USD 47.00&lt;/displayname&gt;&lt;value&gt;47.00&lt;/value&gt;&lt;date&gt;19-Sep-2016&lt;/date&gt;&lt;actualPriceDate&gt;19-Sep-2016&lt;/actualPriceDate&gt;&lt;fxRate /&gt;&lt;actualFxDate /&gt;&lt;/priceHistory&gt;&lt;priceHistory&gt;&lt;displayname&gt;USD 47.28&lt;/displayname&gt;&lt;value&gt;47.28&lt;/value&gt;&lt;date&gt;16-Sep-2016&lt;/date&gt;&lt;actualPriceDate&gt;16-Sep-2016&lt;/actualPriceDate&gt;&lt;fxRate /&gt;&lt;actualFxDate /&gt;&lt;/priceHistory&gt;&lt;priceHistory&gt;&lt;displayname&gt;USD 47.90&lt;/displayname&gt;&lt;value&gt;47.90&lt;/value&gt;&lt;date&gt;15-Sep-2016&lt;/date&gt;&lt;actualPriceDate&gt;15-Sep-2016&lt;/actualPriceDate&gt;&lt;fxRate /&gt;&lt;actualFxDate /&gt;&lt;/priceHistory&gt;&lt;/priceHistoryData&gt;&lt;isin&gt;US0893021032&lt;/isin&gt;&lt;cusip&gt;089302103&lt;/cusip&gt;&lt;ric&gt;BIG&lt;/ric&gt;&lt;bloomberg&gt;BIG&lt;/bloomberg&gt;&lt;sedol&gt;2218447&lt;/sedol&gt;&lt;firstcall&gt;BIG&lt;/firstcall&gt;&lt;epsCurrency&gt;USD&lt;/epsCurrency&gt;&lt;epsFrequency&gt;Quarter&lt;/epsFrequency&gt;&lt;epsHidden a=&quot;16,17,1&quot;&gt;0&lt;/epsHidden&gt;&lt;discontinuingCoverage&gt;We are discontinuing coverage of Big Lots, Inc. as a result of the coverage analyst's departure from the Firm. Our final rating prior to departure was N/A. All previous ratings and forecasts should not be relied upon.&lt;/discontinuingCoverage&gt;&lt;cuc&gt;0&lt;/cuc&gt;&lt;foresight&gt;&lt;version state=&quot;WIP&quot;&gt;&lt;version&gt;196567&lt;/version&gt;&lt;/version&gt;&lt;/foresight&gt;&lt;flagSection2&gt;0&lt;/flagSection2&gt;&lt;companyCountryID&gt;1&lt;/companyCountryID&gt;&lt;chinaAShare&gt;false&lt;/chinaAShare&gt;&lt;/security&gt;&lt;security type=&quot;P&quot; xId=&quot;10005623&quot; ticker=&quot;CASY&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J&lt;/hedgeId&gt;&lt;cuc&gt;0&lt;/cuc&gt;&lt;topPick&gt;NO&lt;/topPick&gt;&lt;/DBValues&gt;&lt;name&gt;Casey's General Stores Inc&lt;/name&gt;&lt;dataState&gt;Published&lt;/dataState&gt;&lt;securityRatingId xId=&quot;4&quot; u=&quot;1&quot; x=&quot;1&quot; a=&quot;13,12,1&quot;&gt;Equal Weight&lt;/securityRatingId&gt;&lt;targetPrice u=&quot;0&quot; v=&quot;isNumber&quot; x=&quot;1&quot; a=&quot;12,13,1&quot;&gt;116.00&lt;/targetPrice&gt;&lt;priceDate x=&quot;1&quot;&gt;19-Sep-2016&lt;/priceDate&gt;&lt;price u=&quot;0&quot; v=&quot;isNumber&quot; a=&quot;10,3,1&quot;&gt;119.72&lt;/price&gt;&lt;priceCurrency&gt;USD&lt;/priceCurrency&gt;&lt;risk u=&quot;1&quot; x=&quot;1&quot;&gt;Higher gas prices that hurt gas margins, consumer spending and increase operating expenses (credit card fees and distribution costs). Other risks include significant inflation in commodity input costs used for prepared food and/or a deteriorating farm belt economy.&lt;/risk&gt;&lt;valuation u=&quot;1&quot; x=&quot;1&quot;&gt;Our $116 price target is based on a 9.0x EV/EBITDA multiple and CY17 EBITDA of $612 million.&lt;/valuation&gt;&lt;OMC u=&quot;1&quot; x=&quot;1&quot; /&gt;&lt;hedgeId&gt;CD&lt;/hedgeId&gt;&lt;hedgeId&gt;CE&lt;/hedgeId&gt;&lt;hedgeId&gt;J&lt;/hedgeId&gt;&lt;sectorRatingId xId=&quot;3&quot; u=&quot;1&quot; x=&quot;1&quot; a=&quot;12,13,1&quot;&gt;Neutral&lt;/sectorRatingId&gt;&lt;description u=&quot;1&quot; /&gt;&lt;currency&gt;USD&lt;/currency&gt;&lt;analystIds&gt;&lt;analystId isPrimary=&quot;true&quot;&gt;2355&lt;/analystId&gt;&lt;analystId isCoCoverage=&quot;true&quot;&gt;2351&lt;/analystId&gt;&lt;/analystIds&gt;&lt;esmi&gt;12413&lt;/esmi&gt;&lt;esmp&gt;24242938&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119.64&lt;/displayname&gt;&lt;value&gt;119.64&lt;/value&gt;&lt;date&gt;21-Sep-2016&lt;/date&gt;&lt;actualPriceDate&gt;21-Sep-2016&lt;/actualPriceDate&gt;&lt;fxRate /&gt;&lt;actualFxDate /&gt;&lt;/priceHistory&gt;&lt;priceHistory&gt;&lt;displayname&gt;USD 119.08&lt;/displayname&gt;&lt;value&gt;119.08&lt;/value&gt;&lt;date&gt;20-Sep-2016&lt;/date&gt;&lt;actualPriceDate&gt;20-Sep-2016&lt;/actualPriceDate&gt;&lt;fxRate /&gt;&lt;actualFxDate /&gt;&lt;/priceHistory&gt;&lt;priceHistory&gt;&lt;displayname&gt;USD 119.72&lt;/displayname&gt;&lt;value&gt;119.72&lt;/value&gt;&lt;date&gt;19-Sep-2016&lt;/date&gt;&lt;actualPriceDate&gt;19-Sep-2016&lt;/actualPriceDate&gt;&lt;fxRate /&gt;&lt;actualFxDate /&gt;&lt;/priceHistory&gt;&lt;priceHistory&gt;&lt;displayname&gt;USD 118.98&lt;/displayname&gt;&lt;value&gt;118.98&lt;/value&gt;&lt;date&gt;16-Sep-2016&lt;/date&gt;&lt;actualPriceDate&gt;16-Sep-2016&lt;/actualPriceDate&gt;&lt;fxRate /&gt;&lt;actualFxDate /&gt;&lt;/priceHistory&gt;&lt;priceHistory&gt;&lt;displayname&gt;USD 119.70&lt;/displayname&gt;&lt;value&gt;119.70&lt;/value&gt;&lt;date&gt;15-Sep-2016&lt;/date&gt;&lt;actualPriceDate&gt;15-Sep-2016&lt;/actualPriceDate&gt;&lt;fxRate /&gt;&lt;actualFxDate /&gt;&lt;/priceHistory&gt;&lt;/priceHistoryData&gt;&lt;isin&gt;US1475281036&lt;/isin&gt;&lt;cusip&gt;147528103&lt;/cusip&gt;&lt;ric&gt;CASY&lt;/ric&gt;&lt;bloomberg&gt;CASY&lt;/bloomberg&gt;&lt;sedol&gt;2179414&lt;/sedol&gt;&lt;firstcall&gt;CASY&lt;/firstcall&gt;&lt;epsCurrency&gt;USD&lt;/epsCurrency&gt;&lt;epsFrequency&gt;Quarter&lt;/epsFrequency&gt;&lt;epsHidden a=&quot;16,17,1&quot;&gt;0&lt;/epsHidden&gt;&lt;discontinuingCoverage&gt;We are discontinuing coverage of Casey's General Stores Inc as a result of the coverage analyst's departure from the Firm. Our final rating prior to departure was N/A. All previous ratings and forecasts should not be relied upon.&lt;/discontinuingCoverage&gt;&lt;cuc&gt;0&lt;/cuc&gt;&lt;foresight&gt;&lt;version state=&quot;WIP&quot;&gt;&lt;version&gt;196583&lt;/version&gt;&lt;/version&gt;&lt;/foresight&gt;&lt;flagSection2&gt;0&lt;/flagSection2&gt;&lt;companyCountryID&gt;1&lt;/companyCountryID&gt;&lt;chinaAShare&gt;false&lt;/chinaAShare&gt;&lt;/security&gt;&lt;security type=&quot;P&quot; xId=&quot;10006925&quot; ticker=&quot;CHEF&quot;&gt;&lt;DBValues type=&quot;Published&quot;&gt;&lt;description /&gt;&lt;securityRatingId xId=&quot;1&quot;&gt;N/A&lt;/securityRatingId&gt;&lt;targetPrice&gt;N/A&lt;/targetPrice&gt;&lt;sectorRatingId xId=&quot;10&quot;&gt;N/A&lt;/sectorRatingId&gt;&lt;risk /&gt;&lt;valuation /&gt;&lt;OMC /&gt;&lt;hedgeId&gt;J&lt;/hedgeId&gt;&lt;cuc&gt;0&lt;/cuc&gt;&lt;topPick&gt;NO&lt;/topPick&gt;&lt;/DBValues&gt;&lt;name&gt;Chefs' Warehouse Inc&lt;/name&gt;&lt;dataState&gt;Published&lt;/dataState&gt;&lt;securityRatingId xId=&quot;4&quot; u=&quot;1&quot; x=&quot;1&quot; a=&quot;13,12,1&quot;&gt;Equal Weight&lt;/securityRatingId&gt;&lt;targetPrice u=&quot;0&quot; v=&quot;isNumber&quot; x=&quot;1&quot; a=&quot;12,13,1&quot;&gt;12.00&lt;/targetPrice&gt;&lt;priceDate x=&quot;1&quot;&gt;19-Sep-2016&lt;/priceDate&gt;&lt;price u=&quot;0&quot; v=&quot;isNumber&quot; a=&quot;10,3,1&quot;&gt;11.83&lt;/price&gt;&lt;priceCurrency&gt;USD&lt;/priceCurrency&gt;&lt;risk u=&quot;1&quot; x=&quot;1&quot;&gt;Deteriorating food away from home sales, especially at full-service restaurants in CHEF's markets, significant inflation or deflation, merger integration challenges, and/or high financial leverage.&lt;/risk&gt;&lt;valuation u=&quot;1&quot; x=&quot;1&quot;&gt;Our $12 price target is based on a 9.6x EV/EBITDA multiple and CY17 EBITDA of $62 million.&lt;/valuation&gt;&lt;OMC u=&quot;1&quot; x=&quot;1&quot; /&gt;&lt;hedgeId&gt;J&lt;/hedgeId&gt;&lt;sectorRatingId xId=&quot;3&quot; u=&quot;1&quot; x=&quot;1&quot; a=&quot;12,13,1&quot;&gt;Neutral&lt;/sectorRatingId&gt;&lt;description u=&quot;1&quot; /&gt;&lt;currency&gt;USD&lt;/currency&gt;&lt;analystIds&gt;&lt;analystId isPrimary=&quot;true&quot;&gt;2355&lt;/analystId&gt;&lt;analystId isCoCoverage=&quot;true&quot;&gt;2351&lt;/analystId&gt;&lt;/analystIds&gt;&lt;esmi&gt;4648915&lt;/esmi&gt;&lt;esmp&gt;129363651&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11.87&lt;/displayname&gt;&lt;value&gt;11.87&lt;/value&gt;&lt;date&gt;21-Sep-2016&lt;/date&gt;&lt;actualPriceDate&gt;21-Sep-2016&lt;/actualPriceDate&gt;&lt;fxRate /&gt;&lt;actualFxDate /&gt;&lt;/priceHistory&gt;&lt;priceHistory&gt;&lt;displayname&gt;USD 11.84&lt;/displayname&gt;&lt;value&gt;11.84&lt;/value&gt;&lt;date&gt;20-Sep-2016&lt;/date&gt;&lt;actualPriceDate&gt;20-Sep-2016&lt;/actualPriceDate&gt;&lt;fxRate /&gt;&lt;actualFxDate /&gt;&lt;/priceHistory&gt;&lt;priceHistory&gt;&lt;displayname&gt;USD 11.83&lt;/displayname&gt;&lt;value&gt;11.83&lt;/value&gt;&lt;date&gt;19-Sep-2016&lt;/date&gt;&lt;actualPriceDate&gt;19-Sep-2016&lt;/actualPriceDate&gt;&lt;fxRate /&gt;&lt;actualFxDate /&gt;&lt;/priceHistory&gt;&lt;priceHistory&gt;&lt;displayname&gt;USD 11.76&lt;/displayname&gt;&lt;value&gt;11.76&lt;/value&gt;&lt;date&gt;16-Sep-2016&lt;/date&gt;&lt;actualPriceDate&gt;16-Sep-2016&lt;/actualPriceDate&gt;&lt;fxRate /&gt;&lt;actualFxDate /&gt;&lt;/priceHistory&gt;&lt;priceHistory&gt;&lt;displayname&gt;USD 11.90&lt;/displayname&gt;&lt;value&gt;11.90&lt;/value&gt;&lt;date&gt;15-Sep-2016&lt;/date&gt;&lt;actualPriceDate&gt;15-Sep-2016&lt;/actualPriceDate&gt;&lt;fxRate /&gt;&lt;actualFxDate /&gt;&lt;/priceHistory&gt;&lt;/priceHistoryData&gt;&lt;isin&gt;US1630861011&lt;/isin&gt;&lt;cusip&gt;163086101&lt;/cusip&gt;&lt;ric&gt;CHEF&lt;/ric&gt;&lt;bloomberg&gt;CHEF&lt;/bloomberg&gt;&lt;sedol&gt;B63RTD5&lt;/sedol&gt;&lt;firstcall&gt;CHEF&lt;/firstcall&gt;&lt;epsCurrency&gt;USD&lt;/epsCurrency&gt;&lt;epsFrequency&gt;Quarter&lt;/epsFrequency&gt;&lt;epsHidden a=&quot;16,17,1&quot;&gt;0&lt;/epsHidden&gt;&lt;discontinuingCoverage&gt;We are discontinuing coverage of Chefs' Warehouse Inc as a result of the coverage analyst's departure from the Firm. Our final rating prior to departure was N/A. All previous ratings and forecasts should not be relied upon.&lt;/discontinuingCoverage&gt;&lt;cuc&gt;0&lt;/cuc&gt;&lt;foresight&gt;&lt;version state=&quot;WIP&quot;&gt;&lt;version&gt;196584&lt;/version&gt;&lt;/version&gt;&lt;/foresight&gt;&lt;flagSection2&gt;0&lt;/flagSection2&gt;&lt;companyCountryID&gt;1&lt;/companyCountryID&gt;&lt;chinaAShare&gt;false&lt;/chinaAShare&gt;&lt;/security&gt;&lt;security type=&quot;P&quot; xId=&quot;10000185&quot; ticker=&quot;COST&quot;&gt;&lt;DBValues type=&quot;Published&quot;&gt;&lt;description&gt;Costco Wholesale Corp. operates an international chain of membership warehouses that carry brand name merchandise at substantially lower prices than those typically found at other retail stores.&lt;/description&gt;&lt;securityRatingId xId=&quot;4&quot;&gt;Equal Weight&lt;/securityRatingId&gt;&lt;targetPrice&gt;180.00&lt;/targetPrice&gt;&lt;sectorRatingId xId=&quot;10&quot;&gt;N/A&lt;/sectorRatingId&gt;&lt;risk&gt;Our earnings forecast and investment thesis for Costco are subject to domestic and international risks including cost of goods, consumer spending and debt levels, currency fluctuations, interest rate fluctuations, store expansion plans, variability in comparable store sales, and market saturation.&lt;/risk&gt;&lt;valuation&gt;Our price target is $180, which represents 30.3x our 2017 EPS estimate of $5.95.&lt;/valuation&gt;&lt;OMC /&gt;&lt;hedgeId&gt;CD&lt;/hedgeId&gt;&lt;hedgeId&gt;CE&lt;/hedgeId&gt;&lt;hedgeId&gt;D&lt;/hedgeId&gt;&lt;hedgeId&gt;J&lt;/hedgeId&gt;&lt;hedgeId&gt;K&lt;/hedgeId&gt;&lt;hedgeId&gt;L&lt;/hedgeId&gt;&lt;hedgeId&gt;N&lt;/hedgeId&gt;&lt;cuc&gt;1&lt;/cuc&gt;&lt;topPick&gt;NO&lt;/topPick&gt;&lt;/DBValues&gt;&lt;name&gt;Costco Wholesale Corp.&lt;/name&gt;&lt;dataState&gt;Published&lt;/dataState&gt;&lt;securityRatingId xId=&quot;4&quot; u=&quot;1&quot; a=&quot;13,12,1&quot;&gt;Equal Weight&lt;/securityRatingId&gt;&lt;targetPrice u=&quot;0&quot; v=&quot;isNumber&quot; x=&quot;1&quot; a=&quot;12,13,1&quot;&gt;158.00&lt;/targetPrice&gt;&lt;priceDate x=&quot;1&quot;&gt;19-Sep-2016&lt;/priceDate&gt;&lt;price u=&quot;0&quot; v=&quot;isNumber&quot; a=&quot;10,3,1&quot;&gt;151.79&lt;/price&gt;&lt;priceCurrency&gt;USD&lt;/priceCurrency&gt;&lt;risk u=&quot;1&quot;&gt;Our earnings forecast and investment thesis for Costco are subject to domestic and international risks including cost of goods, consumer spending and debt levels, currency fluctuations, interest rate fluctuations, store expansion plans, variability in comparable store sales, and market saturation.&lt;/risk&gt;&lt;valuation u=&quot;1&quot; x=&quot;1&quot;&gt;Our $158 price target is based on a 12.7x EV/EBITDA multiple and CY17 EBITDA of $5.55 billion.&lt;/valuation&gt;&lt;OMC u=&quot;1&quot; x=&quot;1&quot; /&gt;&lt;hedgeId&gt;CD&lt;/hedgeId&gt;&lt;hedgeId&gt;CE&lt;/hedgeId&gt;&lt;hedgeId&gt;D&lt;/hedgeId&gt;&lt;hedgeId&gt;J&lt;/hedgeId&gt;&lt;hedgeId&gt;K&lt;/hedgeId&gt;&lt;hedgeId&gt;L&lt;/hedgeId&gt;&lt;hedgeId&gt;N&lt;/hedgeId&gt;&lt;sectorRatingId xId=&quot;3&quot; u=&quot;1&quot; x=&quot;1&quot; a=&quot;12,13,1&quot;&gt;Neutral&lt;/sectorRatingId&gt;&lt;description u=&quot;1&quot;&gt;Costco Wholesale Corp. operates an international chain of membership warehouses that carry brand name merchandise at substantially lower prices than those typically found at other retail stores.&lt;/description&gt;&lt;currency&gt;USD&lt;/currency&gt;&lt;analystIds&gt;&lt;analystId isPrimary=&quot;true&quot;&gt;2355&lt;/analystId&gt;&lt;/analystIds&gt;&lt;esmi&gt;11725&lt;/esmi&gt;&lt;esmp&gt;24241858&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152.70&lt;/displayname&gt;&lt;value&gt;152.70&lt;/value&gt;&lt;date&gt;21-Sep-2016&lt;/date&gt;&lt;actualPriceDate&gt;21-Sep-2016&lt;/actualPriceDate&gt;&lt;fxRate /&gt;&lt;actualFxDate /&gt;&lt;/priceHistory&gt;&lt;priceHistory&gt;&lt;displayname&gt;USD 152.17&lt;/displayname&gt;&lt;value&gt;152.17&lt;/value&gt;&lt;date&gt;20-Sep-2016&lt;/date&gt;&lt;actualPriceDate&gt;20-Sep-2016&lt;/actualPriceDate&gt;&lt;fxRate /&gt;&lt;actualFxDate /&gt;&lt;/priceHistory&gt;&lt;priceHistory&gt;&lt;displayname&gt;USD 151.79&lt;/displayname&gt;&lt;value&gt;151.79&lt;/value&gt;&lt;date&gt;19-Sep-2016&lt;/date&gt;&lt;actualPriceDate&gt;19-Sep-2016&lt;/actualPriceDate&gt;&lt;fxRate /&gt;&lt;actualFxDate /&gt;&lt;/priceHistory&gt;&lt;priceHistory&gt;&lt;displayname&gt;USD 152.35&lt;/displayname&gt;&lt;value&gt;152.35&lt;/value&gt;&lt;date&gt;16-Sep-2016&lt;/date&gt;&lt;actualPriceDate&gt;16-Sep-2016&lt;/actualPriceDate&gt;&lt;fxRate /&gt;&lt;actualFxDate /&gt;&lt;/priceHistory&gt;&lt;priceHistory&gt;&lt;displayname&gt;USD 152.67&lt;/displayname&gt;&lt;value&gt;152.67&lt;/value&gt;&lt;date&gt;15-Sep-2016&lt;/date&gt;&lt;actualPriceDate&gt;15-Sep-2016&lt;/actualPriceDate&gt;&lt;fxRate /&gt;&lt;actualFxDate /&gt;&lt;/priceHistory&gt;&lt;/priceHistoryData&gt;&lt;isin&gt;US22160K1051&lt;/isin&gt;&lt;cusip&gt;22160K10&lt;/cusip&gt;&lt;ric&gt;COST&lt;/ric&gt;&lt;bloomberg&gt;COST&lt;/bloomberg&gt;&lt;sedol&gt;2701271&lt;/sedol&gt;&lt;firstcall&gt;COST&lt;/firstcall&gt;&lt;epsCurrency&gt;USD&lt;/epsCurrency&gt;&lt;epsFrequency&gt;Quarter&lt;/epsFrequency&gt;&lt;epsHidden a=&quot;16,17,1&quot;&gt;0&lt;/epsHidden&gt;&lt;discontinuingCoverage /&gt;&lt;cuc&gt;1&lt;/cuc&gt;&lt;foresight&gt;&lt;version state=&quot;WIP&quot;&gt;&lt;version&gt;196672&lt;/version&gt;&lt;/version&gt;&lt;/foresight&gt;&lt;flagSection2&gt;0&lt;/flagSection2&gt;&lt;companyCountryID&gt;1&lt;/companyCountryID&gt;&lt;chinaAShare&gt;false&lt;/chinaAShare&gt;&lt;/security&gt;&lt;security type=&quot;P&quot; xId=&quot;10001425&quot; ticker=&quot;DG&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J&lt;/hedgeId&gt;&lt;hedgeId&gt;K&lt;/hedgeId&gt;&lt;hedgeId&gt;M&lt;/hedgeId&gt;&lt;cuc&gt;0&lt;/cuc&gt;&lt;topPick&gt;NO&lt;/topPick&gt;&lt;/DBValues&gt;&lt;name&gt;Dollar General Corporation&lt;/name&gt;&lt;dataState&gt;Published&lt;/dataState&gt;&lt;securityRatingId xId=&quot;4&quot; u=&quot;1&quot; x=&quot;1&quot; a=&quot;13,12,1&quot;&gt;Equal Weight&lt;/securityRatingId&gt;&lt;targetPrice u=&quot;0&quot; v=&quot;isNumber&quot; x=&quot;1&quot; a=&quot;12,13,1&quot;&gt;74.00&lt;/targetPrice&gt;&lt;priceDate x=&quot;1&quot;&gt;19-Sep-2016&lt;/priceDate&gt;&lt;price u=&quot;0&quot; v=&quot;isNumber&quot; a=&quot;10,3,1&quot;&gt;71.83&lt;/price&gt;&lt;priceCurrency&gt;USD&lt;/priceCurrency&gt;&lt;risk u=&quot;1&quot; x=&quot;1&quot;&gt;A sudden re-acceleration of the comp, a more significant share repurchase initiative, an increase in the dividend, a further reduction in SNAP, heightened competitive behavior in light of onging deflation, a more aggressive push by hard discounters in the Southeast, a port disruption, currency fluctuations for imported markets.&lt;/risk&gt;&lt;valuation u=&quot;1&quot; x=&quot;1&quot;&gt;Our $74 price target is based on a 8.9x EV/EBITDA multiple and CY17 EBITDA of $2,610 million.&lt;/valuation&gt;&lt;OMC u=&quot;1&quot; x=&quot;1&quot; /&gt;&lt;hedgeId&gt;CD&lt;/hedgeId&gt;&lt;hedgeId&gt;CE&lt;/hedgeId&gt;&lt;hedgeId&gt;J&lt;/hedgeId&gt;&lt;hedgeId&gt;K&lt;/hedgeId&gt;&lt;hedgeId&gt;M&lt;/hedgeId&gt;&lt;sectorRatingId xId=&quot;3&quot; u=&quot;1&quot; x=&quot;1&quot; a=&quot;12,13,1&quot;&gt;Neutral&lt;/sectorRatingId&gt;&lt;description u=&quot;1&quot; /&gt;&lt;currency&gt;USD&lt;/currency&gt;&lt;analystIds&gt;&lt;analystId isPrimary=&quot;true&quot;&gt;2355&lt;/analystId&gt;&lt;/analystIds&gt;&lt;esmi&gt;4100515&lt;/esmi&gt;&lt;esmp&gt;80684412&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72.18&lt;/displayname&gt;&lt;value&gt;72.18&lt;/value&gt;&lt;date&gt;21-Sep-2016&lt;/date&gt;&lt;actualPriceDate&gt;21-Sep-2016&lt;/actualPriceDate&gt;&lt;fxRate /&gt;&lt;actualFxDate /&gt;&lt;/priceHistory&gt;&lt;priceHistory&gt;&lt;displayname&gt;USD 71.72&lt;/displayname&gt;&lt;value&gt;71.72&lt;/value&gt;&lt;date&gt;20-Sep-2016&lt;/date&gt;&lt;actualPriceDate&gt;20-Sep-2016&lt;/actualPriceDate&gt;&lt;fxRate /&gt;&lt;actualFxDate /&gt;&lt;/priceHistory&gt;&lt;priceHistory&gt;&lt;displayname&gt;USD 71.83&lt;/displayname&gt;&lt;value&gt;71.83&lt;/value&gt;&lt;date&gt;19-Sep-2016&lt;/date&gt;&lt;actualPriceDate&gt;19-Sep-2016&lt;/actualPriceDate&gt;&lt;fxRate /&gt;&lt;actualFxDate /&gt;&lt;/priceHistory&gt;&lt;priceHistory&gt;&lt;displayname&gt;USD 71.91&lt;/displayname&gt;&lt;value&gt;71.91&lt;/value&gt;&lt;date&gt;16-Sep-2016&lt;/date&gt;&lt;actualPriceDate&gt;16-Sep-2016&lt;/actualPriceDate&gt;&lt;fxRate /&gt;&lt;actualFxDate /&gt;&lt;/priceHistory&gt;&lt;priceHistory&gt;&lt;displayname&gt;USD 72.53&lt;/displayname&gt;&lt;value&gt;72.53&lt;/value&gt;&lt;date&gt;15-Sep-2016&lt;/date&gt;&lt;actualPriceDate&gt;15-Sep-2016&lt;/actualPriceDate&gt;&lt;fxRate /&gt;&lt;actualFxDate /&gt;&lt;/priceHistory&gt;&lt;/priceHistoryData&gt;&lt;isin&gt;US2566771059&lt;/isin&gt;&lt;cusip&gt;25667710&lt;/cusip&gt;&lt;ric&gt;DG&lt;/ric&gt;&lt;bloomberg&gt;DG&lt;/bloomberg&gt;&lt;sedol&gt;B5B1S13&lt;/sedol&gt;&lt;firstcall&gt;DG&lt;/firstcall&gt;&lt;epsCurrency&gt;USD&lt;/epsCurrency&gt;&lt;epsFrequency&gt;Quarter&lt;/epsFrequency&gt;&lt;epsHidden a=&quot;16,17,1&quot;&gt;0&lt;/epsHidden&gt;&lt;discontinuingCoverage&gt;We are discontinuing coverage of Dollar General Corporation as a result of the coverage analyst's departure from the Firm. Our final rating prior to departure was N/A. All previous ratings and forecasts should not be relied upon.&lt;/discontinuingCoverage&gt;&lt;cuc&gt;0&lt;/cuc&gt;&lt;foresight&gt;&lt;version state=&quot;WIP&quot;&gt;&lt;version&gt;196569&lt;/version&gt;&lt;/version&gt;&lt;/foresight&gt;&lt;flagSection2&gt;0&lt;/flagSection2&gt;&lt;companyCountryID&gt;1&lt;/companyCountryID&gt;&lt;chinaAShare&gt;false&lt;/chinaAShare&gt;&lt;/security&gt;&lt;security type=&quot;P&quot; xId=&quot;10004436&quot; ticker=&quot;DLTR&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J&lt;/hedgeId&gt;&lt;hedgeId&gt;K&lt;/hedgeId&gt;&lt;hedgeId&gt;M&lt;/hedgeId&gt;&lt;cuc&gt;0&lt;/cuc&gt;&lt;topPick&gt;NO&lt;/topPick&gt;&lt;/DBValues&gt;&lt;name&gt;Dollar Tree Inc&lt;/name&gt;&lt;dataState&gt;Published&lt;/dataState&gt;&lt;securityRatingId xId=&quot;4&quot; u=&quot;1&quot; x=&quot;1&quot; a=&quot;13,12,1&quot;&gt;Equal Weight&lt;/securityRatingId&gt;&lt;targetPrice u=&quot;0&quot; v=&quot;isNumber&quot; x=&quot;1&quot; a=&quot;12,13,1&quot;&gt;88.00&lt;/targetPrice&gt;&lt;priceDate x=&quot;1&quot;&gt;19-Sep-2016&lt;/priceDate&gt;&lt;price u=&quot;0&quot; v=&quot;isNumber&quot; a=&quot;10,3,1&quot;&gt;80.22&lt;/price&gt;&lt;priceCurrency&gt;USD&lt;/priceCurrency&gt;&lt;risk u=&quot;1&quot; x=&quot;1&quot;&gt;Missteps in execution of the FDO integration, heightened competitive landscape, a more aggressive direct competitor aggressively protecting share, a more aggressive push by hard discount operators in the Southeast, a port disruption.&lt;/risk&gt;&lt;valuation u=&quot;1&quot; x=&quot;1&quot;&gt;Our $88 price target is based on a 8.6x EV/EBITDA multiple and CY17 EBITDA of $2,632 million.&lt;/valuation&gt;&lt;OMC u=&quot;1&quot; x=&quot;1&quot; /&gt;&lt;hedgeId&gt;CD&lt;/hedgeId&gt;&lt;hedgeId&gt;CE&lt;/hedgeId&gt;&lt;hedgeId&gt;J&lt;/hedgeId&gt;&lt;hedgeId&gt;K&lt;/hedgeId&gt;&lt;hedgeId&gt;M&lt;/hedgeId&gt;&lt;sectorRatingId xId=&quot;3&quot; u=&quot;1&quot; x=&quot;1&quot; a=&quot;12,13,1&quot;&gt;Neutral&lt;/sectorRatingId&gt;&lt;description u=&quot;1&quot; /&gt;&lt;currency&gt;USD&lt;/currency&gt;&lt;analystIds&gt;&lt;analystId isPrimary=&quot;true&quot;&gt;2355&lt;/analystId&gt;&lt;/analystIds&gt;&lt;esmi&gt;216114&lt;/esmi&gt;&lt;esmp&gt;24242863&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79.89&lt;/displayname&gt;&lt;value&gt;79.89&lt;/value&gt;&lt;date&gt;21-Sep-2016&lt;/date&gt;&lt;actualPriceDate&gt;21-Sep-2016&lt;/actualPriceDate&gt;&lt;fxRate /&gt;&lt;actualFxDate /&gt;&lt;/priceHistory&gt;&lt;priceHistory&gt;&lt;displayname&gt;USD 79.70&lt;/displayname&gt;&lt;value&gt;79.70&lt;/value&gt;&lt;date&gt;20-Sep-2016&lt;/date&gt;&lt;actualPriceDate&gt;20-Sep-2016&lt;/actualPriceDate&gt;&lt;fxRate /&gt;&lt;actualFxDate /&gt;&lt;/priceHistory&gt;&lt;priceHistory&gt;&lt;displayname&gt;USD 80.22&lt;/displayname&gt;&lt;value&gt;80.22&lt;/value&gt;&lt;date&gt;19-Sep-2016&lt;/date&gt;&lt;actualPriceDate&gt;19-Sep-2016&lt;/actualPriceDate&gt;&lt;fxRate /&gt;&lt;actualFxDate /&gt;&lt;/priceHistory&gt;&lt;priceHistory&gt;&lt;displayname&gt;USD 81.10&lt;/displayname&gt;&lt;value&gt;81.10&lt;/value&gt;&lt;date&gt;16-Sep-2016&lt;/date&gt;&lt;actualPriceDate&gt;16-Sep-2016&lt;/actualPriceDate&gt;&lt;fxRate /&gt;&lt;actualFxDate /&gt;&lt;/priceHistory&gt;&lt;priceHistory&gt;&lt;displayname&gt;USD 81.99&lt;/displayname&gt;&lt;value&gt;81.99&lt;/value&gt;&lt;date&gt;15-Sep-2016&lt;/date&gt;&lt;actualPriceDate&gt;15-Sep-2016&lt;/actualPriceDate&gt;&lt;fxRate /&gt;&lt;actualFxDate /&gt;&lt;/priceHistory&gt;&lt;/priceHistoryData&gt;&lt;isin&gt;US2567461080&lt;/isin&gt;&lt;cusip&gt;256746108&lt;/cusip&gt;&lt;ric&gt;DLTR&lt;/ric&gt;&lt;bloomberg&gt;DLTR&lt;/bloomberg&gt;&lt;sedol&gt;2272476&lt;/sedol&gt;&lt;firstcall&gt;DLTR&lt;/firstcall&gt;&lt;epsCurrency&gt;USD&lt;/epsCurrency&gt;&lt;epsFrequency&gt;Quarter&lt;/epsFrequency&gt;&lt;epsHidden a=&quot;16,17,1&quot;&gt;0&lt;/epsHidden&gt;&lt;discontinuingCoverage&gt;We are discontinuing coverage of Dollar Tree Inc as a result of the coverage analyst's departure from the Firm. Our final rating prior to departure was N/A. All previous ratings and forecasts should not be relied upon.&lt;/discontinuingCoverage&gt;&lt;cuc&gt;0&lt;/cuc&gt;&lt;foresight&gt;&lt;version state=&quot;WIP&quot;&gt;&lt;version&gt;196570&lt;/version&gt;&lt;/version&gt;&lt;/foresight&gt;&lt;flagSection2&gt;0&lt;/flagSection2&gt;&lt;companyCountryID&gt;1&lt;/companyCountryID&gt;&lt;chinaAShare&gt;false&lt;/chinaAShare&gt;&lt;/security&gt;&lt;security type=&quot;P&quot; xId=&quot;10006426&quot; ticker=&quot;FIVE&quot;&gt;&lt;DBValues type=&quot;Published&quot;&gt;&lt;description /&gt;&lt;securityRatingId xId=&quot;1&quot;&gt;N/A&lt;/securityRatingId&gt;&lt;targetPrice&gt;N/A&lt;/targetPrice&gt;&lt;sectorRatingId xId=&quot;10&quot;&gt;N/A&lt;/sectorRatingId&gt;&lt;risk /&gt;&lt;valuation /&gt;&lt;OMC /&gt;&lt;hedgeId&gt;CE&lt;/hedgeId&gt;&lt;hedgeId&gt;J&lt;/hedgeId&gt;&lt;cuc&gt;0&lt;/cuc&gt;&lt;topPick&gt;NO&lt;/topPick&gt;&lt;/DBValues&gt;&lt;name&gt;Five Below, Inc.&lt;/name&gt;&lt;dataState&gt;Published&lt;/dataState&gt;&lt;securityRatingId xId=&quot;4&quot; u=&quot;1&quot; x=&quot;1&quot; a=&quot;13,12,1&quot;&gt;Equal Weight&lt;/securityRatingId&gt;&lt;targetPrice u=&quot;0&quot; v=&quot;isNumber&quot; x=&quot;1&quot; a=&quot;12,13,1&quot;&gt;42.00&lt;/targetPrice&gt;&lt;priceDate x=&quot;1&quot;&gt;19-Sep-2016&lt;/priceDate&gt;&lt;price u=&quot;0&quot; v=&quot;isNumber&quot; a=&quot;10,3,1&quot;&gt;40.38&lt;/price&gt;&lt;priceCurrency&gt;USD&lt;/priceCurrency&gt;&lt;risk u=&quot;1&quot; x=&quot;1&quot;&gt;Adverse winter weather given the company's business is very seasonal, a slow down in new store growth, and a lack of new product trends.&lt;/risk&gt;&lt;valuation u=&quot;1&quot; x=&quot;1&quot;&gt;Our $42 price target is based on a 12.2x EV/EBITDA multiple and CY17 EBITDA of $176 million.&lt;/valuation&gt;&lt;OMC u=&quot;1&quot; x=&quot;1&quot; /&gt;&lt;hedgeId&gt;CE&lt;/hedgeId&gt;&lt;hedgeId&gt;J&lt;/hedgeId&gt;&lt;sectorRatingId xId=&quot;3&quot; u=&quot;1&quot; x=&quot;1&quot; a=&quot;12,13,1&quot;&gt;Neutral&lt;/sectorRatingId&gt;&lt;description u=&quot;1&quot; /&gt;&lt;currency&gt;USD&lt;/currency&gt;&lt;analystIds&gt;&lt;analystId isPrimary=&quot;true&quot;&gt;2355&lt;/analystId&gt;&lt;analystId isCoCoverage=&quot;true&quot;&gt;1981&lt;/analystId&gt;&lt;/analystIds&gt;&lt;esmi&gt;4650269&lt;/esmi&gt;&lt;esmp&gt;144774134&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41.22&lt;/displayname&gt;&lt;value&gt;41.22&lt;/value&gt;&lt;date&gt;21-Sep-2016&lt;/date&gt;&lt;actualPriceDate&gt;21-Sep-2016&lt;/actualPriceDate&gt;&lt;fxRate /&gt;&lt;actualFxDate /&gt;&lt;/priceHistory&gt;&lt;priceHistory&gt;&lt;displayname&gt;USD 40.46&lt;/displayname&gt;&lt;value&gt;40.46&lt;/value&gt;&lt;date&gt;20-Sep-2016&lt;/date&gt;&lt;actualPriceDate&gt;20-Sep-2016&lt;/actualPriceDate&gt;&lt;fxRate /&gt;&lt;actualFxDate /&gt;&lt;/priceHistory&gt;&lt;priceHistory&gt;&lt;displayname&gt;USD 40.38&lt;/displayname&gt;&lt;value&gt;40.38&lt;/value&gt;&lt;date&gt;19-Sep-2016&lt;/date&gt;&lt;actualPriceDate&gt;19-Sep-2016&lt;/actualPriceDate&gt;&lt;fxRate /&gt;&lt;actualFxDate /&gt;&lt;/priceHistory&gt;&lt;priceHistory&gt;&lt;displayname&gt;USD 41.59&lt;/displayname&gt;&lt;value&gt;41.59&lt;/value&gt;&lt;date&gt;16-Sep-2016&lt;/date&gt;&lt;actualPriceDate&gt;16-Sep-2016&lt;/actualPriceDate&gt;&lt;fxRate /&gt;&lt;actualFxDate /&gt;&lt;/priceHistory&gt;&lt;priceHistory&gt;&lt;displayname&gt;USD 41.65&lt;/displayname&gt;&lt;value&gt;41.65&lt;/value&gt;&lt;date&gt;15-Sep-2016&lt;/date&gt;&lt;actualPriceDate&gt;15-Sep-2016&lt;/actualPriceDate&gt;&lt;fxRate /&gt;&lt;actualFxDate /&gt;&lt;/priceHistory&gt;&lt;/priceHistoryData&gt;&lt;isin&gt;US33829M1018&lt;/isin&gt;&lt;cusip&gt;33829M101&lt;/cusip&gt;&lt;ric&gt;FIVE&lt;/ric&gt;&lt;bloomberg&gt;FIVE&lt;/bloomberg&gt;&lt;sedol&gt;B85KFY9&lt;/sedol&gt;&lt;firstcall&gt;FIVE&lt;/firstcall&gt;&lt;epsCurrency&gt;USD&lt;/epsCurrency&gt;&lt;epsFrequency&gt;Quarter&lt;/epsFrequency&gt;&lt;epsHidden a=&quot;16,17,1&quot;&gt;0&lt;/epsHidden&gt;&lt;discontinuingCoverage&gt;We are discontinuing coverage of Five Below, Inc. as a result of the coverage analyst's departure from the Firm. Our final rating prior to departure was N/A. All previous ratings and forecasts should not be relied upon.&lt;/discontinuingCoverage&gt;&lt;cuc&gt;0&lt;/cuc&gt;&lt;foresight&gt;&lt;version state=&quot;WIP&quot;&gt;&lt;version&gt;196568&lt;/version&gt;&lt;/version&gt;&lt;/foresight&gt;&lt;flagSection2&gt;0&lt;/flagSection2&gt;&lt;companyCountryID&gt;1&lt;/companyCountryID&gt;&lt;chinaAShare&gt;false&lt;/chinaAShare&gt;&lt;/security&gt;&lt;security type=&quot;P&quot; xId=&quot;10006202&quot; ticker=&quot;GNC&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E&lt;/hedgeId&gt;&lt;hedgeId&gt;J&lt;/hedgeId&gt;&lt;hedgeId&gt;L&lt;/hedgeId&gt;&lt;cuc&gt;0&lt;/cuc&gt;&lt;topPick&gt;NO&lt;/topPick&gt;&lt;/DBValues&gt;&lt;name&gt;GNC Holdings Inc.&lt;/name&gt;&lt;dataState&gt;Published&lt;/dataState&gt;&lt;securityRatingId xId=&quot;4&quot; u=&quot;1&quot; x=&quot;1&quot; a=&quot;13,12,1&quot;&gt;Equal Weight&lt;/securityRatingId&gt;&lt;targetPrice u=&quot;0&quot; v=&quot;isNumber&quot; x=&quot;1&quot; a=&quot;12,13,1&quot;&gt;21.00&lt;/targetPrice&gt;&lt;priceDate x=&quot;1&quot;&gt;19-Sep-2016&lt;/priceDate&gt;&lt;price u=&quot;0&quot; v=&quot;isNumber&quot; a=&quot;10,3,1&quot;&gt;20.72&lt;/price&gt;&lt;priceCurrency&gt;USD&lt;/priceCurrency&gt;&lt;risk u=&quot;1&quot; x=&quot;1&quot;&gt;Sustained competitive pressures, lack of new product introductions, customers abandoning the specialty channel for VMS products, unit growth stalls or contracts, inability to sell company owned stores.&lt;/risk&gt;&lt;valuation u=&quot;1&quot; x=&quot;1&quot;&gt;Our $21 price target is based on a 7.0x EV/EBITDA multiple and CY17 EBITDA of $405 million.&lt;/valuation&gt;&lt;OMC u=&quot;1&quot; x=&quot;1&quot; /&gt;&lt;hedgeId&gt;CD&lt;/hedgeId&gt;&lt;hedgeId&gt;CE&lt;/hedgeId&gt;&lt;hedgeId&gt;E&lt;/hedgeId&gt;&lt;hedgeId&gt;J&lt;/hedgeId&gt;&lt;hedgeId&gt;L&lt;/hedgeId&gt;&lt;sectorRatingId xId=&quot;3&quot; u=&quot;1&quot; x=&quot;1&quot; a=&quot;12,13,1&quot;&gt;Neutral&lt;/sectorRatingId&gt;&lt;description u=&quot;1&quot; /&gt;&lt;currency&gt;USD&lt;/currency&gt;&lt;analystIds&gt;&lt;analystId isPrimary=&quot;true&quot;&gt;2355&lt;/analystId&gt;&lt;analystId isCoCoverage=&quot;true&quot;&gt;1981&lt;/analystId&gt;&lt;/analystIds&gt;&lt;esmi&gt;4668318&lt;/esmi&gt;&lt;esmp&gt;103969583&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20.24&lt;/displayname&gt;&lt;value&gt;20.24&lt;/value&gt;&lt;date&gt;21-Sep-2016&lt;/date&gt;&lt;actualPriceDate&gt;21-Sep-2016&lt;/actualPriceDate&gt;&lt;fxRate /&gt;&lt;actualFxDate /&gt;&lt;/priceHistory&gt;&lt;priceHistory&gt;&lt;displayname&gt;USD 20.15&lt;/displayname&gt;&lt;value&gt;20.15&lt;/value&gt;&lt;date&gt;20-Sep-2016&lt;/date&gt;&lt;actualPriceDate&gt;20-Sep-2016&lt;/actualPriceDate&gt;&lt;fxRate /&gt;&lt;actualFxDate /&gt;&lt;/priceHistory&gt;&lt;priceHistory&gt;&lt;displayname&gt;USD 20.72&lt;/displayname&gt;&lt;value&gt;20.72&lt;/value&gt;&lt;date&gt;19-Sep-2016&lt;/date&gt;&lt;actualPriceDate&gt;19-Sep-2016&lt;/actualPriceDate&gt;&lt;fxRate /&gt;&lt;actualFxDate /&gt;&lt;/priceHistory&gt;&lt;priceHistory&gt;&lt;displayname&gt;USD 20.53&lt;/displayname&gt;&lt;value&gt;20.53&lt;/value&gt;&lt;date&gt;16-Sep-2016&lt;/date&gt;&lt;actualPriceDate&gt;16-Sep-2016&lt;/actualPriceDate&gt;&lt;fxRate /&gt;&lt;actualFxDate /&gt;&lt;/priceHistory&gt;&lt;priceHistory&gt;&lt;displayname&gt;USD 21.30&lt;/displayname&gt;&lt;value&gt;21.30&lt;/value&gt;&lt;date&gt;15-Sep-2016&lt;/date&gt;&lt;actualPriceDate&gt;15-Sep-2016&lt;/actualPriceDate&gt;&lt;fxRate /&gt;&lt;actualFxDate /&gt;&lt;/priceHistory&gt;&lt;/priceHistoryData&gt;&lt;isin&gt;US36191G1076&lt;/isin&gt;&lt;cusip&gt;36191G10&lt;/cusip&gt;&lt;ric&gt;GNC&lt;/ric&gt;&lt;bloomberg&gt;GNC&lt;/bloomberg&gt;&lt;sedol&gt;B3VLKV3&lt;/sedol&gt;&lt;firstcall&gt;GNC&lt;/firstcall&gt;&lt;epsCurrency&gt;USD&lt;/epsCurrency&gt;&lt;epsFrequency&gt;Quarter&lt;/epsFrequency&gt;&lt;epsHidden a=&quot;16,17,1&quot;&gt;0&lt;/epsHidden&gt;&lt;discontinuingCoverage&gt;We are discontinuing coverage of GNC Holdings Inc. as a result of the coverage analyst's departure from the Firm. Our final rating prior to departure was N/A. All previous ratings and forecasts should not be relied upon.&lt;/discontinuingCoverage&gt;&lt;cuc&gt;0&lt;/cuc&gt;&lt;foresight&gt;&lt;version state=&quot;WIP&quot;&gt;&lt;version&gt;196677&lt;/version&gt;&lt;/version&gt;&lt;/foresight&gt;&lt;flagSection2&gt;0&lt;/flagSection2&gt;&lt;companyCountryID&gt;1&lt;/companyCountryID&gt;&lt;chinaAShare&gt;false&lt;/chinaAShare&gt;&lt;/security&gt;&lt;security type=&quot;P&quot; xId=&quot;10000429&quot; ticker=&quot;KR&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J&lt;/hedgeId&gt;&lt;cuc&gt;0&lt;/cuc&gt;&lt;topPick&gt;NO&lt;/topPick&gt;&lt;/DBValues&gt;&lt;name&gt;Kroger Co.&lt;/name&gt;&lt;dataState&gt;Published&lt;/dataState&gt;&lt;securityRatingId xId=&quot;4&quot; u=&quot;1&quot; x=&quot;1&quot; a=&quot;13,12,1&quot;&gt;Equal Weight&lt;/securityRatingId&gt;&lt;targetPrice u=&quot;0&quot; v=&quot;isNumber&quot; x=&quot;1&quot; a=&quot;12,13,1&quot;&gt;33.00&lt;/targetPrice&gt;&lt;priceDate x=&quot;1&quot;&gt;19-Sep-2016&lt;/priceDate&gt;&lt;price u=&quot;0&quot; v=&quot;isNumber&quot; a=&quot;10,3,1&quot;&gt;30.79&lt;/price&gt;&lt;priceCurrency&gt;USD&lt;/priceCurrency&gt;&lt;risk u=&quot;1&quot; x=&quot;1&quot;&gt;Heightened competitive behavior in light of persistent deflation, another acquisition, volatility in gas margins, deceleration in tonnage, persistent deflation, a significant change in capex, a significant change in free cash flow allocation, the merger of two meaningful competitors.&lt;/risk&gt;&lt;valuation u=&quot;1&quot; x=&quot;1&quot;&gt;Our $33 price target is based on a 6.9x EV/EBITDA multiple and CY17 EBITDA of $6,195 million.&lt;/valuation&gt;&lt;OMC u=&quot;1&quot; x=&quot;1&quot; /&gt;&lt;hedgeId&gt;CD&lt;/hedgeId&gt;&lt;hedgeId&gt;CE&lt;/hedgeId&gt;&lt;hedgeId&gt;J&lt;/hedgeId&gt;&lt;sectorRatingId xId=&quot;3&quot; u=&quot;1&quot; x=&quot;1&quot; a=&quot;12,13,1&quot;&gt;Neutral&lt;/sectorRatingId&gt;&lt;description u=&quot;1&quot; /&gt;&lt;currency&gt;USD&lt;/currency&gt;&lt;analystIds&gt;&lt;analystId isPrimary=&quot;true&quot;&gt;2355&lt;/analystId&gt;&lt;/analystIds&gt;&lt;esmi&gt;13514&lt;/esmi&gt;&lt;esmp&gt;1529713&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30.84&lt;/displayname&gt;&lt;value&gt;30.84&lt;/value&gt;&lt;date&gt;21-Sep-2016&lt;/date&gt;&lt;actualPriceDate&gt;21-Sep-2016&lt;/actualPriceDate&gt;&lt;fxRate /&gt;&lt;actualFxDate /&gt;&lt;/priceHistory&gt;&lt;priceHistory&gt;&lt;displayname&gt;USD 31.09&lt;/displayname&gt;&lt;value&gt;31.09&lt;/value&gt;&lt;date&gt;20-Sep-2016&lt;/date&gt;&lt;actualPriceDate&gt;20-Sep-2016&lt;/actualPriceDate&gt;&lt;fxRate /&gt;&lt;actualFxDate /&gt;&lt;/priceHistory&gt;&lt;priceHistory&gt;&lt;displayname&gt;USD 30.79&lt;/displayname&gt;&lt;value&gt;30.79&lt;/value&gt;&lt;date&gt;19-Sep-2016&lt;/date&gt;&lt;actualPriceDate&gt;19-Sep-2016&lt;/actualPriceDate&gt;&lt;fxRate /&gt;&lt;actualFxDate /&gt;&lt;/priceHistory&gt;&lt;priceHistory&gt;&lt;displayname&gt;USD 31.08&lt;/displayname&gt;&lt;value&gt;31.08&lt;/value&gt;&lt;date&gt;16-Sep-2016&lt;/date&gt;&lt;actualPriceDate&gt;16-Sep-2016&lt;/actualPriceDate&gt;&lt;fxRate /&gt;&lt;actualFxDate /&gt;&lt;/priceHistory&gt;&lt;priceHistory&gt;&lt;displayname&gt;USD 31.25&lt;/displayname&gt;&lt;value&gt;31.25&lt;/value&gt;&lt;date&gt;15-Sep-2016&lt;/date&gt;&lt;actualPriceDate&gt;15-Sep-2016&lt;/actualPriceDate&gt;&lt;fxRate /&gt;&lt;actualFxDate /&gt;&lt;/priceHistory&gt;&lt;/priceHistoryData&gt;&lt;isin&gt;US5010441013&lt;/isin&gt;&lt;cusip&gt;50104410&lt;/cusip&gt;&lt;ric&gt;KR&lt;/ric&gt;&lt;bloomberg&gt;KR&lt;/bloomberg&gt;&lt;sedol&gt;2497406&lt;/sedol&gt;&lt;firstcall&gt;KR&lt;/firstcall&gt;&lt;epsCurrency&gt;USD&lt;/epsCurrency&gt;&lt;epsFrequency&gt;Quarter&lt;/epsFrequency&gt;&lt;epsHidden a=&quot;16,17,1&quot;&gt;0&lt;/epsHidden&gt;&lt;discontinuingCoverage&gt;We are discontinuing coverage of Kroger Co. as a result of the coverage analyst's departure from the Firm. Our final rating prior to departure was N/A. All previous ratings and forecasts should not be relied upon.&lt;/discontinuingCoverage&gt;&lt;cuc&gt;0&lt;/cuc&gt;&lt;foresight&gt;&lt;version state=&quot;WIP&quot;&gt;&lt;version&gt;196671&lt;/version&gt;&lt;/version&gt;&lt;/foresight&gt;&lt;flagSection2&gt;0&lt;/flagSection2&gt;&lt;companyCountryID&gt;1&lt;/companyCountryID&gt;&lt;chinaAShare&gt;false&lt;/chinaAShare&gt;&lt;/security&gt;&lt;security type=&quot;P&quot; xId=&quot;10006929&quot; ticker=&quot;NGVC&quot;&gt;&lt;DBValues type=&quot;Published&quot;&gt;&lt;description /&gt;&lt;securityRatingId xId=&quot;1&quot;&gt;N/A&lt;/securityRatingId&gt;&lt;targetPrice&gt;N/A&lt;/targetPrice&gt;&lt;sectorRatingId xId=&quot;10&quot;&gt;N/A&lt;/sectorRatingId&gt;&lt;risk /&gt;&lt;valuation /&gt;&lt;OMC /&gt;&lt;hedgeId&gt;CE&lt;/hedgeId&gt;&lt;hedgeId&gt;J&lt;/hedgeId&gt;&lt;cuc&gt;0&lt;/cuc&gt;&lt;topPick&gt;NO&lt;/topPick&gt;&lt;/DBValues&gt;&lt;name&gt;Natural Grocers by Vitamin Cottage Inc&lt;/name&gt;&lt;dataState&gt;Published&lt;/dataState&gt;&lt;securityRatingId xId=&quot;4&quot; u=&quot;1&quot; x=&quot;1&quot; a=&quot;13,12,1&quot;&gt;Equal Weight&lt;/securityRatingId&gt;&lt;targetPrice u=&quot;0&quot; v=&quot;isNumber&quot; x=&quot;1&quot; a=&quot;12,13,1&quot;&gt;12.00&lt;/targetPrice&gt;&lt;priceDate x=&quot;1&quot;&gt;19-Sep-2016&lt;/priceDate&gt;&lt;price u=&quot;0&quot; v=&quot;isNumber&quot; a=&quot;10,3,1&quot;&gt;10.97&lt;/price&gt;&lt;priceCurrency&gt;USD&lt;/priceCurrency&gt;&lt;risk u=&quot;1&quot; x=&quot;1&quot;&gt;Deteriorating economy in NGVC's Western states, natural/organic product supply shortage, increasing cannibalization,and/or  increased competitive openings.&lt;/risk&gt;&lt;valuation u=&quot;1&quot; x=&quot;1&quot;&gt;Our $12 price target is based on a 6.0x EV/EBITDA multiple and CY17 EBITDA of $55 million.&lt;/valuation&gt;&lt;OMC u=&quot;1&quot; x=&quot;1&quot; /&gt;&lt;hedgeId&gt;CE&lt;/hedgeId&gt;&lt;hedgeId&gt;J&lt;/hedgeId&gt;&lt;sectorRatingId xId=&quot;3&quot; u=&quot;1&quot; x=&quot;1&quot; a=&quot;12,13,1&quot;&gt;Neutral&lt;/sectorRatingId&gt;&lt;description u=&quot;1&quot; /&gt;&lt;currency&gt;USD&lt;/currency&gt;&lt;analystIds&gt;&lt;analystId isPrimary=&quot;true&quot;&gt;2355&lt;/analystId&gt;&lt;analystId isCoCoverage=&quot;true&quot;&gt;2351&lt;/analystId&gt;&lt;/analystIds&gt;&lt;esmi&gt;7003308&lt;/esmi&gt;&lt;esmp&gt;143418035&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10.96&lt;/displayname&gt;&lt;value&gt;10.96&lt;/value&gt;&lt;date&gt;21-Sep-2016&lt;/date&gt;&lt;actualPriceDate&gt;21-Sep-2016&lt;/actualPriceDate&gt;&lt;fxRate /&gt;&lt;actualFxDate /&gt;&lt;/priceHistory&gt;&lt;priceHistory&gt;&lt;displayname&gt;USD 10.88&lt;/displayname&gt;&lt;value&gt;10.88&lt;/value&gt;&lt;date&gt;20-Sep-2016&lt;/date&gt;&lt;actualPriceDate&gt;20-Sep-2016&lt;/actualPriceDate&gt;&lt;fxRate /&gt;&lt;actualFxDate /&gt;&lt;/priceHistory&gt;&lt;priceHistory&gt;&lt;displayname&gt;USD 10.97&lt;/displayname&gt;&lt;value&gt;10.97&lt;/value&gt;&lt;date&gt;19-Sep-2016&lt;/date&gt;&lt;actualPriceDate&gt;19-Sep-2016&lt;/actualPriceDate&gt;&lt;fxRate /&gt;&lt;actualFxDate /&gt;&lt;/priceHistory&gt;&lt;priceHistory&gt;&lt;displayname&gt;USD 10.97&lt;/displayname&gt;&lt;value&gt;10.97&lt;/value&gt;&lt;date&gt;16-Sep-2016&lt;/date&gt;&lt;actualPriceDate&gt;16-Sep-2016&lt;/actualPriceDate&gt;&lt;fxRate /&gt;&lt;actualFxDate /&gt;&lt;/priceHistory&gt;&lt;priceHistory&gt;&lt;displayname&gt;USD 10.87&lt;/displayname&gt;&lt;value&gt;10.87&lt;/value&gt;&lt;date&gt;15-Sep-2016&lt;/date&gt;&lt;actualPriceDate&gt;15-Sep-2016&lt;/actualPriceDate&gt;&lt;fxRate /&gt;&lt;actualFxDate /&gt;&lt;/priceHistory&gt;&lt;/priceHistoryData&gt;&lt;isin&gt;US63888U1088&lt;/isin&gt;&lt;cusip&gt;63888U108&lt;/cusip&gt;&lt;ric&gt;NGVC&lt;/ric&gt;&lt;bloomberg&gt;NGVC&lt;/bloomberg&gt;&lt;sedol&gt;B82C9Z7&lt;/sedol&gt;&lt;firstcall&gt;NGVC&lt;/firstcall&gt;&lt;epsCurrency&gt;USD&lt;/epsCurrency&gt;&lt;epsFrequency&gt;Quarter&lt;/epsFrequency&gt;&lt;epsHidden a=&quot;16,17,1&quot;&gt;0&lt;/epsHidden&gt;&lt;discontinuingCoverage&gt;We are discontinuing coverage of Natural Grocers by Vitamin Cottage Inc as a result of the coverage analyst's departure from the Firm. Our final rating prior to departure was N/A. All previous ratings and forecasts should not be relied upon.&lt;/discontinuingCoverage&gt;&lt;cuc&gt;0&lt;/cuc&gt;&lt;foresight&gt;&lt;version state=&quot;WIP&quot;&gt;&lt;version&gt;196585&lt;/version&gt;&lt;/version&gt;&lt;/foresight&gt;&lt;flagSection2&gt;0&lt;/flagSection2&gt;&lt;companyCountryID&gt;1&lt;/companyCountryID&gt;&lt;chinaAShare&gt;false&lt;/chinaAShare&gt;&lt;/security&gt;&lt;security type=&quot;P&quot; xId=&quot;10002882&quot; ticker=&quot;PFGC&quot;&gt;&lt;DBValues type=&quot;Published&quot;&gt;&lt;description /&gt;&lt;securityRatingId xId=&quot;1&quot;&gt;N/A&lt;/securityRatingId&gt;&lt;targetPrice&gt;N/A&lt;/targetPrice&gt;&lt;sectorRatingId xId=&quot;10&quot;&gt;N/A&lt;/sectorRatingId&gt;&lt;risk /&gt;&lt;valuation /&gt;&lt;OMC /&gt;&lt;hedgeId&gt;A&lt;/hedgeId&gt;&lt;hedgeId&gt;CE&lt;/hedgeId&gt;&lt;hedgeId&gt;D&lt;/hedgeId&gt;&lt;hedgeId&gt;J&lt;/hedgeId&gt;&lt;hedgeId&gt;K&lt;/hedgeId&gt;&lt;hedgeId&gt;L&lt;/hedgeId&gt;&lt;hedgeId&gt;M&lt;/hedgeId&gt;&lt;cuc&gt;0&lt;/cuc&gt;&lt;topPick&gt;NO&lt;/topPick&gt;&lt;/DBValues&gt;&lt;name&gt;Performance Food Group Co.&lt;/name&gt;&lt;dataState&gt;Published&lt;/dataState&gt;&lt;securityRatingId xId=&quot;6&quot; u=&quot;1&quot; x=&quot;1&quot; a=&quot;13,12,1&quot;&gt;Overweight&lt;/securityRatingId&gt;&lt;targetPrice u=&quot;0&quot; v=&quot;isNumber&quot; x=&quot;1&quot; a=&quot;12,13,1&quot;&gt;28.00&lt;/targetPrice&gt;&lt;priceDate x=&quot;1&quot;&gt;19-Sep-2016&lt;/priceDate&gt;&lt;price u=&quot;0&quot; v=&quot;isNumber&quot; a=&quot;10,3,1&quot;&gt;24.13&lt;/price&gt;&lt;priceCurrency&gt;USD&lt;/priceCurrency&gt;&lt;risk u=&quot;1&quot; x=&quot;1&quot;&gt;A widening spread of CPI vs. PPI, a significant merger of some of the more significant operators in the space, execution missteps with the Red Lobster onboarding, a weak cycle in theatre leading to soft Vistar sales.&lt;/risk&gt;&lt;valuation u=&quot;1&quot; x=&quot;1&quot;&gt;Our $28 price target is based on a 9.7x EV/EBITDA multiple and CY17 EBITDA of $391 million.&lt;/valuation&gt;&lt;OMC u=&quot;1&quot; x=&quot;1&quot; /&gt;&lt;hedgeId&gt;A&lt;/hedgeId&gt;&lt;hedgeId&gt;CE&lt;/hedgeId&gt;&lt;hedgeId&gt;D&lt;/hedgeId&gt;&lt;hedgeId&gt;J&lt;/hedgeId&gt;&lt;hedgeId&gt;K&lt;/hedgeId&gt;&lt;hedgeId&gt;L&lt;/hedgeId&gt;&lt;hedgeId&gt;M&lt;/hedgeId&gt;&lt;sectorRatingId xId=&quot;3&quot; u=&quot;1&quot; x=&quot;1&quot; a=&quot;12,13,1&quot;&gt;Neutral&lt;/sectorRatingId&gt;&lt;description u=&quot;1&quot; /&gt;&lt;currency&gt;USD&lt;/currency&gt;&lt;analystIds&gt;&lt;analystId isPrimary=&quot;true&quot;&gt;2355&lt;/analystId&gt;&lt;/analystIds&gt;&lt;esmi&gt;9107672&lt;/esmi&gt;&lt;esmp&gt;270948621&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24.12&lt;/displayname&gt;&lt;value&gt;24.12&lt;/value&gt;&lt;date&gt;21-Sep-2016&lt;/date&gt;&lt;actualPriceDate&gt;21-Sep-2016&lt;/actualPriceDate&gt;&lt;fxRate /&gt;&lt;actualFxDate /&gt;&lt;/priceHistory&gt;&lt;priceHistory&gt;&lt;displayname&gt;USD 24.21&lt;/displayname&gt;&lt;value&gt;24.21&lt;/value&gt;&lt;date&gt;20-Sep-2016&lt;/date&gt;&lt;actualPriceDate&gt;20-Sep-2016&lt;/actualPriceDate&gt;&lt;fxRate /&gt;&lt;actualFxDate /&gt;&lt;/priceHistory&gt;&lt;priceHistory&gt;&lt;displayname&gt;USD 24.13&lt;/displayname&gt;&lt;value&gt;24.13&lt;/value&gt;&lt;date&gt;19-Sep-2016&lt;/date&gt;&lt;actualPriceDate&gt;19-Sep-2016&lt;/actualPriceDate&gt;&lt;fxRate /&gt;&lt;actualFxDate /&gt;&lt;/priceHistory&gt;&lt;priceHistory&gt;&lt;displayname&gt;USD 24.03&lt;/displayname&gt;&lt;value&gt;24.03&lt;/value&gt;&lt;date&gt;16-Sep-2016&lt;/date&gt;&lt;actualPriceDate&gt;16-Sep-2016&lt;/actualPriceDate&gt;&lt;fxRate /&gt;&lt;actualFxDate /&gt;&lt;/priceHistory&gt;&lt;priceHistory&gt;&lt;displayname&gt;USD 23.86&lt;/displayname&gt;&lt;value&gt;23.86&lt;/value&gt;&lt;date&gt;15-Sep-2016&lt;/date&gt;&lt;actualPriceDate&gt;15-Sep-2016&lt;/actualPriceDate&gt;&lt;fxRate /&gt;&lt;actualFxDate /&gt;&lt;/priceHistory&gt;&lt;/priceHistoryData&gt;&lt;isin&gt;US71377A1034&lt;/isin&gt;&lt;cusip&gt;71377A103&lt;/cusip&gt;&lt;ric&gt;PFGC&lt;/ric&gt;&lt;bloomberg&gt;PFGC&lt;/bloomberg&gt;&lt;sedol&gt;BYVYD43&lt;/sedol&gt;&lt;firstcall&gt;PFGC&lt;/firstcall&gt;&lt;epsCurrency&gt;USD&lt;/epsCurrency&gt;&lt;epsFrequency&gt;Quarter&lt;/epsFrequency&gt;&lt;epsHidden a=&quot;16,17,1&quot;&gt;0&lt;/epsHidden&gt;&lt;discontinuingCoverage&gt;We are discontinuing coverage of Performance Food Group Co. as a result of the coverage analyst's departure from the Firm. Our final rating prior to departure was N/A. All previous ratings and forecasts should not be relied upon.&lt;/discontinuingCoverage&gt;&lt;cuc&gt;0&lt;/cuc&gt;&lt;foresight&gt;&lt;version state=&quot;WIP&quot;&gt;&lt;version&gt;196581&lt;/version&gt;&lt;/version&gt;&lt;/foresight&gt;&lt;flagSection2&gt;0&lt;/flagSection2&gt;&lt;companyCountryID&gt;1&lt;/companyCountryID&gt;&lt;chinaAShare&gt;false&lt;/chinaAShare&gt;&lt;/security&gt;&lt;security type=&quot;P&quot; xId=&quot;10001501&quot; ticker=&quot;SFS&quot;&gt;&lt;DBValues type=&quot;Published&quot;&gt;&lt;description /&gt;&lt;securityRatingId xId=&quot;1&quot;&gt;N/A&lt;/securityRatingId&gt;&lt;targetPrice&gt;N/A&lt;/targetPrice&gt;&lt;sectorRatingId xId=&quot;10&quot;&gt;N/A&lt;/sectorRatingId&gt;&lt;risk /&gt;&lt;valuation /&gt;&lt;OMC /&gt;&lt;hedgeId&gt;J&lt;/hedgeId&gt;&lt;cuc&gt;0&lt;/cuc&gt;&lt;topPick&gt;NO&lt;/topPick&gt;&lt;/DBValues&gt;&lt;name&gt;Smart &amp;amp; Final Stores Inc&lt;/name&gt;&lt;dataState&gt;Published&lt;/dataState&gt;&lt;securityRatingId xId=&quot;4&quot; u=&quot;1&quot; x=&quot;1&quot; a=&quot;13,12,1&quot;&gt;Equal Weight&lt;/securityRatingId&gt;&lt;targetPrice u=&quot;0&quot; v=&quot;isNumber&quot; x=&quot;1&quot; a=&quot;12,13,1&quot;&gt;13.00&lt;/targetPrice&gt;&lt;priceDate x=&quot;1&quot;&gt;19-Sep-2016&lt;/priceDate&gt;&lt;price u=&quot;0&quot; v=&quot;isNumber&quot; a=&quot;10,3,1&quot;&gt;12.58&lt;/price&gt;&lt;priceCurrency&gt;USD&lt;/priceCurrency&gt;&lt;risk u=&quot;1&quot; x=&quot;1&quot;&gt;A slower than expected ramp of the Haggen stores, greater than expected cannibalization of C&amp;amp;C in S&amp;amp;F markets (and vice versa),  a meaningful change in the competitive landscape in the Southeast, persistent deflation, more aggressive behavior from restaurants distributors.&lt;/risk&gt;&lt;valuation u=&quot;1&quot; x=&quot;1&quot;&gt;Our $13 price target is based on a 8.5x EV/EBITDA multiple and CY17 EBITDA of $186 million.&lt;/valuation&gt;&lt;OMC u=&quot;1&quot; x=&quot;1&quot; /&gt;&lt;hedgeId&gt;J&lt;/hedgeId&gt;&lt;sectorRatingId xId=&quot;3&quot; u=&quot;1&quot; x=&quot;1&quot; a=&quot;12,13,1&quot;&gt;Neutral&lt;/sectorRatingId&gt;&lt;description u=&quot;1&quot; /&gt;&lt;currency&gt;USD&lt;/currency&gt;&lt;analystIds&gt;&lt;analystId isPrimary=&quot;true&quot;&gt;2355&lt;/analystId&gt;&lt;/analystIds&gt;&lt;esmi&gt;8632510&lt;/esmi&gt;&lt;esmp&gt;227529537&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12.53&lt;/displayname&gt;&lt;value&gt;12.53&lt;/value&gt;&lt;date&gt;21-Sep-2016&lt;/date&gt;&lt;actualPriceDate&gt;21-Sep-2016&lt;/actualPriceDate&gt;&lt;fxRate /&gt;&lt;actualFxDate /&gt;&lt;/priceHistory&gt;&lt;priceHistory&gt;&lt;displayname&gt;USD 12.45&lt;/displayname&gt;&lt;value&gt;12.45&lt;/value&gt;&lt;date&gt;20-Sep-2016&lt;/date&gt;&lt;actualPriceDate&gt;20-Sep-2016&lt;/actualPriceDate&gt;&lt;fxRate /&gt;&lt;actualFxDate /&gt;&lt;/priceHistory&gt;&lt;priceHistory&gt;&lt;displayname&gt;USD 12.58&lt;/displayname&gt;&lt;value&gt;12.58&lt;/value&gt;&lt;date&gt;19-Sep-2016&lt;/date&gt;&lt;actualPriceDate&gt;19-Sep-2016&lt;/actualPriceDate&gt;&lt;fxRate /&gt;&lt;actualFxDate /&gt;&lt;/priceHistory&gt;&lt;priceHistory&gt;&lt;displayname&gt;USD 12.45&lt;/displayname&gt;&lt;value&gt;12.45&lt;/value&gt;&lt;date&gt;16-Sep-2016&lt;/date&gt;&lt;actualPriceDate&gt;16-Sep-2016&lt;/actualPriceDate&gt;&lt;fxRate /&gt;&lt;actualFxDate /&gt;&lt;/priceHistory&gt;&lt;priceHistory&gt;&lt;displayname&gt;USD 12.69&lt;/displayname&gt;&lt;value&gt;12.69&lt;/value&gt;&lt;date&gt;15-Sep-2016&lt;/date&gt;&lt;actualPriceDate&gt;15-Sep-2016&lt;/actualPriceDate&gt;&lt;fxRate /&gt;&lt;actualFxDate /&gt;&lt;/priceHistory&gt;&lt;/priceHistoryData&gt;&lt;isin&gt;US83190B1017&lt;/isin&gt;&lt;cusip&gt;83190B101&lt;/cusip&gt;&lt;ric&gt;SFS&lt;/ric&gt;&lt;bloomberg&gt;SFS&lt;/bloomberg&gt;&lt;sedol&gt;BQSV7B6&lt;/sedol&gt;&lt;firstcall&gt;SFS&lt;/firstcall&gt;&lt;epsCurrency&gt;USD&lt;/epsCurrency&gt;&lt;epsFrequency&gt;Quarter&lt;/epsFrequency&gt;&lt;epsHidden a=&quot;16,17,1&quot;&gt;0&lt;/epsHidden&gt;&lt;discontinuingCoverage&gt;We are discontinuing coverage of Smart &amp;amp; Final Stores Inc as a result of the coverage analyst's departure from the Firm. Our final rating prior to departure was N/A. All previous ratings and forecasts should not be relied upon.&lt;/discontinuingCoverage&gt;&lt;cuc&gt;0&lt;/cuc&gt;&lt;foresight&gt;&lt;version state=&quot;WIP&quot;&gt;&lt;version&gt;196579&lt;/version&gt;&lt;/version&gt;&lt;/foresight&gt;&lt;flagSection2&gt;0&lt;/flagSection2&gt;&lt;companyCountryID&gt;1&lt;/companyCountryID&gt;&lt;chinaAShare&gt;false&lt;/chinaAShare&gt;&lt;/security&gt;&lt;security type=&quot;P&quot; xId=&quot;10006930&quot; ticker=&quot;SPTN&quot;&gt;&lt;DBValues type=&quot;Published&quot;&gt;&lt;description /&gt;&lt;securityRatingId xId=&quot;1&quot;&gt;N/A&lt;/securityRatingId&gt;&lt;targetPrice&gt;N/A&lt;/targetPrice&gt;&lt;sectorRatingId xId=&quot;10&quot;&gt;N/A&lt;/sectorRatingId&gt;&lt;risk /&gt;&lt;valuation /&gt;&lt;OMC /&gt;&lt;hedgeId&gt;CE&lt;/hedgeId&gt;&lt;hedgeId&gt;J&lt;/hedgeId&gt;&lt;cuc&gt;0&lt;/cuc&gt;&lt;topPick&gt;NO&lt;/topPick&gt;&lt;/DBValues&gt;&lt;name&gt;SpartanNash Co&lt;/name&gt;&lt;dataState&gt;Published&lt;/dataState&gt;&lt;securityRatingId xId=&quot;4&quot; u=&quot;1&quot; x=&quot;1&quot; a=&quot;13,12,1&quot;&gt;Equal Weight&lt;/securityRatingId&gt;&lt;targetPrice u=&quot;0&quot; v=&quot;isNumber&quot; x=&quot;1&quot; a=&quot;12,13,1&quot;&gt;31.00&lt;/targetPrice&gt;&lt;priceDate x=&quot;1&quot;&gt;19-Sep-2016&lt;/priceDate&gt;&lt;price u=&quot;0&quot; v=&quot;isNumber&quot; a=&quot;10,3,1&quot;&gt;29.18&lt;/price&gt;&lt;priceCurrency&gt;USD&lt;/priceCurrency&gt;&lt;risk u=&quot;1&quot; x=&quot;1&quot;&gt;Deteriorating economy in SPTN's core Midwest markets, significant deflation or inflation, significant new customer wins or losses, rising fuel prices and/or competitive openings.&lt;/risk&gt;&lt;valuation u=&quot;1&quot; x=&quot;1&quot;&gt;Our $31 price target is based on a 6.6x EV/EBITDA multiple and CY17 EBITDA of $231 million.&lt;/valuation&gt;&lt;OMC u=&quot;1&quot; x=&quot;1&quot; /&gt;&lt;hedgeId&gt;CE&lt;/hedgeId&gt;&lt;hedgeId&gt;J&lt;/hedgeId&gt;&lt;sectorRatingId xId=&quot;3&quot; u=&quot;1&quot; x=&quot;1&quot; a=&quot;12,13,1&quot;&gt;Neutral&lt;/sectorRatingId&gt;&lt;description u=&quot;1&quot; /&gt;&lt;currency&gt;USD&lt;/currency&gt;&lt;analystIds&gt;&lt;analystId isPrimary=&quot;true&quot;&gt;2355&lt;/analystId&gt;&lt;analystId isCoCoverage=&quot;true&quot;&gt;2351&lt;/analystId&gt;&lt;/analystIds&gt;&lt;esmi&gt;210009&lt;/esmi&gt;&lt;esmp&gt;43952905&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29.19&lt;/displayname&gt;&lt;value&gt;29.19&lt;/value&gt;&lt;date&gt;21-Sep-2016&lt;/date&gt;&lt;actualPriceDate&gt;21-Sep-2016&lt;/actualPriceDate&gt;&lt;fxRate /&gt;&lt;actualFxDate /&gt;&lt;/priceHistory&gt;&lt;priceHistory&gt;&lt;displayname&gt;USD 28.89&lt;/displayname&gt;&lt;value&gt;28.89&lt;/value&gt;&lt;date&gt;20-Sep-2016&lt;/date&gt;&lt;actualPriceDate&gt;20-Sep-2016&lt;/actualPriceDate&gt;&lt;fxRate /&gt;&lt;actualFxDate /&gt;&lt;/priceHistory&gt;&lt;priceHistory&gt;&lt;displayname&gt;USD 29.18&lt;/displayname&gt;&lt;value&gt;29.18&lt;/value&gt;&lt;date&gt;19-Sep-2016&lt;/date&gt;&lt;actualPriceDate&gt;19-Sep-2016&lt;/actualPriceDate&gt;&lt;fxRate /&gt;&lt;actualFxDate /&gt;&lt;/priceHistory&gt;&lt;priceHistory&gt;&lt;displayname&gt;USD 29.41&lt;/displayname&gt;&lt;value&gt;29.41&lt;/value&gt;&lt;date&gt;16-Sep-2016&lt;/date&gt;&lt;actualPriceDate&gt;16-Sep-2016&lt;/actualPriceDate&gt;&lt;fxRate /&gt;&lt;actualFxDate /&gt;&lt;/priceHistory&gt;&lt;priceHistory&gt;&lt;displayname&gt;USD 29.59&lt;/displayname&gt;&lt;value&gt;29.59&lt;/value&gt;&lt;date&gt;15-Sep-2016&lt;/date&gt;&lt;actualPriceDate&gt;15-Sep-2016&lt;/actualPriceDate&gt;&lt;fxRate /&gt;&lt;actualFxDate /&gt;&lt;/priceHistory&gt;&lt;/priceHistoryData&gt;&lt;isin&gt;US8472151005&lt;/isin&gt;&lt;cusip&gt;847215100&lt;/cusip&gt;&lt;ric&gt;SPTN&lt;/ric&gt;&lt;bloomberg&gt;SPTN&lt;/bloomberg&gt;&lt;sedol&gt;BN40158&lt;/sedol&gt;&lt;firstcall&gt;SPTN&lt;/firstcall&gt;&lt;epsCurrency&gt;USD&lt;/epsCurrency&gt;&lt;epsFrequency&gt;Quarter&lt;/epsFrequency&gt;&lt;epsHidden a=&quot;16,17,1&quot;&gt;0&lt;/epsHidden&gt;&lt;discontinuingCoverage&gt;We are discontinuing coverage of SpartanNash Co as a result of the coverage analyst's departure from the Firm. Our final rating prior to departure was N/A. All previous ratings and forecasts should not be relied upon.&lt;/discontinuingCoverage&gt;&lt;cuc&gt;0&lt;/cuc&gt;&lt;foresight&gt;&lt;version state=&quot;WIP&quot;&gt;&lt;version&gt;196577&lt;/version&gt;&lt;/version&gt;&lt;/foresight&gt;&lt;flagSection2&gt;0&lt;/flagSection2&gt;&lt;companyCountryID&gt;1&lt;/companyCountryID&gt;&lt;chinaAShare&gt;false&lt;/chinaAShare&gt;&lt;/security&gt;&lt;security type=&quot;P&quot; xId=&quot;10006727&quot; ticker=&quot;SFM&quot;&gt;&lt;DBValues type=&quot;Published&quot;&gt;&lt;description /&gt;&lt;securityRatingId xId=&quot;1&quot;&gt;N/A&lt;/securityRatingId&gt;&lt;targetPrice&gt;N/A&lt;/targetPrice&gt;&lt;sectorRatingId xId=&quot;10&quot;&gt;N/A&lt;/sectorRatingId&gt;&lt;risk /&gt;&lt;valuation /&gt;&lt;OMC /&gt;&lt;hedgeId&gt;CE&lt;/hedgeId&gt;&lt;hedgeId&gt;J&lt;/hedgeId&gt;&lt;cuc&gt;0&lt;/cuc&gt;&lt;topPick&gt;NO&lt;/topPick&gt;&lt;/DBValues&gt;&lt;name&gt;Sprouts Farmers Market Inc&lt;/name&gt;&lt;dataState&gt;Published&lt;/dataState&gt;&lt;securityRatingId xId=&quot;6&quot; u=&quot;1&quot; x=&quot;1&quot; a=&quot;13,12,1&quot;&gt;Overweight&lt;/securityRatingId&gt;&lt;targetPrice u=&quot;0&quot; v=&quot;isNumber&quot; x=&quot;1&quot; a=&quot;12,13,1&quot;&gt;24.00&lt;/targetPrice&gt;&lt;priceDate x=&quot;1&quot;&gt;19-Sep-2016&lt;/priceDate&gt;&lt;price u=&quot;0&quot; v=&quot;isNumber&quot; a=&quot;10,3,1&quot;&gt;20.50&lt;/price&gt;&lt;priceCurrency&gt;USD&lt;/priceCurrency&gt;&lt;risk u=&quot;1&quot; x=&quot;1&quot;&gt;A meaningful change to mid term targets, persistent deflation in general deflation in produce, a competitive flare up in SFM concentrated markets, execution missteps in deli and prepared foods roll out.&lt;/risk&gt;&lt;valuation u=&quot;1&quot; x=&quot;1&quot;&gt;Our $24 price target is based on a 11.4x EV/EBITDA multiple and CY17 EBITDA of $336 million.&lt;/valuation&gt;&lt;OMC u=&quot;1&quot; x=&quot;1&quot; /&gt;&lt;hedgeId&gt;CE&lt;/hedgeId&gt;&lt;hedgeId&gt;J&lt;/hedgeId&gt;&lt;sectorRatingId xId=&quot;3&quot; u=&quot;1&quot; x=&quot;1&quot; a=&quot;12,13,1&quot;&gt;Neutral&lt;/sectorRatingId&gt;&lt;description u=&quot;1&quot; /&gt;&lt;currency&gt;USD&lt;/currency&gt;&lt;analystIds&gt;&lt;analystId isPrimary=&quot;true&quot;&gt;2355&lt;/analystId&gt;&lt;/analystIds&gt;&lt;esmi&gt;4411095&lt;/esmi&gt;&lt;esmp&gt;169284236&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20.39&lt;/displayname&gt;&lt;value&gt;20.39&lt;/value&gt;&lt;date&gt;21-Sep-2016&lt;/date&gt;&lt;actualPriceDate&gt;21-Sep-2016&lt;/actualPriceDate&gt;&lt;fxRate /&gt;&lt;actualFxDate /&gt;&lt;/priceHistory&gt;&lt;priceHistory&gt;&lt;displayname&gt;USD 20.25&lt;/displayname&gt;&lt;value&gt;20.25&lt;/value&gt;&lt;date&gt;20-Sep-2016&lt;/date&gt;&lt;actualPriceDate&gt;20-Sep-2016&lt;/actualPriceDate&gt;&lt;fxRate /&gt;&lt;actualFxDate /&gt;&lt;/priceHistory&gt;&lt;priceHistory&gt;&lt;displayname&gt;USD 20.50&lt;/displayname&gt;&lt;value&gt;20.50&lt;/value&gt;&lt;date&gt;19-Sep-2016&lt;/date&gt;&lt;actualPriceDate&gt;19-Sep-2016&lt;/actualPriceDate&gt;&lt;fxRate /&gt;&lt;actualFxDate /&gt;&lt;/priceHistory&gt;&lt;priceHistory&gt;&lt;displayname&gt;USD 20.09&lt;/displayname&gt;&lt;value&gt;20.09&lt;/value&gt;&lt;date&gt;16-Sep-2016&lt;/date&gt;&lt;actualPriceDate&gt;16-Sep-2016&lt;/actualPriceDate&gt;&lt;fxRate /&gt;&lt;actualFxDate /&gt;&lt;/priceHistory&gt;&lt;priceHistory&gt;&lt;displayname&gt;USD 20.02&lt;/displayname&gt;&lt;value&gt;20.02&lt;/value&gt;&lt;date&gt;15-Sep-2016&lt;/date&gt;&lt;actualPriceDate&gt;15-Sep-2016&lt;/actualPriceDate&gt;&lt;fxRate /&gt;&lt;actualFxDate /&gt;&lt;/priceHistory&gt;&lt;/priceHistoryData&gt;&lt;isin&gt;US85208M1027&lt;/isin&gt;&lt;cusip&gt;85208M102&lt;/cusip&gt;&lt;ric&gt;SFM&lt;/ric&gt;&lt;bloomberg&gt;SFM&lt;/bloomberg&gt;&lt;sedol&gt;BCGCR79&lt;/sedol&gt;&lt;firstcall&gt;SFM&lt;/firstcall&gt;&lt;epsCurrency&gt;USD&lt;/epsCurrency&gt;&lt;epsFrequency&gt;Quarter&lt;/epsFrequency&gt;&lt;epsHidden a=&quot;16,17,1&quot;&gt;0&lt;/epsHidden&gt;&lt;discontinuingCoverage&gt;We are discontinuing coverage of Sprouts Farmers Market Inc as a result of the coverage analyst's departure from the Firm. Our final rating prior to departure was N/A. All previous ratings and forecasts should not be relied upon.&lt;/discontinuingCoverage&gt;&lt;cuc&gt;0&lt;/cuc&gt;&lt;foresight&gt;&lt;version state=&quot;WIP&quot;&gt;&lt;version&gt;196578&lt;/version&gt;&lt;/version&gt;&lt;/foresight&gt;&lt;flagSection2&gt;0&lt;/flagSection2&gt;&lt;companyCountryID&gt;1&lt;/companyCountryID&gt;&lt;chinaAShare&gt;false&lt;/chinaAShare&gt;&lt;/security&gt;&lt;security type=&quot;P&quot; xId=&quot;10003812&quot; ticker=&quot;SYY&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D&lt;/hedgeId&gt;&lt;hedgeId&gt;J&lt;/hedgeId&gt;&lt;hedgeId&gt;K&lt;/hedgeId&gt;&lt;hedgeId&gt;L&lt;/hedgeId&gt;&lt;hedgeId&gt;N&lt;/hedgeId&gt;&lt;cuc&gt;0&lt;/cuc&gt;&lt;topPick&gt;NO&lt;/topPick&gt;&lt;/DBValues&gt;&lt;name&gt;SYSCO Corp.&lt;/name&gt;&lt;dataState&gt;Published&lt;/dataState&gt;&lt;securityRatingId xId=&quot;7&quot; u=&quot;1&quot; x=&quot;1&quot; a=&quot;13,12,1&quot;&gt;Underweight&lt;/securityRatingId&gt;&lt;targetPrice u=&quot;0&quot; v=&quot;isNumber&quot; x=&quot;1&quot; a=&quot;12,13,1&quot;&gt;48.00&lt;/targetPrice&gt;&lt;priceDate x=&quot;1&quot;&gt;19-Sep-2016&lt;/priceDate&gt;&lt;price u=&quot;0&quot; v=&quot;isNumber&quot; a=&quot;10,3,1&quot;&gt;49.25&lt;/price&gt;&lt;priceCurrency&gt;USD&lt;/priceCurrency&gt;&lt;risk u=&quot;1&quot; x=&quot;1&quot;&gt;An additional increase in share repurchase activity, a widening speak of CPI vs. PPI, a significant merger of some of the more significant operators in the space.&lt;/risk&gt;&lt;valuation u=&quot;1&quot; x=&quot;1&quot;&gt;Our $48 price target is based on a 10.6x EV/EBITDA multiple and CY17 EBITDA of $3,104 million.&lt;/valuation&gt;&lt;OMC u=&quot;1&quot; x=&quot;1&quot; /&gt;&lt;hedgeId&gt;CD&lt;/hedgeId&gt;&lt;hedgeId&gt;CE&lt;/hedgeId&gt;&lt;hedgeId&gt;D&lt;/hedgeId&gt;&lt;hedgeId&gt;J&lt;/hedgeId&gt;&lt;hedgeId&gt;K&lt;/hedgeId&gt;&lt;hedgeId&gt;L&lt;/hedgeId&gt;&lt;hedgeId&gt;N&lt;/hedgeId&gt;&lt;sectorRatingId xId=&quot;3&quot; u=&quot;1&quot; x=&quot;1&quot; a=&quot;12,13,1&quot;&gt;Neutral&lt;/sectorRatingId&gt;&lt;description u=&quot;1&quot; /&gt;&lt;currency&gt;USD&lt;/currency&gt;&lt;analystIds&gt;&lt;analystId isPrimary=&quot;true&quot;&gt;2355&lt;/analystId&gt;&lt;/analystIds&gt;&lt;esmi&gt;12578&lt;/esmi&gt;&lt;esmp&gt;1269296&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49.69&lt;/displayname&gt;&lt;value&gt;49.69&lt;/value&gt;&lt;date&gt;21-Sep-2016&lt;/date&gt;&lt;actualPriceDate&gt;21-Sep-2016&lt;/actualPriceDate&gt;&lt;fxRate /&gt;&lt;actualFxDate /&gt;&lt;/priceHistory&gt;&lt;priceHistory&gt;&lt;displayname&gt;USD 49.11&lt;/displayname&gt;&lt;value&gt;49.11&lt;/value&gt;&lt;date&gt;20-Sep-2016&lt;/date&gt;&lt;actualPriceDate&gt;20-Sep-2016&lt;/actualPriceDate&gt;&lt;fxRate /&gt;&lt;actualFxDate /&gt;&lt;/priceHistory&gt;&lt;priceHistory&gt;&lt;displayname&gt;USD 49.25&lt;/displayname&gt;&lt;value&gt;49.25&lt;/value&gt;&lt;date&gt;19-Sep-2016&lt;/date&gt;&lt;actualPriceDate&gt;19-Sep-2016&lt;/actualPriceDate&gt;&lt;fxRate /&gt;&lt;actualFxDate /&gt;&lt;/priceHistory&gt;&lt;priceHistory&gt;&lt;displayname&gt;USD 49.38&lt;/displayname&gt;&lt;value&gt;49.38&lt;/value&gt;&lt;date&gt;16-Sep-2016&lt;/date&gt;&lt;actualPriceDate&gt;16-Sep-2016&lt;/actualPriceDate&gt;&lt;fxRate /&gt;&lt;actualFxDate /&gt;&lt;/priceHistory&gt;&lt;priceHistory&gt;&lt;displayname&gt;USD 49.58&lt;/displayname&gt;&lt;value&gt;49.58&lt;/value&gt;&lt;date&gt;15-Sep-2016&lt;/date&gt;&lt;actualPriceDate&gt;15-Sep-2016&lt;/actualPriceDate&gt;&lt;fxRate /&gt;&lt;actualFxDate /&gt;&lt;/priceHistory&gt;&lt;/priceHistoryData&gt;&lt;isin&gt;US8718291078&lt;/isin&gt;&lt;cusip&gt;87182910&lt;/cusip&gt;&lt;ric&gt;SYY&lt;/ric&gt;&lt;bloomberg&gt;SYY&lt;/bloomberg&gt;&lt;sedol&gt;2868165&lt;/sedol&gt;&lt;firstcall&gt;SYY&lt;/firstcall&gt;&lt;epsCurrency&gt;USD&lt;/epsCurrency&gt;&lt;epsFrequency&gt;Quarter&lt;/epsFrequency&gt;&lt;epsHidden a=&quot;16,17,1&quot;&gt;0&lt;/epsHidden&gt;&lt;discontinuingCoverage&gt;We are discontinuing coverage of SYSCO Corp. as a result of the coverage analyst's departure from the Firm. Our final rating prior to departure was N/A. All previous ratings and forecasts should not be relied upon.&lt;/discontinuingCoverage&gt;&lt;cuc&gt;0&lt;/cuc&gt;&lt;foresight&gt;&lt;version state=&quot;WIP&quot;&gt;&lt;version&gt;196576&lt;/version&gt;&lt;/version&gt;&lt;/foresight&gt;&lt;flagSection2&gt;0&lt;/flagSection2&gt;&lt;companyCountryID&gt;1&lt;/companyCountryID&gt;&lt;chinaAShare&gt;false&lt;/chinaAShare&gt;&lt;/security&gt;&lt;security type=&quot;P&quot; xId=&quot;10004797&quot; ticker=&quot;UNFI&quot;&gt;&lt;DBValues type=&quot;Published&quot;&gt;&lt;description /&gt;&lt;securityRatingId xId=&quot;1&quot;&gt;N/A&lt;/securityRatingId&gt;&lt;targetPrice&gt;N/A&lt;/targetPrice&gt;&lt;sectorRatingId xId=&quot;10&quot;&gt;N/A&lt;/sectorRatingId&gt;&lt;risk /&gt;&lt;valuation /&gt;&lt;OMC /&gt;&lt;hedgeId&gt;CE&lt;/hedgeId&gt;&lt;hedgeId&gt;J&lt;/hedgeId&gt;&lt;cuc&gt;0&lt;/cuc&gt;&lt;topPick&gt;NO&lt;/topPick&gt;&lt;/DBValues&gt;&lt;name&gt;United Natural Foods, Inc.&lt;/name&gt;&lt;dataState&gt;Published&lt;/dataState&gt;&lt;securityRatingId xId=&quot;7&quot; u=&quot;1&quot; x=&quot;1&quot; a=&quot;13,12,1&quot;&gt;Underweight&lt;/securityRatingId&gt;&lt;targetPrice u=&quot;0&quot; v=&quot;isNumber&quot; x=&quot;1&quot; a=&quot;12,13,1&quot;&gt;40.00&lt;/targetPrice&gt;&lt;priceDate x=&quot;1&quot;&gt;19-Sep-2016&lt;/priceDate&gt;&lt;price u=&quot;0&quot; v=&quot;isNumber&quot; a=&quot;10,3,1&quot;&gt;39.31&lt;/price&gt;&lt;priceCurrency&gt;USD&lt;/priceCurrency&gt;&lt;risk u=&quot;1&quot; x=&quot;1&quot;&gt;A re-acceleration of top line, a significant new customer win, significant inflation or deflation, rising fuel prices, a take out by a conventional distributor.&lt;/risk&gt;&lt;valuation u=&quot;1&quot; x=&quot;1&quot;&gt;Our $40 price target is based on a 7.1x EV/EBITDA multiple and CY17 EBITDA of $336 million.&lt;/valuation&gt;&lt;OMC u=&quot;1&quot; x=&quot;1&quot; /&gt;&lt;hedgeId&gt;CE&lt;/hedgeId&gt;&lt;hedgeId&gt;J&lt;/hedgeId&gt;&lt;sectorRatingId xId=&quot;3&quot; u=&quot;1&quot; x=&quot;1&quot; a=&quot;12,13,1&quot;&gt;Neutral&lt;/sectorRatingId&gt;&lt;description u=&quot;1&quot; /&gt;&lt;currency&gt;USD&lt;/currency&gt;&lt;analystIds&gt;&lt;analystId isPrimary=&quot;true&quot;&gt;2355&lt;/analystId&gt;&lt;/analystIds&gt;&lt;esmi&gt;327861&lt;/esmi&gt;&lt;esmp&gt;24241547&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39.43&lt;/displayname&gt;&lt;value&gt;39.43&lt;/value&gt;&lt;date&gt;21-Sep-2016&lt;/date&gt;&lt;actualPriceDate&gt;21-Sep-2016&lt;/actualPriceDate&gt;&lt;fxRate /&gt;&lt;actualFxDate /&gt;&lt;/priceHistory&gt;&lt;priceHistory&gt;&lt;displayname&gt;USD 38.55&lt;/displayname&gt;&lt;value&gt;38.55&lt;/value&gt;&lt;date&gt;20-Sep-2016&lt;/date&gt;&lt;actualPriceDate&gt;20-Sep-2016&lt;/actualPriceDate&gt;&lt;fxRate /&gt;&lt;actualFxDate /&gt;&lt;/priceHistory&gt;&lt;priceHistory&gt;&lt;displayname&gt;USD 39.31&lt;/displayname&gt;&lt;value&gt;39.31&lt;/value&gt;&lt;date&gt;19-Sep-2016&lt;/date&gt;&lt;actualPriceDate&gt;19-Sep-2016&lt;/actualPriceDate&gt;&lt;fxRate /&gt;&lt;actualFxDate /&gt;&lt;/priceHistory&gt;&lt;priceHistory&gt;&lt;displayname&gt;USD 38.70&lt;/displayname&gt;&lt;value&gt;38.70&lt;/value&gt;&lt;date&gt;16-Sep-2016&lt;/date&gt;&lt;actualPriceDate&gt;16-Sep-2016&lt;/actualPriceDate&gt;&lt;fxRate /&gt;&lt;actualFxDate /&gt;&lt;/priceHistory&gt;&lt;priceHistory&gt;&lt;displayname&gt;USD 39.56&lt;/displayname&gt;&lt;value&gt;39.56&lt;/value&gt;&lt;date&gt;15-Sep-2016&lt;/date&gt;&lt;actualPriceDate&gt;15-Sep-2016&lt;/actualPriceDate&gt;&lt;fxRate /&gt;&lt;actualFxDate /&gt;&lt;/priceHistory&gt;&lt;/priceHistoryData&gt;&lt;isin&gt;US9111631035&lt;/isin&gt;&lt;cusip&gt;91116310&lt;/cusip&gt;&lt;ric&gt;UNFI&lt;/ric&gt;&lt;bloomberg&gt;UNFI&lt;/bloomberg&gt;&lt;sedol&gt;2895163&lt;/sedol&gt;&lt;firstcall&gt;UNFI&lt;/firstcall&gt;&lt;epsCurrency&gt;USD&lt;/epsCurrency&gt;&lt;epsFrequency&gt;Quarter&lt;/epsFrequency&gt;&lt;epsHidden a=&quot;16,17,1&quot;&gt;0&lt;/epsHidden&gt;&lt;discontinuingCoverage&gt;We are discontinuing coverage of United Natural Foods, Inc. as a result of the coverage analyst's departure from the Firm. Our final rating prior to departure was N/A. All previous ratings and forecasts should not be relied upon.&lt;/discontinuingCoverage&gt;&lt;cuc&gt;0&lt;/cuc&gt;&lt;foresight&gt;&lt;version state=&quot;WIP&quot;&gt;&lt;version&gt;196582&lt;/version&gt;&lt;/version&gt;&lt;/foresight&gt;&lt;flagSection2&gt;0&lt;/flagSection2&gt;&lt;companyCountryID&gt;1&lt;/companyCountryID&gt;&lt;chinaAShare&gt;false&lt;/chinaAShare&gt;&lt;/security&gt;&lt;security type=&quot;P&quot; xId=&quot;10006017&quot; ticker=&quot;VSI&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J&lt;/hedgeId&gt;&lt;cuc&gt;0&lt;/cuc&gt;&lt;topPick&gt;NO&lt;/topPick&gt;&lt;/DBValues&gt;&lt;name&gt;Vitamin Shoppe Inc&lt;/name&gt;&lt;dataState&gt;Published&lt;/dataState&gt;&lt;securityRatingId xId=&quot;4&quot; u=&quot;1&quot; x=&quot;1&quot; a=&quot;13,12,1&quot;&gt;Equal Weight&lt;/securityRatingId&gt;&lt;targetPrice u=&quot;0&quot; v=&quot;isNumber&quot; x=&quot;1&quot; a=&quot;12,13,1&quot;&gt;29.00&lt;/targetPrice&gt;&lt;priceDate x=&quot;1&quot;&gt;19-Sep-2016&lt;/priceDate&gt;&lt;price u=&quot;0&quot; v=&quot;isNumber&quot; a=&quot;10,3,1&quot;&gt;26.66&lt;/price&gt;&lt;priceCurrency&gt;USD&lt;/priceCurrency&gt;&lt;risk u=&quot;1&quot; x=&quot;1&quot;&gt;Sustained competitive pressures, lack of new product introductions, customers abandoning the specialty channel for VMS products, inability to achieve cost savings, unit growth stalls or contracts.&lt;/risk&gt;&lt;valuation u=&quot;1&quot; x=&quot;1&quot;&gt;Our $29 price target is based on a 5.3x EV/EBITDA multiple and CY17 EBITDA of $141 million.&lt;/valuation&gt;&lt;OMC u=&quot;1&quot; x=&quot;1&quot; /&gt;&lt;hedgeId&gt;CD&lt;/hedgeId&gt;&lt;hedgeId&gt;CE&lt;/hedgeId&gt;&lt;hedgeId&gt;J&lt;/hedgeId&gt;&lt;sectorRatingId xId=&quot;3&quot; u=&quot;1&quot; x=&quot;1&quot; a=&quot;12,13,1&quot;&gt;Neutral&lt;/sectorRatingId&gt;&lt;description u=&quot;1&quot; /&gt;&lt;currency&gt;USD&lt;/currency&gt;&lt;analystIds&gt;&lt;analystId isPrimary=&quot;true&quot;&gt;2355&lt;/analystId&gt;&lt;analystId isCoCoverage=&quot;true&quot;&gt;1981&lt;/analystId&gt;&lt;/analystIds&gt;&lt;esmi&gt;347492&lt;/esmi&gt;&lt;esmp&gt;77164413&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26.82&lt;/displayname&gt;&lt;value&gt;26.82&lt;/value&gt;&lt;date&gt;21-Sep-2016&lt;/date&gt;&lt;actualPriceDate&gt;21-Sep-2016&lt;/actualPriceDate&gt;&lt;fxRate /&gt;&lt;actualFxDate /&gt;&lt;/priceHistory&gt;&lt;priceHistory&gt;&lt;displayname&gt;USD 26.37&lt;/displayname&gt;&lt;value&gt;26.37&lt;/value&gt;&lt;date&gt;20-Sep-2016&lt;/date&gt;&lt;actualPriceDate&gt;20-Sep-2016&lt;/actualPriceDate&gt;&lt;fxRate /&gt;&lt;actualFxDate /&gt;&lt;/priceHistory&gt;&lt;priceHistory&gt;&lt;displayname&gt;USD 26.66&lt;/displayname&gt;&lt;value&gt;26.66&lt;/value&gt;&lt;date&gt;19-Sep-2016&lt;/date&gt;&lt;actualPriceDate&gt;19-Sep-2016&lt;/actualPriceDate&gt;&lt;fxRate /&gt;&lt;actualFxDate /&gt;&lt;/priceHistory&gt;&lt;priceHistory&gt;&lt;displayname&gt;USD 26.58&lt;/displayname&gt;&lt;value&gt;26.58&lt;/value&gt;&lt;date&gt;16-Sep-2016&lt;/date&gt;&lt;actualPriceDate&gt;16-Sep-2016&lt;/actualPriceDate&gt;&lt;fxRate /&gt;&lt;actualFxDate /&gt;&lt;/priceHistory&gt;&lt;priceHistory&gt;&lt;displayname&gt;USD 26.81&lt;/displayname&gt;&lt;value&gt;26.81&lt;/value&gt;&lt;date&gt;15-Sep-2016&lt;/date&gt;&lt;actualPriceDate&gt;15-Sep-2016&lt;/actualPriceDate&gt;&lt;fxRate /&gt;&lt;actualFxDate /&gt;&lt;/priceHistory&gt;&lt;/priceHistoryData&gt;&lt;isin&gt;US92849E1010&lt;/isin&gt;&lt;cusip&gt;92849E10&lt;/cusip&gt;&lt;ric&gt;VSI&lt;/ric&gt;&lt;bloomberg&gt;VSI&lt;/bloomberg&gt;&lt;sedol&gt;B55C7L5&lt;/sedol&gt;&lt;firstcall&gt;VSI&lt;/firstcall&gt;&lt;epsCurrency&gt;USD&lt;/epsCurrency&gt;&lt;epsFrequency&gt;Quarter&lt;/epsFrequency&gt;&lt;epsHidden a=&quot;16,17,1&quot;&gt;0&lt;/epsHidden&gt;&lt;discontinuingCoverage&gt;We are discontinuing coverage of Vitamin Shoppe Inc as a result of the coverage analyst's departure from the Firm. Our final rating prior to departure was N/A. All previous ratings and forecasts should not be relied upon.&lt;/discontinuingCoverage&gt;&lt;cuc&gt;0&lt;/cuc&gt;&lt;foresight&gt;&lt;version state=&quot;WIP&quot;&gt;&lt;version&gt;196625&lt;/version&gt;&lt;/version&gt;&lt;/foresight&gt;&lt;flagSection2&gt;0&lt;/flagSection2&gt;&lt;companyCountryID&gt;1&lt;/companyCountryID&gt;&lt;chinaAShare&gt;false&lt;/chinaAShare&gt;&lt;/security&gt;&lt;security type=&quot;P&quot; xId=&quot;10000802&quot; ticker=&quot;WMT&quot;&gt;&lt;DBValues type=&quot;Published&quot;&gt;&lt;description&gt;Wal-Mart is a dominant global retailer and the largest retailer in the U.S. grocery industry. The company operates over 6,500 discount stores, supercenters, and warehouse clubs.&lt;/description&gt;&lt;securityRatingId xId=&quot;4&quot;&gt;Equal Weight&lt;/securityRatingId&gt;&lt;targetPrice&gt;70.00&lt;/targetPrice&gt;&lt;sectorRatingId xId=&quot;10&quot;&gt;N/A&lt;/sectorRatingId&gt;&lt;risk&gt;We believe the long-term risks for Walmart include: (1) the challenges associated with managing increasingly vast and complex operations, (2) the growing contribution of the lower-margin food business to the overall merchandise mix, (3) the ability to acquire and successfully integrate assets abroad, (4) the proficiency with which the company adapts its store formats to the various economic an"/>
    <w:docVar w:name="ERA_COVERAGE_INFO2" w:val="d cultural environments in international markets, and (5) ability to profitably grow its e-commerce business.  Our earnings forecast and investment thesis for Walmart are subject to such factors as cost of goods, consumer spending and debt levels, currency fluctuations, interest rate fluctuations, store expansion plans, and variability in comparable store sales.&lt;/risk&gt;&lt;valuation&gt;Our price target is $70, which represents 15.2x our 2017 EPS estimate of $4.60.&lt;/valuation&gt;&lt;OMC /&gt;&lt;hedgeId&gt;CD&lt;/hedgeId&gt;&lt;hedgeId&gt;CE&lt;/hedgeId&gt;&lt;hedgeId&gt;D&lt;/hedgeId&gt;&lt;hedgeId&gt;J&lt;/hedgeId&gt;&lt;hedgeId&gt;K&lt;/hedgeId&gt;&lt;hedgeId&gt;L&lt;/hedgeId&gt;&lt;hedgeId&gt;M&lt;/hedgeId&gt;&lt;hedgeId&gt;N&lt;/hedgeId&gt;&lt;cuc&gt;1&lt;/cuc&gt;&lt;topPick&gt;YES_UPDATED&lt;/topPick&gt;&lt;/DBValues&gt;&lt;name&gt;Wal-Mart Stores&lt;/name&gt;&lt;dataState&gt;Published&lt;/dataState&gt;&lt;securityRatingId xId=&quot;6&quot; u=&quot;1&quot; x=&quot;1&quot; a=&quot;13,12,1&quot;&gt;Overweight&lt;/securityRatingId&gt;&lt;targetPrice u=&quot;0&quot; v=&quot;isNumber&quot; x=&quot;1&quot; a=&quot;12,13,1&quot;&gt;87.00&lt;/targetPrice&gt;&lt;priceDate x=&quot;1&quot;&gt;19-Sep-2016&lt;/priceDate&gt;&lt;price u=&quot;0&quot; v=&quot;isNumber&quot; a=&quot;10,3,1&quot;&gt;72.09&lt;/price&gt;&lt;priceCurrency&gt;USD&lt;/priceCurrency&gt;&lt;risk u=&quot;1&quot;&gt;We believe the long-term risks for Walmart include: (1) the challenges associated with managing increasingly vast and complex operations, (2) the growing contribution of the lower-margin food business to the overall merchandise mix, (3) the ability to acquire and successfully integrate assets abroad, (4) the proficiency with which the company adapts its store formats to the various economic and cultural environments in international markets, and (5) ability to profitably grow its e-commerce business.  Our earnings forecast and investment thesis for Walmart are subject to such factors as cost of goods, consumer spending and debt levels, currency fluctuations, interest rate fluctuations, store expansion plans, and variability in comparable store sales.&lt;/risk&gt;&lt;valuation u=&quot;1&quot; x=&quot;1&quot;&gt;Our $87 price target is based on a 7.8x EV/EBITDA multiple and CY17 EBITDA of $33.29 billion.&lt;/valuation&gt;&lt;OMC u=&quot;1&quot; x=&quot;1&quot; /&gt;&lt;hedgeId&gt;CD&lt;/hedgeId&gt;&lt;hedgeId&gt;CE&lt;/hedgeId&gt;&lt;hedgeId&gt;D&lt;/hedgeId&gt;&lt;hedgeId&gt;J&lt;/hedgeId&gt;&lt;hedgeId&gt;K&lt;/hedgeId&gt;&lt;hedgeId&gt;L&lt;/hedgeId&gt;&lt;hedgeId&gt;M&lt;/hedgeId&gt;&lt;hedgeId&gt;N&lt;/hedgeId&gt;&lt;sectorRatingId xId=&quot;3&quot; u=&quot;1&quot; x=&quot;1&quot; a=&quot;12,13,1&quot;&gt;Neutral&lt;/sectorRatingId&gt;&lt;description u=&quot;1&quot;&gt;Wal-Mart is a dominant global retailer and the largest retailer in the U.S. grocery industry. The company operates over 6,500 discount stores, supercenters, and warehouse clubs.&lt;/description&gt;&lt;currency&gt;USD&lt;/currency&gt;&lt;analystIds&gt;&lt;analystId isPrimary=&quot;true&quot;&gt;2355&lt;/analystId&gt;&lt;/analystIds&gt;&lt;esmi&gt;39542&lt;/esmi&gt;&lt;esmp&gt;1271820&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72.19&lt;/displayname&gt;&lt;value&gt;72.19&lt;/value&gt;&lt;date&gt;21-Sep-2016&lt;/date&gt;&lt;actualPriceDate&gt;21-Sep-2016&lt;/actualPriceDate&gt;&lt;fxRate /&gt;&lt;actualFxDate /&gt;&lt;/priceHistory&gt;&lt;priceHistory&gt;&lt;displayname&gt;USD 71.97&lt;/displayname&gt;&lt;value&gt;71.97&lt;/value&gt;&lt;date&gt;20-Sep-2016&lt;/date&gt;&lt;actualPriceDate&gt;20-Sep-2016&lt;/actualPriceDate&gt;&lt;fxRate /&gt;&lt;actualFxDate /&gt;&lt;/priceHistory&gt;&lt;priceHistory&gt;&lt;displayname&gt;USD 72.09&lt;/displayname&gt;&lt;value&gt;72.09&lt;/value&gt;&lt;date&gt;19-Sep-2016&lt;/date&gt;&lt;actualPriceDate&gt;19-Sep-2016&lt;/actualPriceDate&gt;&lt;fxRate /&gt;&lt;actualFxDate /&gt;&lt;/priceHistory&gt;&lt;priceHistory&gt;&lt;displayname&gt;USD 72.87&lt;/displayname&gt;&lt;value&gt;72.87&lt;/value&gt;&lt;date&gt;16-Sep-2016&lt;/date&gt;&lt;actualPriceDate&gt;16-Sep-2016&lt;/actualPriceDate&gt;&lt;fxRate /&gt;&lt;actualFxDate /&gt;&lt;/priceHistory&gt;&lt;priceHistory&gt;&lt;displayname&gt;USD 72.40&lt;/displayname&gt;&lt;value&gt;72.40&lt;/value&gt;&lt;date&gt;15-Sep-2016&lt;/date&gt;&lt;actualPriceDate&gt;15-Sep-2016&lt;/actualPriceDate&gt;&lt;fxRate /&gt;&lt;actualFxDate /&gt;&lt;/priceHistory&gt;&lt;/priceHistoryData&gt;&lt;isin&gt;US9311421039&lt;/isin&gt;&lt;cusip&gt;93114210&lt;/cusip&gt;&lt;ric&gt;WMT&lt;/ric&gt;&lt;bloomberg&gt;WMT&lt;/bloomberg&gt;&lt;sedol&gt;2936921&lt;/sedol&gt;&lt;firstcall&gt;WMT&lt;/firstcall&gt;&lt;epsCurrency&gt;USD&lt;/epsCurrency&gt;&lt;epsFrequency&gt;Quarter&lt;/epsFrequency&gt;&lt;epsHidden a=&quot;16,17,1&quot;&gt;0&lt;/epsHidden&gt;&lt;discontinuingCoverage&gt;We are discontinuing coverage of Wal-Mart Stores as a result of the coverage analyst's departure from the Firm. Our final rating prior to departure was Equal Weight. All previous ratings and forecasts should not be relied upon.&lt;/discontinuingCoverage&gt;&lt;cuc&gt;1&lt;/cuc&gt;&lt;foresight&gt;&lt;version state=&quot;WIP&quot;&gt;&lt;version&gt;196670&lt;/version&gt;&lt;/version&gt;&lt;/foresight&gt;&lt;flagSection2&gt;0&lt;/flagSection2&gt;&lt;companyCountryID&gt;1&lt;/companyCountryID&gt;&lt;chinaAShare&gt;false&lt;/chinaAShare&gt;&lt;/security&gt;&lt;security type=&quot;P&quot; xId=&quot;10002104&quot; ticker=&quot;WFM&quot;&gt;&lt;DBValues type=&quot;Published&quot;&gt;&lt;description /&gt;&lt;securityRatingId xId=&quot;1&quot;&gt;N/A&lt;/securityRatingId&gt;&lt;targetPrice&gt;N/A&lt;/targetPrice&gt;&lt;sectorRatingId xId=&quot;10&quot;&gt;N/A&lt;/sectorRatingId&gt;&lt;risk /&gt;&lt;valuation /&gt;&lt;OMC /&gt;&lt;hedgeId&gt;CD&lt;/hedgeId&gt;&lt;hedgeId&gt;CE&lt;/hedgeId&gt;&lt;hedgeId&gt;J&lt;/hedgeId&gt;&lt;cuc&gt;0&lt;/cuc&gt;&lt;topPick&gt;NO&lt;/topPick&gt;&lt;/DBValues&gt;&lt;name&gt;Whole Foods Market Inc&lt;/name&gt;&lt;dataState&gt;Published&lt;/dataState&gt;&lt;securityRatingId xId=&quot;4&quot; u=&quot;1&quot; x=&quot;1&quot; a=&quot;13,12,1&quot;&gt;Equal Weight&lt;/securityRatingId&gt;&lt;targetPrice u=&quot;0&quot; v=&quot;isNumber&quot; x=&quot;1&quot; a=&quot;12,13,1&quot;&gt;30.00&lt;/targetPrice&gt;&lt;priceDate x=&quot;1&quot;&gt;19-Sep-2016&lt;/priceDate&gt;&lt;price u=&quot;0&quot; v=&quot;isNumber&quot; a=&quot;10,3,1&quot;&gt;28.58&lt;/price&gt;&lt;priceCurrency&gt;USD&lt;/priceCurrency&gt;&lt;risk u=&quot;1&quot; x=&quot;1&quot;&gt;A more meaningful share re-purchase initiative, a takeout or a meaningful investment by a conventional food retailer, private equity, or activist investor.&lt;/risk&gt;&lt;valuation u=&quot;1&quot; x=&quot;1&quot;&gt;Our $30 price target is based on a 7.7x EV/EBITDA multiple and CY17 EBITDA of $1,337 million.&lt;/valuation&gt;&lt;OMC u=&quot;1&quot; x=&quot;1&quot; /&gt;&lt;hedgeId&gt;CD&lt;/hedgeId&gt;&lt;hedgeId&gt;CE&lt;/hedgeId&gt;&lt;hedgeId&gt;J&lt;/hedgeId&gt;&lt;sectorRatingId xId=&quot;3&quot; u=&quot;1&quot; x=&quot;1&quot; a=&quot;12,13,1&quot;&gt;Neutral&lt;/sectorRatingId&gt;&lt;description u=&quot;1&quot; /&gt;&lt;currency&gt;USD&lt;/currency&gt;&lt;analystIds&gt;&lt;analystId isPrimary=&quot;true&quot;&gt;2355&lt;/analystId&gt;&lt;/analystIds&gt;&lt;esmi&gt;11763&lt;/esmi&gt;&lt;esmp&gt;111092198&lt;/esmp&gt;&lt;teamId /&gt;&lt;teamId&gt;57&lt;/teamId&gt;&lt;regionId&gt;1&lt;/regionId&gt;&lt;countryId&gt;1&lt;/countryId&gt;&lt;industryId&gt;5&lt;/industryId&gt;&lt;sectorId&gt;57&lt;/sectorId&gt;&lt;subsectorId&gt;57&lt;/subsectorId&gt;&lt;subsector&gt;U.S. Food &amp;amp; Staples Retailing&lt;/subsector&gt;&lt;priceHistoryData&gt;&lt;priceHistory&gt;&lt;displayname&gt;USD 28.59&lt;/displayname&gt;&lt;value&gt;28.59&lt;/value&gt;&lt;date&gt;21-Sep-2016&lt;/date&gt;&lt;actualPriceDate&gt;21-Sep-2016&lt;/actualPriceDate&gt;&lt;fxRate /&gt;&lt;actualFxDate /&gt;&lt;/priceHistory&gt;&lt;priceHistory&gt;&lt;displayname&gt;USD 28.22&lt;/displayname&gt;&lt;value&gt;28.22&lt;/value&gt;&lt;date&gt;20-Sep-2016&lt;/date&gt;&lt;actualPriceDate&gt;20-Sep-2016&lt;/actualPriceDate&gt;&lt;fxRate /&gt;&lt;actualFxDate /&gt;&lt;/priceHistory&gt;&lt;priceHistory&gt;&lt;displayname&gt;USD 28.58&lt;/displayname&gt;&lt;value&gt;28.58&lt;/value&gt;&lt;date&gt;19-Sep-2016&lt;/date&gt;&lt;actualPriceDate&gt;19-Sep-2016&lt;/actualPriceDate&gt;&lt;fxRate /&gt;&lt;actualFxDate /&gt;&lt;/priceHistory&gt;&lt;priceHistory&gt;&lt;displayname&gt;USD 28.39&lt;/displayname&gt;&lt;value&gt;28.39&lt;/value&gt;&lt;date&gt;16-Sep-2016&lt;/date&gt;&lt;actualPriceDate&gt;16-Sep-2016&lt;/actualPriceDate&gt;&lt;fxRate /&gt;&lt;actualFxDate /&gt;&lt;/priceHistory&gt;&lt;priceHistory&gt;&lt;displayname&gt;USD 28.52&lt;/displayname&gt;&lt;value&gt;28.52&lt;/value&gt;&lt;date&gt;15-Sep-2016&lt;/date&gt;&lt;actualPriceDate&gt;15-Sep-2016&lt;/actualPriceDate&gt;&lt;fxRate /&gt;&lt;actualFxDate /&gt;&lt;/priceHistory&gt;&lt;/priceHistoryData&gt;&lt;isin&gt;US9668371068&lt;/isin&gt;&lt;cusip&gt;96683710&lt;/cusip&gt;&lt;ric&gt;WFM&lt;/ric&gt;&lt;bloomberg&gt;WFM&lt;/bloomberg&gt;&lt;sedol&gt;2963899&lt;/sedol&gt;&lt;firstcall&gt;WFM&lt;/firstcall&gt;&lt;adr&gt;WFM&lt;/adr&gt;&lt;epsCurrency&gt;USD&lt;/epsCurrency&gt;&lt;epsFrequency&gt;Quarter&lt;/epsFrequency&gt;&lt;epsHidden a=&quot;16,17,1&quot;&gt;0&lt;/epsHidden&gt;&lt;discontinuingCoverage&gt;We are discontinuing coverage of Whole Foods Market Inc as a result of the coverage analyst's departure from the Firm. Our final rating prior to departure was N/A. All previous ratings and forecasts should not be relied upon.&lt;/discontinuingCoverage&gt;&lt;cuc&gt;0&lt;/cuc&gt;&lt;foresight&gt;&lt;version state=&quot;WIP&quot;&gt;&lt;version&gt;196580&lt;/version&gt;&lt;/version&gt;&lt;/foresight&gt;&lt;flagSection2&gt;0&lt;/flagSection2&gt;&lt;companyCountryID&gt;1&lt;/companyCountryID&gt;&lt;chinaAShare&gt;false&lt;/chinaAShare&gt;&lt;/security&gt;&lt;commonPriceDates&gt;&lt;priceHistory&gt;&lt;date&gt;2016-09-21&lt;/date&gt;&lt;/priceHistory&gt;&lt;priceHistory&gt;&lt;date&gt;2016-09-20&lt;/date&gt;&lt;/priceHistory&gt;&lt;priceHistory&gt;&lt;date&gt;2016-09-19&lt;/date&gt;&lt;/priceHistory&gt;&lt;priceHistory&gt;&lt;date&gt;2016-09-16&lt;/date&gt;&lt;/priceHistory&gt;&lt;priceHistory&gt;&lt;date&gt;2016-09-15&lt;/date&gt;&lt;/priceHistory&gt;&lt;/commonPriceDates&gt;&lt;/securities&gt;&lt;subSectors xmlns=&quot;http://com/barcap/research/era&quot;&gt;&lt;subsector xId=&quot;57&quot;&gt;&lt;dataState&gt;Published&lt;/dataState&gt;&lt;DBValues type=&quot;Published&quot;&gt;&lt;sectorRatingId xId=&quot;10&quot;&gt;N/A&lt;/sectorRatingId&gt;&lt;/DBValues&gt;&lt;sectorRatingId xId=&quot;3&quot; u=&quot;1&quot; x=&quot;1&quot; a=&quot;12,13,1&quot;&gt;Neutral&lt;/sectorRatingId&gt;&lt;subsector&gt;U.S. Food &amp;amp; Staples Retailing&lt;/subsector&gt;&lt;chinaAShare&gt;false&lt;/chinaAShare&gt;&lt;/subsector&gt;&lt;/subSectors&gt;&lt;distribution xmlns=&quot;http://com/barcap/research/era&quot;&gt;&lt;summaryPackId&gt;1&lt;/summaryPackId&gt;&lt;target&gt;&lt;dbid&gt;1&lt;/dbid&gt;&lt;releaseTS&gt;2016-09-23T05:00:00-04:00&lt;/releaseTS&gt;&lt;/target&gt;&lt;target&gt;&lt;dbid&gt;2&lt;/dbid&gt;&lt;releaseTS&gt;2016-09-23T05:00:00-04:00&lt;/releaseTS&gt;&lt;/target&gt;&lt;target&gt;&lt;dbid&gt;3&lt;/dbid&gt;&lt;releaseTS&gt;2016-09-23T06:00:00-04:00&lt;/releaseTS&gt;&lt;/target&gt;&lt;target&gt;&lt;dbid&gt;4&lt;/dbid&gt;&lt;releaseTS&gt;2016-09-23T06:00:00-04:00&lt;/releaseTS&gt;&lt;/target&gt;&lt;/distribution&gt;&lt;host xmlns=&quot;http://com/barcap/research/era&quot;&gt;nykpsr10022.intranet.barcapint.com&lt;/host&gt;&lt;selectedPriceDate xmlns=&quot;http://com/barcap/research/era&quot;&gt;19-Sep-2016&lt;/selectedPriceDate&gt;&lt;/coverageResult&gt;"/>
    <w:docVar w:name="ERA_COVERAGE_SECTOR_ONLY" w:val="&lt;?xml version=&quot;1.0&quot; encoding=&quot;utf-16&quot;?&gt;&lt;string /&gt;"/>
    <w:docVar w:name="ERA_DISTRIBUTION_INFO" w:val="&lt;?xml version=&quot;1.0&quot; encoding=&quot;utf-16&quot;?&gt;&lt;eraDistributionInfo xmlns:xsi=&quot;http://www.w3.org/2001/XMLSchema-instance&quot; xmlns:xsd=&quot;http://www.w3.org/2001/XMLSchema&quot;&gt;&lt;SubmitRequested&gt;false&lt;/SubmitRequested&gt;&lt;LastSubmitCancelled&gt;false&lt;/LastSubmitCancelled&gt;&lt;PublishRequested&gt;false&lt;/PublishRequested&gt;&lt;IntraDayReleaseHoldForTime&gt;true&lt;/IntraDayReleaseHoldForTime&gt;&lt;IntraDayReleaseHoldForComplianceApproval&gt;false&lt;/IntraDayReleaseHoldForComplianceApproval&gt;&lt;PackIds /&gt;&lt;SummaryPackIds&gt;&lt;baseOutput&gt;&lt;dbid xmlns=&quot;http://com/barcap/research/era&quot;&gt;1&lt;/dbid&gt;&lt;displayname xmlns=&quot;http://com/barcap/research/era&quot;&gt;Barclays Capital Americas Morning Research Summary&lt;/displayname&gt;&lt;/baseOutput&gt;&lt;/SummaryPackIds&gt;&lt;RescheduleOverride&gt;false&lt;/RescheduleOverride&gt;&lt;MorningPack&gt;false&lt;/MorningPack&gt;&lt;TargetMarketRegion xmlns:q1=&quot;http://com/barcap/research/era&quot; xsi:type=&quot;q1:defTarget&quot;&gt;&lt;q1:dbid&gt;1&lt;/q1:dbid&gt;&lt;q1:displayname&gt;Americas&lt;/q1:displayname&gt;&lt;q1:value&gt;00:10:00&lt;/q1:value&gt;&lt;q1:releaseTS&gt;2016-09-23T05:00:00-04:00&lt;/q1:releaseTS&gt;&lt;q1:fromTime&gt;16:00:00&lt;/q1:fromTime&gt;&lt;q1:toTime&gt;00:10:00&lt;/q1:toTime&gt;&lt;q1:tz&gt;UTC-5:00&lt;/q1:tz&gt;&lt;/TargetMarketRegion&gt;&lt;SecondaryTargetMarketRegion /&gt;&lt;Hashtags /&gt;&lt;ReleaseDateTime&gt;&lt;DateTime&gt;2016-09-22T16:10:00&lt;/DateTime&gt;&lt;TimeZoneId&gt;Eastern Standard Time&lt;/TimeZoneId&gt;&lt;/ReleaseDateTime&gt;&lt;EmailAnalystId&gt;&lt;rpsString&gt;LB04840&lt;/rpsString&gt;&lt;/EmailAnalystId&gt;&lt;EmailAnalysts&gt;&lt;baseOutput&gt;&lt;key xmlns=&quot;http://com/barcap/research/era&quot;&gt;Karen Short (karen.short@barclays.com)&lt;/key&gt;&lt;dbid xmlns=&quot;http://com/barcap/research/era&quot;&gt;LB04840&lt;/dbid&gt;&lt;displayname xmlns=&quot;http://com/barcap/research/era&quot;&gt;Short, Karen&lt;/displayname&gt;&lt;value xmlns=&quot;http://com/barcap/research/era&quot;&gt;Karen Short&lt;/value&gt;&lt;/baseOutput&gt;&lt;/EmailAnalysts&gt;&lt;/eraDistributionInfo&gt;"/>
    <w:docVar w:name="ERA_DISTRIBUTION_TAGS" w:val="&lt;?xml version=&quot;1.0&quot; encoding=&quot;utf-16&quot;?&gt;&lt;DataHolder xmlns:xsi=&quot;http://www.w3.org/2001/XMLSchema-instance&quot; xmlns:xsd=&quot;http://www.w3.org/2001/XMLSchema&quot;&gt;&lt;DistributionList&gt;&lt;distributionType group=&quot;ticker&quot; type=&quot;P&quot; selectedBy=&quot;auto&quot;&gt;BIG&lt;/distributionType&gt;&lt;distributionType group=&quot;ticker&quot; type=&quot;D&quot; selectedBy=&quot;auto&quot;&gt;BIG&lt;/distributionType&gt;&lt;distributionType group=&quot;ticker&quot; type=&quot;P&quot; selectedBy=&quot;auto&quot;&gt;CASY&lt;/distributionType&gt;&lt;distributionType group=&quot;ticker&quot; type=&quot;D&quot; selectedBy=&quot;auto&quot;&gt;CASY&lt;/distributionType&gt;&lt;distributionType group=&quot;ticker&quot; type=&quot;P&quot; selectedBy=&quot;auto&quot;&gt;CHEF&lt;/distributionType&gt;&lt;distributionType group=&quot;ticker&quot; type=&quot;D&quot; selectedBy=&quot;auto&quot;&gt;CHEF&lt;/distributionType&gt;&lt;distributionType group=&quot;ticker&quot; type=&quot;P&quot; selectedBy=&quot;auto&quot;&gt;COST&lt;/distributionType&gt;&lt;distributionType group=&quot;ticker&quot; type=&quot;D&quot; selectedBy=&quot;auto&quot;&gt;COST&lt;/distributionType&gt;&lt;distributionType group=&quot;ticker&quot; type=&quot;P&quot; selectedBy=&quot;auto&quot;&gt;DG&lt;/distributionType&gt;&lt;distributionType group=&quot;ticker&quot; type=&quot;D&quot; selectedBy=&quot;auto&quot;&gt;DG&lt;/distributionType&gt;&lt;distributionType group=&quot;ticker&quot; type=&quot;P&quot; selectedBy=&quot;auto&quot;&gt;DLTR&lt;/distributionType&gt;&lt;distributionType group=&quot;ticker&quot; type=&quot;D&quot; selectedBy=&quot;auto&quot;&gt;DLTR&lt;/distributionType&gt;&lt;distributionType group=&quot;ticker&quot; type=&quot;P&quot; selectedBy=&quot;auto&quot;&gt;FIVE&lt;/distributionType&gt;&lt;distributionType group=&quot;ticker&quot; type=&quot;D&quot; selectedBy=&quot;auto&quot;&gt;FIVE&lt;/distributionType&gt;&lt;distributionType group=&quot;ticker&quot; type=&quot;P&quot; selectedBy=&quot;auto&quot;&gt;GNC&lt;/distributionType&gt;&lt;distributionType group=&quot;ticker&quot; type=&quot;D&quot; selectedBy=&quot;auto&quot;&gt;GNC&lt;/distributionType&gt;&lt;distributionType group=&quot;ticker&quot; type=&quot;P&quot; selectedBy=&quot;auto&quot;&gt;KR&lt;/distributionType&gt;&lt;distributionType group=&quot;ticker&quot; type=&quot;D&quot; selectedBy=&quot;auto&quot;&gt;KR&lt;/distributionType&gt;&lt;distributionType group=&quot;ticker&quot; type=&quot;P&quot; selectedBy=&quot;auto&quot;&gt;NGVC&lt;/distributionType&gt;&lt;distributionType group=&quot;ticker&quot; type=&quot;D&quot; selectedBy=&quot;auto&quot;&gt;NGVC&lt;/distributionType&gt;&lt;distributionType group=&quot;ticker&quot; type=&quot;P&quot; selectedBy=&quot;auto&quot;&gt;PFGC&lt;/distributionType&gt;&lt;distributionType group=&quot;ticker&quot; type=&quot;D&quot; selectedBy=&quot;auto&quot;&gt;PFGC&lt;/distributionType&gt;&lt;distributionType group=&quot;ticker&quot; type=&quot;P&quot; selectedBy=&quot;auto&quot;&gt;SFS&lt;/distributionType&gt;&lt;distributionType group=&quot;ticker&quot; type=&quot;D&quot; selectedBy=&quot;auto&quot;&gt;SFS&lt;/distributionType&gt;&lt;distributionType group=&quot;ticker&quot; type=&quot;P&quot; selectedBy=&quot;auto&quot;&gt;SPTN&lt;/distributionType&gt;&lt;distributionType group=&quot;ticker&quot; type=&quot;D&quot; selectedBy=&quot;auto&quot;&gt;SPTN&lt;/distributionType&gt;&lt;distributionType group=&quot;ticker&quot; type=&quot;P&quot; selectedBy=&quot;auto&quot;&gt;SFM&lt;/distributionType&gt;&lt;distributionType group=&quot;ticker&quot; type=&quot;D&quot; selectedBy=&quot;auto&quot;&gt;SFM&lt;/distributionType&gt;&lt;distributionType group=&quot;ticker&quot; type=&quot;P&quot; selectedBy=&quot;auto&quot;&gt;SYY&lt;/distributionType&gt;&lt;distributionType group=&quot;ticker&quot; type=&quot;D&quot; selectedBy=&quot;auto&quot;&gt;SYY&lt;/distributionType&gt;&lt;distributionType group=&quot;ticker&quot; type=&quot;P&quot; selectedBy=&quot;auto&quot;&gt;UNFI&lt;/distributionType&gt;&lt;distributionType group=&quot;ticker&quot; type=&quot;D&quot; selectedBy=&quot;auto&quot;&gt;UNFI&lt;/distributionType&gt;&lt;distributionType group=&quot;ticker&quot; type=&quot;P&quot; selectedBy=&quot;auto&quot;&gt;VSI&lt;/distributionType&gt;&lt;distributionType group=&quot;ticker&quot; type=&quot;D&quot; selectedBy=&quot;auto&quot;&gt;VSI&lt;/distributionType&gt;&lt;distributionType group=&quot;ticker&quot; type=&quot;P&quot; selectedBy=&quot;auto&quot;&gt;WMT&lt;/distributionType&gt;&lt;distributionType group=&quot;ticker&quot; type=&quot;D&quot; selectedBy=&quot;auto&quot;&gt;WMT&lt;/distributionType&gt;&lt;distributionType group=&quot;ticker&quot; type=&quot;P&quot; selectedBy=&quot;auto&quot;&gt;WFM&lt;/distributionType&gt;&lt;distributionType group=&quot;ticker&quot; type=&quot;D&quot; selectedBy=&quot;auto&quot;&gt;WFM&lt;/distributionType&gt;&lt;distributionType group=&quot;country&quot; type=&quot;P&quot; selectedBy=&quot;auto&quot;&gt;CUS&lt;/distributionType&gt;&lt;distributionType group=&quot;country&quot; type=&quot;D&quot; selectedBy=&quot;auto&quot;&gt;CUS&lt;/distributionType&gt;&lt;distributionType group=&quot;industry&quot; type=&quot;P&quot; selectedBy=&quot;auto&quot;&gt;110206&lt;/distributionType&gt;&lt;distributionType group=&quot;industryGroup&quot; type=&quot;P&quot; selectedBy=&quot;auto&quot;&gt;112200&lt;/distributionType&gt;&lt;distributionType group=&quot;sector&quot; type=&quot;P&quot; selectedBy=&quot;auto&quot;&gt;050000&lt;/distributionType&gt;&lt;distributionType group=&quot;industry&quot; type=&quot;D&quot; selectedBy=&quot;auto&quot;&gt;110206&lt;/distributionType&gt;&lt;distributionType group=&quot;industryGroup&quot; type=&quot;D&quot; selectedBy=&quot;auto&quot;&gt;112200&lt;/distributionType&gt;&lt;distributionType group=&quot;sector&quot; type=&quot;D&quot; selectedBy=&quot;auto&quot;&gt;050000&lt;/distributionType&gt;&lt;distributionType group=&quot;region&quot; type=&quot;P&quot; selectedBy=&quot;auto&quot;&gt;1&lt;/distributionType&gt;&lt;distributionType group=&quot;region&quot; type=&quot;D&quot; selectedBy=&quot;auto&quot;&gt;1&lt;/distributionType&gt;&lt;/DistributionList&gt;&lt;DeletedDerrivedCountries /&gt;&lt;DeletedDerrivedIndustries /&gt;&lt;DeletedDerrivedRegions /&gt;&lt;DeletedForcedTickers /&gt;&lt;DeletedForcedIndustries /&gt;&lt;/DataHolder&gt;"/>
    <w:docVar w:name="ERA_DOC_OPTIONS" w:val="&lt;?xml version=&quot;1.0&quot; encoding=&quot;utf-16&quot;?&gt;&lt;EraResearchDocOptions xmlns:xsi=&quot;http://www.w3.org/2001/XMLSchema-instance&quot; xmlns:xsd=&quot;http://www.w3.org/2001/XMLSchema&quot;&gt;&lt;HasUserEditedEmail&gt;false&lt;/HasUserEditedEmail&gt;&lt;HideIndustryOnCoverPage&gt;false&lt;/HideIndustryOnCoverPage&gt;&lt;IsEarningsReport&gt;false&lt;/IsEarningsReport&gt;&lt;IsEquityAdvisorReport&gt;false&lt;/IsEquityAdvisorReport&gt;&lt;IsForesightDoc&gt;true&lt;/IsForesightDoc&gt;&lt;OverrideAltTitle&gt;false&lt;/OverrideAltTitle&gt;&lt;UserDefinedAltTitle /&gt;&lt;IsTranslation&gt;false&lt;/IsTranslation&gt;&lt;WorkflowSystem&gt;WFUnknown&lt;/WorkflowSystem&gt;&lt;XAxisAutoForCharts&gt;false&lt;/XAxisAutoForCharts&gt;&lt;UseChangesOnlySummary&gt;true&lt;/UseChangesOnlySummary&gt;&lt;UseWholeSubSectorForVMR&gt;false&lt;/UseWholeSubSectorForVMR&gt;&lt;UseVmrAtBack&gt;true&lt;/UseVmrAtBack&gt;&lt;UserDefinedHeading&gt;U.S. Food &amp;amp; Staples Retailing: &lt;/UserDefinedHeading&gt;&lt;OverrideHeadingInMulti&gt;false&lt;/OverrideHeadingInMulti&gt;&lt;OverrideHeading&gt;false&lt;/OverrideHeading&gt;&lt;OverrideTitle&gt;false&lt;/OverrideTitle&gt;&lt;OverrideSummary&gt;false&lt;/OverrideSummary&gt;&lt;OverrideEmail&gt;false&lt;/OverrideEmail&gt;&lt;WorkflowTwoTeamEmailsAdded&gt;false&lt;/WorkflowTwoTeamEmailsAdded&gt;&lt;IsErratum&gt;false&lt;/IsErratum&gt;&lt;UpdateErratumDisclosures&gt;false&lt;/UpdateErratumDisclosures&gt;&lt;AllowExtraAuthorsSpace&gt;false&lt;/AllowExtraAuthorsSpace&gt;&lt;/EraResearchDocOptions&gt;"/>
    <w:docVar w:name="ERA_DOCVIEW_IDS" w:val="&lt;?xml version=&quot;1.0&quot; encoding=&quot;utf-16&quot;?&gt;&lt;DocViewIdentifiers xmlns:xsi=&quot;http://www.w3.org/2001/XMLSchema-instance&quot; xmlns:xsd=&quot;http://www.w3.org/2001/XMLSchema&quot;&gt;&lt;DeptId&gt;&lt;dbid xmlns=&quot;http://com/barcap/research/era&quot;&gt;54&lt;/dbid&gt;&lt;displayname xmlns=&quot;http://com/barcap/research/era&quot;&gt;Equity Research&lt;/displayname&gt;&lt;/DeptId&gt;&lt;PubId&gt;&lt;dbid xmlns=&quot;http://com/barcap/research/era&quot;&gt;2776&lt;/dbid&gt;&lt;displayname xmlns=&quot;http://com/barcap/research/era&quot;&gt;BC - Multi Company Reports (ERA)&lt;/displayname&gt;&lt;/PubId&gt;&lt;DocId&gt;&lt;dbid xmlns=&quot;http://com/barcap/research/era&quot;&gt;3511&lt;/dbid&gt;&lt;displayname xmlns=&quot;http://com/barcap/research/era&quot;&gt;BC - Multi Company Reports (ERA)&lt;/displayname&gt;&lt;/DocId&gt;&lt;/DocViewIdentifiers&gt;"/>
    <w:docVar w:name="ERA_EMAIL_OPTIONS" w:val="&lt;?xml version=&quot;1.0&quot; encoding=&quot;utf-16&quot;?&gt;&lt;EmailOptions xmlns:xsi=&quot;http://www.w3.org/2001/XMLSchema-instance&quot; xmlns:xsd=&quot;http://www.w3.org/2001/XMLSchema&quot;&gt;&lt;DoNotEmailPress&gt;false&lt;/DoNotEmailPress&gt;&lt;DoNotEmailViaMercury&gt;false&lt;/DoNotEmailViaMercury&gt;&lt;DoNotEmailThirdParty&gt;false&lt;/DoNotEmailThirdParty&gt;&lt;PressRestrict&gt;false&lt;/PressRestrict&gt;&lt;/EmailOptions&gt;"/>
    <w:docVar w:name="ERA_FINANCIALS_INFO1" w:val="&lt;?xml version=&quot;1.0&quot; encoding=&quot;utf-16&quot;?&gt;&lt;financialsOutput xmlns:xsi=&quot;http://www.w3.org/2001/XMLSchema-instance&quot; xmlns:xsd=&quot;http://www.w3.org/2001/XMLSchema&quot;&gt;&lt;financials TS=&quot;20160922 19:24:14&quot; xmlns=&quot;http://com/barcap/research/era&quot;&gt;&lt;financialTable default=&quot;1&quot; appMsg=&quot;NoWIP&quot; TS=&quot;19691231.190000&quot; xId=&quot;10000185&quot; ticker=&quot;COST&quot; refName=&quot;EPSTable&quot;&gt;&lt;table maxColumns=&quot;10&quot; maxRows=&quot;8&quot;&gt;&lt;headers&gt;&lt;header&gt;COST: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Aug&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u=&quot;&quot;&gt;&lt;key&gt;EPS_2015_Q1&lt;/key&gt;&lt;displayname&gt;1.12A&lt;/displayname&gt;&lt;/column&gt;&lt;column a=&quot;8,2,3,9,4,7,1&quot; v=&quot;EPSValue&quot; refName=&quot;EPS-OLD&quot; c=&quot;3&quot; u=&quot;2&quot;&gt;&lt;key&gt;EPS-OLD_2016_Q1&lt;/key&gt;&lt;displayname&gt;1.09A&lt;/displayname&gt;&lt;/column&gt;&lt;column v=&quot;EPSValue&quot; refName=&quot;EPS&quot; s=&quot;Highlight&quot; c=&quot;4&quot; u=&quot;&quot;&gt;&lt;key&gt;EPS_2016_Q1&lt;/key&gt;&lt;displayname&gt;1.09A&lt;/displayname&gt;&lt;/column&gt;&lt;column a=&quot;2,3,4,7,1&quot; v=&quot;EPSValue&quot; refName=&quot;CONSEPS&quot; c=&quot;5&quot; u=&quot;2&quot;&gt;&lt;key&gt;CONSEPS_2016_Q1&lt;/key&gt;&lt;displayname&gt;1.09A&lt;/displayname&gt;&lt;/column&gt;&lt;column a=&quot;8,2,3,9,4,7,1&quot; v=&quot;EPSValue&quot; refName=&quot;EPS-OLD&quot; c=&quot;6&quot; u=&quot;2&quot;&gt;&lt;key&gt;EPS-OLD_2017_Q1&lt;/key&gt;&lt;displayname&gt;1.23E&lt;/displayname&gt;&lt;/column&gt;&lt;column v=&quot;EPSOnly&quot; refName=&quot;EPS&quot; s=&quot;Highlight&quot; c=&quot;7&quot; x=&quot;1&quot; u=&quot;&quot;&gt;&lt;key&gt;EPS_2017_Q1&lt;/key&gt;&lt;displayname&gt;N/A&lt;/displayname&gt;&lt;/column&gt;&lt;column a=&quot;2,3,4,7,1&quot; v=&quot;EPSValue&quot; refName=&quot;CONSEPS&quot; c=&quot;8&quot; u=&quot;2&quot;&gt;&lt;key&gt;CONSEPS_2017_Q1&lt;/key&gt;&lt;displayname&gt;1.22E&lt;/displayname&gt;&lt;/column&gt;&lt;column c=&quot;9&quot;&gt;&lt;displayname&gt;-3%&lt;/displayname&gt;&lt;/column&gt;&lt;column c=&quot;10&quot;&gt;&lt;displayname&gt;N/A&lt;/displayname&gt;&lt;/column&gt;&lt;/row&gt;&lt;row r=&quot;4&quot;&gt;&lt;column s=&quot;Left&quot; c=&quot;1&quot;&gt;&lt;displayname&gt;Q2&lt;/displayname&gt;&lt;/column&gt;&lt;column a=&quot;7,4,9,3,2,8,1&quot; v=&quot;EPSValue&quot; refName=&quot;EPS&quot; c=&quot;2&quot; u=&quot;&quot;&gt;&lt;key&gt;EPS_2015_Q2&lt;/key&gt;&lt;displayname&gt;1.35A&lt;/displayname&gt;&lt;/column&gt;&lt;column a=&quot;8,2,3,9,4,7,1&quot; v=&quot;EPSValue&quot; refName=&quot;EPS-OLD&quot; c=&quot;3&quot; u=&quot;2&quot;&gt;&lt;key&gt;EPS-OLD_2016_Q2&lt;/key&gt;&lt;displayname&gt;1.24A&lt;/displayname&gt;&lt;/column&gt;&lt;column v=&quot;EPSValue&quot; refName=&quot;EPS&quot; s=&quot;Highlight&quot; c=&quot;4&quot; u=&quot;&quot;&gt;&lt;key&gt;EPS_2016_Q2&lt;/key&gt;&lt;displayname&gt;1.24A&lt;/displayname&gt;&lt;/column&gt;&lt;column a=&quot;2,3,4,7,1&quot; v=&quot;EPSValue&quot; refName=&quot;CONSEPS&quot; c=&quot;5&quot; u=&quot;2&quot;&gt;&lt;key&gt;CONSEPS_2016_Q2&lt;/key&gt;&lt;displayname&gt;1.24A&lt;/displayname&gt;&lt;/column&gt;&lt;column a=&quot;8,2,3,9,4,7,1&quot; v=&quot;EPSValue&quot; refName=&quot;EPS-OLD&quot; c=&quot;6&quot; u=&quot;2&quot;&gt;&lt;key&gt;EPS-OLD_2017_Q2&lt;/key&gt;&lt;displayname&gt;1.40E&lt;/displayname&gt;&lt;/column&gt;&lt;column v=&quot;EPSOnly&quot; refName=&quot;EPS&quot; s=&quot;Highlight&quot; c=&quot;7&quot; x=&quot;1&quot; u=&quot;&quot;&gt;&lt;key&gt;EPS_2017_Q2&lt;/key&gt;&lt;displayname&gt;N/A&lt;/displayname&gt;&lt;/column&gt;&lt;column a=&quot;2,3,4,7,1&quot; v=&quot;EPSValue&quot; refName=&quot;CONSEPS&quot; c=&quot;8&quot; u=&quot;2&quot;&gt;&lt;key&gt;CONSEPS_2017_Q2&lt;/key&gt;&lt;displayname&gt;1.38E&lt;/displayname&gt;&lt;/column&gt;&lt;column c=&quot;9&quot;&gt;&lt;displayname&gt;-8%&lt;/displayname&gt;&lt;/column&gt;&lt;column c=&quot;10&quot;&gt;&lt;displayname&gt;N/A&lt;/displayname&gt;&lt;/column&gt;&lt;/row&gt;&lt;row r=&quot;5&quot;&gt;&lt;column s=&quot;Left&quot; c=&quot;1&quot;&gt;&lt;displayname&gt;Q3&lt;/displayname&gt;&lt;/column&gt;&lt;column a=&quot;7,4,9,3,2,8,1&quot; v=&quot;EPSValue&quot; refName=&quot;EPS&quot; c=&quot;2&quot; u=&quot;&quot;&gt;&lt;key&gt;EPS_2015_Q3&lt;/key&gt;&lt;displayname&gt;1.16A&lt;/displayname&gt;&lt;/column&gt;&lt;column a=&quot;8,2,3,9,4,7,1&quot; v=&quot;EPSValue&quot; refName=&quot;EPS-OLD&quot; c=&quot;3&quot; u=&quot;2&quot;&gt;&lt;key&gt;EPS-OLD_2016_Q3&lt;/key&gt;&lt;displayname&gt;1.24A&lt;/displayname&gt;&lt;/column&gt;&lt;column v=&quot;EPSValue&quot; refName=&quot;EPS&quot; s=&quot;Highlight&quot; c=&quot;4&quot; u=&quot;&quot;&gt;&lt;key&gt;EPS_2016_Q3&lt;/key&gt;&lt;displayname&gt;1.24A&lt;/displayname&gt;&lt;/column&gt;&lt;column a=&quot;2,3,4,7,1&quot; v=&quot;EPSValue&quot; refName=&quot;CONSEPS&quot; c=&quot;5&quot; u=&quot;2&quot;&gt;&lt;key&gt;CONSEPS_2016_Q3&lt;/key&gt;&lt;displayname&gt;1.24A&lt;/displayname&gt;&lt;/column&gt;&lt;column a=&quot;8,2,3,9,4,7,1&quot; v=&quot;EPSValue&quot; refName=&quot;EPS-OLD&quot; c=&quot;6&quot; u=&quot;2&quot;&gt;&lt;key&gt;EPS-OLD_2017_Q3&lt;/key&gt;&lt;displayname&gt;1.31E&lt;/displayname&gt;&lt;/column&gt;&lt;column v=&quot;EPSOnly&quot; refName=&quot;EPS&quot; s=&quot;Highlight&quot; c=&quot;7&quot; x=&quot;1&quot; u=&quot;&quot;&gt;&lt;key&gt;EPS_2017_Q3&lt;/key&gt;&lt;displayname&gt;N/A&lt;/displayname&gt;&lt;/column&gt;&lt;column a=&quot;2,3,4,7,1&quot; v=&quot;EPSValue&quot; refName=&quot;CONSEPS&quot; c=&quot;8&quot; u=&quot;2&quot;&gt;&lt;key&gt;CONSEPS_2017_Q3&lt;/key&gt;&lt;displayname&gt;1.39E&lt;/displayname&gt;&lt;/column&gt;&lt;column c=&quot;9&quot;&gt;&lt;displayname&gt;7%&lt;/displayname&gt;&lt;/column&gt;&lt;column c=&quot;10&quot;&gt;&lt;displayname&gt;N/A&lt;/displayname&gt;&lt;/column&gt;&lt;/row&gt;&lt;row r=&quot;6&quot;&gt;&lt;column s=&quot;Left&quot; c=&quot;1&quot;&gt;&lt;displayname&gt;Q4&lt;/displayname&gt;&lt;/column&gt;&lt;column a=&quot;7,4,9,3,2,8,1&quot; v=&quot;EPSValue&quot; refName=&quot;EPS&quot; c=&quot;2&quot; u=&quot;&quot;&gt;&lt;key&gt;EPS_2015_Q4&lt;/key&gt;&lt;displayname&gt;1.81A&lt;/displayname&gt;&lt;/column&gt;&lt;column a=&quot;8,2,3,9,4,7,1&quot; v=&quot;EPSValue&quot; refName=&quot;EPS-OLD&quot; c=&quot;3&quot; u=&quot;2&quot;&gt;&lt;key&gt;EPS-OLD_2016_Q4&lt;/key&gt;&lt;displayname&gt;1.74E&lt;/displayname&gt;&lt;/column&gt;&lt;column v=&quot;EPSValue&quot; refName=&quot;EPS&quot; s=&quot;Highlight&quot; c=&quot;4&quot; u=&quot;&quot;&gt;&lt;key&gt;EPS_2016_Q4&lt;/key&gt;&lt;displayname&gt;1.74E&lt;/displayname&gt;&lt;/column&gt;&lt;column a=&quot;2,3,4,7,1&quot; v=&quot;EPSValue&quot; refName=&quot;CONSEPS&quot; c=&quot;5&quot; u=&quot;2&quot;&gt;&lt;key&gt;CONSEPS_2016_Q4&lt;/key&gt;&lt;displayname&gt;1.74E&lt;/displayname&gt;&lt;/column&gt;&lt;column a=&quot;8,2,3,9,4,7,1&quot; v=&quot;EPSValue&quot; refName=&quot;EPS-OLD&quot; c=&quot;6&quot; u=&quot;2&quot;&gt;&lt;key&gt;EPS-OLD_2017_Q4&lt;/key&gt;&lt;displayname&gt;2.00E&lt;/displayname&gt;&lt;/column&gt;&lt;column v=&quot;EPSOnly&quot; refName=&quot;EPS&quot; s=&quot;Highlight&quot; c=&quot;7&quot; x=&quot;1&quot; u=&quot;&quot;&gt;&lt;key&gt;EPS_2017_Q4&lt;/key&gt;&lt;displayname&gt;N/A&lt;/displayname&gt;&lt;/column&gt;&lt;column a=&quot;2,3,4,7,1&quot; v=&quot;EPSValue&quot; refName=&quot;CONSEPS&quot; c=&quot;8&quot; u=&quot;2&quot;&gt;&lt;key&gt;CONSEPS_2017_Q4&lt;/key&gt;&lt;displayname&gt;2.00E&lt;/displayname&gt;&lt;/column&gt;&lt;column c=&quot;9&quot;&gt;&lt;displayname&gt;-4%&lt;/displayname&gt;&lt;/column&gt;&lt;column c=&quot;10&quot;&gt;&lt;displayname&gt;N/A&lt;/displayname&gt;&lt;/column&gt;&lt;/row&gt;&lt;row r=&quot;7&quot;&gt;&lt;column s=&quot;Left&quot; c=&quot;1&quot;&gt;&lt;displayname&gt;Year&lt;/displayname&gt;&lt;/column&gt;&lt;column a=&quot;7,4,9,3,2,8,1&quot; v=&quot;EPSValue&quot; refName=&quot;EPS&quot; c=&quot;2&quot; u=&quot;&quot;&gt;&lt;key&gt;EPS_2015_A&lt;/key&gt;&lt;displayname&gt;5.37A&lt;/displayname&gt;&lt;/column&gt;&lt;column a=&quot;8,2,3,9,4,7,1&quot; v=&quot;EPSValue&quot; refName=&quot;EPS-OLD&quot; c=&quot;3&quot; u=&quot;2&quot;&gt;&lt;key&gt;EPS-OLD_2016_A&lt;/key&gt;&lt;displayname&gt;5.30E&lt;/displayname&gt;&lt;/column&gt;&lt;column v=&quot;EPSValue&quot; refName=&quot;EPS&quot; s=&quot;Highlight&quot; c=&quot;4&quot; x=&quot;1&quot; u=&quot;&quot;&gt;&lt;key&gt;EPS_2016_A&lt;/key&gt;&lt;displayname&gt;5.29E&lt;/displayname&gt;&lt;/column&gt;&lt;column a=&quot;2,3,4,7,1&quot; v=&quot;EPSValue&quot; refName=&quot;CONSEPS&quot; c=&quot;5&quot; u=&quot;2&quot;&gt;&lt;key&gt;CONSEPS_2016_A&lt;/key&gt;&lt;displayname&gt;5.30E&lt;/displayname&gt;&lt;/column&gt;&lt;column a=&quot;8,2,3,9,4,7,1&quot; v=&quot;EPSValue&quot; refName=&quot;EPS-OLD&quot; c=&quot;6&quot; u=&quot;2&quot;&gt;&lt;key&gt;EPS-OLD_2017_A&lt;/key&gt;&lt;displayname&gt;5.95E&lt;/displayname&gt;&lt;/column&gt;&lt;column v=&quot;EPSOnly&quot; refName=&quot;EPS&quot; s=&quot;Highlight&quot; c=&quot;7&quot; u=&quot;&quot;&gt;&lt;key&gt;EPS_2017_A&lt;/key&gt;&lt;displayname&gt;5.95E&lt;/displayname&gt;&lt;/column&gt;&lt;column a=&quot;2,3,4,7,1&quot; v=&quot;EPSValue&quot; refName=&quot;CONSEPS&quot; c=&quot;8&quot; u=&quot;2&quot;&gt;&lt;key&gt;CONSEPS_2017_A&lt;/key&gt;&lt;displayname&gt;5.98E&lt;/displayname&gt;&lt;/column&gt;&lt;column c=&quot;9&quot;&gt;&lt;displayname&gt;-1%&lt;/displayname&gt;&lt;/column&gt;&lt;column c=&quot;10&quot;&gt;&lt;displayname&gt;12%&lt;/displayname&gt;&lt;/column&gt;&lt;/row&gt;&lt;row refName=&quot;PERATIO&quot; r=&quot;8&quot;&gt;&lt;column s=&quot;Left&quot; c=&quot;1&quot;&gt;&lt;displayname&gt;P/E&lt;/displayname&gt;&lt;/column&gt;&lt;column a=&quot;1&quot; v=&quot;PEValue&quot; refName=&quot;PERATIO&quot; c=&quot;2&quot; u=&quot;2&quot;&gt;&lt;key&gt;PERATIO_2015_A&lt;/key&gt;&lt;displayname&gt;28.3&lt;/displayname&gt;&lt;/column&gt;&lt;column c=&quot;3&quot; /&gt;&lt;column a=&quot;1&quot; v=&quot;PEValue&quot; refName=&quot;PERATIO&quot; s=&quot;Highlight&quot; c=&quot;4&quot; u=&quot;2&quot;&gt;&lt;key&gt;PERATIO_2016_A&lt;/key&gt;&lt;displayname&gt;28.7&lt;/displayname&gt;&lt;/column&gt;&lt;column c=&quot;5&quot; /&gt;&lt;column c=&quot;6&quot; /&gt;&lt;column a=&quot;1&quot; v=&quot;PEValue&quot; refName=&quot;PERATIO&quot; s=&quot;Highlight&quot; c=&quot;7&quot; u=&quot;2&quot;&gt;&lt;key&gt;PERATIO_2017_A&lt;/key&gt;&lt;displayname&gt;25.5&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672&lt;/version&gt;&lt;/version&gt;&lt;/foresight&gt;&lt;targetPrice x=&quot;1&quot; a=&quot;180.00&quot; s=&quot;USD&quot;&gt;158.00&lt;/targetPrice&gt;&lt;/financialTable&gt;&lt;financialTable TS=&quot;19691231.190000&quot; xId=&quot;10000185&quot; ticker=&quot;COST&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gt;&lt;displayname&gt;1.12A&lt;/displayname&gt;&lt;/column&gt;&lt;column c=&quot;3&quot;&gt;&lt;displayname&gt;1.35A&lt;/displayname&gt;&lt;/column&gt;&lt;column c=&quot;4&quot;&gt;&lt;displayname&gt;1.16A&lt;/displayname&gt;&lt;/column&gt;&lt;column c=&quot;5&quot;&gt;&lt;displayname&gt;1.81A&lt;/displayname&gt;&lt;/column&gt;&lt;/row&gt;&lt;row r=&quot;3&quot;&gt;&lt;column s=&quot;Left&quot; c=&quot;1&quot;&gt;&lt;displayname&gt;2016&lt;/displayname&gt;&lt;/column&gt;&lt;column c=&quot;2&quot;&gt;&lt;displayname&gt;1.09A&lt;/displayname&gt;&lt;/column&gt;&lt;column c=&quot;3&quot;&gt;&lt;displayname&gt;1.24A&lt;/displayname&gt;&lt;/column&gt;&lt;column c=&quot;4&quot;&gt;&lt;displayname&gt;1.24A&lt;/displayname&gt;&lt;/column&gt;&lt;column c=&quot;5&quot;&gt;&lt;displayname&gt;1.74E&lt;/displayname&gt;&lt;/column&gt;&lt;/row&gt;&lt;row r=&quot;4&quot;&gt;&lt;column s=&quot;Left&quot; c=&quot;1&quot;&gt;&lt;displayname&gt;2017&lt;/displayname&gt;&lt;/column&gt;&lt;column c=&quot;2&quot; x=&quot;1&quot;&gt;&lt;displayname&gt;N/A&lt;/displayname&gt;&lt;/column&gt;&lt;column c=&quot;3&quot; x=&quot;1&quot;&gt;&lt;displayname&gt;N/A&lt;/displayname&gt;&lt;/column&gt;&lt;column c=&quot;4&quot; x=&quot;1&quot;&gt;&lt;displayname&gt;N/A&lt;/displayname&gt;&lt;/column&gt;&lt;column c=&quot;5&quot; x=&quot;1&quot;&gt;&lt;displayname&gt;N/A&lt;/displayname&gt;&lt;/column&gt;&lt;/row&gt;&lt;/table&gt;&lt;additionalYears&gt;0&lt;/additionalYears&gt;&lt;foresight&gt;&lt;version state=&quot;WIP&quot;&gt;&lt;version&gt;196672&lt;/version&gt;&lt;/version&gt;&lt;/foresight&gt;&lt;targetPrice x=&quot;1&quot; a=&quot;180.00&quot; s=&quot;USD&quot;&gt;158.00&lt;/targetPrice&gt;&lt;/financialTable&gt;&lt;financialTable TS=&quot;19691231.190000&quot; xId=&quot;10000185&quot; ticker=&quot;COST&quot; refName=&quot;EPSTableSidebar&quot;&gt;&lt;table maxColumns=&quot;1&quot; maxRows=&quot;11&quot;&gt;&lt;row r=&quot;1&quot;&gt;&lt;column s=&quot;EmphasisLeft&quot; c=&quot;1&quot;&gt;&lt;displayname&gt;COST&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158.00&lt;/displayname&gt;&lt;/column&gt;&lt;/row&gt;&lt;row r=&quot;8&quot;&gt;&lt;column s=&quot;Left&quot; c=&quot;1&quot;&gt;&lt;displayname&gt;Price (19-Sep-2016)&lt;/displayname&gt;&lt;/column&gt;&lt;/row&gt;&lt;row r=&quot;9&quot;&gt;&lt;column s=&quot;ColorLeft&quot; c=&quot;1&quot;&gt;&lt;displayname&gt;USD 151.79&lt;/displayname&gt;&lt;/column&gt;&lt;/row&gt;&lt;row r=&quot;10&quot;&gt;&lt;column s=&quot;Left&quot; c=&quot;1&quot;&gt;&lt;displayname&gt;Potential Upside/Downside&lt;/displayname&gt;&lt;/column&gt;&lt;/row&gt;&lt;row r=&quot;11&quot;&gt;&lt;column s=&quot;ColorLeft&quot; c=&quot;1&quot;&gt;&lt;displayname&gt;+4.1%&lt;/displayname&gt;&lt;/column&gt;&lt;/row&gt;&lt;/table&gt;&lt;/financialTable&gt;&lt;financialTable default=&quot;1&quot; appMsg=&quot;NoWIP&quot; TS=&quot;19691231.190000&quot; xId=&quot;10000429&quot; ticker=&quot;KR&quot; refName=&quot;EPSTable&quot;&gt;&lt;table maxColumns=&quot;10&quot; maxRows=&quot;8&quot;&gt;&lt;headers&gt;&lt;header&gt;KR: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Ja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63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70A&lt;/displayname&gt;&lt;/column&gt;&lt;column a=&quot;2,3,4,7,1&quot; v=&quot;EPSValue&quot; refName=&quot;CONSEPS&quot; c=&quot;5&quot; u=&quot;2&quot;&gt;&lt;key&gt;CONSEPS_2016_Q1&lt;/key&gt;&lt;displayname&gt;0.70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75E&lt;/displayname&gt;&lt;/column&gt;&lt;column c=&quot;9&quot;&gt;&lt;displayname&gt;11%&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44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47A&lt;/displayname&gt;&lt;/column&gt;&lt;column a=&quot;2,3,4,7,1&quot; v=&quot;EPSValue&quot; refName=&quot;CONSEPS&quot; c=&quot;5&quot; u=&quot;2&quot;&gt;&lt;key&gt;CONSEPS_2016_Q2&lt;/key&gt;&lt;displayname&gt;0.45E&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49E&lt;/displayname&gt;&lt;/column&gt;&lt;column c=&quot;9&quot;&gt;&lt;displayname&gt;7%&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44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41E&lt;/displayname&gt;&lt;/column&gt;&lt;column a=&quot;2,3,4,7,1&quot; v=&quot;EPSValue&quot; refName=&quot;CONSEPS&quot; c=&quot;5&quot; u=&quot;2&quot;&gt;&lt;key&gt;CONSEPS_2016_Q3&lt;/key&gt;&lt;displayname&gt;0.45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50E&lt;/displayname&gt;&lt;/column&gt;&lt;column c=&quot;9&quot;&gt;&lt;displayname&gt;-7%&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57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55E&lt;/displayname&gt;&lt;/column&gt;&lt;column a=&quot;2,3,4,7,1&quot; v=&quot;EPSValue&quot; refName=&quot;CONSEPS&quot; c=&quot;5&quot; u=&quot;2&quot;&gt;&lt;key&gt;CONSEPS_2016_Q4&lt;/key&gt;&lt;displayname&gt;0.60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66E&lt;/displayname&gt;&lt;/column&gt;&lt;column c=&quot;9&quot;&gt;&lt;displayname&gt;-4%&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2.08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2.13E&lt;/displayname&gt;&lt;/column&gt;&lt;column a=&quot;2,3,4,7,1&quot; v=&quot;EPSValue&quot; refName=&quot;CONSEPS&quot; c=&quot;5&quot; u=&quot;2&quot;&gt;&lt;key&gt;CONSEPS_2016_A&lt;/key&gt;&lt;displayname&gt;2.21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2.32E&lt;/displayname&gt;&lt;/column&gt;&lt;column a=&quot;2,3,4,7,1&quot; v=&quot;EPSValue&quot; refName=&quot;CONSEPS&quot; c=&quot;8&quot; u=&quot;2&quot;&gt;&lt;key&gt;CONSEPS_2017_A&lt;/key&gt;&lt;displayname&gt;2.40E&lt;/displayname&gt;&lt;/column&gt;&lt;column c=&quot;9&quot;&gt;&lt;displayname&gt;2%&lt;/displayname&gt;&lt;/column&gt;&lt;column c=&quot;10&quot;&gt;&lt;displayname&gt;9%&lt;/displayname&gt;&lt;/column&gt;&lt;/row&gt;&lt;row refName=&quot;PERATIO&quot; r=&quot;8&quot;&gt;&lt;column s=&quot;Left&quot; c=&quot;1&quot;&gt;&lt;displayname&gt;P/E&lt;/displayname&gt;&lt;/column&gt;&lt;column a=&quot;1&quot; v=&quot;PEValue&quot; refName=&quot;PERATIO&quot; c=&quot;2&quot; u=&quot;2&quot;&gt;&lt;key&gt;PERATIO_2015_A&lt;/key&gt;&lt;displayname&gt;14.8&lt;/displayname&gt;&lt;/column&gt;&lt;column c=&quot;3&quot; /&gt;&lt;column a=&quot;1&quot; v=&quot;PEValue&quot; refName=&quot;PERATIO&quot; s=&quot;Highlight&quot; c=&quot;4&quot; u=&quot;2&quot;&gt;&lt;key&gt;PERATIO_2016_A&lt;/key&gt;&lt;displayname&gt;14.4&lt;/displayname&gt;&lt;/column&gt;&lt;column c=&quot;5&quot; /&gt;&lt;column c=&quot;6&quot; /&gt;&lt;column a=&quot;1&quot; v=&quot;PEValue&quot; refName=&quot;PERATIO&quot; s=&quot;Highlight&quot; c=&quot;7&quot; u=&quot;2&quot;&gt;&lt;key&gt;PERATIO_2017_A&lt;/key&gt;&lt;displayname&gt;13.3&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671&lt;/version&gt;&lt;/version&gt;&lt;/foresight&gt;&lt;targetPrice x=&quot;1&quot; a=&quot;N/A&quot; s=&quot;USD&quot;&gt;33.00&lt;/targetPrice&gt;&lt;/financialTable&gt;&lt;financialTable TS=&quot;19691231.190000&quot; xId=&quot;10000429&quot; ticker=&quot;KR&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63A&lt;/displayname&gt;&lt;/column&gt;&lt;column c=&quot;3&quot; x=&quot;1&quot;&gt;&lt;displayname&gt;0.44A&lt;/displayname&gt;&lt;/column&gt;&lt;column c=&quot;4&quot; x=&quot;1&quot;&gt;&lt;displayname&gt;0.44A&lt;/displayname&gt;&lt;/column&gt;&lt;column c=&quot;5&quot; x=&quot;1&quot;&gt;&lt;displayname&gt;0.57A&lt;/displayname&gt;&lt;/column&gt;&lt;/row&gt;&lt;row r=&quot;3&quot;&gt;&lt;column s=&quot;Left&quot; c=&quot;1&quot;&gt;&lt;displayname&gt;2016&lt;/displayname&gt;&lt;/column&gt;&lt;column c=&quot;2&quot; x=&quot;1&quot;&gt;&lt;displayname&gt;0.70A&lt;/displayname&gt;&lt;/column&gt;&lt;column c=&quot;3&quot; x=&quot;1&quot;&gt;&lt;displayname&gt;0.47A&lt;/displayname&gt;&lt;/column&gt;&lt;column c=&quot;4&quot; x=&quot;1&quot;&gt;&lt;displayname&gt;0.41E&lt;/displayname&gt;&lt;/column&gt;&lt;column c=&quot;5&quot; x=&quot;1&quot;&gt;&lt;displayname&gt;0.55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671&lt;/version&gt;&lt;/version&gt;&lt;/foresight&gt;&lt;targetPrice x=&quot;1&quot; a=&quot;N/A&quot; s=&quot;USD&quot;&gt;33.00&lt;/targetPrice&gt;&lt;/financialTable&gt;&lt;financialTable TS=&quot;19691231.190000&quot; xId=&quot;10000429&quot; ticker=&quot;KR&quot; refName=&quot;EPSTableSidebar&quot;&gt;&lt;table maxColumns=&quot;1&quot; maxRows=&quot;11&quot;&gt;&lt;row r=&quot;1&quot;&gt;&lt;column s=&quot;EmphasisLeft&quot; c=&quot;1&quot;&gt;&lt;displayname&gt;KR&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33.00&lt;/displayname&gt;&lt;/column&gt;&lt;/row&gt;&lt;row r=&quot;8&quot;&gt;&lt;column s=&quot;Left&quot; c=&quot;1&quot;&gt;&lt;displayname&gt;Price (19-Sep-2016)&lt;/displayname&gt;&lt;/column&gt;&lt;/row&gt;&lt;row r=&quot;9&quot;&gt;&lt;column s=&quot;ColorLeft&quot; c=&quot;1&quot;&gt;&lt;displayname&gt;USD 30.79&lt;/displayname&gt;&lt;/column&gt;&lt;/row&gt;&lt;row r=&quot;10&quot;&gt;&lt;column s=&quot;Left&quot; c=&quot;1&quot;&gt;&lt;displayname&gt;Potential Upside/Downside&lt;/displayname&gt;&lt;/column&gt;&lt;/row&gt;&lt;row r=&quot;11&quot;&gt;&lt;column s=&quot;ColorLeft&quot; c=&quot;1&quot;&gt;&lt;displayname&gt;+7.2%&lt;/displayname&gt;&lt;/column&gt;&lt;/row&gt;&lt;/table&gt;&lt;/financialTable&gt;&lt;financialTable default=&quot;1&quot; appMsg=&quot;NoWIP&quot; TS=&quot;19691231.190000&quot; xId=&quot;10000802&quot; ticker=&quot;WMT&quot; refName=&quot;EPSTable&quot;&gt;&lt;table maxColumns=&quot;10&quot; maxRows=&quot;8&quot;&gt;&lt;headers&gt;&lt;header&gt;WMT: Quarterly and Annual EPS (USD)&lt;/header&gt;&lt;/headers&gt;&lt;row s=&quot;Heading&quot; r=&quot;1&quot;&gt;&lt;column c=&quot;1&quot;&gt;&lt;displayname /&gt;&lt;/column&gt;&lt;column c=&quot;2&quot;&gt;&lt;displayname&gt;2016&lt;/displayname&gt;&lt;colspan&gt;1&lt;/colspan&gt;&lt;/column&gt;&lt;column c=&quot;3&quot;&gt;&lt;displayname&gt;2017&lt;/displayname&gt;&lt;colspan&gt;3&lt;/colspan&gt;&lt;/column&gt;&lt;column c=&quot;6&quot;&gt;&lt;displayname&gt;2018&lt;/displayname&gt;&lt;colspan&gt;3&lt;/colspan&gt;&lt;/column&gt;&lt;column c=&quot;9&quot;&gt;&lt;displayname&gt;Change y/y&lt;/displayname&gt;&lt;colspan&gt;2&lt;/colspan&gt;&lt;/column&gt;&lt;/row&gt;&lt;row s=&quot;Heading&quot; r=&quot;2&quot;&gt;&lt;column c=&quot;1&quot;&gt;&lt;displayname&gt;FY Ja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7&lt;/displayname&gt;&lt;/column&gt;&lt;column c=&quot;10&quot;&gt;&lt;displayname&gt;2018&lt;/displayname&gt;&lt;/column&gt;&lt;/row&gt;&lt;row r=&quot;3&quot;&gt;&lt;column s=&quot;Left&quot; c=&quot;1&quot;&gt;&lt;displayname&gt;Q1&lt;/displayname&gt;&lt;/column&gt;&lt;column a=&quot;7,4,9,3,2,8,1&quot; v=&quot;EPSValue&quot; refName=&quot;EPS&quot; c=&quot;2&quot; u=&quot;&quot;&gt;&lt;key&gt;EPS_2016_Q1&lt;/key&gt;&lt;displayname&gt;1.03A&lt;/displayname&gt;&lt;/column&gt;&lt;column a=&quot;8,2,3,9,4,7,1&quot; v=&quot;EPSValue&quot; refName=&quot;EPS-OLD&quot; c=&quot;3&quot; u=&quot;2&quot;&gt;&lt;key&gt;EPS-OLD_2017_Q1&lt;/key&gt;&lt;displayname&gt;0.98A&lt;/displayname&gt;&lt;/column&gt;&lt;column v=&quot;EPSValue&quot; refName=&quot;EPS&quot; s=&quot;Highlight&quot; c=&quot;4&quot; u=&quot;&quot;&gt;&lt;key&gt;EPS_2017_Q1&lt;/key&gt;&lt;displayname&gt;0.98A&lt;/displayname&gt;&lt;/column&gt;&lt;column a=&quot;2,3,4,7,1&quot; v=&quot;EPSValue&quot; refName=&quot;CONSEPS&quot; c=&quot;5&quot; x=&quot;1&quot; u=&quot;2&quot;&gt;&lt;key&gt;CONSEPS_2017_Q1&lt;/key&gt;&lt;displayname&gt;0.98A&lt;/displayname&gt;&lt;/column&gt;&lt;column a=&quot;8,2,3,9,4,7,1&quot; v=&quot;EPSValue&quot; refName=&quot;EPS-OLD&quot; c=&quot;6&quot; u=&quot;2&quot;&gt;&lt;key&gt;EPS-OLD_2018_Q1&lt;/key&gt;&lt;displayname&gt;1.09E&lt;/displayname&gt;&lt;/column&gt;&lt;column v=&quot;EPSOnly&quot; refName=&quot;EPS&quot; s=&quot;Highlight&quot; c=&quot;7&quot; x=&quot;1&quot; u=&quot;&quot;&gt;&lt;key&gt;EPS_2018_Q1&lt;/key&gt;&lt;displayname&gt;N/A&lt;/displayname&gt;&lt;/column&gt;&lt;column a=&quot;2,3,4,7,1&quot; v=&quot;EPSValue&quot; refName=&quot;CONSEPS&quot; c=&quot;8&quot; x=&quot;1&quot; u=&quot;2&quot;&gt;&lt;key&gt;CONSEPS_2018_Q1&lt;/key&gt;&lt;displayname&gt;0.99E&lt;/displayname&gt;&lt;/column&gt;&lt;column c=&quot;9&quot;&gt;&lt;displayname&gt;-5%&lt;/displayname&gt;&lt;/column&gt;&lt;column c=&quot;10&quot;&gt;&lt;displayname&gt;N/A&lt;/displayname&gt;&lt;/column&gt;&lt;/row&gt;&lt;row r=&quot;4&quot;&gt;&lt;column s=&quot;Left&quot; c=&quot;1&quot;&gt;&lt;displayname&gt;Q2&lt;/displayname&gt;&lt;/column&gt;&lt;column a=&quot;7,4,9,3,2,8,1&quot; v=&quot;EPSValue&quot; refName=&quot;EPS&quot; c=&quot;2&quot; u=&quot;&quot;&gt;&lt;key&gt;EPS_2016_Q2&lt;/key&gt;&lt;displayname&gt;1.08A&lt;/displayname&gt;&lt;/column&gt;&lt;column a=&quot;8,2,3,9,4,7,1&quot; v=&quot;EPSValue&quot; refName=&quot;EPS-OLD&quot; c=&quot;3&quot; u=&quot;2&quot;&gt;&lt;key&gt;EPS-OLD_2017_Q2&lt;/key&gt;&lt;displayname&gt;1.07A&lt;/displayname&gt;&lt;/column&gt;&lt;column v=&quot;EPSValue&quot; refName=&quot;EPS&quot; s=&quot;Highlight&quot; c=&quot;4&quot; u=&quot;&quot;&gt;&lt;key&gt;EPS_2017_Q2&lt;/key&gt;&lt;displayname&gt;1.07A&lt;/displayname&gt;&lt;/column&gt;&lt;column a=&quot;2,3,4,7,1&quot; v=&quot;EPSValue&quot; refName=&quot;CONSEPS&quot; c=&quot;5&quot; x=&quot;1&quot; u=&quot;2&quot;&gt;&lt;key&gt;CONSEPS_2017_Q2&lt;/key&gt;&lt;displayname&gt;1.07A&lt;/displayname&gt;&lt;/column&gt;&lt;column a=&quot;8,2,3,9,4,7,1&quot; v=&quot;EPSValue&quot; refName=&quot;EPS-OLD&quot; c=&quot;6&quot; u=&quot;2&quot;&gt;&lt;key&gt;EPS-OLD_2018_Q2&lt;/key&gt;&lt;displayname&gt;1.11E&lt;/displayname&gt;&lt;/column&gt;&lt;column v=&quot;EPSOnly&quot; refName=&quot;EPS&quot; s=&quot;Highlight&quot; c=&quot;7&quot; x=&quot;1&quot; u=&quot;&quot;&gt;&lt;key&gt;EPS_2018_Q2&lt;/key&gt;&lt;displayname&gt;N/A&lt;/displayname&gt;&lt;/column&gt;&lt;column a=&quot;2,3,4,7,1&quot; v=&quot;EPSValue&quot; refName=&quot;CONSEPS&quot; c=&quot;8&quot; x=&quot;1&quot; u=&quot;2&quot;&gt;&lt;key&gt;CONSEPS_2018_Q2&lt;/key&gt;&lt;displayname&gt;1.10E&lt;/displayname&gt;&lt;/column&gt;&lt;column c=&quot;9&quot;&gt;&lt;displayname&gt;-0.93%&lt;/displayname&gt;&lt;/column&gt;&lt;column c=&quot;10&quot;&gt;&lt;displayname&gt;N/A&lt;/displayname&gt;&lt;/column&gt;&lt;/row&gt;&lt;row r=&quot;5&quot;&gt;&lt;column s=&quot;Left&quot; c=&quot;1&quot;&gt;&lt;displayname&gt;Q3&lt;/displayname&gt;&lt;/column&gt;&lt;column a=&quot;7,4,9,3,2,8,1&quot; v=&quot;EPSValue&quot; refName=&quot;EPS&quot; c=&quot;2&quot; u=&quot;&quot;&gt;&lt;key&gt;EPS_2016_Q3&lt;/key&gt;&lt;displayname&gt;1.03A&lt;/displayname&gt;&lt;/column&gt;&lt;column a=&quot;8,2,3,9,4,7,1&quot; v=&quot;EPSValue&quot; refName=&quot;EPS-OLD&quot; c=&quot;3&quot; u=&quot;2&quot;&gt;&lt;key&gt;EPS-OLD_2017_Q3&lt;/key&gt;&lt;displayname&gt;1.00E&lt;/displayname&gt;&lt;/column&gt;&lt;column v=&quot;EPSValue&quot; refName=&quot;EPS&quot; s=&quot;Highlight&quot; c=&quot;4&quot; x=&quot;1&quot; u=&quot;&quot;&gt;&lt;key&gt;EPS_2017_Q3&lt;/key&gt;&lt;displayname&gt;0.97E&lt;/displayname&gt;&lt;/column&gt;&lt;column a=&quot;2,3,4,7,1&quot; v=&quot;EPSValue&quot; refName=&quot;CONSEPS&quot; c=&quot;5&quot; x=&quot;1&quot; u=&quot;2&quot;&gt;&lt;key&gt;CONSEPS_2017_Q3&lt;/key&gt;&lt;displayname&gt;0.97E&lt;/displayname&gt;&lt;/column&gt;&lt;column a=&quot;8,2,3,9,4,7,1&quot; v=&quot;EPSValue&quot; refName=&quot;EPS-OLD&quot; c=&quot;6&quot; u=&quot;2&quot;&gt;&lt;key&gt;EPS-OLD_2018_Q3&lt;/key&gt;&lt;displayname&gt;1.04E&lt;/displayname&gt;&lt;/column&gt;&lt;column v=&quot;EPSOnly&quot; refName=&quot;EPS&quot; s=&quot;Highlight&quot; c=&quot;7&quot; x=&quot;1&quot; u=&quot;&quot;&gt;&lt;key&gt;EPS_2018_Q3&lt;/key&gt;&lt;displayname&gt;N/A&lt;/displayname&gt;&lt;/column&gt;&lt;column a=&quot;2,3,4,7,1&quot; v=&quot;EPSValue&quot; refName=&quot;CONSEPS&quot; c=&quot;8&quot; x=&quot;1&quot; u=&quot;2&quot;&gt;&lt;key&gt;CONSEPS_2018_Q3&lt;/key&gt;&lt;displayname&gt;0.99E&lt;/displayname&gt;&lt;/column&gt;&lt;column c=&quot;9&quot;&gt;&lt;displayname&gt;-6%&lt;/displayname&gt;&lt;/column&gt;&lt;column c=&quot;10&quot;&gt;&lt;displayname&gt;N/A&lt;/displayname&gt;&lt;/column&gt;&lt;/row&gt;&lt;row r=&quot;6&quot;&gt;&lt;column s=&quot;Left&quot; c=&quot;1&quot;&gt;&lt;displayname&gt;Q4&lt;/displayname&gt;&lt;/column&gt;&lt;column a=&quot;7,4,9,3,2,8,1&quot; v=&quot;EPSValue&quot; refName=&quot;EPS&quot; c=&quot;2&quot; u=&quot;&quot;&gt;&lt;key&gt;EPS_2016_Q4&lt;/key&gt;&lt;displayname&gt;1.43A&lt;/displayname&gt;&lt;/column&gt;&lt;column a=&quot;8,2,3,9,4,7,1&quot; v=&quot;EPSValue&quot; refName=&quot;EPS-OLD&quot; c=&quot;3&quot; u=&quot;2&quot;&gt;&lt;key&gt;EPS-OLD_2017_Q4&lt;/key&gt;&lt;displayname&gt;1.31E&lt;/displayname&gt;&lt;/column&gt;&lt;column v=&quot;EPSValue&quot; refName=&quot;EPS&quot; s=&quot;Highlight&quot; c=&quot;4&quot; x=&quot;1&quot; u=&quot;&quot;&gt;&lt;key&gt;EPS_2017_Q4&lt;/key&gt;&lt;displayname&gt;1.32E&lt;/displayname&gt;&lt;/column&gt;&lt;column a=&quot;2,3,4,7,1&quot; v=&quot;EPSValue&quot; refName=&quot;CONSEPS&quot; c=&quot;5&quot; x=&quot;1&quot; u=&quot;2&quot;&gt;&lt;key&gt;CONSEPS_2017_Q4&lt;/key&gt;&lt;displayname&gt;1.33E&lt;/displayname&gt;&lt;/column&gt;&lt;column a=&quot;8,2,3,9,4,7,1&quot; v=&quot;EPSValue&quot; refName=&quot;EPS-OLD&quot; c=&quot;6&quot; u=&quot;2&quot;&gt;&lt;key&gt;EPS-OLD_2018_Q4&lt;/key&gt;&lt;displayname&gt;1.35E&lt;/displayname&gt;&lt;/column&gt;&lt;column v=&quot;EPSOnly&quot; refName=&quot;EPS&quot; s=&quot;Highlight&quot; c=&quot;7&quot; x=&quot;1&quot; u=&quot;&quot;&gt;&lt;key&gt;EPS_2018_Q4&lt;/key&gt;&lt;displayname&gt;N/A&lt;/displayname&gt;&lt;/column&gt;&lt;column a=&quot;2,3,4,7,1&quot; v=&quot;EPSValue&quot; refName=&quot;CONSEPS&quot; c=&quot;8&quot; x=&quot;1&quot; u=&quot;2&quot;&gt;&lt;key&gt;CONSEPS_2018_Q4&lt;/key&gt;&lt;displayname&gt;1.39E&lt;/displayname&gt;&lt;/column&gt;&lt;column c=&quot;9&quot;&gt;&lt;displayname&gt;-8%&lt;/displayname&gt;&lt;/column&gt;&lt;column c=&quot;10&quot;&gt;&lt;displayname&gt;N/A&lt;/displayname&gt;&lt;/column&gt;&lt;/row&gt;&lt;row r=&quot;7&quot;&gt;&lt;column s=&quot;Left&quot; c=&quot;1&quot;&gt;&lt;displayname&gt;Year&lt;/displayname&gt;&lt;/column&gt;&lt;column a=&quot;7,4,9,3,2,8,1&quot; v=&quot;EPSValue&quot; refName=&quot;EPS&quot; c=&quot;2&quot; u=&quot;&quot;&gt;&lt;key&gt;EPS_2016_A&lt;/key&gt;&lt;displayname&gt;4.57A&lt;/displayname&gt;&lt;/column&gt;&lt;column a=&quot;8,2,3,9,4,7,1&quot; v=&quot;EPSValue&quot; refName=&quot;EPS-OLD&quot; c=&quot;3&quot; u=&quot;2&quot;&gt;&lt;key&gt;EPS-OLD_2017_A&lt;/key&gt;&lt;displayname&gt;4.35E&lt;/displayname&gt;&lt;/column&gt;&lt;column v=&quot;EPSValue&quot; refName=&quot;EPS&quot; s=&quot;Highlight&quot; c=&quot;4&quot; x=&quot;1&quot; u=&quot;&quot;&gt;&lt;key&gt;EPS_2017_A&lt;/key&gt;&lt;displayname&gt;4.33E&lt;/displayname&gt;&lt;/column&gt;&lt;column a=&quot;2,3,4,7,1&quot; v=&quot;EPSValue&quot; refName=&quot;CONSEPS&quot; c=&quot;5&quot; x=&quot;1&quot; u=&quot;2&quot;&gt;&lt;key&gt;CONSEPS_2017_A&lt;/key&gt;&lt;displayname&gt;4.34E&lt;/displayname&gt;&lt;/column&gt;&lt;column a=&quot;8,2,3,9,4,7,1&quot; v=&quot;EPSValue&quot; refName=&quot;EPS-OLD&quot; c=&quot;6&quot; u=&quot;2&quot;&gt;&lt;key&gt;EPS-OLD_2018_A&lt;/key&gt;&lt;displayname&gt;4.60E&lt;/displayname&gt;&lt;/column&gt;&lt;column v=&quot;EPSOnly&quot; refName=&quot;EPS&quot; s=&quot;Highlight&quot; c=&quot;7&quot; x=&quot;1&quot; u=&quot;&quot;&gt;&lt;key&gt;EPS_2018_A&lt;/key&gt;&lt;displayname&gt;4.50E&lt;/displayname&gt;&lt;/column&gt;&lt;column a=&quot;2,3,4,7,1&quot; v=&quot;EPSValue&quot; refName=&quot;CONSEPS&quot; c=&quot;8&quot; x=&quot;1&quot; u=&quot;2&quot;&gt;&lt;key&gt;CONSEPS_2018_A&lt;/key&gt;&lt;displayname&gt;4.50E&lt;/displayname&gt;&lt;/column&gt;&lt;column c=&quot;9&quot;&gt;&lt;displayname&gt;-5%&lt;/displayname&gt;&lt;/column&gt;&lt;column c=&quot;10&quot;&gt;&lt;displayname&gt;4%&lt;/displayname&gt;&lt;/column&gt;&lt;/row&gt;&lt;row refName=&quot;PERATIO&quot; r=&quot;8&quot;&gt;&lt;column s=&quot;Left&quot; c=&quot;1&quot;&gt;&lt;displayname&gt;P/E&lt;/displayname&gt;&lt;/column&gt;&lt;column a=&quot;1&quot; v=&quot;PEValue&quot; refName=&quot;PERATIO&quot; c=&quot;2&quot; u=&quot;2&quot;&gt;&lt;key&gt;PERATIO_2016_A&lt;/key&gt;&lt;displayname&gt;15.8&lt;/displayname&gt;&lt;/column&gt;&lt;column c=&quot;3&quot; /&gt;&lt;column a=&quot;1&quot; v=&quot;PEValue&quot; refName=&quot;PERATIO&quot; s=&quot;Highlight&quot; c=&quot;4&quot; u=&quot;2&quot;&gt;&lt;key&gt;PERATIO_2017_A&lt;/key&gt;&lt;displayname&gt;16.6&lt;/displayname&gt;&lt;/column&gt;&lt;column c=&quot;5&quot; /&gt;&lt;column c=&quot;6&quot; /&gt;&lt;column a=&quot;1&quot; v=&quot;PEValue&quot; refName=&quot;PERATIO&quot; s=&quot;Highlight&quot; c=&quot;7&quot; u=&quot;2&quot;&gt;&lt;key&gt;PERATIO_2018_A&lt;/key&gt;&lt;displayname&gt;16.0&lt;/displayname&gt;&lt;/column&gt;&lt;column c=&quot;8&quot; /&gt;&lt;/row&gt;&lt;footers&gt;&lt;footer refName=&quot;Footer_Source&quot;&gt;&lt;value&gt;Source: Barclays Research.&lt;/value&gt;&lt;/footer&gt;&lt;footer h=&quot;0&quot; refName=&quot;Footer_CONSEPS&quot;&gt;&lt;value&gt;Thomson&lt;/value&gt;&lt;/footer&gt;&lt;/footers&gt;&lt;/table&gt;&lt;additionalYears&gt;0&lt;/additionalYears&gt;&lt;foresight&gt;&lt;version state=&quot;WIP&quot;&gt;&lt;version&gt;196670&lt;/version&gt;&lt;/version&gt;&lt;/foresight&gt;&lt;targetPrice x=&quot;1&quot; a=&quot;70.00&quot; s=&quot;USD&quot;&gt;87.00&lt;/targetPrice&gt;&lt;/financialTable&gt;&lt;financialTable TS=&quot;19691231.190000&quot; xId=&quot;10000802&quot; ticker=&quot;WMT&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6&lt;/displayname&gt;&lt;/column&gt;&lt;column c=&quot;2&quot;&gt;&lt;displayname&gt;1.03A&lt;/displayname&gt;&lt;/column&gt;&lt;column c=&quot;3&quot;&gt;&lt;displayname&gt;1.08A&lt;/displayname&gt;&lt;/column&gt;&lt;column c=&quot;4&quot;&gt;&lt;displayname&gt;1.03A&lt;/displayname&gt;&lt;/column&gt;&lt;column c=&quot;5&quot;&gt;&lt;displayname&gt;1.43A&lt;/displayname&gt;&lt;/column&gt;&lt;/row&gt;&lt;row r=&quot;3&quot;&gt;&lt;column s=&quot;Left&quot; c=&quot;1&quot;&gt;&lt;displayname&gt;2017&lt;/displayname&gt;&lt;/column&gt;&lt;column c=&quot;2&quot;&gt;&lt;displayname&gt;0.98A&lt;/displayname&gt;&lt;/column&gt;&lt;column c=&quot;3&quot;&gt;&lt;displayname&gt;1.07A&lt;/displayname&gt;&lt;/column&gt;&lt;column c=&quot;4&quot; x=&quot;1&quot;&gt;&lt;displayname&gt;0.97E&lt;/displayname&gt;&lt;/column&gt;&lt;column c=&quot;5&quot; x=&quot;1&quot;&gt;&lt;displayname&gt;1.32E&lt;/displayname&gt;&lt;/column&gt;&lt;/row&gt;&lt;row r=&quot;4&quot;&gt;&lt;column s=&quot;Left&quot; c=&quot;1&quot;&gt;&lt;displayname&gt;2018&lt;/displayname&gt;&lt;/column&gt;&lt;column c=&quot;2&quot; x=&quot;1&quot;&gt;&lt;displayname&gt;N/A&lt;/displayname&gt;&lt;/column&gt;&lt;column c=&quot;3&quot; x=&quot;1&quot;&gt;&lt;displayname&gt;N/A&lt;/displayname&gt;&lt;/column&gt;&lt;column c=&quot;4&quot; x=&quot;1&quot;&gt;&lt;displayname&gt;N/A&lt;/displayname&gt;&lt;/column&gt;&lt;column c=&quot;5&quot; x=&quot;1&quot;&gt;&lt;displayname&gt;N/A&lt;/displayname&gt;&lt;/column&gt;&lt;/row&gt;&lt;/table&gt;&lt;additionalYears&gt;0&lt;/additionalYears&gt;&lt;foresight&gt;&lt;version state=&quot;WIP&quot;&gt;&lt;version&gt;196670&lt;/version&gt;&lt;/version&gt;&lt;/foresight&gt;&lt;targetPrice x=&quot;1&quot; a=&quot;70.00&quot; s=&quot;USD&quot;&gt;87.00&lt;/targetPrice&gt;&lt;/financialTable&gt;&lt;financialTable TS=&quot;19691231.190000&quot; xId=&quot;10000802&quot; ticker=&quot;WMT&quot; refName=&quot;EPSTableSidebar&quot;&gt;&lt;table maxColumns=&quot;1&quot; maxRows=&quot;11&quot;&gt;&lt;row r=&quot;1&quot;&gt;&lt;column s=&quot;EmphasisLeft&quot; c=&quot;1&quot;&gt;&lt;displayname&gt;WMT&lt;/displayname&gt;&lt;/column&gt;&lt;/row&gt;&lt;row r=&quot;2&quot;&gt;&lt;column s=&quot;Left&quot; c=&quot;1&quot;&gt;&lt;displayname&gt;Stock Rating&lt;/displayname&gt;&lt;/column&gt;&lt;/row&gt;&lt;row r=&quot;3&quot;&gt;&lt;column s=&quot;ColorLeft&quot; c=&quot;1&quot;&gt;&lt;displayname&gt;OVER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87.00&lt;/displayname&gt;&lt;/column&gt;&lt;/row&gt;&lt;row r=&quot;8&quot;&gt;&lt;column s=&quot;Left&quot; c=&quot;1&quot;&gt;&lt;displayname&gt;Price (19-Sep-2016)&lt;/displayname&gt;&lt;/column&gt;&lt;/row&gt;&lt;row r=&quot;9&quot;&gt;&lt;column s=&quot;ColorLeft&quot; c=&quot;1&quot;&gt;&lt;displayname&gt;USD 72.09&lt;/displayname&gt;&lt;/column&gt;&lt;/row&gt;&lt;row r=&quot;10&quot;&gt;&lt;column s=&quot;Left&quot; c=&quot;1&quot;&gt;&lt;displayname&gt;Potential Upside/Downside&lt;/displayname&gt;&lt;/column&gt;&lt;/row&gt;&lt;row r=&quot;11&quot;&gt;&lt;column s=&quot;ColorLeft&quot; c=&quot;1&quot;&gt;&lt;displayname&gt;+20.7%&lt;/displayname&gt;&lt;/column&gt;&lt;/row&gt;&lt;/table&gt;&lt;/financialTable&gt;&lt;financialTable default=&quot;1&quot; appMsg=&quot;NoWIP&quot; TS=&quot;19691231.190000&quot; xId=&quot;10001425&quot; ticker=&quot;DG&quot; refName=&quot;EPSTable&quot;&gt;&lt;table maxColumns=&quot;10&quot; maxRows=&quot;8&quot;&gt;&lt;headers&gt;&lt;header&gt;DG: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Ja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84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1.03A&lt;/displayname&gt;&lt;/column&gt;&lt;column a=&quot;2,3,4,7,1&quot; v=&quot;EPSValue&quot; refName=&quot;CONSEPS&quot; c=&quot;5&quot; u=&quot;2&quot;&gt;&lt;key&gt;CONSEPS_2016_Q1&lt;/key&gt;&lt;displayname&gt;1.03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1.09E&lt;/displayname&gt;&lt;/column&gt;&lt;column c=&quot;9&quot;&gt;&lt;displayname&gt;23%&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95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1.08A&lt;/displayname&gt;&lt;/column&gt;&lt;column a=&quot;2,3,4,7,1&quot; v=&quot;EPSValue&quot; refName=&quot;CONSEPS&quot; c=&quot;5&quot; u=&quot;2&quot;&gt;&lt;key&gt;CONSEPS_2016_Q2&lt;/key&gt;&lt;displayname&gt;1.08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1.19E&lt;/displayname&gt;&lt;/column&gt;&lt;column c=&quot;9&quot;&gt;&lt;displayname&gt;14%&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88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94E&lt;/displayname&gt;&lt;/column&gt;&lt;column a=&quot;2,3,4,7,1&quot; v=&quot;EPSValue&quot; refName=&quot;CONSEPS&quot; c=&quot;5&quot; u=&quot;2&quot;&gt;&lt;key&gt;CONSEPS_2016_Q3&lt;/key&gt;&lt;displayname&gt;0.94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1.05E&lt;/displayname&gt;&lt;/column&gt;&lt;column c=&quot;9&quot;&gt;&lt;displayname&gt;7%&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1.30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1.46E&lt;/displayname&gt;&lt;/column&gt;&lt;column a=&quot;2,3,4,7,1&quot; v=&quot;EPSValue&quot; refName=&quot;CONSEPS&quot; c=&quot;5&quot; u=&quot;2&quot;&gt;&lt;key&gt;CONSEPS_2016_Q4&lt;/key&gt;&lt;displayname&gt;1.47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1.58E&lt;/displayname&gt;&lt;/column&gt;&lt;column c=&quot;9&quot;&gt;&lt;displayname&gt;12%&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3.96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4.50E&lt;/displayname&gt;&lt;/column&gt;&lt;column a=&quot;2,3,4,7,1&quot; v=&quot;EPSValue&quot; refName=&quot;CONSEPS&quot; c=&quot;5&quot; u=&quot;2&quot;&gt;&lt;key&gt;CONSEPS_2016_A&lt;/key&gt;&lt;displayname&gt;4.51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4.90E&lt;/displayname&gt;&lt;/column&gt;&lt;column a=&quot;2,3,4,7,1&quot; v=&quot;EPSValue&quot; refName=&quot;CONSEPS&quot; c=&quot;8&quot; u=&quot;2&quot;&gt;&lt;key&gt;CONSEPS_2017_A&lt;/key&gt;&lt;displayname&gt;4.93E&lt;/displayname&gt;&lt;/column&gt;&lt;column c=&quot;9&quot;&gt;&lt;displayname&gt;14%&lt;/displayname&gt;&lt;/column&gt;&lt;column c=&quot;10&quot;&gt;&lt;displayname&gt;9%&lt;/displayname&gt;&lt;/column&gt;&lt;/row&gt;&lt;row refName=&quot;PERATIO&quot; r=&quot;8&quot;&gt;&lt;column s=&quot;Left&quot; c=&quot;1&quot;&gt;&lt;displayname&gt;P/E&lt;/displayname&gt;&lt;/column&gt;&lt;column a=&quot;1&quot; v=&quot;PEValue&quot; refName=&quot;PERATIO&quot; c=&quot;2&quot; u=&quot;2&quot;&gt;&lt;key&gt;PERATIO_2015_A&lt;/key&gt;&lt;displayname&gt;18.1&lt;/displayname&gt;&lt;/column&gt;&lt;column c=&quot;3&quot; /&gt;&lt;column a=&quot;1&quot; v=&quot;PEValue&quot; refName=&quot;PERATIO&quot; s=&quot;Highlight&quot; c=&quot;4&quot; u=&quot;2&quot;&gt;&lt;key&gt;PERATIO_2016_A&lt;/key&gt;&lt;displayname&gt;16.0&lt;/displayname&gt;&lt;/column&gt;&lt;column c=&quot;5&quot; /&gt;&lt;column c=&quot;6&quot; /&gt;&lt;column a=&quot;1&quot; v=&quot;PEValue&quot; refName=&quot;PERATIO&quot; s=&quot;Highlight&quot; c=&quot;7&quot; u=&quot;2&quot;&gt;&lt;key&gt;PERATIO_2017_A&lt;/key&gt;&lt;displayname&gt;14.7&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69&lt;/version&gt;&lt;/version&gt;&lt;/foresight&gt;&lt;targetPrice x=&quot;1&quot; a=&quot;N/A&quot; s=&quot;USD&quot;&gt;74.00&lt;/targetPrice&gt;&lt;/financialTable&gt;&lt;financialTable TS=&quot;19691231.190000&quot; xId=&quot;10001425&quot; ticker=&quot;DG&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84A&lt;/displayname&gt;&lt;/column&gt;&lt;column c=&quot;3&quot; x=&quot;1&quot;&gt;&lt;displayname&gt;0.95A&lt;/displayname&gt;&lt;/column&gt;&lt;column c=&quot;4&quot; x=&quot;1&quot;&gt;&lt;displayname&gt;0.88A&lt;/displayname&gt;&lt;/column&gt;&lt;column c=&quot;5&quot; x=&quot;1&quot;&gt;&lt;displayname&gt;1.30A&lt;/displayname&gt;&lt;/column&gt;&lt;/row&gt;&lt;row r=&quot;3&quot;&gt;&lt;column s=&quot;Left&quot; c=&quot;1&quot;&gt;&lt;displayname&gt;2016&lt;/displayname&gt;&lt;/column&gt;&lt;column c=&quot;2&quot; x=&quot;1&quot;&gt;&lt;displayname&gt;1.03A&lt;/displayname&gt;&lt;/column&gt;&lt;column c=&quot;3&quot; x=&quot;1&quot;&gt;&lt;displayname&gt;1.08A&lt;/displayname&gt;&lt;/column&gt;&lt;column c=&quot;4&quot; x=&quot;1&quot;&gt;&lt;displayname&gt;0.94E&lt;/displayname&gt;&lt;/column&gt;&lt;column c=&quot;5&quot; x=&quot;1&quot;&gt;&lt;displayname&gt;1.46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69&lt;/version&gt;&lt;/version&gt;&lt;/foresight&gt;&lt;targetPrice x=&quot;1&quot; a=&quot;N/A&quot; s=&quot;USD&quot;&gt;74.00&lt;/targetPrice&gt;&lt;/financialTable&gt;&lt;financialTable TS=&quot;19691231.190000&quot; xId=&quot;10001425&quot; ticker=&quot;DG&quot; refName=&quot;EPSTableSidebar&quot;&gt;&lt;table maxColumns=&quot;1&quot; maxRows=&quot;11&quot;&gt;&lt;row r=&quot;1&quot;&gt;&lt;column s=&quot;EmphasisLeft&quot; c=&quot;1&quot;&gt;&lt;displayname&gt;DG&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74.00&lt;/displayname&gt;&lt;/column&gt;&lt;/row&gt;&lt;row r=&quot;8&quot;&gt;&lt;column s=&quot;Left&quot; c=&quot;1&quot;&gt;&lt;displayname&gt;Price (19-Sep-2016)&lt;/displayname&gt;&lt;/column&gt;&lt;/row&gt;&lt;row r=&quot;9&quot;&gt;&lt;column s=&quot;ColorLeft&quot; c=&quot;1&quot;&gt;&lt;displayname&gt;USD 71.83&lt;/displayname&gt;&lt;/column&gt;&lt;/row&gt;&lt;row r=&quot;10&quot;&gt;&lt;column s=&quot;Left&quot; c=&quot;1&quot;&gt;&lt;displayname&gt;Potential Upside/Downside&lt;/displayname&gt;&lt;/column&gt;&lt;/row&gt;&lt;row r=&quot;11&quot;&gt;&lt;column s=&quot;ColorLeft&quot; c=&quot;1&quot;&gt;&lt;displayname&gt;+3.0%&lt;/displayname&gt;&lt;/column&gt;&lt;/row&gt;&lt;/table&gt;&lt;/financialTable&gt;&lt;financialTable default=&quot;1&quot; appMsg=&quot;NoWIP&quot; TS=&quot;19691231.190000&quot; xId=&quot;10001501&quot; ticker=&quot;SFS&quot; refName=&quot;EPSTable&quot;&gt;&lt;table maxColumns=&quot;10&quot; maxRows=&quot;8&quot;&gt;&lt;headers&gt;&lt;header&gt;SFS: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Dec&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06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02A&lt;/displayname&gt;&lt;/column&gt;&lt;column a=&quot;2,3,4,7,1&quot; v=&quot;EPSValue&quot; refName=&quot;CONSEPS&quot; c=&quot;5&quot; u=&quot;2&quot;&gt;&lt;key&gt;CONSEPS_2016_Q1&lt;/key&gt;&lt;displayname&gt;0.08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09E&lt;/displayname&gt;&lt;/column&gt;&lt;column c=&quot;9&quot;&gt;&lt;displayname&gt;N/A&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18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11A&lt;/displayname&gt;&lt;/column&gt;&lt;column a=&quot;2,3,4,7,1&quot; v=&quot;EPSValue&quot; refName=&quot;CONSEPS&quot; c=&quot;5&quot; u=&quot;2&quot;&gt;&lt;key&gt;CONSEPS_2016_Q2&lt;/key&gt;&lt;displayname&gt;0.20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18E&lt;/displayname&gt;&lt;/column&gt;&lt;column c=&quot;9&quot;&gt;&lt;displayname&gt;-39%&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17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11E&lt;/displayname&gt;&lt;/column&gt;&lt;column a=&quot;2,3,4,7,1&quot; v=&quot;EPSValue&quot; refName=&quot;CONSEPS&quot; c=&quot;5&quot; u=&quot;2&quot;&gt;&lt;key&gt;CONSEPS_2016_Q3&lt;/key&gt;&lt;displayname&gt;0.16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23E&lt;/displayname&gt;&lt;/column&gt;&lt;column c=&quot;9&quot;&gt;&lt;displayname&gt;-35%&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14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10E&lt;/displayname&gt;&lt;/column&gt;&lt;column a=&quot;2,3,4,7,1&quot; v=&quot;EPSValue&quot; refName=&quot;CONSEPS&quot; c=&quot;5&quot; u=&quot;2&quot;&gt;&lt;key&gt;CONSEPS_2016_Q4&lt;/key&gt;&lt;displayname&gt;0.12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16E&lt;/displayname&gt;&lt;/column&gt;&lt;column c=&quot;9&quot;&gt;&lt;displayname&gt;-29%&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0.55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0.30E&lt;/displayname&gt;&lt;/column&gt;&lt;column a=&quot;2,3,4,7,1&quot; v=&quot;EPSValue&quot; refName=&quot;CONSEPS&quot; c=&quot;5&quot; u=&quot;2&quot;&gt;&lt;key&gt;CONSEPS_2016_A&lt;/key&gt;&lt;displayname&gt;0.56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0.49E&lt;/displayname&gt;&lt;/column&gt;&lt;column a=&quot;2,3,4,7,1&quot; v=&quot;EPSValue&quot; refName=&quot;CONSEPS&quot; c=&quot;8&quot; u=&quot;2&quot;&gt;&lt;key&gt;CONSEPS_2017_A&lt;/key&gt;&lt;displayname&gt;0.67E&lt;/displayname&gt;&lt;/column&gt;&lt;column c=&quot;9&quot;&gt;&lt;displayname&gt;-45%&lt;/displayname&gt;&lt;/column&gt;&lt;column c=&quot;10&quot;&gt;&lt;displayname&gt;63%&lt;/displayname&gt;&lt;/column&gt;&lt;/row&gt;&lt;row refName=&quot;PERATIO&quot; r=&quot;8&quot;&gt;&lt;column s=&quot;Left&quot; c=&quot;1&quot;&gt;&lt;displayname&gt;P/E&lt;/displayname&gt;&lt;/column&gt;&lt;column a=&quot;1&quot; v=&quot;PEValue&quot; refName=&quot;PERATIO&quot; c=&quot;2&quot; u=&quot;2&quot;&gt;&lt;key&gt;PERATIO_2015_A&lt;/key&gt;&lt;displayname&gt;22.9&lt;/displayname&gt;&lt;/column&gt;&lt;column c=&quot;3&quot; /&gt;&lt;column a=&quot;1&quot; v=&quot;PEValue&quot; refName=&quot;PERATIO&quot; s=&quot;Highlight&quot; c=&quot;4&quot; u=&quot;2&quot;&gt;&lt;key&gt;PERATIO_2016_A&lt;/key&gt;&lt;displayname&gt;41.8&lt;/displayname&gt;&lt;/column&gt;&lt;column c=&quot;5&quot; /&gt;&lt;column c=&quot;6&quot; /&gt;&lt;column a=&quot;1&quot; v=&quot;PEValue&quot; refName=&quot;PERATIO&quot; s=&quot;Highlight&quot; c=&quot;7&quot; u=&quot;2&quot;&gt;&lt;key&gt;PERATIO_2017_A&lt;/key&gt;&lt;displayname&gt;25.6&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79&lt;/version&gt;&lt;/version&gt;&lt;/foresight&gt;&lt;targetPrice x=&quot;1&quot; a=&quot;N/A&quot; s=&quot;USD&quot;&gt;13.00&lt;/targetPrice&gt;&lt;/financialTable&gt;&lt;financialTable TS=&quot;19691231.190000&quot; xId=&quot;10001501&quot; ticker=&quot;SFS&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06A&lt;/displayname&gt;&lt;/column&gt;&lt;column c=&quot;3&quot; x=&quot;1&quot;&gt;&lt;displayname&gt;0.18A&lt;/displayname&gt;&lt;/column&gt;&lt;column c=&quot;4&quot; x=&quot;1&quot;&gt;&lt;displayname&gt;0.17A&lt;/displayname&gt;&lt;/column&gt;&lt;column c=&quot;5&quot; x=&quot;1&quot;&gt;&lt;displayname&gt;0.14A&lt;/displayname&gt;&lt;/column&gt;&lt;/row&gt;&lt;row r=&quot;3&quot;&gt;&lt;column s=&quot;Left&quot; c=&quot;1&quot;&gt;&lt;displayname&gt;2016&lt;/displayname&gt;&lt;/column&gt;&lt;column c=&quot;2&quot; x=&quot;1&quot;&gt;&lt;displayname&gt;-0.02A&lt;/displayname&gt;&lt;/column&gt;&lt;column c=&quot;3&quot; x=&quot;1&quot;&gt;&lt;displayname&gt;0.11A&lt;/displayname&gt;&lt;/column&gt;&lt;column c=&quot;4&quot; x=&quot;1&quot;&gt;&lt;displayname&gt;0.11E&lt;/displayname&gt;&lt;/column&gt;&lt;column c=&quot;5&quot; x=&quot;1&quot;&gt;&lt;displayname&gt;0.10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79&lt;/version&gt;&lt;/version&gt;&lt;/foresight&gt;&lt;targetPrice x=&quot;1&quot; a=&quot;N/A&quot; s=&quot;USD&quot;&gt;13.00&lt;/targetPrice&gt;&lt;/financialTable&gt;&lt;financialTable TS=&quot;19691231.190000&quot; xId=&quot;10001501&quot; ticker=&quot;SFS&quot; refName=&quot;EPSTableSidebar&quot;&gt;&lt;table maxColumns=&quot;1&quot; maxRows=&quot;11&quot;&gt;&lt;row r=&quot;1&quot;&gt;&lt;column s=&quot;EmphasisLeft&quot; c=&quot;1&quot;&gt;&lt;displayname&gt;SFS&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13.00&lt;/displayname&gt;&lt;/column&gt;&lt;/row&gt;&lt;row r=&quot;8&quot;&gt;&lt;column s=&quot;Left&quot; c=&quot;1&quot;&gt;&lt;displayname&gt;Price (19-Sep-2016)&lt;/displayname&gt;&lt;/column&gt;&lt;/row&gt;&lt;row r=&quot;9&quot;&gt;&lt;column s=&quot;ColorLeft&quot; c=&quot;1&quot;&gt;&lt;displayname&gt;USD 12.58&lt;/displayname&gt;&lt;/column&gt;&lt;/row&gt;&lt;row r=&quot;10&quot;&gt;&lt;column s=&quot;Left&quot; c=&quot;1&quot;&gt;&lt;displayname&gt;Potential Upside/Downside&lt;/displayname&gt;&lt;/column&gt;&lt;/row&gt;&lt;row r=&quot;11&quot;&gt;&lt;column s=&quot;ColorLeft&quot; c=&quot;1&quot;&gt;&lt;displayname&gt;+3.3%&lt;/displayname&gt;&lt;/column&gt;&lt;/row&gt;&lt;/table&gt;&lt;/financialTable&gt;&lt;financialTable default=&quot;1&quot; appMsg=&quot;NoWIP&quot; TS=&quot;19691231.190000&quot; xId=&quot;10002104&quot; ticker=&quot;WFM&quot; refName=&quot;EPSTable&quot;&gt;&lt;table maxColumns=&quot;10&quot; maxRows=&quot;8&quot;&gt;&lt;headers&gt;&lt;header&gt;WFM: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Sep&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46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46A&lt;/displayname&gt;&lt;/column&gt;&lt;column a=&quot;2,3,4,7,1&quot; v=&quot;EPSValue&quot; refName=&quot;CONSEPS&quot; c=&quot;5&quot; u=&quot;2&quot;&gt;&lt;key&gt;CONSEPS_2016_Q1&lt;/key&gt;&lt;displayname&gt;0.46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44E&lt;/displayname&gt;&lt;/column&gt;&lt;column c=&quot;9&quot;&gt;&lt;displayname&gt;0%&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43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44A&lt;/displayname&gt;&lt;/column&gt;&lt;column a=&quot;2,3,4,7,1&quot; v=&quot;EPSValue&quot; refName=&quot;CONSEPS&quot; c=&quot;5&quot; u=&quot;2&quot;&gt;&lt;key&gt;CONSEPS_2016_Q2&lt;/key&gt;&lt;displayname&gt;0.44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44E&lt;/displayname&gt;&lt;/column&gt;&lt;column c=&quot;9&quot;&gt;&lt;displayname&gt;2%&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44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37A&lt;/displayname&gt;&lt;/column&gt;&lt;column a=&quot;2,3,4,7,1&quot; v=&quot;EPSValue&quot; refName=&quot;CONSEPS&quot; c=&quot;5&quot; u=&quot;2&quot;&gt;&lt;key&gt;CONSEPS_2016_Q3&lt;/key&gt;&lt;displayname&gt;0.37A&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39E&lt;/displayname&gt;&lt;/column&gt;&lt;column c=&quot;9&quot;&gt;&lt;displayname&gt;-16%&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30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24E&lt;/displayname&gt;&lt;/column&gt;&lt;column a=&quot;2,3,4,7,1&quot; v=&quot;EPSValue&quot; refName=&quot;CONSEPS&quot; c=&quot;5&quot; u=&quot;2&quot;&gt;&lt;key&gt;CONSEPS_2016_Q4&lt;/key&gt;&lt;displayname&gt;0.24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26E&lt;/displayname&gt;&lt;/column&gt;&lt;column c=&quot;9&quot;&gt;&lt;displayname&gt;-20%&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1.63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1.52E&lt;/displayname&gt;&lt;/column&gt;&lt;column a=&quot;2,3,4,7,1&quot; v=&quot;EPSValue&quot; refName=&quot;CONSEPS&quot; c=&quot;5&quot; u=&quot;2&quot;&gt;&lt;key&gt;CONSEPS_2016_A&lt;/key&gt;&lt;displayname&gt;1.51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1.39E&lt;/displayname&gt;&lt;/column&gt;&lt;column a=&quot;2,3,4,7,1&quot; v=&quot;EPSValue&quot; refName=&quot;CONSEPS&quot; c=&quot;8&quot; u=&quot;2&quot;&gt;&lt;key&gt;CONSEPS_2017_A&lt;/key&gt;&lt;displayname&gt;1.51E&lt;/displayname&gt;&lt;/column&gt;&lt;column c=&quot;9&quot;&gt;&lt;displayname&gt;-7%&lt;/displayname&gt;&lt;/column&gt;&lt;column c=&quot;10&quot;&gt;&lt;displayname&gt;-9%&lt;/displayname&gt;&lt;/column&gt;&lt;/row&gt;&lt;row refName=&quot;PERATIO&quot; r=&quot;8&quot;&gt;&lt;column s=&quot;Left&quot; c=&quot;1&quot;&gt;&lt;displayname&gt;P/E&lt;/displayname&gt;&lt;/column&gt;&lt;column a=&quot;1&quot; v=&quot;PEValue&quot; refName=&quot;PERATIO&quot; c=&quot;2&quot; u=&quot;2&quot;&gt;&lt;key&gt;PERATIO_2015_A&lt;/key&gt;&lt;displayname&gt;17.6&lt;/displayname&gt;&lt;/column&gt;&lt;column c=&quot;3&quot; /&gt;&lt;column a=&quot;1&quot; v=&quot;PEValue&quot; refName=&quot;PERATIO&quot; s=&quot;Highlight&quot; c=&quot;4&quot; u=&quot;2&quot;&gt;&lt;key&gt;PERATIO_2016_A&lt;/key&gt;&lt;displayname&gt;18.8&lt;/displayname&gt;&lt;/column&gt;&lt;column c=&quot;5&quot; /&gt;&lt;column c=&quot;6&quot; /&gt;&lt;column a=&quot;1&quot; v=&quot;PEValue&quot; refName=&quot;PERATIO&quot; s=&quot;Highlight&quot; c=&quot;7&quot; u=&quot;2&quot;&gt;&lt;key&gt;PERATIO_2017_A&lt;/key&gt;&lt;displayname&gt;20.5&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80&lt;/version&gt;&lt;/version&gt;&lt;/foresight&gt;&lt;targetPrice x=&quot;1&quot; a=&quot;N/A&quot; s=&quot;USD&quot;&gt;30.00&lt;/targetPrice&gt;&lt;/financialTable&gt;&lt;financialTable TS=&quot;19691231.190000&quot; xId=&quot;10002104&quot; ticker=&quot;WFM&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46A&lt;/displayname&gt;&lt;/column&gt;&lt;column c=&quot;3&quot; x=&quot;1&quot;&gt;&lt;displayname&gt;0.43A&lt;/displayname&gt;&lt;/column&gt;&lt;column c=&quot;4&quot; x=&quot;1&quot;&gt;&lt;displayname&gt;0.44A&lt;/displayname&gt;&lt;/column&gt;&lt;column c=&quot;5&quot; x=&quot;1&quot;&gt;&lt;displayname&gt;0.30A&lt;/displayname&gt;&lt;/column&gt;&lt;/row&gt;&lt;row r=&quot;3&quot;&gt;&lt;column s=&quot;Left&quot; c=&quot;1&quot;&gt;&lt;displayname&gt;2016&lt;/displayname&gt;&lt;/column&gt;&lt;column c=&quot;2&quot; x=&quot;1&quot;&gt;&lt;displayname&gt;0.46A&lt;/displayname&gt;&lt;/column&gt;&lt;column c=&quot;3&quot; x=&quot;1&quot;&gt;&lt;displayname&gt;0.44A&lt;/displayname&gt;&lt;/column&gt;&lt;column c=&quot;4&quot; x=&quot;1&quot;&gt;&lt;displayname&gt;0.37A&lt;/displayname&gt;&lt;/column&gt;&lt;column c=&quot;5&quot; x=&quot;1&quot;&gt;&lt;displayname&gt;0.24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80&lt;/version&gt;&lt;/version&gt;&lt;/foresight&gt;&lt;targetPrice x=&quot;1&quot; a=&quot;N/A&quot; s=&quot;USD&quot;&gt;30.00&lt;/targetPrice&gt;&lt;/financialTable&gt;&lt;financialTable TS=&quot;19691231.190000&quot; xId=&quot;10002104&quot; ticker=&quot;WFM&quot; refName=&quot;EPSTableSidebar&quot;&gt;&lt;table maxColumns=&quot;1&quot; maxRows=&quot;11&quot;&gt;&lt;row r=&quot;1&quot;&gt;&lt;column s=&quot;EmphasisLeft&quot; c=&quot;1&quot;&gt;&lt;displayname&gt;WFM&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30.00&lt;/displayname&gt;&lt;/column&gt;&lt;/row&gt;&lt;row r=&quot;8&quot;&gt;&lt;column s=&quot;Left&quot; c=&quot;1&quot;&gt;&lt;displayname&gt;Price (19-Sep-2016)&lt;/displayname&gt;&lt;/column&gt;&lt;/row&gt;&lt;row r=&quot;9&quot;&gt;&lt;column s=&quot;ColorLeft&quot; c=&quot;1&quot;&gt;&lt;displayname&gt;USD 28.58&lt;/displayname&gt;&lt;/column&gt;&lt;/row&gt;&lt;row r=&quot;10&quot;&gt;&lt;column s=&quot;Left&quot; c=&quot;1&quot;&gt;&lt;displayname&gt;Potential Upside/Downside&lt;/displayname&gt;&lt;/column&gt;&lt;/row&gt;&lt;row r=&quot;11&quot;&gt;&lt;column s=&quot;ColorLeft&quot; c=&quot;1&quot;&gt;&lt;displayname&gt;+5.0%&lt;/displayname&gt;&lt;/column&gt;&lt;/row&gt;&lt;/table&gt;&lt;/financialTable&gt;&lt;financialTable default=&quot;1&quot; appMsg=&quot;NoWIP&quot; TS=&quot;19691231.190000&quot; xId=&quot;10002882&quot; ticker=&quot;PFGC&quot; refName=&quot;EPSTable&quot;&gt;&lt;table maxColumns=&quot;10&quot; maxRows=&quot;8&quot;&gt;&lt;headers&gt;&lt;header&gt;PFGC: Quarterly and Annual EPS (USD)&lt;/header&gt;&lt;/headers&gt;&lt;row s=&quot;Heading&quot; r=&quot;1&quot;&gt;&lt;column c=&quot;1&quot;&gt;&lt;displayname /&gt;&lt;/column&gt;&lt;column c=&quot;2&quot;&gt;&lt;displayname&gt;2016&lt;/displayname&gt;&lt;colspan&gt;1&lt;/colspan&gt;&lt;/column&gt;&lt;column c=&quot;3&quot;&gt;&lt;displayname&gt;2017&lt;/displayname&gt;&lt;colspan&gt;3&lt;/colspan&gt;&lt;/column&gt;&lt;column c=&quot;6&quot;&gt;&lt;displayname&gt;2018&lt;/displayname&gt;&lt;colspan&gt;3&lt;/colspan&gt;&lt;/column&gt;&lt;column c=&quot;9&quot;&gt;&lt;displayname&gt;Change y/y&lt;/displayname&gt;&lt;colspan&gt;2&lt;/colspan&gt;&lt;/column&gt;&lt;/row&gt;&lt;row s=&quot;Heading&quot; r=&quot;2&quot;&gt;&lt;column c=&quot;1&quot;&gt;&lt;displayname&gt;FY Ju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7&lt;/displayname&gt;&lt;/column&gt;&lt;column c=&quot;10&quot;&gt;&lt;displayname&gt;2018&lt;/displayname&gt;&lt;/column&gt;&lt;/row&gt;&lt;row r=&quot;3&quot;&gt;&lt;column s=&quot;Left&quot; c=&quot;1&quot;&gt;&lt;displayname&gt;Q1&lt;/displayname&gt;&lt;/column&gt;&lt;column a=&quot;7,4,9,3,2,8,1&quot; v=&quot;EPSValue&quot; refName=&quot;EPS&quot; c=&quot;2&quot; x=&quot;1&quot; u=&quot;&quot;&gt;&lt;key&gt;EPS_2016_Q1&lt;/key&gt;&lt;displayname&gt;0.20A&lt;/displayname&gt;&lt;/column&gt;&lt;column a=&quot;8,2,3,9,4,7,1&quot; v=&quot;EPSValue&quot; refName=&quot;EPS-OLD&quot; c=&quot;3&quot; u=&quot;2&quot;&gt;&lt;key&gt;EPS-OLD_2017_Q1&lt;/key&gt;&lt;displayname&gt;N/A&lt;/displayname&gt;&lt;/column&gt;&lt;column v=&quot;EPSValue&quot; refName=&quot;EPS&quot; s=&quot;Highlight&quot; c=&quot;4&quot; x=&quot;1&quot; u=&quot;&quot;&gt;&lt;key&gt;EPS_2017_Q1&lt;/key&gt;&lt;displayname&gt;0.22E&lt;/displayname&gt;&lt;/column&gt;&lt;column a=&quot;2,3,4,7,1&quot; v=&quot;EPSValue&quot; refName=&quot;CONSEPS&quot; c=&quot;5&quot; u=&quot;2&quot;&gt;&lt;key&gt;CONSEPS_2017_Q1&lt;/key&gt;&lt;displayname&gt;0.23E&lt;/displayname&gt;&lt;/column&gt;&lt;column a=&quot;8,2,3,9,4,7,1&quot; v=&quot;EPSValue&quot; refName=&quot;EPS-OLD&quot; c=&quot;6&quot; u=&quot;2&quot;&gt;&lt;key&gt;EPS-OLD_2018_Q1&lt;/key&gt;&lt;displayname&gt;N/A&lt;/displayname&gt;&lt;/column&gt;&lt;column v=&quot;EPSOnly&quot; refName=&quot;EPS&quot; s=&quot;Highlight&quot; c=&quot;7&quot; u=&quot;&quot;&gt;&lt;key&gt;EPS_2018_Q1&lt;/key&gt;&lt;displayname&gt;N/A&lt;/displayname&gt;&lt;/column&gt;&lt;column a=&quot;2,3,4,7,1&quot; v=&quot;EPSValue&quot; refName=&quot;CONSEPS&quot; c=&quot;8&quot; u=&quot;2&quot;&gt;&lt;key&gt;CONSEPS_2018_Q1&lt;/key&gt;&lt;displayname&gt;0.29E&lt;/displayname&gt;&lt;/column&gt;&lt;column c=&quot;9&quot;&gt;&lt;displayname&gt;10%&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6_Q2&lt;/key&gt;&lt;displayname&gt;0.26A&lt;/displayname&gt;&lt;/column&gt;&lt;column a=&quot;8,2,3,9,4,7,1&quot; v=&quot;EPSValue&quot; refName=&quot;EPS-OLD&quot; c=&quot;3&quot; u=&quot;2&quot;&gt;&lt;key&gt;EPS-OLD_2017_Q2&lt;/key&gt;&lt;displayname&gt;N/A&lt;/displayname&gt;&lt;/column&gt;&lt;column v=&quot;EPSValue&quot; refName=&quot;EPS&quot; s=&quot;Highlight&quot; c=&quot;4&quot; x=&quot;1&quot; u=&quot;&quot;&gt;&lt;key&gt;EPS_2017_Q2&lt;/key&gt;&lt;displayname&gt;0.31E&lt;/displayname&gt;&lt;/column&gt;&lt;column a=&quot;2,3,4,7,1&quot; v=&quot;EPSValue&quot; refName=&quot;CONSEPS&quot; c=&quot;5&quot; u=&quot;2&quot;&gt;&lt;key&gt;CONSEPS_2017_Q2&lt;/key&gt;&lt;displayname&gt;0.33E&lt;/displayname&gt;&lt;/column&gt;&lt;column a=&quot;8,2,3,9,4,7,1&quot; v=&quot;EPSValue&quot; refName=&quot;EPS-OLD&quot; c=&quot;6&quot; u=&quot;2&quot;&gt;&lt;key&gt;EPS-OLD_2018_Q2&lt;/key&gt;&lt;displayname&gt;N/A&lt;/displayname&gt;&lt;/column&gt;&lt;column v=&quot;EPSOnly&quot; refName=&quot;EPS&quot; s=&quot;Highlight&quot; c=&quot;7&quot; u=&quot;&quot;&gt;&lt;key&gt;EPS_2018_Q2&lt;/key&gt;&lt;displaynam"/>
    <w:docVar w:name="ERA_FINANCIALS_INFO2" w:val="e&gt;N/A&lt;/displayname&gt;&lt;/column&gt;&lt;column a=&quot;2,3,4,7,1&quot; v=&quot;EPSValue&quot; refName=&quot;CONSEPS&quot; c=&quot;8&quot; u=&quot;2&quot;&gt;&lt;key&gt;CONSEPS_2018_Q2&lt;/key&gt;&lt;displayname&gt;0.37E&lt;/displayname&gt;&lt;/column&gt;&lt;column c=&quot;9&quot;&gt;&lt;displayname&gt;19%&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6_Q3&lt;/key&gt;&lt;displayname&gt;0.13A&lt;/displayname&gt;&lt;/column&gt;&lt;column a=&quot;8,2,3,9,4,7,1&quot; v=&quot;EPSValue&quot; refName=&quot;EPS-OLD&quot; c=&quot;3&quot; u=&quot;2&quot;&gt;&lt;key&gt;EPS-OLD_2017_Q3&lt;/key&gt;&lt;displayname&gt;N/A&lt;/displayname&gt;&lt;/column&gt;&lt;column v=&quot;EPSValue&quot; refName=&quot;EPS&quot; s=&quot;Highlight&quot; c=&quot;4&quot; x=&quot;1&quot; u=&quot;&quot;&gt;&lt;key&gt;EPS_2017_Q3&lt;/key&gt;&lt;displayname&gt;0.23E&lt;/displayname&gt;&lt;/column&gt;&lt;column a=&quot;2,3,4,7,1&quot; v=&quot;EPSValue&quot; refName=&quot;CONSEPS&quot; c=&quot;5&quot; u=&quot;2&quot;&gt;&lt;key&gt;CONSEPS_2017_Q3&lt;/key&gt;&lt;displayname&gt;0.24E&lt;/displayname&gt;&lt;/column&gt;&lt;column a=&quot;8,2,3,9,4,7,1&quot; v=&quot;EPSValue&quot; refName=&quot;EPS-OLD&quot; c=&quot;6&quot; u=&quot;2&quot;&gt;&lt;key&gt;EPS-OLD_2018_Q3&lt;/key&gt;&lt;displayname&gt;N/A&lt;/displayname&gt;&lt;/column&gt;&lt;column v=&quot;EPSOnly&quot; refName=&quot;EPS&quot; s=&quot;Highlight&quot; c=&quot;7&quot; u=&quot;&quot;&gt;&lt;key&gt;EPS_2018_Q3&lt;/key&gt;&lt;displayname&gt;N/A&lt;/displayname&gt;&lt;/column&gt;&lt;column a=&quot;2,3,4,7,1&quot; v=&quot;EPSValue&quot; refName=&quot;CONSEPS&quot; c=&quot;8&quot; u=&quot;2&quot;&gt;&lt;key&gt;CONSEPS_2018_Q3&lt;/key&gt;&lt;displayname&gt;0.28E&lt;/displayname&gt;&lt;/column&gt;&lt;column c=&quot;9&quot;&gt;&lt;displayname&gt;77%&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6_Q4&lt;/key&gt;&lt;displayname&gt;0.35A&lt;/displayname&gt;&lt;/column&gt;&lt;column a=&quot;8,2,3,9,4,7,1&quot; v=&quot;EPSValue&quot; refName=&quot;EPS-OLD&quot; c=&quot;3&quot; u=&quot;2&quot;&gt;&lt;key&gt;EPS-OLD_2017_Q4&lt;/key&gt;&lt;displayname&gt;N/A&lt;/displayname&gt;&lt;/column&gt;&lt;column v=&quot;EPSValue&quot; refName=&quot;EPS&quot; s=&quot;Highlight&quot; c=&quot;4&quot; x=&quot;1&quot; u=&quot;&quot;&gt;&lt;key&gt;EPS_2017_Q4&lt;/key&gt;&lt;displayname&gt;0.44E&lt;/displayname&gt;&lt;/column&gt;&lt;column a=&quot;2,3,4,7,1&quot; v=&quot;EPSValue&quot; refName=&quot;CONSEPS&quot; c=&quot;5&quot; u=&quot;2&quot;&gt;&lt;key&gt;CONSEPS_2017_Q4&lt;/key&gt;&lt;displayname&gt;0.47E&lt;/displayname&gt;&lt;/column&gt;&lt;column a=&quot;8,2,3,9,4,7,1&quot; v=&quot;EPSValue&quot; refName=&quot;EPS-OLD&quot; c=&quot;6&quot; u=&quot;2&quot;&gt;&lt;key&gt;EPS-OLD_2018_Q4&lt;/key&gt;&lt;displayname&gt;N/A&lt;/displayname&gt;&lt;/column&gt;&lt;column v=&quot;EPSOnly&quot; refName=&quot;EPS&quot; s=&quot;Highlight&quot; c=&quot;7&quot; u=&quot;&quot;&gt;&lt;key&gt;EPS_2018_Q4&lt;/key&gt;&lt;displayname&gt;N/A&lt;/displayname&gt;&lt;/column&gt;&lt;column a=&quot;2,3,4,7,1&quot; v=&quot;EPSValue&quot; refName=&quot;CONSEPS&quot; c=&quot;8&quot; u=&quot;2&quot;&gt;&lt;key&gt;CONSEPS_2018_Q4&lt;/key&gt;&lt;displayname&gt;0.53E&lt;/displayname&gt;&lt;/column&gt;&lt;column c=&quot;9&quot;&gt;&lt;displayname&gt;26%&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6_A&lt;/key&gt;&lt;displayname&gt;0.93A&lt;/displayname&gt;&lt;/column&gt;&lt;column a=&quot;8,2,3,9,4,7,1&quot; v=&quot;EPSValue&quot; refName=&quot;EPS-OLD&quot; c=&quot;3&quot; u=&quot;2&quot;&gt;&lt;key&gt;EPS-OLD_2017_A&lt;/key&gt;&lt;displayname&gt;N/A&lt;/displayname&gt;&lt;/column&gt;&lt;column v=&quot;EPSValue&quot; refName=&quot;EPS&quot; s=&quot;Highlight&quot; c=&quot;4&quot; x=&quot;1&quot; u=&quot;&quot;&gt;&lt;key&gt;EPS_2017_A&lt;/key&gt;&lt;displayname&gt;1.20E&lt;/displayname&gt;&lt;/column&gt;&lt;column a=&quot;2,3,4,7,1&quot; v=&quot;EPSValue&quot; refName=&quot;CONSEPS&quot; c=&quot;5&quot; u=&quot;2&quot;&gt;&lt;key&gt;CONSEPS_2017_A&lt;/key&gt;&lt;displayname&gt;1.27E&lt;/displayname&gt;&lt;/column&gt;&lt;column a=&quot;8,2,3,9,4,7,1&quot; v=&quot;EPSValue&quot; refName=&quot;EPS-OLD&quot; c=&quot;6&quot; u=&quot;2&quot;&gt;&lt;key&gt;EPS-OLD_2018_A&lt;/key&gt;&lt;displayname&gt;N/A&lt;/displayname&gt;&lt;/column&gt;&lt;column v=&quot;EPSOnly&quot; refName=&quot;EPS&quot; s=&quot;Highlight&quot; c=&quot;7&quot; x=&quot;1&quot; u=&quot;&quot;&gt;&lt;key&gt;EPS_2018_A&lt;/key&gt;&lt;displayname&gt;1.34E&lt;/displayname&gt;&lt;/column&gt;&lt;column a=&quot;2,3,4,7,1&quot; v=&quot;EPSValue&quot; refName=&quot;CONSEPS&quot; c=&quot;8&quot; u=&quot;2&quot;&gt;&lt;key&gt;CONSEPS_2018_A&lt;/key&gt;&lt;displayname&gt;1.48E&lt;/displayname&gt;&lt;/column&gt;&lt;column c=&quot;9&quot;&gt;&lt;displayname&gt;29%&lt;/displayname&gt;&lt;/column&gt;&lt;column c=&quot;10&quot;&gt;&lt;displayname&gt;12%&lt;/displayname&gt;&lt;/column&gt;&lt;/row&gt;&lt;row refName=&quot;PERATIO&quot; r=&quot;8&quot;&gt;&lt;column s=&quot;Left&quot; c=&quot;1&quot;&gt;&lt;displayname&gt;P/E&lt;/displayname&gt;&lt;/column&gt;&lt;column a=&quot;1&quot; v=&quot;PEValue&quot; refName=&quot;PERATIO&quot; c=&quot;2&quot; u=&quot;2&quot;&gt;&lt;key&gt;PERATIO_2016_A&lt;/key&gt;&lt;displayname&gt;25.9&lt;/displayname&gt;&lt;/column&gt;&lt;column c=&quot;3&quot; /&gt;&lt;column a=&quot;1&quot; v=&quot;PEValue&quot; refName=&quot;PERATIO&quot; s=&quot;Highlight&quot; c=&quot;4&quot; u=&quot;2&quot;&gt;&lt;key&gt;PERATIO_2017_A&lt;/key&gt;&lt;displayname&gt;20.2&lt;/displayname&gt;&lt;/column&gt;&lt;column c=&quot;5&quot; /&gt;&lt;column c=&quot;6&quot; /&gt;&lt;column a=&quot;1&quot; v=&quot;PEValue&quot; refName=&quot;PERATIO&quot; s=&quot;Highlight&quot; c=&quot;7&quot; u=&quot;2&quot;&gt;&lt;key&gt;PERATIO_2018_A&lt;/key&gt;&lt;displayname&gt;18.0&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81&lt;/version&gt;&lt;/version&gt;&lt;/foresight&gt;&lt;targetPrice x=&quot;1&quot; a=&quot;N/A&quot; s=&quot;USD&quot;&gt;28.00&lt;/targetPrice&gt;&lt;/financialTable&gt;&lt;financialTable TS=&quot;19691231.190000&quot; xId=&quot;10002882&quot; ticker=&quot;PFGC&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6&lt;/displayname&gt;&lt;/column&gt;&lt;column c=&quot;2&quot; x=&quot;1&quot;&gt;&lt;displayname&gt;0.20A&lt;/displayname&gt;&lt;/column&gt;&lt;column c=&quot;3&quot; x=&quot;1&quot;&gt;&lt;displayname&gt;0.26A&lt;/displayname&gt;&lt;/column&gt;&lt;column c=&quot;4&quot; x=&quot;1&quot;&gt;&lt;displayname&gt;0.13A&lt;/displayname&gt;&lt;/column&gt;&lt;column c=&quot;5&quot; x=&quot;1&quot;&gt;&lt;displayname&gt;0.35A&lt;/displayname&gt;&lt;/column&gt;&lt;/row&gt;&lt;row r=&quot;3&quot;&gt;&lt;column s=&quot;Left&quot; c=&quot;1&quot;&gt;&lt;displayname&gt;2017&lt;/displayname&gt;&lt;/column&gt;&lt;column c=&quot;2&quot; x=&quot;1&quot;&gt;&lt;displayname&gt;0.22E&lt;/displayname&gt;&lt;/column&gt;&lt;column c=&quot;3&quot; x=&quot;1&quot;&gt;&lt;displayname&gt;0.31E&lt;/displayname&gt;&lt;/column&gt;&lt;column c=&quot;4&quot; x=&quot;1&quot;&gt;&lt;displayname&gt;0.23E&lt;/displayname&gt;&lt;/column&gt;&lt;column c=&quot;5&quot; x=&quot;1&quot;&gt;&lt;displayname&gt;0.44E&lt;/displayname&gt;&lt;/column&gt;&lt;/row&gt;&lt;row r=&quot;4&quot;&gt;&lt;column s=&quot;Left&quot; c=&quot;1&quot;&gt;&lt;displayname&gt;2018&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81&lt;/version&gt;&lt;/version&gt;&lt;/foresight&gt;&lt;targetPrice x=&quot;1&quot; a=&quot;N/A&quot; s=&quot;USD&quot;&gt;28.00&lt;/targetPrice&gt;&lt;/financialTable&gt;&lt;financialTable TS=&quot;19691231.190000&quot; xId=&quot;10002882&quot; ticker=&quot;PFGC&quot; refName=&quot;EPSTableSidebar&quot;&gt;&lt;table maxColumns=&quot;1&quot; maxRows=&quot;11&quot;&gt;&lt;row r=&quot;1&quot;&gt;&lt;column s=&quot;EmphasisLeft&quot; c=&quot;1&quot;&gt;&lt;displayname&gt;PFGC&lt;/displayname&gt;&lt;/column&gt;&lt;/row&gt;&lt;row r=&quot;2&quot;&gt;&lt;column s=&quot;Left&quot; c=&quot;1&quot;&gt;&lt;displayname&gt;Stock Rating&lt;/displayname&gt;&lt;/column&gt;&lt;/row&gt;&lt;row r=&quot;3&quot;&gt;&lt;column s=&quot;ColorLeft&quot; c=&quot;1&quot;&gt;&lt;displayname&gt;OVER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28.00&lt;/displayname&gt;&lt;/column&gt;&lt;/row&gt;&lt;row r=&quot;8&quot;&gt;&lt;column s=&quot;Left&quot; c=&quot;1&quot;&gt;&lt;displayname&gt;Price (19-Sep-2016)&lt;/displayname&gt;&lt;/column&gt;&lt;/row&gt;&lt;row r=&quot;9&quot;&gt;&lt;column s=&quot;ColorLeft&quot; c=&quot;1&quot;&gt;&lt;displayname&gt;USD 24.13&lt;/displayname&gt;&lt;/column&gt;&lt;/row&gt;&lt;row r=&quot;10&quot;&gt;&lt;column s=&quot;Left&quot; c=&quot;1&quot;&gt;&lt;displayname&gt;Potential Upside/Downside&lt;/displayname&gt;&lt;/column&gt;&lt;/row&gt;&lt;row r=&quot;11&quot;&gt;&lt;column s=&quot;ColorLeft&quot; c=&quot;1&quot;&gt;&lt;displayname&gt;+16.0%&lt;/displayname&gt;&lt;/column&gt;&lt;/row&gt;&lt;/table&gt;&lt;/financialTable&gt;&lt;financialTable default=&quot;1&quot; appMsg=&quot;NoWIP&quot; TS=&quot;19691231.190000&quot; xId=&quot;10003812&quot; ticker=&quot;SYY&quot; refName=&quot;EPSTable&quot;&gt;&lt;table maxColumns=&quot;10&quot; maxRows=&quot;8&quot;&gt;&lt;headers&gt;&lt;header&gt;SYY: Quarterly and Annual EPS (USD)&lt;/header&gt;&lt;/headers&gt;&lt;row s=&quot;Heading&quot; r=&quot;1&quot;&gt;&lt;column c=&quot;1&quot;&gt;&lt;displayname /&gt;&lt;/column&gt;&lt;column c=&quot;2&quot;&gt;&lt;displayname&gt;2016&lt;/displayname&gt;&lt;colspan&gt;1&lt;/colspan&gt;&lt;/column&gt;&lt;column c=&quot;3&quot;&gt;&lt;displayname&gt;2017&lt;/displayname&gt;&lt;colspan&gt;3&lt;/colspan&gt;&lt;/column&gt;&lt;column c=&quot;6&quot;&gt;&lt;displayname&gt;2018&lt;/displayname&gt;&lt;colspan&gt;3&lt;/colspan&gt;&lt;/column&gt;&lt;column c=&quot;9&quot;&gt;&lt;displayname&gt;Change y/y&lt;/displayname&gt;&lt;colspan&gt;2&lt;/colspan&gt;&lt;/column&gt;&lt;/row&gt;&lt;row s=&quot;Heading&quot; r=&quot;2&quot;&gt;&lt;column c=&quot;1&quot;&gt;&lt;displayname&gt;FY Ju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7&lt;/displayname&gt;&lt;/column&gt;&lt;column c=&quot;10&quot;&gt;&lt;displayname&gt;2018&lt;/displayname&gt;&lt;/column&gt;&lt;/row&gt;&lt;row r=&quot;3&quot;&gt;&lt;column s=&quot;Left&quot; c=&quot;1&quot;&gt;&lt;displayname&gt;Q1&lt;/displayname&gt;&lt;/column&gt;&lt;column a=&quot;7,4,9,3,2,8,1&quot; v=&quot;EPSValue&quot; refName=&quot;EPS&quot; c=&quot;2&quot; x=&quot;1&quot; u=&quot;&quot;&gt;&lt;key&gt;EPS_2016_Q1&lt;/key&gt;&lt;displayname&gt;0.52A&lt;/displayname&gt;&lt;/column&gt;&lt;column a=&quot;8,2,3,9,4,7,1&quot; v=&quot;EPSValue&quot; refName=&quot;EPS-OLD&quot; c=&quot;3&quot; u=&quot;2&quot;&gt;&lt;key&gt;EPS-OLD_2017_Q1&lt;/key&gt;&lt;displayname&gt;N/A&lt;/displayname&gt;&lt;/column&gt;&lt;column v=&quot;EPSValue&quot; refName=&quot;EPS&quot; s=&quot;Highlight&quot; c=&quot;4&quot; x=&quot;1&quot; u=&quot;&quot;&gt;&lt;key&gt;EPS_2017_Q1&lt;/key&gt;&lt;displayname&gt;0.57E&lt;/displayname&gt;&lt;/column&gt;&lt;column a=&quot;2,3,4,7,1&quot; v=&quot;EPSValue&quot; refName=&quot;CONSEPS&quot; c=&quot;5&quot; u=&quot;2&quot;&gt;&lt;key&gt;CONSEPS_2017_Q1&lt;/key&gt;&lt;displayname&gt;0.59E&lt;/displayname&gt;&lt;/column&gt;&lt;column a=&quot;8,2,3,9,4,7,1&quot; v=&quot;EPSValue&quot; refName=&quot;EPS-OLD&quot; c=&quot;6&quot; u=&quot;2&quot;&gt;&lt;key&gt;EPS-OLD_2018_Q1&lt;/key&gt;&lt;displayname&gt;N/A&lt;/displayname&gt;&lt;/column&gt;&lt;column v=&quot;EPSOnly&quot; refName=&quot;EPS&quot; s=&quot;Highlight&quot; c=&quot;7&quot; u=&quot;&quot;&gt;&lt;key&gt;EPS_2018_Q1&lt;/key&gt;&lt;displayname&gt;N/A&lt;/displayname&gt;&lt;/column&gt;&lt;column a=&quot;2,3,4,7,1&quot; v=&quot;EPSValue&quot; refName=&quot;CONSEPS&quot; c=&quot;8&quot; u=&quot;2&quot;&gt;&lt;key&gt;CONSEPS_2018_Q1&lt;/key&gt;&lt;displayname&gt;0.68E&lt;/displayname&gt;&lt;/column&gt;&lt;column c=&quot;9&quot;&gt;&lt;displayname&gt;10%&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6_Q2&lt;/key&gt;&lt;displayname&gt;0.48A&lt;/displayname&gt;&lt;/column&gt;&lt;column a=&quot;8,2,3,9,4,7,1&quot; v=&quot;EPSValue&quot; refName=&quot;EPS-OLD&quot; c=&quot;3&quot; u=&quot;2&quot;&gt;&lt;key&gt;EPS-OLD_2017_Q2&lt;/key&gt;&lt;displayname&gt;N/A&lt;/displayname&gt;&lt;/column&gt;&lt;column v=&quot;EPSValue&quot; refName=&quot;EPS&quot; s=&quot;Highlight&quot; c=&quot;4&quot; x=&quot;1&quot; u=&quot;&quot;&gt;&lt;key&gt;EPS_2017_Q2&lt;/key&gt;&lt;displayname&gt;0.52E&lt;/displayname&gt;&lt;/column&gt;&lt;column a=&quot;2,3,4,7,1&quot; v=&quot;EPSValue&quot; refName=&quot;CONSEPS&quot; c=&quot;5&quot; u=&quot;2&quot;&gt;&lt;key&gt;CONSEPS_2017_Q2&lt;/key&gt;&lt;displayname&gt;0.50E&lt;/displayname&gt;&lt;/column&gt;&lt;column a=&quot;8,2,3,9,4,7,1&quot; v=&quot;EPSValue&quot; refName=&quot;EPS-OLD&quot; c=&quot;6&quot; u=&quot;2&quot;&gt;&lt;key&gt;EPS-OLD_2018_Q2&lt;/key&gt;&lt;displayname&gt;N/A&lt;/displayname&gt;&lt;/column&gt;&lt;column v=&quot;EPSOnly&quot; refName=&quot;EPS&quot; s=&quot;Highlight&quot; c=&quot;7&quot; u=&quot;&quot;&gt;&lt;key&gt;EPS_2018_Q2&lt;/key&gt;&lt;displayname&gt;N/A&lt;/displayname&gt;&lt;/column&gt;&lt;column a=&quot;2,3,4,7,1&quot; v=&quot;EPSValue&quot; refName=&quot;CONSEPS&quot; c=&quot;8&quot; u=&quot;2&quot;&gt;&lt;key&gt;CONSEPS_2018_Q2&lt;/key&gt;&lt;displayname&gt;0.58E&lt;/displayname&gt;&lt;/column&gt;&lt;column c=&quot;9&quot;&gt;&lt;displayname&gt;8%&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6_Q3&lt;/key&gt;&lt;displayname&gt;0.46A&lt;/displayname&gt;&lt;/column&gt;&lt;column a=&quot;8,2,3,9,4,7,1&quot; v=&quot;EPSValue&quot; refName=&quot;EPS-OLD&quot; c=&quot;3&quot; u=&quot;2&quot;&gt;&lt;key&gt;EPS-OLD_2017_Q3&lt;/key&gt;&lt;displayname&gt;N/A&lt;/displayname&gt;&lt;/column&gt;&lt;column v=&quot;EPSValue&quot; refName=&quot;EPS&quot; s=&quot;Highlight&quot; c=&quot;4&quot; x=&quot;1&quot; u=&quot;&quot;&gt;&lt;key&gt;EPS_2017_Q3&lt;/key&gt;&lt;displayname&gt;0.51E&lt;/displayname&gt;&lt;/column&gt;&lt;column a=&quot;2,3,4,7,1&quot; v=&quot;EPSValue&quot; refName=&quot;CONSEPS&quot; c=&quot;5&quot; u=&quot;2&quot;&gt;&lt;key&gt;CONSEPS_2017_Q3&lt;/key&gt;&lt;displayname&gt;0.52E&lt;/displayname&gt;&lt;/column&gt;&lt;column a=&quot;8,2,3,9,4,7,1&quot; v=&quot;EPSValue&quot; refName=&quot;EPS-OLD&quot; c=&quot;6&quot; u=&quot;2&quot;&gt;&lt;key&gt;EPS-OLD_2018_Q3&lt;/key&gt;&lt;displayname&gt;N/A&lt;/displayname&gt;&lt;/column&gt;&lt;column v=&quot;EPSOnly&quot; refName=&quot;EPS&quot; s=&quot;Highlight&quot; c=&quot;7&quot; u=&quot;&quot;&gt;&lt;key&gt;EPS_2018_Q3&lt;/key&gt;&lt;displayname&gt;N/A&lt;/displayname&gt;&lt;/column&gt;&lt;column a=&quot;2,3,4,7,1&quot; v=&quot;EPSValue&quot; refName=&quot;CONSEPS&quot; c=&quot;8&quot; u=&quot;2&quot;&gt;&lt;key&gt;CONSEPS_2018_Q3&lt;/key&gt;&lt;displayname&gt;0.63E&lt;/displayname&gt;&lt;/column&gt;&lt;column c=&quot;9&quot;&gt;&lt;displayname&gt;11%&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6_Q4&lt;/key&gt;&lt;displayname&gt;0.64A&lt;/displayname&gt;&lt;/column&gt;&lt;column a=&quot;8,2,3,9,4,7,1&quot; v=&quot;EPSValue&quot; refName=&quot;EPS-OLD&quot; c=&quot;3&quot; u=&quot;2&quot;&gt;&lt;key&gt;EPS-OLD_2017_Q4&lt;/key&gt;&lt;displayname&gt;N/A&lt;/displayname&gt;&lt;/column&gt;&lt;column v=&quot;EPSValue&quot; refName=&quot;EPS&quot; s=&quot;Highlight&quot; c=&quot;4&quot; x=&quot;1&quot; u=&quot;&quot;&gt;&lt;key&gt;EPS_2017_Q4&lt;/key&gt;&lt;displayname&gt;0.71E&lt;/displayname&gt;&lt;/column&gt;&lt;column a=&quot;2,3,4,7,1&quot; v=&quot;EPSValue&quot; refName=&quot;CONSEPS&quot; c=&quot;5&quot; u=&quot;2&quot;&gt;&lt;key&gt;CONSEPS_2017_Q4&lt;/key&gt;&lt;displayname&gt;0.69E&lt;/displayname&gt;&lt;/column&gt;&lt;column a=&quot;8,2,3,9,4,7,1&quot; v=&quot;EPSValue&quot; refName=&quot;EPS-OLD&quot; c=&quot;6&quot; u=&quot;2&quot;&gt;&lt;key&gt;EPS-OLD_2018_Q4&lt;/key&gt;&lt;displayname&gt;N/A&lt;/displayname&gt;&lt;/column&gt;&lt;column v=&quot;EPSOnly&quot; refName=&quot;EPS&quot; s=&quot;Highlight&quot; c=&quot;7&quot; u=&quot;&quot;&gt;&lt;key&gt;EPS_2018_Q4&lt;/key&gt;&lt;displayname&gt;N/A&lt;/displayname&gt;&lt;/column&gt;&lt;column a=&quot;2,3,4,7,1&quot; v=&quot;EPSValue&quot; refName=&quot;CONSEPS&quot; c=&quot;8&quot; u=&quot;2&quot;&gt;&lt;key&gt;CONSEPS_2018_Q4&lt;/key&gt;&lt;displayname&gt;0.80E&lt;/displayname&gt;&lt;/column&gt;&lt;column c=&quot;9&quot;&gt;&lt;displayname&gt;11%&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6_A&lt;/key&gt;&lt;displayname&gt;2.10A&lt;/displayname&gt;&lt;/column&gt;&lt;column a=&quot;8,2,3,9,4,7,1&quot; v=&quot;EPSValue&quot; refName=&quot;EPS-OLD&quot; c=&quot;3&quot; u=&quot;2&quot;&gt;&lt;key&gt;EPS-OLD_2017_A&lt;/key&gt;&lt;displayname&gt;N/A&lt;/displayname&gt;&lt;/column&gt;&lt;column v=&quot;EPSValue&quot; refName=&quot;EPS&quot; s=&quot;Highlight&quot; c=&quot;4&quot; x=&quot;1&quot; u=&quot;&quot;&gt;&lt;key&gt;EPS_2017_A&lt;/key&gt;&lt;displayname&gt;2.32E&lt;/displayname&gt;&lt;/column&gt;&lt;column a=&quot;2,3,4,7,1&quot; v=&quot;EPSValue&quot; refName=&quot;CONSEPS&quot; c=&quot;5&quot; u=&quot;2&quot;&gt;&lt;key&gt;CONSEPS_2017_A&lt;/key&gt;&lt;displayname&gt;2.30E&lt;/displayname&gt;&lt;/column&gt;&lt;column a=&quot;8,2,3,9,4,7,1&quot; v=&quot;EPSValue&quot; refName=&quot;EPS-OLD&quot; c=&quot;6&quot; u=&quot;2&quot;&gt;&lt;key&gt;EPS-OLD_2018_A&lt;/key&gt;&lt;displayname&gt;N/A&lt;/displayname&gt;&lt;/column&gt;&lt;column v=&quot;EPSOnly&quot; refName=&quot;EPS&quot; s=&quot;Highlight&quot; c=&quot;7&quot; x=&quot;1&quot; u=&quot;&quot;&gt;&lt;key&gt;EPS_2018_A&lt;/key&gt;&lt;displayname&gt;2.59E&lt;/displayname&gt;&lt;/column&gt;&lt;column a=&quot;2,3,4,7,1&quot; v=&quot;EPSValue&quot; refName=&quot;CONSEPS&quot; c=&quot;8&quot; u=&quot;2&quot;&gt;&lt;key&gt;CONSEPS_2018_A&lt;/key&gt;&lt;displayname&gt;2.58E&lt;/displayname&gt;&lt;/column&gt;&lt;column c=&quot;9&quot;&gt;&lt;displayname&gt;10%&lt;/displayname&gt;&lt;/column&gt;&lt;column c=&quot;10&quot;&gt;&lt;displayname&gt;12%&lt;/displayname&gt;&lt;/column&gt;&lt;/row&gt;&lt;row refName=&quot;PERATIO&quot; r=&quot;8&quot;&gt;&lt;column s=&quot;Left&quot; c=&quot;1&quot;&gt;&lt;displayname&gt;P/E&lt;/displayname&gt;&lt;/column&gt;&lt;column a=&quot;1&quot; v=&quot;PEValue&quot; refName=&quot;PERATIO&quot; c=&quot;2&quot; u=&quot;2&quot;&gt;&lt;key&gt;PERATIO_2016_A&lt;/key&gt;&lt;displayname&gt;23.4&lt;/displayname&gt;&lt;/column&gt;&lt;column c=&quot;3&quot; /&gt;&lt;column a=&quot;1&quot; v=&quot;PEValue&quot; refName=&quot;PERATIO&quot; s=&quot;Highlight&quot; c=&quot;4&quot; u=&quot;2&quot;&gt;&lt;key&gt;PERATIO_2017_A&lt;/key&gt;&lt;displayname&gt;21.2&lt;/displayname&gt;&lt;/column&gt;&lt;column c=&quot;5&quot; /&gt;&lt;column c=&quot;6&quot; /&gt;&lt;column a=&quot;1&quot; v=&quot;PEValue&quot; refName=&quot;PERATIO&quot; s=&quot;Highlight&quot; c=&quot;7&quot; u=&quot;2&quot;&gt;&lt;key&gt;PERATIO_2018_A&lt;/key&gt;&lt;displayname&gt;19.0&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76&lt;/version&gt;&lt;/version&gt;&lt;/foresight&gt;&lt;targetPrice x=&quot;1&quot; a=&quot;N/A&quot; s=&quot;USD&quot;&gt;48.00&lt;/targetPrice&gt;&lt;/financialTable&gt;&lt;financialTable TS=&quot;19691231.190000&quot; xId=&quot;10003812&quot; ticker=&quot;SYY&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6&lt;/displayname&gt;&lt;/column&gt;&lt;column c=&quot;2&quot; x=&quot;1&quot;&gt;&lt;displayname&gt;0.52A&lt;/displayname&gt;&lt;/column&gt;&lt;column c=&quot;3&quot; x=&quot;1&quot;&gt;&lt;displayname&gt;0.48A&lt;/displayname&gt;&lt;/column&gt;&lt;column c=&quot;4&quot; x=&quot;1&quot;&gt;&lt;displayname&gt;0.46A&lt;/displayname&gt;&lt;/column&gt;&lt;column c=&quot;5&quot; x=&quot;1&quot;&gt;&lt;displayname&gt;0.64A&lt;/displayname&gt;&lt;/column&gt;&lt;/row&gt;&lt;row r=&quot;3&quot;&gt;&lt;column s=&quot;Left&quot; c=&quot;1&quot;&gt;&lt;displayname&gt;2017&lt;/displayname&gt;&lt;/column&gt;&lt;column c=&quot;2&quot; x=&quot;1&quot;&gt;&lt;displayname&gt;0.57E&lt;/displayname&gt;&lt;/column&gt;&lt;column c=&quot;3&quot; x=&quot;1&quot;&gt;&lt;displayname&gt;0.52E&lt;/displayname&gt;&lt;/column&gt;&lt;column c=&quot;4&quot; x=&quot;1&quot;&gt;&lt;displayname&gt;0.51E&lt;/displayname&gt;&lt;/column&gt;&lt;column c=&quot;5&quot; x=&quot;1&quot;&gt;&lt;displayname&gt;0.71E&lt;/displayname&gt;&lt;/column&gt;&lt;/row&gt;&lt;row r=&quot;4&quot;&gt;&lt;column s=&quot;Left&quot; c=&quot;1&quot;&gt;&lt;displayname&gt;2018&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76&lt;/version&gt;&lt;/version&gt;&lt;/foresight&gt;&lt;targetPrice x=&quot;1&quot; a=&quot;N/A&quot; s=&quot;USD&quot;&gt;48.00&lt;/targetPrice&gt;&lt;/financialTable&gt;&lt;financialTable TS=&quot;19691231.190000&quot; xId=&quot;10003812&quot; ticker=&quot;SYY&quot; refName=&quot;EPSTableSidebar&quot;&gt;&lt;table maxColumns=&quot;1&quot; maxRows=&quot;11&quot;&gt;&lt;row r=&quot;1&quot;&gt;&lt;column s=&quot;EmphasisLeft&quot; c=&quot;1&quot;&gt;&lt;displayname&gt;SYY&lt;/displayname&gt;&lt;/column&gt;&lt;/row&gt;&lt;row r=&quot;2&quot;&gt;&lt;column s=&quot;Left&quot; c=&quot;1&quot;&gt;&lt;displayname&gt;Stock Rating&lt;/displayname&gt;&lt;/column&gt;&lt;/row&gt;&lt;row r=&quot;3&quot;&gt;&lt;column s=&quot;ColorLeft&quot; c=&quot;1&quot;&gt;&lt;displayname&gt;UNDER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48.00&lt;/displayname&gt;&lt;/column&gt;&lt;/row&gt;&lt;row r=&quot;8&quot;&gt;&lt;column s=&quot;Left&quot; c=&quot;1&quot;&gt;&lt;displayname&gt;Price (19-Sep-2016)&lt;/displayname&gt;&lt;/column&gt;&lt;/row&gt;&lt;row r=&quot;9&quot;&gt;&lt;column s=&quot;ColorLeft&quot; c=&quot;1&quot;&gt;&lt;displayname&gt;USD 49.25&lt;/displayname&gt;&lt;/column&gt;&lt;/row&gt;&lt;row r=&quot;10&quot;&gt;&lt;column s=&quot;Left&quot; c=&quot;1&quot;&gt;&lt;displayname&gt;Potential Upside/Downside&lt;/displayname&gt;&lt;/column&gt;&lt;/row&gt;&lt;row r=&quot;11&quot;&gt;&lt;column s=&quot;ColorLeft&quot; c=&quot;1&quot;&gt;&lt;displayname&gt;-2.5%&lt;/displayname&gt;&lt;/column&gt;&lt;/row&gt;&lt;/table&gt;&lt;/financialTable&gt;&lt;financialTable default=&quot;1&quot; appMsg=&quot;NoWIP&quot; TS=&quot;19691231.190000&quot; xId=&quot;10004436&quot; ticker=&quot;DLTR&quot; refName=&quot;EPSTable&quot;&gt;&lt;table maxColumns=&quot;10&quot; maxRows=&quot;8&quot;&gt;&lt;headers&gt;&lt;header&gt;DLTR: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Ja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71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98A&lt;/displayname&gt;&lt;/column&gt;&lt;column a=&quot;2,3,4,7,1&quot; v=&quot;EPSValue&quot; refName=&quot;CONSEPS&quot; c=&quot;5&quot; u=&quot;2&quot;&gt;&lt;key&gt;CONSEPS_2016_Q1&lt;/key&gt;&lt;displayname&gt;0.98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1.10E&lt;/displayname&gt;&lt;/column&gt;&lt;column c=&quot;9&quot;&gt;&lt;displayname&gt;38%&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25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72A&lt;/displayname&gt;&lt;/column&gt;&lt;column a=&quot;2,3,4,7,1&quot; v=&quot;EPSValue&quot; refName=&quot;CONSEPS&quot; c=&quot;5&quot; u=&quot;2&quot;&gt;&lt;key&gt;CONSEPS_2016_Q2&lt;/key&gt;&lt;displayname&gt;0.72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94E&lt;/displayname&gt;&lt;/column&gt;&lt;column c=&quot;9&quot;&gt;&lt;displayname&gt;188%&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49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79E&lt;/displayname&gt;&lt;/column&gt;&lt;column a=&quot;2,3,4,7,1&quot; v=&quot;EPSValue&quot; refName=&quot;CONSEPS&quot; c=&quot;5&quot; u=&quot;2&quot;&gt;&lt;key&gt;CONSEPS_2016_Q3&lt;/key&gt;&lt;displayname&gt;0.78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91E&lt;/displayname&gt;&lt;/column&gt;&lt;column c=&quot;9&quot;&gt;&lt;displayname&gt;61%&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1.01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1.30E&lt;/displayname&gt;&lt;/column&gt;&lt;column a=&quot;2,3,4,7,1&quot; v=&quot;EPSValue&quot; refName=&quot;CONSEPS&quot; c=&quot;5&quot; u=&quot;2&quot;&gt;&lt;key&gt;CONSEPS_2016_Q4&lt;/key&gt;&lt;displayname&gt;1.30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1.51E&lt;/displayname&gt;&lt;/column&gt;&lt;column c=&quot;9&quot;&gt;&lt;displayname&gt;29%&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2.48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3.79E&lt;/displayname&gt;&lt;/column&gt;&lt;column a=&quot;2,3,4,7,1&quot; v=&quot;EPSValue&quot; refName=&quot;CONSEPS&quot; c=&quot;5&quot; u=&quot;2&quot;&gt;&lt;key&gt;CONSEPS_2016_A&lt;/key&gt;&lt;displayname&gt;3.79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4.46E&lt;/displayname&gt;&lt;/column&gt;&lt;column a=&quot;2,3,4,7,1&quot; v=&quot;EPSValue&quot; refName=&quot;CONSEPS&quot; c=&quot;8&quot; u=&quot;2&quot;&gt;&lt;key&gt;CONSEPS_2017_A&lt;/key&gt;&lt;displayname&gt;4.54E&lt;/displayname&gt;&lt;/column&gt;&lt;column c=&quot;9&quot;&gt;&lt;displayname&gt;53%&lt;/displayname&gt;&lt;/column&gt;&lt;column c=&quot;10&quot;&gt;&lt;displayname&gt;18%&lt;/displayname&gt;&lt;/column&gt;&lt;/row&gt;&lt;row refName=&quot;PERATIO&quot; r=&quot;8&quot;&gt;&lt;column s=&quot;Left&quot; c=&quot;1&quot;&gt;&lt;displayname&gt;P/E&lt;/displayname&gt;&lt;/column&gt;&lt;column a=&quot;1&quot; v=&quot;PEValue&quot; refName=&quot;PERATIO&quot; c=&quot;2&quot; u=&quot;2&quot;&gt;&lt;key&gt;PERATIO_2015_A&lt;/key&gt;&lt;displayname&gt;32.3&lt;/displayname&gt;&lt;/column&gt;&lt;column c=&quot;3&quot; /&gt;&lt;column a=&quot;1&quot; v=&quot;PEValue&quot; refName=&quot;PERATIO&quot; s=&quot;Highlight&quot; c=&quot;4&quot; u=&quot;2&quot;&gt;&lt;key&gt;PERATIO_2016_A&lt;/key&gt;&lt;displayname&gt;21.1&lt;/displayname&gt;&lt;/column&gt;&lt;column c=&quot;5&quot; /&gt;&lt;column c=&quot;6&quot; /&gt;&lt;column a=&quot;1&quot; v=&quot;PEValue&quot; refName=&quot;PERATIO&quot; s=&quot;Highlight&quot; c=&quot;7&quot; u=&quot;2&quot;&gt;&lt;key&gt;PERATIO_2017_A&lt;/key&gt;&lt;displayname&gt;18.0&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70&lt;/version&gt;&lt;/version&gt;&lt;/foresight&gt;&lt;targetPrice x=&quot;1&quot; a=&quot;N/A&quot; s=&quot;USD&quot;&gt;88.00&lt;/targetPrice&gt;&lt;/financialTable&gt;&lt;financialTable TS=&quot;19691231.190000&quot; xId=&quot;10004436&quot; ticker=&quot;DLTR&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71A&lt;/displayname&gt;&lt;/column&gt;&lt;column c=&quot;3&quot; x=&quot;1&quot;&gt;&lt;displayname&gt;0.25A&lt;/displayname&gt;&lt;/column&gt;&lt;column c=&quot;4&quot; x=&quot;1&quot;&gt;&lt;displayname&gt;0.49A&lt;/displayname&gt;&lt;/column&gt;&lt;column c=&quot;5&quot; x=&quot;1&quot;&gt;&lt;displayname&gt;1.01A&lt;/displayname&gt;&lt;/column&gt;&lt;/row&gt;&lt;row r=&quot;3&quot;&gt;&lt;column s=&quot;Left&quot; c=&quot;1&quot;&gt;&lt;displayname&gt;2016&lt;/displayname&gt;&lt;/column&gt;&lt;column c=&quot;2&quot; x=&quot;1&quot;&gt;&lt;displayname&gt;0.98A&lt;/displayname&gt;&lt;/column&gt;&lt;column c=&quot;3&quot; x=&quot;1&quot;&gt;&lt;displayname&gt;0.72A&lt;/displayname&gt;&lt;/column&gt;&lt;column c=&quot;4&quot; x=&quot;1&quot;&gt;&lt;displayname&gt;0.79E&lt;/displayname&gt;&lt;/column&gt;&lt;column c=&quot;5&quot; x=&quot;1&quot;&gt;&lt;displayname&gt;1.30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70&lt;/version&gt;&lt;/version&gt;&lt;/foresight&gt;&lt;targetPrice x=&quot;1&quot; a=&quot;N/A&quot; s=&quot;USD&quot;&gt;88.00&lt;/targetPrice&gt;&lt;/financialTable&gt;&lt;financialTable TS=&quot;19691231.190000&quot; xId=&quot;10004436&quot; ticker=&quot;DLTR&quot; refName=&quot;EPSTableSidebar&quot;&gt;&lt;table maxColumns=&quot;1&quot; maxRows=&quot;11&quot;&gt;&lt;row r=&quot;1&quot;&gt;&lt;column s=&quot;EmphasisLeft&quot; c=&quot;1&quot;&gt;&lt;displayname&gt;DLTR&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88.00&lt;/displayname&gt;&lt;/column&gt;&lt;/row&gt;&lt;row r=&quot;8&quot;&gt;&lt;column s=&quot;Left&quot; c=&quot;1&quot;&gt;&lt;displayname&gt;Price (19-Sep-2016)&lt;/displayname&gt;&lt;/column&gt;&lt;/row&gt;&lt;row r=&quot;9&quot;&gt;&lt;column s=&quot;ColorLeft&quot; c=&quot;1&quot;&gt;&lt;displayname&gt;USD 80.22&lt;/displayname&gt;&lt;/column&gt;&lt;/row&gt;&lt;row r=&quot;10&quot;&gt;&lt;column s=&quot;Left&quot; c=&quot;1&quot;&gt;&lt;displayname&gt;Potential Upside/Downside&lt;/displayname&gt;&lt;/column&gt;&lt;/row&gt;&lt;row r=&quot;11&quot;&gt;&lt;column s=&quot;ColorLeft&quot; c=&quot;1&quot;&gt;&lt;displayname&gt;+9.7%&lt;/displayname&gt;&lt;/column&gt;&lt;/row&gt;&lt;/table&gt;&lt;/financialTable&gt;&lt;financialTable default=&quot;1&quot; appMsg=&quot;NoWIP&quot; TS=&quot;19691231.190000&quot; xId=&quot;10004797&quot; ticker=&quot;UNFI&quot; refName=&quot;EPSTable&quot;&gt;&lt;table maxColumns=&quot;10&quot; maxRows=&quot;8&quot;&gt;&lt;headers&gt;&lt;header&gt;UNFI: Quarterly and Annual EPS (USD)&lt;/header&gt;&lt;/headers&gt;&lt;row s=&quot;Heading&quot; r=&quot;1&quot;&gt;&lt;column c=&quot;1&quot;&gt;&lt;displayname /&gt;&lt;/column&gt;&lt;column c=&quot;2&quot;&gt;&lt;displayname&gt;2016&lt;/displayname&gt;&lt;colspan&gt;1&lt;/colspan&gt;&lt;/column&gt;&lt;column c=&quot;3&quot;&gt;&lt;displayname&gt;2017&lt;/displayname&gt;&lt;colspan&gt;3&lt;/colspan&gt;&lt;/column&gt;&lt;column c=&quot;6&quot;&gt;&lt;displayname&gt;2018&lt;/displayname&gt;&lt;colspan&gt;3&lt;/colspan&gt;&lt;/column&gt;&lt;column c=&quot;9&quot;&gt;&lt;displayname&gt;Change y/y&lt;/displayname&gt;&lt;colspan&gt;2&lt;/colspan&gt;&lt;/column&gt;&lt;/row&gt;&lt;row s=&quot;Heading&quot; r=&quot;2&quot;&gt;&lt;column c=&quot;1&quot;&gt;&lt;displayname&gt;FY Jul&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7&lt;/displayname&gt;&lt;/column&gt;&lt;column c=&quot;10&quot;&gt;&lt;displayname&gt;2018&lt;/displayname&gt;&lt;/column&gt;&lt;/row&gt;&lt;row r=&quot;3&quot;&gt;&lt;column s=&quot;Left&quot; c=&quot;1&quot;&gt;&lt;displayname&gt;Q1&lt;/displayname&gt;&lt;/column&gt;&lt;column a=&quot;7,4,9,3,2,8,1&quot; v=&quot;EPSValue&quot; refName=&quot;EPS&quot; c=&quot;2&quot; x=&quot;1&quot; u=&quot;&quot;&gt;&lt;key&gt;EPS_2016_Q1&lt;/key&gt;&lt;displayname&gt;0.63A&lt;/displayname&gt;&lt;/column&gt;&lt;column a=&quot;8,2,3,9,4,7,1&quot; v=&quot;EPSValue&quot; refName=&quot;EPS-OLD&quot; c=&quot;3&quot; u=&quot;2&quot;&gt;&lt;key&gt;EPS-OLD_2017_Q1&lt;/key&gt;&lt;displayname&gt;N/A&lt;/displayname&gt;&lt;/column&gt;&lt;column v=&quot;EPSValue&quot; refName=&quot;EPS&quot; s=&quot;Highlight&quot; c=&quot;4&quot; x=&quot;1&quot; u=&quot;&quot;&gt;&lt;key&gt;EPS_2017_Q1&lt;/key&gt;&lt;displayname&gt;0.62E&lt;/displayname&gt;&lt;/column&gt;&lt;column a=&quot;2,3,4,7,1&quot; v=&quot;EPSValue&quot; refName=&quot;CONSEPS&quot; c=&quot;5&quot; u=&quot;2&quot;&gt;&lt;key&gt;CONSEPS_2017_Q1&lt;/key&gt;&lt;displayname&gt;0.66E&lt;/displayname&gt;&lt;/column&gt;&lt;column a=&quot;8,2,3,9,4,7,1&quot; v=&quot;EPSValue&quot; refName=&quot;EPS-OLD&quot; c=&quot;6&quot; u=&quot;2&quot;&gt;&lt;key&gt;EPS-OLD_2018_Q1&lt;/key&gt;&lt;displayname&gt;N/A&lt;/displayname&gt;&lt;/column&gt;&lt;column v=&quot;EPSOnly&quot; refName=&quot;EPS&quot; s=&quot;Highlight&quot; c=&quot;7&quot; u=&quot;&quot;&gt;&lt;key&gt;EPS_2018_Q1&lt;/key&gt;&lt;displayname&gt;N/A&lt;/displayname&gt;&lt;/column&gt;&lt;column a=&quot;2,3,4,7,1&quot; v=&quot;EPSValue&quot; refName=&quot;CONSEPS&quot; c=&quot;8&quot; u=&quot;2&quot;&gt;&lt;key&gt;CONSEPS_2018_Q1&lt;/key&gt;&lt;displayname&gt;0.67E&lt;/displayname&gt;&lt;/column&gt;&lt;column c=&quot;9&quot;&gt;&lt;displayname&gt;-2%&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6_Q2&lt;/key&gt;&lt;displayname&gt;0.49A&lt;/displayname&gt;&lt;/column&gt;&lt;column a=&quot;8,2,3,9,4,7,1&quot; v=&quot;EPSValue&quot; refName=&quot;EPS-OLD&quot; c=&quot;3&quot; u=&quot;2&quot;&gt;&lt;key&gt;EPS-OLD_2017_Q2&lt;/key&gt;&lt;displayname&gt;N/A&lt;/displayname&gt;&lt;/column&gt;&lt;column v=&quot;EPSValue&quot; refName=&quot;EPS&quot; s=&quot;Highlight&quot; c=&quot;4&quot; x=&quot;1&quot; u=&quot;&quot;&gt;&lt;key&gt;EPS_2017_Q2&lt;/key&gt;&lt;displayname&gt;0.50E&lt;/displayname&gt;&lt;/column&gt;&lt;column a=&quot;2,3,4,7,1&quot; v=&quot;EPSValue&quot; refName=&quot;CONSEPS&quot; c=&quot;5&quot; u=&quot;2&quot;&gt;&lt;key&gt;CONSEPS_2017_Q2&lt;/key&gt;&lt;displayname&gt;0.56E&lt;/displayname&gt;&lt;/column&gt;&lt;column a=&quot;8,2,3,9,4,7,1&quot; v=&quot;EPSValue&quot; refName=&quot;EPS-OLD&quot; c=&quot;6&quot; u=&quot;2&quot;&gt;&lt;key&gt;EPS-OLD_2018_Q2&lt;/key&gt;&lt;displayname&gt;N/A&lt;/displayname&gt;&lt;/column&gt;&lt;column v=&quot;EPSOnly&quot; refName=&quot;EPS&quot; s=&quot;Highlight&quot; c=&quot;7&quot; u=&quot;&quot;&gt;&lt;key&gt;EPS_2018_Q2&lt;/key&gt;&lt;displayname&gt;N/A&lt;/displayname&gt;&lt;/column&gt;&lt;column a=&quot;2,3,4,7,1&quot; v=&quot;EPSValue&quot; refName=&quot;CONSEPS&quot; c=&quot;8&quot; u=&quot;2&quot;&gt;&lt;key&gt;CONSEPS_2018_Q2&lt;/key&gt;&lt;displayname&gt;0.50E&lt;/displayname&gt;&lt;/column&gt;&lt;column c=&quot;9&quot;&gt;&lt;displayname&gt;2%&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6_Q3&lt;/key&gt;&lt;displayname&gt;0.77A&lt;/displayname&gt;&lt;/column&gt;&lt;column a=&quot;8,2,3,9,4,7,1&quot; v=&quot;EPSValue&quot; refName=&quot;EPS-OLD&quot; c=&quot;3&quot; u=&quot;2&quot;&gt;&lt;key&gt;EPS-OLD_2017_Q3&lt;/key&gt;&lt;displayname&gt;N/A&lt;/displayname&gt;&lt;/column&gt;&lt;column v=&quot;EPSValue&quot; refName=&quot;EPS&quot; s=&quot;Highlight&quot; c=&quot;4&quot; x=&quot;1&quot; u=&quot;&quot;&gt;&lt;key&gt;EPS_2017_Q3&lt;/key&gt;&lt;displayname&gt;0.78E&lt;/displayname&gt;&lt;/column&gt;&lt;column a=&quot;2,3,4,7,1&quot; v=&quot;EPSValue&quot; refName=&quot;CONSEPS&quot; c=&quot;5&quot; u=&quot;2&quot;&gt;&lt;key&gt;CONSEPS_2017_Q3&lt;/key&gt;&lt;displayname&gt;0.79E&lt;/displayname&gt;&lt;/column&gt;&lt;column a=&quot;8,2,3,9,4,7,1&quot; v=&quot;EPSValue&quot; refName=&quot;EPS-OLD&quot; c=&quot;6&quot; u=&quot;2&quot;&gt;&lt;key&gt;EPS-OLD_2018_Q3&lt;/key&gt;&lt;displayname&gt;N/A&lt;/displayname&gt;&lt;/column&gt;&lt;column v=&quot;EPSOnly&quot; refName=&quot;EPS&quot; s=&quot;Highlight&quot; c=&quot;7&quot; u=&quot;&quot;&gt;&lt;key&gt;EPS_2018_Q3&lt;/key&gt;&lt;displayname&gt;N/A&lt;/displayname&gt;&lt;/column&gt;&lt;column a=&quot;2,3,4,7,1&quot; v=&quot;EPSValue&quot; refName=&quot;CONSEPS&quot; c=&quot;8&quot; u=&quot;2&quot;&gt;&lt;key&gt;CONSEPS_2018_Q3&lt;/key&gt;&lt;displayname&gt;0.83E&lt;/displayname&gt;&lt;/column&gt;&lt;column c=&quot;9&quot;&gt;&lt;displayname&gt;1%&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6_Q4&lt;/key&gt;&lt;displayname&gt;0.70A&lt;/displayname&gt;&lt;/column&gt;&lt;column a=&quot;8,2,3,9,4,7,1&quot; v=&quot;EPSValue&quot; refName=&quot;EPS-OLD&quot; c=&quot;3&quot; u=&quot;2&quot;&gt;&lt;key&gt;EPS-OLD_2017_Q4&lt;/key&gt;&lt;displayname&gt;N/A&lt;/displayname&gt;&lt;/column&gt;&lt;column v=&quot;EPSValue&quot; refName=&quot;EPS&quot; s=&quot;Highlight&quot; c=&quot;4&quot; x=&quot;1&quot; u=&quot;&quot;&gt;&lt;key&gt;EPS_2017_Q4&lt;/key&gt;&lt;displayname&gt;0.67E&lt;/displayname&gt;&lt;/column&gt;&lt;column a=&quot;2,3,4,7,1&quot; v=&quot;EPSValue&quot; refName=&quot;CONSEPS&quot; c=&quot;5&quot; u=&quot;2&quot;&gt;&lt;key&gt;CONSEPS_2017_Q4&lt;/key&gt;&lt;displayname&gt;0.66E&lt;/displayname&gt;&lt;/column&gt;&lt;column a=&quot;8,2,3,9,4,7,1&quot; v=&quot;EPSValue&quot; refName=&quot;EPS-OLD&quot; c=&quot;6&quot; u=&quot;2&quot;&gt;&lt;key&gt;EPS-OLD_2018_Q4&lt;/key&gt;&lt;displayname&gt;N/A&lt;/displayname&gt;&lt;/column&gt;&lt;column v=&quot;EPSOnly&quot; refName=&quot;EPS&quot; s=&quot;Highlight&quot; c=&quot;7&quot; u=&quot;&quot;&gt;&lt;key&gt;EPS_2018_Q4&lt;/key&gt;&lt;displayname&gt;N/A&lt;/displayname&gt;&lt;/column&gt;&lt;column a=&quot;2,3,4,7,1&quot; v=&quot;EPSValue&quot; refName=&quot;CONSEPS&quot; c=&quot;8&quot; u=&quot;2&quot;&gt;&lt;key&gt;CONSEPS_2018_Q4&lt;/key&gt;&lt;displayname&gt;0.70E&lt;/displayname&gt;&lt;/column&gt;&lt;column c=&quot;9&quot;&gt;&lt;displayname&gt;-4%&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6_A&lt;/key&gt;&lt;displayname&gt;2.59A&lt;/displayname&gt;&lt;/column&gt;&lt;column a=&quot;8,2,3,9,4,7,1&quot; v=&quot;EPSValue&quot; refName=&quot;EPS-OLD&quot; c=&quot;3&quot; u=&quot;2&quot;&gt;&lt;key&gt;EPS-OLD_2017_A&lt;/key&gt;&lt;displayname&gt;N/A&lt;/displayname&gt;&lt;/column&gt;&lt;column v=&quot;EPSValue&quot; refName=&quot;EPS&quot; s=&quot;Highlight&quot; c=&quot;4&quot; x=&quot;1&quot; u=&quot;&quot;&gt;&lt;key&gt;EPS_2017_A&lt;/key&gt;&lt;displayname&gt;2.58E&lt;/displayname&gt;&lt;/column&gt;&lt;column a=&quot;2,3,4,7,1&quot; v=&quot;EPSValue&quot; refName=&quot;CONSEPS&quot; c=&quot;5&quot; u=&quot;2&quot;&gt;&lt;key&gt;CONSEPS_2017_A&lt;/key&gt;&lt;displayname&gt;2.69E&lt;/displayname&gt;&lt;/column&gt;&lt;column a=&quot;8,2,3,9,4,7,1&quot; v=&quot;EPSValue&quot; refName=&quot;EPS-OLD&quot; c=&quot;6&quot; u=&quot;2&quot;&gt;&lt;key&gt;EPS-OLD_2018_A&lt;/key&gt;&lt;displayname&gt;N/A&lt;/displayname&gt;&lt;/column&gt;&lt;column v=&quot;EPSOnly&quot; refName=&quot;EPS&quot; s=&quot;Highlight&quot; c=&quot;7&quot; x=&quot;1&quot; u=&quot;&quot;&gt;&lt;key&gt;EPS_2018_A&lt;/key&gt;&lt;displayname&gt;2.71E&lt;/displayname&gt;&lt;/column&gt;&lt;column a=&quot;2,3,4,7,1&quot; v=&quot;EPSValue&quot; refName=&quot;CONSEPS&quot; c=&quot;8&quot; u=&quot;2&quot;&gt;&lt;key&gt;CONSEPS_2018_A&lt;/key&gt;&lt;displayname&gt;2.89E&lt;/displayname&gt;&lt;/column&gt;&lt;column c=&quot;9&quot;&gt;&lt;displayname&gt;-0.39%&lt;/displayname&gt;&lt;/column&gt;&lt;column c=&quot;10&quot;&gt;&lt;displayname&gt;5%&lt;/displayname&gt;&lt;/column&gt;&lt;/row&gt;&lt;row refName=&quot;PERATIO&quot; r=&quot;8&quot;&gt;&lt;column s=&quot;Left&quot; c=&quot;1&quot;&gt;&lt;displayname&gt;P/E&lt;/displayname&gt;&lt;/column&gt;&lt;column a=&quot;1&quot; v=&quot;PEValue&quot; refName=&quot;PERATIO&quot; c=&quot;2&quot; u=&quot;2&quot;&gt;&lt;key&gt;PERATIO_2016_A&lt;/key&gt;&lt;displayname&gt;15.2&lt;/displayname&gt;&lt;/column&gt;&lt;column c=&quot;3&quot; /&gt;&lt;column a=&quot;1&quot; v=&quot;PEValue&quot; refName=&quot;PERATIO&quot; s=&quot;Highlight&quot; c=&quot;4&quot; u=&quot;2&quot;&gt;&lt;key&gt;PERATIO_2017_A&lt;/key&gt;&lt;displayname&gt;15.2&lt;/displayname&gt;&lt;/column&gt;&lt;column c=&quot;5&quot; /&gt;&lt;column c=&quot;6&quot; /&gt;&lt;column a=&quot;1&quot; v=&quot;PEValue&quot; refName=&quot;PERATIO&quot; s=&quot;Highlight&quot; c=&quot;7&quot; u=&quot;2&quot;&gt;&lt;key&gt;PERATIO_2018_A&lt;/key&gt;&lt;displayname&gt;14.5&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82&lt;/version&gt;&lt;/version&gt;&lt;/foresight&gt;&lt;targetPrice x=&quot;1&quot; a=&quot;N/A&quot; s=&quot;USD&quot;&gt;40.00&lt;/targetPrice&gt;&lt;/financialTable&gt;&lt;financialTable TS=&quot;19691231.190000&quot; xId=&quot;10004797&quot; ticker=&quot;UNFI&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6&lt;/displayname&gt;&lt;/column&gt;&lt;column c=&quot;2&quot; x=&quot;1&quot;&gt;&lt;displayname&gt;0.63A&lt;/displayname&gt;&lt;/column&gt;&lt;column c=&quot;3&quot; x=&quot;1&quot;&gt;&lt;displayname&gt;0.49A&lt;/displayname&gt;&lt;/column&gt;&lt;column c=&quot;4&quot; x=&quot;1&quot;&gt;&lt;displayname&gt;0.77A&lt;/displayname&gt;&lt;/column&gt;&lt;column c=&quot;5&quot; x=&quot;1&quot;&gt;&lt;displayname&gt;0.70A&lt;/displayname&gt;&lt;/column&gt;&lt;/row&gt;&lt;row r=&quot;3&quot;&gt;&lt;column s=&quot;Left&quot; c=&quot;1&quot;&gt;&lt;displayname&gt;2017&lt;/displayname&gt;&lt;/column&gt;&lt;column c=&quot;2&quot; x=&quot;1&quot;&gt;&lt;displayname&gt;0.62E&lt;/displayname&gt;&lt;/column&gt;&lt;column c=&quot;3&quot; x=&quot;1&quot;&gt;&lt;displayname&gt;0.50E&lt;/displayname&gt;&lt;/column&gt;&lt;column c=&quot;4&quot; x=&quot;1&quot;&gt;&lt;displayname&gt;0.78E&lt;/displayname&gt;&lt;/column&gt;&lt;column c=&quot;5&quot; x=&quot;1&quot;&gt;&lt;displayname&gt;0.67E&lt;/displayname&gt;&lt;/column&gt;&lt;/row&gt;&lt;row r=&quot;4&quot;&gt;&lt;column s=&quot;Left&quot; c=&quot;1&quot;&gt;&lt;displayname&gt;2018&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82&lt;/version&gt;&lt;/version&gt;&lt;/foresight&gt;&lt;targetPrice x=&quot;1&quot; a=&quot;N/A&quot; s=&quot;USD&quot;&gt;40.00&lt;/targetPrice&gt;&lt;/financialTable&gt;&lt;financialTable TS=&quot;19691231.190000&quot; xId=&quot;10004797&quot; ticker=&quot;UNFI&quot; refName=&quot;EPSTableSidebar&quot;&gt;&lt;table maxColumns=&quot;1&quot; maxRows=&quot;11&quot;&gt;&lt;row r=&quot;1&quot;&gt;&lt;column s=&quot;EmphasisLeft&quot; c=&quot;1&quot;&gt;&lt;displayname&gt;UNFI&lt;/displayname&gt;&lt;/column&gt;&lt;/row&gt;&lt;row r=&quot;2&quot;&gt;&lt;column s=&quot;Left&quot; c=&quot;1&quot;&gt;&lt;displayname&gt;Stock Rating&lt;/displayname&gt;&lt;/column&gt;&lt;/row&gt;&lt;row r=&quot;3&quot;&gt;&lt;column s=&quot;ColorLeft&quot; c=&quot;1&quot;&gt;&lt;displayname&gt;UNDER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40.00&lt;/displayname&gt;&lt;/column&gt;&lt;/row&gt;&lt;row r=&quot;8&quot;&gt;&lt;column s=&quot;Left&quot; c=&quot;1&quot;&gt;&lt;displayname&gt;Price (19-Sep-2016)&lt;/displayname&gt;&lt;/column&gt;&lt;/row&gt;&lt;row r=&quot;9&quot;&gt;&lt;column s=&quot;ColorLeft&quot; c=&quot;1&quot;&gt;&lt;displayname&gt;USD 39.31&lt;/displayname&gt;&lt;/column&gt;&lt;/row&gt;&lt;row r=&quot;10&quot;&gt;&lt;column s=&quot;Left&quot; c=&quot;1&quot;&gt;&lt;displayname&gt;Potential Upside/Downside&lt;/displayname&gt;&lt;/column&gt;&lt;/row&gt;&lt;row r=&quot;11&quot;&gt;&lt;column s=&quot;ColorLeft&quot; c=&quot;1&quot;&gt;&lt;displayname&gt;+1.8%&lt;/displayname&gt;&lt;/column&gt;&lt;/row&gt;&lt;/table&gt;&lt;/financialTable&gt;&lt;financialTable default=&quot;1&quot; appMsg=&quot;NoWIP&quot; TS=&quot;19691231.190000&quot; xId=&quot;10005623&quot; ticker=&quot;CASY&quot; refName=&quot;EPSTable&quot;&gt;&lt;table maxColumns=&quot;10&quot; maxRows=&quot;8&quot;&gt;&lt;headers&gt;&lt;header&gt;CASY: Quarterly and Annual EPS (USD)&lt;/header&gt;&lt;/headers&gt;&lt;row s=&quot;Heading&quot; r=&quot;1&quot;&gt;&lt;column c=&quot;1&quot;&gt;&lt;displayname /&gt;&lt;/column&gt;&lt;column c=&quot;2&quot;&gt;&lt;displayname&gt;2016&lt;/displayname&gt;&lt;colspan&gt;1&lt;/colspan&gt;&lt;/column&gt;&lt;column c=&quot;3&quot;&gt;&lt;displayname&gt;2017&lt;/displayname&gt;&lt;colspan&gt;3&lt;/colspan&gt;&lt;/column&gt;&lt;column c=&quot;6&quot;&gt;&lt;displayname&gt;2018&lt;/displayname&gt;&lt;colspan&gt;3&lt;/colspan&gt;&lt;/column&gt;&lt;column c=&quot;9&quot;&gt;&lt;displayname&gt;Change y/y&lt;/displayname&gt;&lt;colspan&gt;2&lt;/colspan&gt;&lt;/column&gt;&lt;/row&gt;&lt;row s=&quot;Heading&quot; r=&quot;2&quot;&gt;&lt;column c=&quot;1&quot;&gt;&lt;displayname&gt;FY Apr&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7&lt;/displayname&gt;&lt;/column&gt;&lt;column c=&quot;10&quot;&gt;&lt;displayname&gt;2018&lt;/displayname&gt;&lt;/column&gt;&lt;/row&gt;&lt;row r=&quot;3&quot;&gt;&lt;column s=&quot;Left&quot; c=&quot;1&quot;&gt;&lt;displayname&gt;Q1&lt;/displayname&gt;&lt;/column&gt;&lt;column a=&quot;7,4,9,3,2,8,1&quot; v=&quot;EPSValue&quot; refName=&quot;EPS&quot; c=&quot;2&quot; x=&quot;1&quot; u=&quot;&quot;&gt;&lt;key&gt;EPS_2016_Q1&lt;/key&gt;&lt;displayname&gt;1.57A&lt;/displayname&gt;&lt;/column&gt;&lt;column a=&quot;8,2,3,9,4,7,1&quot; v=&quot;EPSValue&quot; refName=&quot;EPS-OLD&quot; c=&quot;3&quot; u=&quot;2&quot;&gt;&lt;key&gt;EPS-OLD_2017_Q1&lt;/key&gt;&lt;displayname&gt;N/A&lt;/displayname&gt;&lt;/column&gt;&lt;column v=&quot;EPSValue&quot; refName=&quot;EPS&quot; s=&quot;Highlight&quot; c=&quot;4&quot; x=&quot;1&quot; u=&quot;&quot;&gt;&lt;key&gt;EPS_2017_Q1&lt;/key&gt;&lt;displayname&gt;1.70A&lt;/displayname&gt;&lt;/column&gt;&lt;column a=&quot;2,3,4,7,1&quot; v=&quot;EPSValue&quot; refName=&quot;CONSEPS&quot; c=&quot;5&quot; u=&quot;2&quot;&gt;&lt;key&gt;CONSEPS_2017_Q1&lt;/key&gt;&lt;displayname&gt;1.81E&lt;/displayname&gt;&lt;/column&gt;&lt;column a=&quot;8,2,3,9,4,7,1&quot; v=&quot;EPSValue&quot; refName=&quot;EPS-OLD&quot; c=&quot;6&quot; u=&quot;2&quot;&gt;&lt;key&gt;EPS-OLD_2018_Q1&lt;/key&gt;&lt;displayname&gt;N/A&lt;/displayname&gt;&lt;/column&gt;&lt;column v=&quot;EPSOnly&quot; refName=&quot;EPS&quot; s=&quot;Highlight&quot; c=&quot;7&quot; u=&quot;&quot;&gt;&lt;key&gt;EPS_2018_Q1&lt;/key&gt;&lt;displayname&gt;N/A&lt;/displayname&gt;&lt;/column&gt;&lt;column a=&quot;2,3,4,7,1&quot; v=&quot;EPSValue&quot; refName=&quot;CONSEPS&quot; c=&quot;8&quot; u=&quot;2&quot;&gt;&lt;key&gt;CONSEPS_2018_Q1&lt;/key&gt;&lt;displayname&gt;2.00E&lt;/displayname&gt;&lt;/column&gt;&lt;column c=&quot;9&quot;&gt;&lt;displayname&gt;8%&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6_Q2&lt;/key&gt;&lt;displayname&gt;2.00A&lt;/displayname&gt;&lt;/column&gt;&lt;column a=&quot;8,2,3,9,4,7,1&quot; v=&quot;EPSValue&quot; refName=&quot;EPS-OLD&quot; c=&quot;3&quot; u=&quot;2&quot;&gt;&lt;key&gt;EPS-OLD_2017_Q2&lt;/key&gt;&lt;displayname&gt;N/A&lt;/displayname&gt;&lt;/column&gt;&lt;column v=&quot;EPSValue&quot; refName=&quot;EPS&quot; s=&quot;Highlight&quot; c=&quot;4&quot; x=&quot;1&quot; u=&quot;&quot;&gt;&lt;key&gt;EPS_2017_Q2&lt;/key&gt;&lt;displayname&gt;1.63E&lt;/displayname&gt;&lt;/column&gt;&lt;column a=&quot;2,3,4,7,1&quot; v=&quot;EPSValue&quot; refName=&quot;CONSEPS&quot; c=&quot;5&quot; u=&quot;2&quot;&gt;&lt;key&gt;CONSEPS_2017_Q2&lt;/key&gt;&lt;displayname&gt;1.76E&lt;/displayname&gt;&lt;/column&gt;&lt;column a=&quot;8,2,3,9,4,7,1&quot; v=&quot;EPSValue&quot; refName=&quot;EPS-OLD&quot; c=&quot;6&quot; u=&quot;2&quot;&gt;&lt;key&gt;EPS-OLD_2018_Q2&lt;/key&gt;&lt;displayname&gt;N/A&lt;/displayname&gt;&lt;/column&gt;&lt;column v=&quot;EPSOnly&quot; refName=&quot;EPS&quot; s=&quot;Highlight&quot; c=&quot;7&quot; u=&quot;&quot;&gt;&lt;key&gt;EPS_2018_Q2&lt;/key&gt;&lt;displayname&gt;N/A&lt;/displayname&gt;&lt;/column&gt;&lt;column a=&quot;2,3,4,7,1&quot; v=&quot;EPSValue&quot; refName=&quot;CONSEPS&quot; c=&quot;8&quot; u=&quot;2&quot;&gt;&lt;key&gt;CONSEPS_2018_Q2&lt;/key&gt;&lt;displayname&gt;2.02E&lt;/displayname&gt;&lt;/column&gt;&lt;column c=&quot;9&quot;&gt;&lt;displayname&gt;-19%&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6_Q3&lt;/key&gt;&lt;displayname&gt;0.97A&lt;/displayname&gt;&lt;/column&gt;&lt;column a=&quot;8,2,3,9,4,7,1&quot; v=&quot;EPSValue&quot; refName=&quot;EPS-OLD&quot; c=&quot;3&quot; u=&quot;2&quot;&gt;&lt;key&gt;EPS-OLD_2017_Q3&lt;/key&gt;&lt;displayname&gt;N/A&lt;/displayname&gt;&lt;/column&gt;&lt;column v=&quot;EPSValue&quot; refName=&quot;EPS&quot; s=&quot;Highlight&quot; c=&quot;4&quot; x=&quot;1&quot; u=&quot;&quot;&gt;&lt;key&gt;EPS_2017_Q3&lt;/key&gt;&lt;displayname&gt;1.06E&lt;/displayname&gt;&lt;/column&gt;&lt;column a=&quot;2,3,4,7,1&quot; v=&quot;EPSValue&quot; refName=&quot;CONSEPS&quot; c=&quot;5&quot; u=&quot;2&quot;&gt;&lt;key&gt;CONSEPS_2017_Q3&lt;/key&gt;&lt;displayname&gt;1.07E&lt;/displayname&gt;&lt;/column&gt;&lt;column a=&quot;8,2,3,9,4,7,1&quot; v=&quot;EPSValue&quot; refName=&quot;EPS-OLD&quot; c=&quot;6&quot; u=&quot;2&quot;&gt;&lt;key&gt;EPS-OLD_2018_Q3&lt;/key&gt;&lt;displayname&gt;N/A&lt;/displayname&gt;&lt;/column&gt;&lt;column v=&quot;EPSOnly&quot; refName=&quot;EPS&quot; s=&quot;Highlight&quot; c=&quot;7&quot; u=&quot;&quot;&gt;&lt;key&gt;EPS_2018_Q3&lt;/key&gt;&lt;displayname&gt;N/A&lt;/displayname&gt;&lt;/column&gt;&lt;column a=&quot;2,3,4,7,1&quot; v=&quot;EPSValue&quot; refName=&quot;CONSEPS&quot; c=&quot;8&quot; u=&quot;2&quot;&gt;&lt;key&gt;CONSEPS_2018_Q3&lt;/key&gt;&lt;displayname&gt;1.22E&lt;/displayname&gt;&lt;/column&gt;&lt;column c=&quot;9&quot;&gt;&lt;displayname&gt;9%&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6_Q4&lt;/key&gt;&lt;displayname&gt;1.19A&lt;/displayname&gt;&lt;/column&gt;&lt;column a=&quot;8,2,3,9,4,7,1&quot; v=&quot;EPSValue&quot; refName=&quot;EPS-OLD&quot; c=&quot;3&quot; u=&quot;2&quot;&gt;&lt;key&gt;EPS-OLD_2017_Q4&lt;/key&gt;&lt;displayname&gt;N/A&lt;/displayname&gt;&lt;/column&gt;&lt;column v=&quot;EPSValue&quot; refName=&quot;EPS&quot; s=&quot;Highlight&quot; c=&quot;4&quot; x=&quot;1&quot; u=&quot;&quot;&gt;&lt;key&gt;EPS_2017_Q4&lt;/key&gt;&lt;displayname&gt;1.20E&lt;/displayname&gt;&lt;/column&gt;&lt;column a=&quot;2,3,4,7,1&quot; v=&quot;EPSValue&quot; refName=&quot;CONSEPS&quot; c=&quot;5&quot; u=&quot;2&quot;&gt;&lt;key&gt;CONSEPS_2017_Q4&lt;/key&gt;&lt;displayname&gt;1.30E&lt;/displayname&gt;&lt;/column&gt;&lt;column a=&quot;8,2,3,9,4,7,1&quot; v=&quot;EPSValue&quot; refName=&quot;EPS-OLD&quot; c=&quot;6&quot; u=&quot;2&quot;&gt;&lt;key&gt;EPS-OLD_2018_Q4&lt;/key&gt;&lt;displayname&gt;N/A&lt;/displayname&gt;&lt;/column&gt;&lt;column v=&quot;EPSOnly&quot; refName=&quot;EPS&quot; s=&quot;Highlight&quot; c=&quot;7&quot; u=&quot;&quot;&gt;&lt;key&gt;EPS_2018_Q4&lt;/key&gt;&lt;displayname&gt;N/A&lt;/displayname&gt;&lt;/column&gt;&lt;column a=&quot;2,3,4,7,1&quot; v=&quot;EPSValue&quot; refName=&quot;CONSEPS&quot; c=&quot;8&quot; u=&quot;2&quot;&gt;&lt;key&gt;CONSEPS_2018_Q4&lt;/key&gt;&lt;displayname&gt;1.48E&lt;/displayname&gt;&lt;/column&gt;&lt;column c=&quot;9&quot;&gt;&lt;displayname&gt;0.84%&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6_A&lt;/key&gt;&lt;displayname&gt;5.73A&lt;/displayname&gt;&lt;/column&gt;&lt;column a=&quot;8,2,3,9,4,7,1&quot; v=&quot;EPSValue&quot; refName=&quot;EPS-OLD&quot; c=&quot;3&quot; u=&quot;2&quot;&gt;&lt;key&gt;EPS-OLD_2017_A&lt;/key&gt;&lt;displayname&gt;N/A&lt;/displayname&gt;&lt;/column&gt;&lt;column v=&quot;EPSValue&quot; refName=&quot;EPS&quot; s=&quot;Highlight&quot; c=&quot;4&quot; x=&quot;1&quot; u=&quot;&quot;&gt;&lt;key&gt;EPS_2017_A&lt;/key&gt;&lt;displayname&gt;5.60E&lt;/displayname&gt;&lt;/column&gt;&lt;column a=&quot;2,3,4,7,1&quot; v=&quot;EPSValue&quot; refName=&quot;CONSEPS&quot; c=&quot;5&quot; u=&quot;2&quot;&gt;&lt;key&gt;CONSEPS_2017_A&lt;/key&gt;&lt;displayname&gt;5.94E&lt;/displayname&gt;&lt;/column&gt;&lt;column a=&quot;8,2,3,9,4,7,1&quot; v=&quot;EPSValue&quot; refName=&quot;EPS-OLD&quot; c=&quot;6&quot; u=&quot;2&quot;&gt;&lt;key&gt;EPS-OLD_2018_A&lt;/key&gt;&lt;displayname&gt;N/A&lt;/displayname&gt;&lt;/column&gt;&lt;column v=&quot;EPSOnly&quot; refName=&quot;EPS&quot; s=&quot;Highlight&quot; c=&quot;7&quot; x=&quot;1&quot; u=&quot;&quot;&gt;&lt;key&gt;EPS_2018_A&lt;/key&gt;&lt;displayname&gt;6.00E&lt;/displayname&gt;&lt;/column&gt;&lt;column a=&quot;2,3,4,7,1&quot; v=&quot;EPSValue&quot; refName=&quot;CONSEPS&quot; c=&quot;8&quot; u=&quot;2&quot;&gt;&lt;key&gt;CONSEPS_2018_A&lt;/key&gt;&lt;displayname&gt;6.63E&lt;/displayname&gt;&lt;/column&gt;&lt;column c=&quot;9&quot;&gt;&lt;displayname&gt;-2%&lt;/displayname&gt;&lt;/column&gt;&lt;column c=&quot;10&quot;&gt;&lt;displayname&gt;7%&lt;/displayname&gt;&lt;/column&gt;&lt;/row&gt;&lt;row refName=&quot;PERATIO&quot; r=&quot;8&quot;&gt;&lt;column s=&quot;Left&quot; c=&quot;1&quot;&gt;&lt;displayname&gt;P/E&lt;/displayname&gt;&lt;/column&gt;&lt;column a=&quot;1&quot; v=&quot;PEValue&quot; refName=&quot;PERATIO&quot; c=&quot;2&quot; u=&quot;2&quot;&gt;&lt;key&gt;PERATIO_2016_A&lt;/key&gt;&lt;displayname&gt;20.9&lt;/displayname&gt;&lt;/column&gt;&lt;column c=&quot;3&quot; /&gt;&lt;column a=&quot;1&quot; v=&quot;PEValue&quot; refName=&quot;PERATIO&quot; s=&quot;Highlight&quot; c=&quot;4&quot; u=&quot;2&quot;&gt;&lt;key&gt;PERATIO_2017_A&lt;/key&gt;&lt;displayname&gt;21.4&lt;/displayname&gt;&lt;/column&gt;&lt;column c=&quot;5&quot; /&gt;&lt;column c=&quot;6&quot; /&gt;&lt;column a=&quot;1&quot; v=&quot;PEValue&quot; refName=&quot;PERATIO&quot; s=&quot;Highlight&quot; c=&quot;7&quot; u=&quot;2&quot;&gt;&lt;key&gt;PERATIO_2018_A&lt;/key&gt;&lt;displayname&gt;20.0&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83&lt;/version&gt;&lt;/version&gt;&lt;/foresight&gt;&lt;targetPrice x=&quot;1&quot; a=&quot;N/A&quot; s=&quot;USD&quot;&gt;116.00&lt;/targetPrice&gt;&lt;/financialTable&gt;&lt;financialTable TS=&quot;19691231.190000&quot; xId=&quot;10005623&quot; ticker=&quot;CASY&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6&lt;/displayname&gt;&lt;/column&gt;&lt;column c=&quot;2&quot; x=&quot;1&quot;&gt;&lt;displayname&gt;1.57A&lt;/displayname&gt;&lt;/column&gt;&lt;column c=&quot;3&quot; x=&quot;1&quot;&gt;&lt;displayname&gt;2.00A&lt;/displayname&gt;&lt;/column&gt;&lt;column c=&quot;4&quot; x=&quot;1&quot;&gt;&lt;displayname&gt;0.97A&lt;/displayname&gt;&lt;/column&gt;&lt;column c=&quot;5&quot; x=&quot;1&quot;&gt;&lt;displayname&gt;1.19A&lt;/displayname&gt;&lt;/column&gt;&lt;/row&gt;&lt;row r=&quot;3&quot;&gt;&lt;column s=&quot;Left&quot; c=&quot;1&quot;&gt;&lt;displayname&gt;2017&lt;/displayname&gt;&lt;/column&gt;&lt;column c=&quot;2&quot; x=&quot;1&quot;&gt;&lt;displayname&gt;1.70A&lt;/displayname&gt;&lt;/column&gt;&lt;column c=&quot;3&quot; x=&quot;1&quot;&gt;&lt;displayname&gt;1.63E&lt;/displayname&gt;&lt;/column&gt;&lt;column c=&quot;4&quot; x=&quot;1&quot;&gt;&lt;displayname&gt;1.06E&lt;/displayname&gt;&lt;/column&gt;&lt;column c=&quot;5&quot; x=&quot;1&quot;&gt;&lt;displayname&gt;1.20E&lt;/displayname&gt;&lt;/column&gt;&lt;/row&gt;&lt;row r=&quot;4&quot;&gt;&lt;column s=&quot;Left&quot; c=&quot;1&quot;&gt;&lt;displayname&gt;2018&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83&lt;/version&gt;&lt;/version&gt;&lt;/foresight&gt;&lt;targetPrice x=&quot;1&quot; a=&quot;N/A&quot; s=&quot;USD&quot;&gt;116.00&lt;/targetPrice&gt;&lt;/financialTable&gt;&lt;financialTable TS=&quot;19691231.190000&quot; xId=&quot;10005623&quot; ticker=&quot;CASY&quot; refName=&quot;EPSTableSidebar&quot;&gt;&lt;table maxColumns=&quot;1&quot; maxRows=&quot;11&quot;&gt;&lt;row r=&quot;1&quot;&gt;&lt;column s=&quot;EmphasisLeft&quot; c=&quot;1&quot;&gt;&lt;displayname&gt;CASY&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116.00&lt;/displayname&gt;&lt;/column&gt;&lt;/row&gt;&lt;row r=&quot;8&quot;&gt;&lt;column s=&quot;Left&quot; c=&quot;1&quot;&gt;&lt;displayname&gt;Price (19-Sep-2016)&lt;/displayname&gt;&lt;/column&gt;&lt;/row&gt;&lt;row r=&quot;9&quot;&gt;&lt;column s=&quot;ColorLeft&quot; c=&quot;1&quot;&gt;&lt;displayname&gt;USD 119.72&lt;/displayname&gt;&lt;/column&gt;&lt;/row&gt;&lt;row r=&quot;10&quot;&gt;&lt;column s=&quot;Left&quot; c=&quot;1&quot;&gt;&lt;displayname&gt;Potential Upside/Downside&lt;/displayname&gt;&lt;/column&gt;&lt;/row&gt;&lt;row r=&quot;11&quot;&gt;&lt;column s=&quot;ColorLeft&quot; c=&quot;1&quot;&gt;&lt;displayname&gt;-3.1%&lt;/displayname&gt;&lt;/column&gt;&lt;/row&gt;&lt;/table&gt;&lt;/financialTable&gt;&lt;financialTable default=&quot;1&quot; appMsg=&quot;NoWIP&quot; TS=&quot;19691231.190000&quot; xId=&quot;10005887&quot; ticker=&quot;BIG&quot; refName=&quot;EPSTable&quot;&gt;&lt;table maxColumns=&quot;10&quot; maxRows=&quot;8&quot;&gt;&lt;headers&gt;&lt;header&gt;BIG: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Ja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60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82A&lt;/displayname&gt;&lt;/column&gt;&lt;column a=&quot;2,3,4,7,1&quot; v=&quot;EPSValue&quot; refName=&quot;CONSEPS&quot; c=&quot;5&quot; u=&quot;2&quot;&gt;&lt;key&gt;CONSEPS_2016_Q1&lt;/key&gt;&lt;displayname&gt;0.82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91E&lt;/displayname&gt;&lt;/column&gt;&lt;column c=&quot;9&quot;&gt;&lt;displayname&gt;37%&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40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52A&lt;/displayname&gt;&lt;/column&gt;&lt;column a=&quot;2,3,4,7,1&quot; v=&quot;EPSValue&quot; refName=&quot;CONSEPS&quot; c=&quot;5&quot; u=&quot;2&quot;&gt;&lt;key&gt;CONSEPS_2016_Q2&lt;/key&gt;&lt;displayname&gt;0.52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56E&lt;/displayname&gt;&lt;/column&gt;&lt;column c=&quot;9&quot;&gt;&lt;displayname&gt;30%&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01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02E&lt;/displayname&gt;&lt;/column&gt;&lt;column a=&quot;2,3,4,7,1&quot; v=&quot;EPSValue&quot; refName=&quot;CONSEPS&quot; c=&quot;5&quot; u=&quot;2&quot;&gt;&lt;key&gt;CONSEPS_2016_Q3&lt;/key&gt;&lt;displayname&gt;-0.01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01E&lt;/displayname&gt;&lt;/column&gt;&lt;column c=&quot;9&quot;&gt;&lt;displayname&gt;-100%&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2.00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2.21E&lt;/displayname&gt;&lt;/column&gt;&lt;column a=&quot;2,3,4,7,1&quot; v=&quot;EPSValue&quot; refName=&quot;CONSEPS&quot; c=&quot;5&quot; u=&quot;2&quot;&gt;&lt;key&gt;CONSEPS_2016_Q4&lt;/key&gt;&lt;displayname&gt;2.21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2.45E&lt;/displayname&gt;&lt;/column&gt;&lt;column c=&quot;9&quot;&gt;&lt;displayname&gt;10%&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2.97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3.52E&lt;/displayname&gt;&lt;/column&gt;&lt;column a=&quot;2,3,4,7,1&quot; v=&quot;EPSValue&quot; refName=&quot;CONSEPS&quot; c=&quot;5&quot; u=&quot;2&quot;&gt;&lt;key&gt;CONSEPS_2016_A&lt;/key&gt;&lt;displayname&gt;3.53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3.89E&lt;/displayname&gt;&lt;/column&gt;&lt;column a=&quot;2,3,4,7,1&quot; v=&quot;EPSValue&quot; refName=&quot;CONSEPS&quot; c=&quot;8&quot; u=&quot;2&quot;&gt;&lt;key&gt;CONSEPS_2017_A&lt;/key&gt;&lt;displayname&gt;3.92E&lt;/displayname&gt;&lt;/column&gt;&lt;column c=&quot;9&quot;&gt;&lt;displayname&gt;19%&lt;/displayname&gt;&lt;/column&gt;&lt;column c=&quot;10&quot;&gt;&lt;displayname&gt;11%&lt;/displayname&gt;&lt;/column&gt;&lt;/row&gt;&lt;row refName=&quot;PERATIO&quot; r=&quot;8&quot;&gt;&lt;column s=&quot;Left&quot; c=&quot;1&quot;&gt;&lt;displayname&gt;P/E&lt;/displayname&gt;&lt;/column&gt;&lt;column a=&quot;1&quot; v=&quot;PEValue&quot; refName=&quot;PERATIO&quot; c=&quot;2&quot; u=&quot;2&quot;&gt;&lt;key&gt;PERATIO_2015_A&lt;/key&gt;&lt;displayname&gt;15.8&lt;/displayname&gt;&lt;/column&gt;&lt;column c=&quot;3&quot; /&gt;&lt;column a=&quot;1&quot; v=&quot;PEValue&quot; refName=&quot;PERATIO&quot; s=&quot;Highlight&quot; c=&quot;4&quot; u=&quot;2&quot;&gt;&lt;key&gt;PERATIO_2016_A&lt;/key&gt;&lt;displayname&gt;13.4&lt;/displayname&gt;&lt;/column&gt;&lt;column c=&quot;5&quot; /&gt;&lt;column c=&quot;6&quot; /&gt;&lt;column a=&quot;1&quot; v=&quot;PEValue&quot; refName=&quot;PERATIO&quot; s=&quot;Highlight&quot; c=&quot;7&quot; u=&quot;2&quot;&gt;&lt;key&gt;PERATIO_2017_A&lt;/key&gt;&lt;displayname&gt;12.1&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67&lt;/version&gt;&lt;/version&gt;&lt;/foresight&gt;&lt;targetPrice x=&quot;1&quot; a=&quot;N/A&quot; s=&quot;USD&quot;&gt;51.00&lt;/targetPrice&gt;&lt;/financialTable&gt;&lt;financialTable TS=&quot;19691231.190000&quot; xId=&quot;10005887&quot; ticker=&quot;BIG&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60A&lt;/displayname&gt;&lt;/column&gt;&lt;column c=&quot;3&quot; x=&quot;1&quot;&gt;&lt;displayname&gt;0.40A&lt;/displayname&gt;&lt;/column&gt;&lt;column c=&quot;4&quot; x=&quot;1&quot;&gt;&lt;displayname&gt;-0.01A&lt;/displayname&gt;&lt;/column&gt;&lt;column c=&quot;5&quot; x=&quot;1&quot;&gt;&lt;displayname&gt;2.00A&lt;/displayname&gt;&lt;/column&gt;&lt;/row&gt;&lt;row r=&quot;3&quot;&gt;&lt;column s=&quot;Left&quot; c=&quot;1&quot;&gt;&lt;displayname&gt;2016&lt;/displayname&gt;&lt;/column&gt;&lt;column c=&quot;2&quot; x=&quot;1&quot;&gt;&lt;displayname&gt;0.82A&lt;/displayname&gt;&lt;/column&gt;&lt;column c=&quot;3&quot; x=&quot;1&quot;&gt;&lt;displayname&gt;0.52A&lt;/displayname&gt;&lt;/column&gt;&lt;column c=&quot;4&quot; x=&quot;1&quot;&gt;&lt;displayname&gt;-0.02E&lt;/displayname&gt;&lt;/column&gt;&lt;column c=&quot;5&quot; x=&quot;1&quot;&gt;&lt;displayname&gt;2.21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67&lt;/version&gt;&lt;/version&gt;&lt;/foresight&gt;&lt;targetPrice x=&quot;1&quot; a=&quot;N/A&quot; s=&quot;USD&quot;&gt;51.00&lt;/targetPrice&gt;&lt;/financialTable&gt;&lt;financialTable TS=&quot;19691231.190000&quot; xId=&quot;10005887&quot; ticker=&quot;BIG&quot; refName=&quot;EPSTableSidebar&quot;&gt;&lt;table maxColumns=&quot;1&quot; maxRows=&quot;11&quot;&gt;&lt;row r=&quot;1&quot;&gt;&lt;column s=&quot;EmphasisLeft&quot; c=&quot;1&quot;&gt;&lt;displayname&gt;BIG&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51.00&lt;/displayname&gt;&lt;/column&gt;&lt;/row&gt;&lt;row r=&quot;8&quot;&gt;&lt;column s=&quot;Left&quot; c=&quot;1&quot;&gt;&lt;displayname&gt;Price (19-Sep-2016)&lt;/displayname&gt;&lt;/column&gt;&lt;/row&gt;&lt;row r=&quot;9&quot;&gt;&lt;column s=&quot;ColorLeft&quot; c=&quot;1&quot;&gt;&lt;displayname&gt;USD 47.00&lt;/displayname&gt;&lt;/column&gt;&lt;/row&gt;&lt;row r=&quot;10&quot;&gt;&lt;column s=&quot;Left&quot; c=&quot;1&quot;&gt;&lt;displayname&gt;Potential Upside/Downside&lt;/displayname&gt;&lt;/column&gt;&lt;/row&gt;&lt;row r=&quot;11&quot;&gt;&lt;column s=&quot;ColorLeft&quot; c=&quot;1&quot;&gt;&lt;displayname&gt;+8.5%&lt;/displayname&gt;&lt;/column&gt;&lt;/row&gt;&lt;/table&gt;&lt;/financialTable&gt;&lt;financialTable default=&quot;1&quot; appMsg=&quot;NoWIP&quot; TS=&quot;19691231.190000&quot; xId=&quot;10006017&quot; ticker=&quot;VSI&quot; refName=&quot;EPSTable&quot;&gt;&lt;table maxColumns=&quot;10&quot; maxRows=&quot;8&quot;&gt;&lt;headers&gt;&lt;header&gt;VSI: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Dec&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63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67A&lt;/displayname&gt;&lt;/column&gt;&lt;column a=&quot;2,3,4,7,1&quot; v=&quot;EPSValue&quot; refName=&quot;CONSEPS&quot; c=&quot;5&quot; u=&quot;2&quot;&gt;&lt;key&gt;CONSEPS_2016_Q1&lt;/key&gt;&lt;displayname&gt;0.67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72E&lt;/displayname&gt;&lt;/column&gt;&lt;column c=&quot;9&quot;&gt;&lt;displayname&gt;6%&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56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55A&lt;/displayname&gt;&lt;/column&gt;&lt;column a=&quot;2,3,4,7,1&quot; v=&quot;EPSValue&quot; refName=&quot;CONSEPS&quot; c=&quot;5&quot; u=&quot;2&quot;&gt;&lt;key&gt;CONSEPS_2016_Q2&lt;/key&gt;&lt;displayname&gt;0.55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60E&lt;/displayname&gt;&lt;/column&gt;&lt;column c=&quot;9&quot;&gt;&lt;displayname&gt;-2%&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48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52E&lt;/displayname&gt;&lt;/column&gt;&lt;column a=&quot;2,3,4,7,1&quot; v=&quot;EPSValue&quot; refName=&quot;CONSEPS&quot; c=&quot;5&quot; u=&quot;2&quot;&gt;&lt;key&gt;CONSEPS_2016_Q3&lt;/key&gt;&lt;displayname&gt;0.50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56E&lt;/displayname&gt;&lt;/column&gt;&lt;column c=&quot;9&quot;&gt;&lt;displayname&gt;8%&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34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47E&lt;/displayname&gt;&lt;/column&gt;&lt;column a=&quot;2,3,4,7,1&quot; v=&quot;EPSValue&quot; refName=&quot;CONSEPS&quot; c=&quot;5&quot; u=&quot;2&quot;&gt;&lt;key&gt;CONSEPS_2016_Q4&lt;/key&gt;&lt;displayname&gt;0.45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46E&lt;/displayname&gt;&lt;/column&gt;&lt;column c=&quot;9&quot;&gt;&lt;displayname&gt;38%&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2.04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2.21E&lt;/displayname&gt;&lt;/column&gt;&lt;column a=&quot;2,3,4,7,1&quot; v=&quot;EPSValue&quot; refName=&quot;CONSEPS&quot; c=&quot;5&quot; u=&quot;2&quot;&gt;&lt;key&gt;CONSEPS_2016_A&lt;/key&gt;&lt;displayname&gt;2.17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
    <w:docVar w:name="ERA_FINANCIALS_INFO3" w:val="S_2017_A&lt;/key&gt;&lt;displayname&gt;2.39E&lt;/displayname&gt;&lt;/column&gt;&lt;column a=&quot;2,3,4,7,1&quot; v=&quot;EPSValue&quot; refName=&quot;CONSEPS&quot; c=&quot;8&quot; u=&quot;2&quot;&gt;&lt;key&gt;CONSEPS_2017_A&lt;/key&gt;&lt;displayname&gt;2.35E&lt;/displayname&gt;&lt;/column&gt;&lt;column c=&quot;9&quot;&gt;&lt;displayname&gt;8%&lt;/displayname&gt;&lt;/column&gt;&lt;column c=&quot;10&quot;&gt;&lt;displayname&gt;8%&lt;/displayname&gt;&lt;/column&gt;&lt;/row&gt;&lt;row refName=&quot;PERATIO&quot; r=&quot;8&quot;&gt;&lt;column s=&quot;Left&quot; c=&quot;1&quot;&gt;&lt;displayname&gt;P/E&lt;/displayname&gt;&lt;/column&gt;&lt;column a=&quot;1&quot; v=&quot;PEValue&quot; refName=&quot;PERATIO&quot; c=&quot;2&quot; u=&quot;2&quot;&gt;&lt;key&gt;PERATIO_2015_A&lt;/key&gt;&lt;displayname&gt;13.0&lt;/displayname&gt;&lt;/column&gt;&lt;column c=&quot;3&quot; /&gt;&lt;column a=&quot;1&quot; v=&quot;PEValue&quot; refName=&quot;PERATIO&quot; s=&quot;Highlight&quot; c=&quot;4&quot; u=&quot;2&quot;&gt;&lt;key&gt;PERATIO_2016_A&lt;/key&gt;&lt;displayname&gt;12.0&lt;/displayname&gt;&lt;/column&gt;&lt;column c=&quot;5&quot; /&gt;&lt;column c=&quot;6&quot; /&gt;&lt;column a=&quot;1&quot; v=&quot;PEValue&quot; refName=&quot;PERATIO&quot; s=&quot;Highlight&quot; c=&quot;7&quot; u=&quot;2&quot;&gt;&lt;key&gt;PERATIO_2017_A&lt;/key&gt;&lt;displayname&gt;11.1&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625&lt;/version&gt;&lt;/version&gt;&lt;/foresight&gt;&lt;targetPrice x=&quot;1&quot; a=&quot;N/A&quot; s=&quot;USD&quot;&gt;29.00&lt;/targetPrice&gt;&lt;/financialTable&gt;&lt;financialTable TS=&quot;19691231.190000&quot; xId=&quot;10006017&quot; ticker=&quot;VSI&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63A&lt;/displayname&gt;&lt;/column&gt;&lt;column c=&quot;3&quot; x=&quot;1&quot;&gt;&lt;displayname&gt;0.56A&lt;/displayname&gt;&lt;/column&gt;&lt;column c=&quot;4&quot; x=&quot;1&quot;&gt;&lt;displayname&gt;0.48A&lt;/displayname&gt;&lt;/column&gt;&lt;column c=&quot;5&quot; x=&quot;1&quot;&gt;&lt;displayname&gt;0.34A&lt;/displayname&gt;&lt;/column&gt;&lt;/row&gt;&lt;row r=&quot;3&quot;&gt;&lt;column s=&quot;Left&quot; c=&quot;1&quot;&gt;&lt;displayname&gt;2016&lt;/displayname&gt;&lt;/column&gt;&lt;column c=&quot;2&quot; x=&quot;1&quot;&gt;&lt;displayname&gt;0.67A&lt;/displayname&gt;&lt;/column&gt;&lt;column c=&quot;3&quot; x=&quot;1&quot;&gt;&lt;displayname&gt;0.55A&lt;/displayname&gt;&lt;/column&gt;&lt;column c=&quot;4&quot; x=&quot;1&quot;&gt;&lt;displayname&gt;0.52E&lt;/displayname&gt;&lt;/column&gt;&lt;column c=&quot;5&quot; x=&quot;1&quot;&gt;&lt;displayname&gt;0.47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625&lt;/version&gt;&lt;/version&gt;&lt;/foresight&gt;&lt;targetPrice x=&quot;1&quot; a=&quot;N/A&quot; s=&quot;USD&quot;&gt;29.00&lt;/targetPrice&gt;&lt;/financialTable&gt;&lt;financialTable TS=&quot;19691231.190000&quot; xId=&quot;10006017&quot; ticker=&quot;VSI&quot; refName=&quot;EPSTableSidebar&quot;&gt;&lt;table maxColumns=&quot;1&quot; maxRows=&quot;11&quot;&gt;&lt;row r=&quot;1&quot;&gt;&lt;column s=&quot;EmphasisLeft&quot; c=&quot;1&quot;&gt;&lt;displayname&gt;VSI&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29.00&lt;/displayname&gt;&lt;/column&gt;&lt;/row&gt;&lt;row r=&quot;8&quot;&gt;&lt;column s=&quot;Left&quot; c=&quot;1&quot;&gt;&lt;displayname&gt;Price (19-Sep-2016)&lt;/displayname&gt;&lt;/column&gt;&lt;/row&gt;&lt;row r=&quot;9&quot;&gt;&lt;column s=&quot;ColorLeft&quot; c=&quot;1&quot;&gt;&lt;displayname&gt;USD 26.66&lt;/displayname&gt;&lt;/column&gt;&lt;/row&gt;&lt;row r=&quot;10&quot;&gt;&lt;column s=&quot;Left&quot; c=&quot;1&quot;&gt;&lt;displayname&gt;Potential Upside/Downside&lt;/displayname&gt;&lt;/column&gt;&lt;/row&gt;&lt;row r=&quot;11&quot;&gt;&lt;column s=&quot;ColorLeft&quot; c=&quot;1&quot;&gt;&lt;displayname&gt;+8.8%&lt;/displayname&gt;&lt;/column&gt;&lt;/row&gt;&lt;/table&gt;&lt;/financialTable&gt;&lt;financialTable default=&quot;1&quot; appMsg=&quot;NoWIP&quot; TS=&quot;19691231.190000&quot; xId=&quot;10006202&quot; ticker=&quot;GNC&quot; refName=&quot;EPSTable&quot;&gt;&lt;table maxColumns=&quot;10&quot; maxRows=&quot;8&quot;&gt;&lt;headers&gt;&lt;header&gt;GNC: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Dec&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75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69A&lt;/displayname&gt;&lt;/column&gt;&lt;column a=&quot;2,3,4,7,1&quot; v=&quot;EPSValue&quot; refName=&quot;CONSEPS&quot; c=&quot;5&quot; u=&quot;2&quot;&gt;&lt;key&gt;CONSEPS_2016_Q1&lt;/key&gt;&lt;displayname&gt;0.69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70E&lt;/displayname&gt;&lt;/column&gt;&lt;column c=&quot;9&quot;&gt;&lt;displayname&gt;-8%&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78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79A&lt;/displayname&gt;&lt;/column&gt;&lt;column a=&quot;2,3,4,7,1&quot; v=&quot;EPSValue&quot; refName=&quot;CONSEPS&quot; c=&quot;5&quot; u=&quot;2&quot;&gt;&lt;key&gt;CONSEPS_2016_Q2&lt;/key&gt;&lt;displayname&gt;0.79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75E&lt;/displayname&gt;&lt;/column&gt;&lt;column c=&quot;9&quot;&gt;&lt;displayname&gt;1%&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75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69E&lt;/displayname&gt;&lt;/column&gt;&lt;column a=&quot;2,3,4,7,1&quot; v=&quot;EPSValue&quot; refName=&quot;CONSEPS&quot; c=&quot;5&quot; u=&quot;2&quot;&gt;&lt;key&gt;CONSEPS_2016_Q3&lt;/key&gt;&lt;displayname&gt;0.71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71E&lt;/displayname&gt;&lt;/column&gt;&lt;column c=&quot;9&quot;&gt;&lt;displayname&gt;-8%&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59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57E&lt;/displayname&gt;&lt;/column&gt;&lt;column a=&quot;2,3,4,7,1&quot; v=&quot;EPSValue&quot; refName=&quot;CONSEPS&quot; c=&quot;5&quot; u=&quot;2&quot;&gt;&lt;key&gt;CONSEPS_2016_Q4&lt;/key&gt;&lt;displayname&gt;0.56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58E&lt;/displayname&gt;&lt;/column&gt;&lt;column c=&quot;9&quot;&gt;&lt;displayname&gt;-3%&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2.88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2.74E&lt;/displayname&gt;&lt;/column&gt;&lt;column a=&quot;2,3,4,7,1&quot; v=&quot;EPSValue&quot; refName=&quot;CONSEPS&quot; c=&quot;5&quot; u=&quot;2&quot;&gt;&lt;key&gt;CONSEPS_2016_A&lt;/key&gt;&lt;displayname&gt;2.75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2.78E&lt;/displayname&gt;&lt;/column&gt;&lt;column a=&quot;2,3,4,7,1&quot; v=&quot;EPSValue&quot; refName=&quot;CONSEPS&quot; c=&quot;8&quot; u=&quot;2&quot;&gt;&lt;key&gt;CONSEPS_2017_A&lt;/key&gt;&lt;displayname&gt;2.74E&lt;/displayname&gt;&lt;/column&gt;&lt;column c=&quot;9&quot;&gt;&lt;displayname&gt;-5%&lt;/displayname&gt;&lt;/column&gt;&lt;column c=&quot;10&quot;&gt;&lt;displayname&gt;1%&lt;/displayname&gt;&lt;/column&gt;&lt;/row&gt;&lt;row refName=&quot;PERATIO&quot; r=&quot;8&quot;&gt;&lt;column s=&quot;Left&quot; c=&quot;1&quot;&gt;&lt;displayname&gt;P/E&lt;/displayname&gt;&lt;/column&gt;&lt;column a=&quot;1&quot; v=&quot;PEValue&quot; refName=&quot;PERATIO&quot; c=&quot;2&quot; u=&quot;2&quot;&gt;&lt;key&gt;PERATIO_2015_A&lt;/key&gt;&lt;displayname&gt;7.2&lt;/displayname&gt;&lt;/column&gt;&lt;column c=&quot;3&quot; /&gt;&lt;column a=&quot;1&quot; v=&quot;PEValue&quot; refName=&quot;PERATIO&quot; s=&quot;Highlight&quot; c=&quot;4&quot; u=&quot;2&quot;&gt;&lt;key&gt;PERATIO_2016_A&lt;/key&gt;&lt;displayname&gt;7.6&lt;/displayname&gt;&lt;/column&gt;&lt;column c=&quot;5&quot; /&gt;&lt;column c=&quot;6&quot; /&gt;&lt;column a=&quot;1&quot; v=&quot;PEValue&quot; refName=&quot;PERATIO&quot; s=&quot;Highlight&quot; c=&quot;7&quot; u=&quot;2&quot;&gt;&lt;key&gt;PERATIO_2017_A&lt;/key&gt;&lt;displayname&gt;7.4&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677&lt;/version&gt;&lt;/version&gt;&lt;/foresight&gt;&lt;targetPrice x=&quot;1&quot; a=&quot;N/A&quot; s=&quot;USD&quot;&gt;21.00&lt;/targetPrice&gt;&lt;/financialTable&gt;&lt;financialTable TS=&quot;19691231.190000&quot; xId=&quot;10006202&quot; ticker=&quot;GNC&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75A&lt;/displayname&gt;&lt;/column&gt;&lt;column c=&quot;3&quot; x=&quot;1&quot;&gt;&lt;displayname&gt;0.78A&lt;/displayname&gt;&lt;/column&gt;&lt;column c=&quot;4&quot; x=&quot;1&quot;&gt;&lt;displayname&gt;0.75A&lt;/displayname&gt;&lt;/column&gt;&lt;column c=&quot;5&quot; x=&quot;1&quot;&gt;&lt;displayname&gt;0.59A&lt;/displayname&gt;&lt;/column&gt;&lt;/row&gt;&lt;row r=&quot;3&quot;&gt;&lt;column s=&quot;Left&quot; c=&quot;1&quot;&gt;&lt;displayname&gt;2016&lt;/displayname&gt;&lt;/column&gt;&lt;column c=&quot;2&quot; x=&quot;1&quot;&gt;&lt;displayname&gt;0.69A&lt;/displayname&gt;&lt;/column&gt;&lt;column c=&quot;3&quot; x=&quot;1&quot;&gt;&lt;displayname&gt;0.79A&lt;/displayname&gt;&lt;/column&gt;&lt;column c=&quot;4&quot; x=&quot;1&quot;&gt;&lt;displayname&gt;0.69E&lt;/displayname&gt;&lt;/column&gt;&lt;column c=&quot;5&quot; x=&quot;1&quot;&gt;&lt;displayname&gt;0.57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677&lt;/version&gt;&lt;/version&gt;&lt;/foresight&gt;&lt;targetPrice x=&quot;1&quot; a=&quot;N/A&quot; s=&quot;USD&quot;&gt;21.00&lt;/targetPrice&gt;&lt;/financialTable&gt;&lt;financialTable TS=&quot;19691231.190000&quot; xId=&quot;10006202&quot; ticker=&quot;GNC&quot; refName=&quot;EPSTableSidebar&quot;&gt;&lt;table maxColumns=&quot;1&quot; maxRows=&quot;11&quot;&gt;&lt;row r=&quot;1&quot;&gt;&lt;column s=&quot;EmphasisLeft&quot; c=&quot;1&quot;&gt;&lt;displayname&gt;GNC&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21.00&lt;/displayname&gt;&lt;/column&gt;&lt;/row&gt;&lt;row r=&quot;8&quot;&gt;&lt;column s=&quot;Left&quot; c=&quot;1&quot;&gt;&lt;displayname&gt;Price (19-Sep-2016)&lt;/displayname&gt;&lt;/column&gt;&lt;/row&gt;&lt;row r=&quot;9&quot;&gt;&lt;column s=&quot;ColorLeft&quot; c=&quot;1&quot;&gt;&lt;displayname&gt;USD 20.72&lt;/displayname&gt;&lt;/column&gt;&lt;/row&gt;&lt;row r=&quot;10&quot;&gt;&lt;column s=&quot;Left&quot; c=&quot;1&quot;&gt;&lt;displayname&gt;Potential Upside/Downside&lt;/displayname&gt;&lt;/column&gt;&lt;/row&gt;&lt;row r=&quot;11&quot;&gt;&lt;column s=&quot;ColorLeft&quot; c=&quot;1&quot;&gt;&lt;displayname&gt;+1.4%&lt;/displayname&gt;&lt;/column&gt;&lt;/row&gt;&lt;/table&gt;&lt;/financialTable&gt;&lt;financialTable default=&quot;1&quot; appMsg=&quot;NoWIP&quot; TS=&quot;19691231.190000&quot; xId=&quot;10006426&quot; ticker=&quot;FIVE&quot; refName=&quot;EPSTable&quot;&gt;&lt;table maxColumns=&quot;10&quot; maxRows=&quot;8&quot;&gt;&lt;headers&gt;&lt;header&gt;FIVE: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Jan&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08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12A&lt;/displayname&gt;&lt;/column&gt;&lt;column a=&quot;2,3,4,7,1&quot; v=&quot;EPSValue&quot; refName=&quot;CONSEPS&quot; c=&quot;5&quot; u=&quot;2&quot;&gt;&lt;key&gt;CONSEPS_2016_Q1&lt;/key&gt;&lt;displayname&gt;0.12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15E&lt;/displayname&gt;&lt;/column&gt;&lt;column c=&quot;9&quot;&gt;&lt;displayname&gt;50%&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13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18A&lt;/displayname&gt;&lt;/column&gt;&lt;column a=&quot;2,3,4,7,1&quot; v=&quot;EPSValue&quot; refName=&quot;CONSEPS&quot; c=&quot;5&quot; u=&quot;2&quot;&gt;&lt;key&gt;CONSEPS_2016_Q2&lt;/key&gt;&lt;displayname&gt;0.17E&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21E&lt;/displayname&gt;&lt;/column&gt;&lt;column c=&quot;9&quot;&gt;&lt;displayname&gt;38%&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08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10E&lt;/displayname&gt;&lt;/column&gt;&lt;column a=&quot;2,3,4,7,1&quot; v=&quot;EPSValue&quot; refName=&quot;CONSEPS&quot; c=&quot;5&quot; u=&quot;2&quot;&gt;&lt;key&gt;CONSEPS_2016_Q3&lt;/key&gt;&lt;displayname&gt;0.10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12E&lt;/displayname&gt;&lt;/column&gt;&lt;column c=&quot;9&quot;&gt;&lt;displayname&gt;25%&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77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91E&lt;/displayname&gt;&lt;/column&gt;&lt;column a=&quot;2,3,4,7,1&quot; v=&quot;EPSValue&quot; refName=&quot;CONSEPS&quot; c=&quot;5&quot; u=&quot;2&quot;&gt;&lt;key&gt;CONSEPS_2016_Q4&lt;/key&gt;&lt;displayname&gt;0.92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1.13E&lt;/displayname&gt;&lt;/column&gt;&lt;column c=&quot;9&quot;&gt;&lt;displayname&gt;18%&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1.05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1.32E&lt;/displayname&gt;&lt;/column&gt;&lt;column a=&quot;2,3,4,7,1&quot; v=&quot;EPSValue&quot; refName=&quot;CONSEPS&quot; c=&quot;5&quot; u=&quot;2&quot;&gt;&lt;key&gt;CONSEPS_2016_A&lt;/key&gt;&lt;displayname&gt;1.31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1.60E&lt;/displayname&gt;&lt;/column&gt;&lt;column a=&quot;2,3,4,7,1&quot; v=&quot;EPSValue&quot; refName=&quot;CONSEPS&quot; c=&quot;8&quot; u=&quot;2&quot;&gt;&lt;key&gt;CONSEPS_2017_A&lt;/key&gt;&lt;displayname&gt;1.61E&lt;/displayname&gt;&lt;/column&gt;&lt;column c=&quot;9&quot;&gt;&lt;displayname&gt;26%&lt;/displayname&gt;&lt;/column&gt;&lt;column c=&quot;10&quot;&gt;&lt;displayname&gt;21%&lt;/displayname&gt;&lt;/column&gt;&lt;/row&gt;&lt;row refName=&quot;PERATIO&quot; r=&quot;8&quot;&gt;&lt;column s=&quot;Left&quot; c=&quot;1&quot;&gt;&lt;displayname&gt;P/E&lt;/displayname&gt;&lt;/column&gt;&lt;column a=&quot;1&quot; v=&quot;PEValue&quot; refName=&quot;PERATIO&quot; c=&quot;2&quot; u=&quot;2&quot;&gt;&lt;key&gt;PERATIO_2015_A&lt;/key&gt;&lt;displayname&gt;38.3&lt;/displayname&gt;&lt;/column&gt;&lt;column c=&quot;3&quot; /&gt;&lt;column a=&quot;1&quot; v=&quot;PEValue&quot; refName=&quot;PERATIO&quot; s=&quot;Highlight&quot; c=&quot;4&quot; u=&quot;2&quot;&gt;&lt;key&gt;PERATIO_2016_A&lt;/key&gt;&lt;displayname&gt;30.6&lt;/displayname&gt;&lt;/column&gt;&lt;column c=&quot;5&quot; /&gt;&lt;column c=&quot;6&quot; /&gt;&lt;column a=&quot;1&quot; v=&quot;PEValue&quot; refName=&quot;PERATIO&quot; s=&quot;Highlight&quot; c=&quot;7&quot; u=&quot;2&quot;&gt;&lt;key&gt;PERATIO_2017_A&lt;/key&gt;&lt;displayname&gt;25.3&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68&lt;/version&gt;&lt;/version&gt;&lt;/foresight&gt;&lt;targetPrice x=&quot;1&quot; a=&quot;N/A&quot; s=&quot;USD&quot;&gt;42.00&lt;/targetPrice&gt;&lt;/financialTable&gt;&lt;financialTable TS=&quot;19691231.190000&quot; xId=&quot;10006426&quot; ticker=&quot;FIVE&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08A&lt;/displayname&gt;&lt;/column&gt;&lt;column c=&quot;3&quot; x=&quot;1&quot;&gt;&lt;displayname&gt;0.13A&lt;/displayname&gt;&lt;/column&gt;&lt;column c=&quot;4&quot; x=&quot;1&quot;&gt;&lt;displayname&gt;0.08A&lt;/displayname&gt;&lt;/column&gt;&lt;column c=&quot;5&quot; x=&quot;1&quot;&gt;&lt;displayname&gt;0.77A&lt;/displayname&gt;&lt;/column&gt;&lt;/row&gt;&lt;row r=&quot;3&quot;&gt;&lt;column s=&quot;Left&quot; c=&quot;1&quot;&gt;&lt;displayname&gt;2016&lt;/displayname&gt;&lt;/column&gt;&lt;column c=&quot;2&quot; x=&quot;1&quot;&gt;&lt;displayname&gt;0.12A&lt;/displayname&gt;&lt;/column&gt;&lt;column c=&quot;3&quot; x=&quot;1&quot;&gt;&lt;displayname&gt;0.18A&lt;/displayname&gt;&lt;/column&gt;&lt;column c=&quot;4&quot; x=&quot;1&quot;&gt;&lt;displayname&gt;0.10E&lt;/displayname&gt;&lt;/column&gt;&lt;column c=&quot;5&quot; x=&quot;1&quot;&gt;&lt;displayname&gt;0.91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68&lt;/version&gt;&lt;/version&gt;&lt;/foresight&gt;&lt;targetPrice x=&quot;1&quot; a=&quot;N/A&quot; s=&quot;USD&quot;&gt;42.00&lt;/targetPrice&gt;&lt;/financialTable&gt;&lt;financialTable TS=&quot;19691231.190000&quot; xId=&quot;10006426&quot; ticker=&quot;FIVE&quot; refName=&quot;EPSTableSidebar&quot;&gt;&lt;table maxColumns=&quot;1&quot; maxRows=&quot;11&quot;&gt;&lt;row r=&quot;1&quot;&gt;&lt;column s=&quot;EmphasisLeft&quot; c=&quot;1&quot;&gt;&lt;displayname&gt;FIVE&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42.00&lt;/displayname&gt;&lt;/column&gt;&lt;/row&gt;&lt;row r=&quot;8&quot;&gt;&lt;column s=&quot;Left&quot; c=&quot;1&quot;&gt;&lt;displayname&gt;Price (19-Sep-2016)&lt;/displayname&gt;&lt;/column&gt;&lt;/row&gt;&lt;row r=&quot;9&quot;&gt;&lt;column s=&quot;ColorLeft&quot; c=&quot;1&quot;&gt;&lt;displayname&gt;USD 40.38&lt;/displayname&gt;&lt;/column&gt;&lt;/row&gt;&lt;row r=&quot;10&quot;&gt;&lt;column s=&quot;Left&quot; c=&quot;1&quot;&gt;&lt;displayname&gt;Potential Upside/Downside&lt;/displayname&gt;&lt;/column&gt;&lt;/row&gt;&lt;row r=&quot;11&quot;&gt;&lt;column s=&quot;ColorLeft&quot; c=&quot;1&quot;&gt;&lt;displayname&gt;+4.0%&lt;/displayname&gt;&lt;/column&gt;&lt;/row&gt;&lt;/table&gt;&lt;/financialTable&gt;&lt;financialTable default=&quot;1&quot; appMsg=&quot;NoWIP&quot; TS=&quot;19691231.190000&quot; xId=&quot;10006727&quot; ticker=&quot;SFM&quot; refName=&quot;EPSTable&quot;&gt;&lt;table maxColumns=&quot;10&quot; maxRows=&quot;8&quot;&gt;&lt;headers&gt;&lt;header&gt;SFM: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Dec&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25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30A&lt;/displayname&gt;&lt;/column&gt;&lt;column a=&quot;2,3,4,7,1&quot; v=&quot;EPSValue&quot; refName=&quot;CONSEPS&quot; c=&quot;5&quot; u=&quot;2&quot;&gt;&lt;key&gt;CONSEPS_2016_Q1&lt;/key&gt;&lt;displayname&gt;0.29E&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34E&lt;/displayname&gt;&lt;/column&gt;&lt;column c=&quot;9&quot;&gt;&lt;displayname&gt;20%&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22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25A&lt;/displayname&gt;&lt;/column&gt;&lt;column a=&quot;2,3,4,7,1&quot; v=&quot;EPSValue&quot; refName=&quot;CONSEPS&quot; c=&quot;5&quot; u=&quot;2&quot;&gt;&lt;key&gt;CONSEPS_2016_Q2&lt;/key&gt;&lt;displayname&gt;0.26E&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30E&lt;/displayname&gt;&lt;/column&gt;&lt;column c=&quot;9&quot;&gt;&lt;displayname&gt;14%&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21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17E&lt;/displayname&gt;&lt;/column&gt;&lt;column a=&quot;2,3,4,7,1&quot; v=&quot;EPSValue&quot; refName=&quot;CONSEPS&quot; c=&quot;5&quot; u=&quot;2&quot;&gt;&lt;key&gt;CONSEPS_2016_Q3&lt;/key&gt;&lt;displayname&gt;0.24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28E&lt;/displayname&gt;&lt;/column&gt;&lt;column c=&quot;9&quot;&gt;&lt;displayname&gt;-19%&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18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13E&lt;/displayname&gt;&lt;/column&gt;&lt;column a=&quot;2,3,4,7,1&quot; v=&quot;EPSValue&quot; refName=&quot;CONSEPS&quot; c=&quot;5&quot; u=&quot;2&quot;&gt;&lt;key&gt;CONSEPS_2016_Q4&lt;/key&gt;&lt;displayname&gt;0.19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22E&lt;/displayname&gt;&lt;/column&gt;&lt;column c=&quot;9&quot;&gt;&lt;displayname&gt;-28%&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0.86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0.85E&lt;/displayname&gt;&lt;/column&gt;&lt;column a=&quot;2,3,4,7,1&quot; v=&quot;EPSValue&quot; refName=&quot;CONSEPS&quot; c=&quot;5&quot; u=&quot;2&quot;&gt;&lt;key&gt;CONSEPS_2016_A&lt;/key&gt;&lt;displayname&gt;0.98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1.03E&lt;/displayname&gt;&lt;/column&gt;&lt;column a=&quot;2,3,4,7,1&quot; v=&quot;EPSValue&quot; refName=&quot;CONSEPS&quot; c=&quot;8&quot; u=&quot;2&quot;&gt;&lt;key&gt;CONSEPS_2017_A&lt;/key&gt;&lt;displayname&gt;1.16E&lt;/displayname&gt;&lt;/column&gt;&lt;column c=&quot;9&quot;&gt;&lt;displayname&gt;-1%&lt;/displayname&gt;&lt;/column&gt;&lt;column c=&quot;10&quot;&gt;&lt;displayname&gt;21%&lt;/displayname&gt;&lt;/column&gt;&lt;/row&gt;&lt;row refName=&quot;PERATIO&quot; r=&quot;8&quot;&gt;&lt;column s=&quot;Left&quot; c=&quot;1&quot;&gt;&lt;displayname&gt;P/E&lt;/displayname&gt;&lt;/column&gt;&lt;column a=&quot;1&quot; v=&quot;PEValue&quot; refName=&quot;PERATIO&quot; c=&quot;2&quot; u=&quot;2&quot;&gt;&lt;key&gt;PERATIO_2015_A&lt;/key&gt;&lt;displayname&gt;23.7&lt;/displayname&gt;&lt;/column&gt;&lt;column c=&quot;3&quot; /&gt;&lt;column a=&quot;1&quot; v=&quot;PEValue&quot; refName=&quot;PERATIO&quot; s=&quot;Highlight&quot; c=&quot;4&quot; u=&quot;2&quot;&gt;&lt;key&gt;PERATIO_2016_A&lt;/key&gt;&lt;displayname&gt;24.1&lt;/displayname&gt;&lt;/column&gt;&lt;column c=&quot;5&quot; /&gt;&lt;column c=&quot;6&quot; /&gt;&lt;column a=&quot;1&quot; v=&quot;PEValue&quot; refName=&quot;PERATIO&quot; s=&quot;Highlight&quot; c=&quot;7&quot; u=&quot;2&quot;&gt;&lt;key&gt;PERATIO_2017_A&lt;/key&gt;&lt;displayname&gt;20.0&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78&lt;/version&gt;&lt;/version&gt;&lt;/foresight&gt;&lt;targetPrice x=&quot;1&quot; a=&quot;N/A&quot; s=&quot;USD&quot;&gt;24.00&lt;/targetPrice&gt;&lt;/financialTable&gt;&lt;financialTable TS=&quot;19691231.190000&quot; xId=&quot;10006727&quot; ticker=&quot;SFM&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25A&lt;/displayname&gt;&lt;/column&gt;&lt;column c=&quot;3&quot; x=&quot;1&quot;&gt;&lt;displayname&gt;0.22A&lt;/displayname&gt;&lt;/column&gt;&lt;column c=&quot;4&quot; x=&quot;1&quot;&gt;&lt;displayname&gt;0.21A&lt;/displayname&gt;&lt;/column&gt;&lt;column c=&quot;5&quot; x=&quot;1&quot;&gt;&lt;displayname&gt;0.18A&lt;/displayname&gt;&lt;/column&gt;&lt;/row&gt;&lt;row r=&quot;3&quot;&gt;&lt;column s=&quot;Left&quot; c=&quot;1&quot;&gt;&lt;displayname&gt;2016&lt;/displayname&gt;&lt;/column&gt;&lt;column c=&quot;2&quot; x=&quot;1&quot;&gt;&lt;displayname&gt;0.30A&lt;/displayname&gt;&lt;/column&gt;&lt;column c=&quot;3&quot; x=&quot;1&quot;&gt;&lt;displayname&gt;0.25A&lt;/displayname&gt;&lt;/column&gt;&lt;column c=&quot;4&quot; x=&quot;1&quot;&gt;&lt;displayname&gt;0.17E&lt;/displayname&gt;&lt;/column&gt;&lt;column c=&quot;5&quot; x=&quot;1&quot;&gt;&lt;displayname&gt;0.13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78&lt;/version&gt;&lt;/version&gt;&lt;/foresight&gt;&lt;targetPrice x=&quot;1&quot; a=&quot;N/A&quot; s=&quot;USD&quot;&gt;24.00&lt;/targetPrice&gt;&lt;/financialTable&gt;&lt;financialTable TS=&quot;19691231.190000&quot; xId=&quot;10006727&quot; ticker=&quot;SFM&quot; refName=&quot;EPSTableSidebar&quot;&gt;&lt;table maxColumns=&quot;1&quot; maxRows=&quot;11&quot;&gt;&lt;row r=&quot;1&quot;&gt;&lt;column s=&quot;EmphasisLeft&quot; c=&quot;1&quot;&gt;&lt;displayname&gt;SFM&lt;/displayname&gt;&lt;/column&gt;&lt;/row&gt;&lt;row r=&quot;2&quot;&gt;&lt;column s=&quot;Left&quot; c=&quot;1&quot;&gt;&lt;displayname&gt;Stock Rating&lt;/displayname&gt;&lt;/column&gt;&lt;/row&gt;&lt;row r=&quot;3&quot;&gt;&lt;column s=&quot;ColorLeft&quot; c=&quot;1&quot;&gt;&lt;displayname&gt;OVER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24.00&lt;/displayname&gt;&lt;/column&gt;&lt;/row&gt;&lt;row r=&quot;8&quot;&gt;&lt;column s=&quot;Left&quot; c=&quot;1&quot;&gt;&lt;displayname&gt;Price (19-Sep-2016)&lt;/displayname&gt;&lt;/column&gt;&lt;/row&gt;&lt;row r=&quot;9&quot;&gt;&lt;column s=&quot;ColorLeft&quot; c=&quot;1&quot;&gt;&lt;displayname&gt;USD 20.50&lt;/displayname&gt;&lt;/column&gt;&lt;/row&gt;&lt;row r=&quot;10&quot;&gt;&lt;column s=&quot;Left&quot; c=&quot;1&quot;&gt;&lt;displayname&gt;Potential Upside/Downside&lt;/displayname&gt;&lt;/column&gt;&lt;/row&gt;&lt;row r=&quot;11&quot;&gt;&lt;column s=&quot;ColorLeft&quot; c=&quot;1&quot;&gt;&lt;displayname&gt;+17.1%&lt;/displayname&gt;&lt;/column&gt;&lt;/row&gt;&lt;/table&gt;&lt;/financialTable&gt;&lt;financialTable default=&quot;1&quot; appMsg=&quot;NoWIP&quot; TS=&quot;19691231.190000&quot; xId=&quot;10006925&quot; ticker=&quot;CHEF&quot; refName=&quot;EPSTable&quot;&gt;&lt;table maxColumns=&quot;10&quot; maxRows=&quot;8&quot;&gt;&lt;headers&gt;&lt;header&gt;CHEF: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Dec&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07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05A&lt;/displayname&gt;&lt;/column&gt;&lt;column a=&quot;2,3,4,7,1&quot; v=&quot;EPSValue&quot; refName=&quot;CONSEPS&quot; c=&quot;5&quot; u=&quot;2&quot;&gt;&lt;key&gt;CONSEPS_2016_Q1&lt;/key&gt;&lt;displayname&gt;0.05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03E&lt;/displayname&gt;&lt;/column&gt;&lt;column c=&quot;9&quot;&gt;&lt;displayname&gt;-29%&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21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15A&lt;/displayname&gt;&lt;/column&gt;&lt;column a=&quot;2,3,4,7,1&quot; v=&quot;EPSValue&quot; refName=&quot;CONSEPS&quot; c=&quot;5&quot; u=&quot;2&quot;&gt;&lt;key&gt;CONSEPS_2016_Q2&lt;/key&gt;&lt;displayname&gt;0.15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16E&lt;/displayname&gt;&lt;/column&gt;&lt;column c=&quot;9&quot;&gt;&lt;displayname&gt;-29%&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21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08E&lt;/displayname&gt;&lt;/column&gt;&lt;column a=&quot;2,3,4,7,1&quot; v=&quot;EPSValue&quot; refName=&quot;CONSEPS&quot; c=&quot;5&quot; u=&quot;2&quot;&gt;&lt;key&gt;CONSEPS_2016_Q3&lt;/key&gt;&lt;displayname&gt;0.09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15E&lt;/displayname&gt;&lt;/column&gt;&lt;column c=&quot;9&quot;&gt;&lt;displayname&gt;-62%&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26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11E&lt;/displayname&gt;&lt;/column&gt;&lt;column a=&quot;2,3,4,7,1&quot; v=&quot;EPSValue&quot; refName=&quot;CONSEPS&quot; c=&quot;5&quot; u=&quot;2&quot;&gt;&lt;key&gt;CONSEPS_2016_Q4&lt;/key&gt;&lt;displayname&gt;0.14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20E&lt;/displayname&gt;&lt;/column&gt;&lt;column c=&quot;9&quot;&gt;&lt;displayname&gt;-58%&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0.75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0.38E&lt;/displayname&gt;&lt;/column&gt;&lt;column a=&quot;2,3,4,7,1&quot; v=&quot;EPSValue&quot; refName=&quot;CONSEPS&quot; c=&quot;5&quot; u=&quot;2&quot;&gt;&lt;key&gt;CONSEPS_2016_A&lt;/key&gt;&lt;displayname&gt;0.42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0.45E&lt;/displayname&gt;&lt;/column&gt;&lt;column a=&quot;2,3,4,7,1&quot; v=&quot;EPSValue&quot; refName=&quot;CONSEPS&quot; c=&quot;8&quot; u=&quot;2&quot;&gt;&lt;key&gt;CONSEPS_2017_A&lt;/key&gt;&lt;displayname&gt;0.54E&lt;/displayname&gt;&lt;/column&gt;&lt;column c=&quot;9&quot;&gt;&lt;displayname&gt;-49%&lt;/displayname&gt;&lt;/column&gt;&lt;column c=&quot;10&quot;&gt;&lt;displayname&gt;18%&lt;/displayname&gt;&lt;/column&gt;&lt;/row&gt;&lt;row refName=&quot;PERATIO&quot; r=&quot;8&quot;&gt;&lt;column s=&quot;Left&quot; c=&quot;1&quot;&gt;&lt;displayname&gt;P/E&lt;/displayname&gt;&lt;/column&gt;&lt;column a=&quot;1&quot; v=&quot;PEValue&quot; refName=&quot;PERATIO&quot; c=&quot;2&quot; u=&quot;2&quot;&gt;&lt;key&gt;PERATIO_2015_A&lt;/key&gt;&lt;displayname&gt;15.7&lt;/displayname&gt;&lt;/column&gt;&lt;column c=&quot;3&quot; /&gt;&lt;column a=&quot;1&quot; v=&quot;PEValue&quot; refName=&quot;PERATIO&quot; s=&quot;Highlight&quot; c=&quot;4&quot; u=&quot;2&quot;&gt;&lt;key&gt;PERATIO_2016_A&lt;/key&gt;&lt;displayname&gt;31.0&lt;/displayname&gt;&lt;/column&gt;&lt;column c=&quot;5&quot; /&gt;&lt;column c=&quot;6&quot; /&gt;&lt;column a=&quot;1&quot; v=&quot;PEValue&quot; refName=&quot;PERATIO&quot; s=&quot;Highlight&quot; c=&quot;7&quot; u=&quot;2&quot;&gt;&lt;key&gt;PERATIO_2017_A&lt;/key&gt;&lt;displayname&gt;26.3&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84&lt;/version&gt;&lt;/version&gt;&lt;/foresight&gt;&lt;targetPrice x=&quot;1&quot; a=&quot;N/A&quot; s=&quot;USD&quot;&gt;12.00&lt;/targetPrice&gt;&lt;/financialTable&gt;&lt;financialTable TS=&quot;19691231.190000&quot; xId=&quot;10006925&quot; ticker=&quot;CHEF&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07A&lt;/displayname&gt;&lt;/column&gt;&lt;column c=&quot;3&quot; x=&quot;1&quot;&gt;&lt;displayname&gt;0.21A&lt;/displayname&gt;&lt;/column&gt;&lt;column c=&quot;4&quot; x=&quot;1&quot;&gt;&lt;displayname&gt;0.21A&lt;/displayname&gt;&lt;/column&gt;&lt;column c=&quot;5&quot; x=&quot;1&quot;&gt;&lt;displayname&gt;0.26A&lt;/displayname&gt;&lt;/column&gt;&lt;/row&gt;&lt;row r=&quot;3&quot;&gt;&lt;column s=&quot;Left&quot; c=&quot;1&quot;&gt;&lt;displayname&gt;2016&lt;/displayname&gt;&lt;/column&gt;&lt;column c=&quot;2&quot; x=&quot;1&quot;&gt;&lt;displayname&gt;0.05A&lt;/displayname&gt;&lt;/column&gt;&lt;column c=&quot;3&quot; x=&quot;1&quot;&gt;&lt;displayname&gt;0.15A&lt;/displayname&gt;&lt;/column&gt;&lt;column c=&quot;4&quot; x=&quot;1&quot;&gt;&lt;displayname&gt;0.08E&lt;/displayname&gt;&lt;/column&gt;&lt;column c=&quot;5&quot; x=&quot;1&quot;&gt;&lt;displayname&gt;0.11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84&lt;/version&gt;&lt;/version&gt;&lt;/foresight&gt;&lt;targetPrice x=&quot;1&quot; a=&quot;N/A&quot; s=&quot;USD&quot;&gt;12.00&lt;/targetPrice&gt;&lt;/financialTable&gt;&lt;financialTable TS=&quot;19691231.190000&quot; xId=&quot;10006925&quot; ticker=&quot;CHEF&quot; refName=&quot;EPSTableSidebar&quot;&gt;&lt;table maxColumns=&quot;1&quot; maxRows=&quot;11&quot;&gt;&lt;row r=&quot;1&quot;&gt;&lt;column s=&quot;EmphasisLeft&quot; c=&quot;1&quot;&gt;&lt;displayname&gt;CHEF&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12.00&lt;/displayname&gt;&lt;/column&gt;&lt;/row&gt;&lt;row r=&quot;8&quot;&gt;&lt;column s=&quot;Left&quot; c=&quot;1&quot;&gt;&lt;displayname&gt;Price (19-Sep-2016)&lt;/displayname&gt;&lt;/column&gt;&lt;/row&gt;&lt;row r=&quot;9&quot;&gt;&lt;column s=&quot;ColorLeft&quot; c=&quot;1&quot;&gt;&lt;displayname&gt;USD 11.83&lt;/displayname&gt;&lt;/column&gt;&lt;/row&gt;&lt;row r=&quot;10&quot;&gt;&lt;column s=&quot;Left&quot; c=&quot;1&quot;&gt;&lt;displayname&gt;Potential Upside/Downside&lt;/displayname&gt;&lt;/column&gt;&lt;/row&gt;&lt;row r=&quot;11&quot;&gt;&lt;column s=&quot;ColorLeft&quot; c=&quot;1&quot;&gt;&lt;displayname&gt;+1.4%&lt;/displayname&gt;&lt;/column&gt;&lt;/row&gt;&lt;/table&gt;&lt;/financialTable&gt;&lt;financialTable default=&quot;1&quot; appMsg=&quot;NoWIP&quot; TS=&quot;19691231.190000&quot; xId=&quot;10006929&quot; ticker=&quot;NGVC&quot; refName=&quot;EPSTable&quot;&gt;&lt;table maxColumns=&quot;10&quot; maxRows=&quot;8&quot;&gt;&lt;headers&gt;&lt;header&gt;NGVC: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Sep&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16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17A&lt;/displayname&gt;&lt;/column&gt;&lt;column a=&quot;2,3,4,7,1&quot; v=&quot;EPSValue&quot; refName=&quot;CONSEPS&quot; c=&quot;5&quot; u=&quot;2&quot;&gt;&lt;key&gt;CONSEPS_2016_Q1&lt;/key&gt;&lt;displayname&gt;N/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N/A&lt;/displayname&gt;&lt;/column&gt;&lt;column c=&quot;9&quot;&gt;&lt;displayname&gt;6%&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24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16A&lt;/displayname&gt;&lt;/column&gt;&lt;column a=&quot;2,3,4,7,1&quot; v=&quot;EPSValue&quot; refName=&quot;CONSEPS&quot; c=&quot;5&quot; u=&quot;2&quot;&gt;&lt;key&gt;CONSEPS_2016_Q2&lt;/key&gt;&lt;displayname&gt;N/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N/A&lt;/displayname&gt;&lt;/column&gt;&lt;column c=&quot;9&quot;&gt;&lt;displayname&gt;-33%&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19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12A&lt;/displayname&gt;&lt;/column&gt;&lt;column a=&quot;2,3,4,7,1&quot; v=&quot;EPSValue&quot; refName=&quot;CONSEPS&quot; c=&quot;5&quot; u=&quot;2&quot;&gt;&lt;key&gt;CONSEPS_2016_Q3&lt;/key&gt;&lt;displayname&gt;N/A&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N/A&lt;/displayname&gt;&lt;/column&gt;&lt;column c=&quot;9&quot;&gt;&lt;displayname&gt;-37%&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13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08E&lt;/displayname&gt;&lt;/column&gt;&lt;column a=&quot;2,3,4,7,1&quot; v=&quot;EPSValue&quot; refName=&quot;CONSEPS&quot; c=&quot;5&quot; u=&quot;2&quot;&gt;&lt;key&gt;CONSEPS_2016_Q4&lt;/key&gt;&lt;displayname&gt;N/A&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N/A&lt;/displayname&gt;&lt;/column&gt;&lt;column c=&quot;9&quot;&gt;&lt;displayname&gt;-38%&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0.72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0.52E&lt;/displayname&gt;&lt;/column&gt;&lt;column a=&quot;2,3,4,7,1&quot; v=&quot;EPSValue&quot; refName=&quot;CONSEPS&quot; c=&quot;5&quot; u=&quot;2&quot;&gt;&lt;key&gt;CONSEPS_2016_A&lt;/key&gt;&lt;displayname&gt;N/A&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0.55E&lt;/displayname&gt;&lt;/column&gt;&lt;column a=&quot;2,3,4,7,1&quot; v=&quot;EPSValue&quot; refName=&quot;CONSEPS&quot; c=&quot;8&quot; u=&quot;2&quot;&gt;&lt;key&gt;CONSEPS_2017_A&lt;/key&gt;&lt;displayname&gt;N/A&lt;/displayname&gt;&lt;/column&gt;&lt;column c=&quot;9&quot;&gt;&lt;displayname&gt;-28%&lt;/displayname&gt;&lt;/column&gt;&lt;column c=&quot;10&quot;&gt;&lt;displayname&gt;6%&lt;/displayname&gt;&lt;/column&gt;&lt;/row&gt;&lt;row refName=&quot;PERATIO&quot; r=&quot;8&quot;&gt;&lt;column s=&quot;Left&quot; c=&quot;1&quot;&gt;&lt;displayname&gt;P/E&lt;/displayname&gt;&lt;/column&gt;&lt;column a=&quot;1&quot; v=&quot;PEValue&quot; refName=&quot;PERATIO&quot; c=&quot;2&quot; u=&quot;2&quot;&gt;&lt;key&gt;PERATIO_2015_A&lt;/key&gt;&lt;displayname&gt;15.2&lt;/displayname&gt;&lt;/column&gt;&lt;column c=&quot;3&quot; /&gt;&lt;column a=&quot;1&quot; v=&quot;PEValue&quot; refName=&quot;PERATIO&quot; s=&quot;Highlight&quot; c=&quot;4&quot; u=&quot;2&quot;&gt;&lt;key&gt;PERATIO_2016_A&lt;/key&gt;&lt;displayname&gt;21.0&lt;/displayname&gt;&lt;/column&gt;&lt;column c=&quot;5&quot; /&gt;&lt;column c=&quot;6&quot; /&gt;&lt;column a=&quot;1&quot; v=&quot;PEValue&quot; refName=&quot;PERATIO&quot; s=&quot;Highlight&quot; c=&quot;7&quot; u=&quot;2&quot;&gt;&lt;key&gt;PERATIO_2017_A&lt;/key&gt;&lt;displayname&gt;19.9&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85&lt;/version&gt;&lt;/version&gt;&lt;/foresight&gt;&lt;targetPrice x=&quot;1&quot; a=&quot;N/A&quot; s=&quot;USD&quot;&gt;12.00&lt;/targetPrice&gt;&lt;/financialTable&gt;&lt;financialTable TS=&quot;19691231.190000&quot; xId=&quot;10006929&quot; ticker=&quot;NGVC&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16A&lt;/displayname&gt;&lt;/column&gt;&lt;column c=&quot;3&quot; x=&quot;1&quot;&gt;&lt;displayname&gt;0.24A&lt;/displayname&gt;&lt;/column&gt;&lt;column c=&quot;4&quot; x=&quot;1&quot;&gt;&lt;displayname&gt;0.19A&lt;/displayname&gt;&lt;/column&gt;&lt;column c=&quot;5&quot; x=&quot;1&quot;&gt;&lt;displayname&gt;0.13A&lt;/displayname&gt;&lt;/column&gt;&lt;/row&gt;&lt;row r=&quot;3&quot;&gt;&lt;column s=&quot;Left&quot; c=&quot;1&quot;&gt;&lt;displayname&gt;2016&lt;/displayname&gt;&lt;/column&gt;&lt;column c=&quot;2&quot; x=&quot;1&quot;&gt;&lt;displayname&gt;0.17A&lt;/displayname&gt;&lt;/column&gt;&lt;column c=&quot;3&quot; x=&quot;1&quot;&gt;&lt;displayname&gt;0.16A&lt;/displayname&gt;&lt;/column&gt;&lt;column c=&quot;4&quot; x=&quot;1&quot;&gt;&lt;displayname&gt;0.12A&lt;/displayname&gt;&lt;/column&gt;&lt;column c=&quot;5&quot; x=&quot;1&quot;&gt;&lt;displayname&gt;0.08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85&lt;/version&gt;&lt;/version&gt;&lt;/foresight&gt;&lt;targetPrice x=&quot;1&quot; a=&quot;N/A&quot; s=&quot;USD&quot;&gt;12.00&lt;/targetPrice&gt;&lt;/financialTable&gt;&lt;financialTable TS=&quot;19691231.190000&quot; xId=&quot;10006929&quot; ticker=&quot;NGVC&quot; refName=&quot;EPSTableSidebar&quot;&gt;&lt;table maxColumns=&quot;1&quot; maxRows=&quot;11&quot;&gt;&lt;row r=&quot;1&quot;&gt;&lt;column s=&quot;EmphasisLeft&quot; c=&quot;1&quot;&gt;&lt;displayname&gt;NGVC&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12.00&lt;/displayname&gt;&lt;/column&gt;&lt;/row&gt;&lt;row r=&quot;8&quot;&gt;&lt;column s=&quot;Left&quot; c=&quot;1&quot;&gt;&lt;displayname&gt;Price (19-Sep-2016)&lt;/displayname&gt;&lt;/column&gt;&lt;/row&gt;&lt;row r=&quot;9&quot;&gt;&lt;column s=&quot;ColorLeft&quot; c=&quot;1&quot;&gt;&lt;displayname&gt;USD 10.97&lt;/displayname&gt;&lt;/column&gt;&lt;/row&gt;&lt;row r=&quot;10&quot;&gt;&lt;column s=&quot;Left&quot; c=&quot;1&quot;&gt;&lt;displayname&gt;Potential Upside/Downside&lt;/displayname&gt;&lt;/column&gt;&lt;/row&gt;&lt;row r=&quot;11&quot;&gt;&lt;column s=&quot;ColorLeft&quot; c=&quot;1&quot;&gt;&lt;displayname&gt;+9.4%&lt;/displayname&gt;&lt;/column&gt;&lt;/row&gt;&lt;/table&gt;&lt;/financialTable&gt;&lt;financialTable default=&quot;1&quot; appMsg=&quot;NoWIP&quot; TS=&quot;20160708.080020&quot; xId=&quot;10006930&quot; ticker=&quot;SPTN&quot; refName=&quot;EPSTable&quot;&gt;&lt;table maxColumns=&quot;10&quot; maxRows=&quot;8&quot;&gt;&lt;headers&gt;&lt;header&gt;SPTN: Quarterly and Annual EPS (USD)&lt;/header&gt;&lt;/headers&gt;&lt;row s=&quot;Heading&quot; r=&quot;1&quot;&gt;&lt;column c=&quot;1&quot;&gt;&lt;displayname /&gt;&lt;/column&gt;&lt;column c=&quot;2&quot;&gt;&lt;displayname&gt;2015&lt;/displayname&gt;&lt;colspan&gt;1&lt;/colspan&gt;&lt;/column&gt;&lt;column c=&quot;3&quot;&gt;&lt;displayname&gt;2016&lt;/displayname&gt;&lt;colspan&gt;3&lt;/colspan&gt;&lt;/column&gt;&lt;column c=&quot;6&quot;&gt;&lt;displayname&gt;2017&lt;/displayname&gt;&lt;colspan&gt;3&lt;/colspan&gt;&lt;/column&gt;&lt;column c=&quot;9&quot;&gt;&lt;displayname&gt;Change y/y&lt;/displayname&gt;&lt;colspan&gt;2&lt;/colspan&gt;&lt;/column&gt;&lt;/row&gt;&lt;row s=&quot;Heading&quot; r=&quot;2&quot;&gt;&lt;column c=&quot;1&quot;&gt;&lt;displayname&gt;FY Dec&lt;/displayname&gt;&lt;/column&gt;&lt;column c=&quot;2&quot;&gt;&lt;displayname&gt;Actual&lt;/displayname&gt;&lt;/column&gt;&lt;column c=&quot;3&quot;&gt;&lt;displayname&gt;Old&lt;/displayname&gt;&lt;/column&gt;&lt;column c=&quot;4&quot;&gt;&lt;displayname&gt;New&lt;/displayname&gt;&lt;/column&gt;&lt;column c=&quot;5&quot;&gt;&lt;displayname&gt;Cons&lt;/displayname&gt;&lt;/column&gt;&lt;column c=&quot;6&quot;&gt;&lt;displayname&gt;Old&lt;/displayname&gt;&lt;/column&gt;&lt;column c=&quot;7&quot;&gt;&lt;displayname&gt;New&lt;/displayname&gt;&lt;/column&gt;&lt;column c=&quot;8&quot;&gt;&lt;displayname&gt;Cons&lt;/displayname&gt;&lt;/column&gt;&lt;column c=&quot;9&quot;&gt;&lt;displayname&gt;2016&lt;/displayname&gt;&lt;/column&gt;&lt;column c=&quot;10&quot;&gt;&lt;displayname&gt;2017&lt;/displayname&gt;&lt;/column&gt;&lt;/row&gt;&lt;row r=&quot;3&quot;&gt;&lt;column s=&quot;Left&quot; c=&quot;1&quot;&gt;&lt;displayname&gt;Q1&lt;/displayname&gt;&lt;/column&gt;&lt;column a=&quot;7,4,9,3,2,8,1&quot; v=&quot;EPSValue&quot; refName=&quot;EPS&quot; c=&quot;2&quot; x=&quot;1&quot; u=&quot;&quot;&gt;&lt;key&gt;EPS_2015_Q1&lt;/key&gt;&lt;displayname&gt;0.44A&lt;/displayname&gt;&lt;/column&gt;&lt;column a=&quot;8,2,3,9,4,7,1&quot; v=&quot;EPSValue&quot; refName=&quot;EPS-OLD&quot; c=&quot;3&quot; u=&quot;2&quot;&gt;&lt;key&gt;EPS-OLD_2016_Q1&lt;/key&gt;&lt;displayname&gt;N/A&lt;/displayname&gt;&lt;/column&gt;&lt;column v=&quot;EPSValue&quot; refName=&quot;EPS&quot; s=&quot;Highlight&quot; c=&quot;4&quot; x=&quot;1&quot; u=&quot;&quot;&gt;&lt;key&gt;EPS_2016_Q1&lt;/key&gt;&lt;displayname&gt;0.54A&lt;/displayname&gt;&lt;/column&gt;&lt;column a=&quot;2,3,4,7,1&quot; v=&quot;EPSValue&quot; refName=&quot;CONSEPS&quot; c=&quot;5&quot; u=&quot;2&quot;&gt;&lt;key&gt;CONSEPS_2016_Q1&lt;/key&gt;&lt;displayname&gt;0.54A&lt;/displayname&gt;&lt;/column&gt;&lt;column a=&quot;8,2,3,9,4,7,1&quot; v=&quot;EPSValue&quot; refName=&quot;EPS-OLD&quot; c=&quot;6&quot; u=&quot;2&quot;&gt;&lt;key&gt;EPS-OLD_2017_Q1&lt;/key&gt;&lt;displayname&gt;N/A&lt;/displayname&gt;&lt;/column&gt;&lt;column v=&quot;EPSOnly&quot; refName=&quot;EPS&quot; s=&quot;Highlight&quot; c=&quot;7&quot; u=&quot;&quot;&gt;&lt;key&gt;EPS_2017_Q1&lt;/key&gt;&lt;displayname&gt;N/A&lt;/displayname&gt;&lt;/column&gt;&lt;column a=&quot;2,3,4,7,1&quot; v=&quot;EPSValue&quot; refName=&quot;CONSEPS&quot; c=&quot;8&quot; u=&quot;2&quot;&gt;&lt;key&gt;CONSEPS_2017_Q1&lt;/key&gt;&lt;displayname&gt;0.58E&lt;/displayname&gt;&lt;/column&gt;&lt;column c=&quot;9&quot;&gt;&lt;displayname&gt;23%&lt;/displayname&gt;&lt;/column&gt;&lt;column c=&quot;10&quot;&gt;&lt;displayname&gt;N/A&lt;/displayname&gt;&lt;/column&gt;&lt;/row&gt;&lt;row r=&quot;4&quot;&gt;&lt;column s=&quot;Left&quot; c=&quot;1&quot;&gt;&lt;displayname&gt;Q2&lt;/displayname&gt;&lt;/column&gt;&lt;column a=&quot;7,4,9,3,2,8,1&quot; v=&quot;EPSValue&quot; refName=&quot;EPS&quot; c=&quot;2&quot; x=&quot;1&quot; u=&quot;&quot;&gt;&lt;key&gt;EPS_2015_Q2&lt;/key&gt;&lt;displayname&gt;0.53A&lt;/displayname&gt;&lt;/column&gt;&lt;column a=&quot;8,2,3,9,4,7,1&quot; v=&quot;EPSValue&quot; refName=&quot;EPS-OLD&quot; c=&quot;3&quot; u=&quot;2&quot;&gt;&lt;key&gt;EPS-OLD_2016_Q2&lt;/key&gt;&lt;displayname&gt;N/A&lt;/displayname&gt;&lt;/column&gt;&lt;column v=&quot;EPSValue&quot; refName=&quot;EPS&quot; s=&quot;Highlight&quot; c=&quot;4&quot; x=&quot;1&quot; u=&quot;&quot;&gt;&lt;key&gt;EPS_2016_Q2&lt;/key&gt;&lt;displayname&gt;0.58A&lt;/displayname&gt;&lt;/column&gt;&lt;column a=&quot;2,3,4,7,1&quot; v=&quot;EPSValue&quot; refName=&quot;CONSEPS&quot; c=&quot;5&quot; u=&quot;2&quot;&gt;&lt;key&gt;CONSEPS_2016_Q2&lt;/key&gt;&lt;displayname&gt;0.58A&lt;/displayname&gt;&lt;/column&gt;&lt;column a=&quot;8,2,3,9,4,7,1&quot; v=&quot;EPSValue&quot; refName=&quot;EPS-OLD&quot; c=&quot;6&quot; u=&quot;2&quot;&gt;&lt;key&gt;EPS-OLD_2017_Q2&lt;/key&gt;&lt;displayname&gt;N/A&lt;/displayname&gt;&lt;/column&gt;&lt;column v=&quot;EPSOnly&quot; refName=&quot;EPS&quot; s=&quot;Highlight&quot; c=&quot;7&quot; u=&quot;&quot;&gt;&lt;key&gt;EPS_2017_Q2&lt;/key&gt;&lt;displayname&gt;N/A&lt;/displayname&gt;&lt;/column&gt;&lt;column a=&quot;2,3,4,7,1&quot; v=&quot;EPSValue&quot; refName=&quot;CONSEPS&quot; c=&quot;8&quot; u=&quot;2&quot;&gt;&lt;key&gt;CONSEPS_2017_Q2&lt;/key&gt;&lt;displayname&gt;0.59E&lt;/displayname&gt;&lt;/column&gt;&lt;column c=&quot;9&quot;&gt;&lt;displayname&gt;9%&lt;/displayname&gt;&lt;/column&gt;&lt;column c=&quot;10&quot;&gt;&lt;displayname&gt;N/A&lt;/displayname&gt;&lt;/column&gt;&lt;/row&gt;&lt;row r=&quot;5&quot;&gt;&lt;column s=&quot;Left&quot; c=&quot;1&quot;&gt;&lt;displayname&gt;Q3&lt;/displayname&gt;&lt;/column&gt;&lt;column a=&quot;7,4,9,3,2,8,1&quot; v=&quot;EPSValue&quot; refName=&quot;EPS&quot; c=&quot;2&quot; x=&quot;1&quot; u=&quot;&quot;&gt;&lt;key&gt;EPS_2015_Q3&lt;/key&gt;&lt;displayname&gt;0.49A&lt;/displayname&gt;&lt;/column&gt;&lt;column a=&quot;8,2,3,9,4,7,1&quot; v=&quot;EPSValue&quot; refName=&quot;EPS-OLD&quot; c=&quot;3&quot; u=&quot;2&quot;&gt;&lt;key&gt;EPS-OLD_2016_Q3&lt;/key&gt;&lt;displayname&gt;N/A&lt;/displayname&gt;&lt;/column&gt;&lt;column v=&quot;EPSValue&quot; refName=&quot;EPS&quot; s=&quot;Highlight&quot; c=&quot;4&quot; x=&quot;1&quot; u=&quot;&quot;&gt;&lt;key&gt;EPS_2016_Q3&lt;/key&gt;&lt;displayname&gt;0.53E&lt;/displayname&gt;&lt;/column&gt;&lt;column a=&quot;2,3,4,7,1&quot; v=&quot;EPSValue&quot; refName=&quot;CONSEPS&quot; c=&quot;5&quot; u=&quot;2&quot;&gt;&lt;key&gt;CONSEPS_2016_Q3&lt;/key&gt;&lt;displayname&gt;0.54E&lt;/displayname&gt;&lt;/column&gt;&lt;column a=&quot;8,2,3,9,4,7,1&quot; v=&quot;EPSValue&quot; refName=&quot;EPS-OLD&quot; c=&quot;6&quot; u=&quot;2&quot;&gt;&lt;key&gt;EPS-OLD_2017_Q3&lt;/key&gt;&lt;displayname&gt;N/A&lt;/displayname&gt;&lt;/column&gt;&lt;column v=&quot;EPSOnly&quot; refName=&quot;EPS&quot; s=&quot;Highlight&quot; c=&quot;7&quot; u=&quot;&quot;&gt;&lt;key&gt;EPS_2017_Q3&lt;/key&gt;&lt;displayname&gt;N/A&lt;/displayname&gt;&lt;/column&gt;&lt;column a=&quot;2,3,4,7,1&quot; v=&quot;EPSValue&quot; refName=&quot;CONSEPS&quot; c=&quot;8&quot; u=&quot;2&quot;&gt;&lt;key&gt;CONSEPS_2017_Q3&lt;/key&gt;&lt;displayname&gt;0.54E&lt;/displayname&gt;&lt;/column&gt;&lt;column c=&quot;9&quot;&gt;&lt;displayname&gt;8%&lt;/displayname&gt;&lt;/column&gt;&lt;column c=&quot;10&quot;&gt;&lt;displayname&gt;N/A&lt;/displayname&gt;&lt;/column&gt;&lt;/row&gt;&lt;row r=&quot;6&quot;&gt;&lt;column s=&quot;Left&quot; c=&quot;1&quot;&gt;&lt;displayname&gt;Q4&lt;/displayname&gt;&lt;/column&gt;&lt;column a=&quot;7,4,9,3,2,8,1&quot; v=&quot;EPSValue&quot; refName=&quot;EPS&quot; c=&quot;2&quot; x=&quot;1&quot; u=&quot;&quot;&gt;&lt;key&gt;EPS_2015_Q4&lt;/key&gt;&lt;displayname&gt;0.52A&lt;/displayname&gt;&lt;/column&gt;&lt;column a=&quot;8,2,3,9,4,7,1&quot; v=&quot;EPSValue&quot; refName=&quot;EPS-OLD&quot; c=&quot;3&quot; u=&quot;2&quot;&gt;&lt;key&gt;EPS-OLD_2016_Q4&lt;/key&gt;&lt;displayname&gt;N/A&lt;/displayname&gt;&lt;/column&gt;&lt;column v=&quot;EPSValue&quot; refName=&quot;EPS&quot; s=&quot;Highlight&quot; c=&quot;4&quot; x=&quot;1&quot; u=&quot;&quot;&gt;&lt;key&gt;EPS_2016_Q4&lt;/key&gt;&lt;displayname&gt;0.49E&lt;/displayname&gt;&lt;/column&gt;&lt;column a=&quot;2,3,4,7,1&quot; v=&quot;EPSValue&quot; refName=&quot;CONSEPS&quot; c=&quot;5&quot; u=&quot;2&quot;&gt;&lt;key&gt;CONSEPS_2016_Q4&lt;/key&gt;&lt;displayname&gt;0.49E&lt;/displayname&gt;&lt;/column&gt;&lt;column a=&quot;8,2,3,9,4,7,1&quot; v=&quot;EPSValue&quot; refName=&quot;EPS-OLD&quot; c=&quot;6&quot; u=&quot;2&quot;&gt;&lt;key&gt;EPS-OLD_2017_Q4&lt;/key&gt;&lt;displayname&gt;N/A&lt;/displayname&gt;&lt;/column&gt;&lt;column v=&quot;EPSOnly&quot; refName=&quot;EPS&quot; s=&quot;Highlight&quot; c=&quot;7&quot; u=&quot;&quot;&gt;&lt;key&gt;EPS_2017_Q4&lt;/key&gt;&lt;displayname&gt;N/A&lt;/displayname&gt;&lt;/column&gt;&lt;column a=&quot;2,3,4,7,1&quot; v=&quot;EPSValue&quot; refName=&quot;CONSEPS&quot; c=&quot;8&quot; u=&quot;2&quot;&gt;&lt;key&gt;CONSEPS_2017_Q4&lt;/key&gt;&lt;displayname&gt;0.52E&lt;/displayname&gt;&lt;/column&gt;&lt;column c=&quot;9&quot;&gt;&lt;displayname&gt;-6%&lt;/displayname&gt;&lt;/column&gt;&lt;column c=&quot;10&quot;&gt;&lt;displayname&gt;N/A&lt;/displayname&gt;&lt;/column&gt;&lt;/row&gt;&lt;row r=&quot;7&quot;&gt;&lt;column s=&quot;Left&quot; c=&quot;1&quot;&gt;&lt;displayname&gt;Year&lt;/displayname&gt;&lt;/column&gt;&lt;column a=&quot;7,4,9,3,2,8,1&quot; v=&quot;EPSValue&quot; refName=&quot;EPS&quot; c=&quot;2&quot; x=&quot;1&quot; u=&quot;&quot;&gt;&lt;key&gt;EPS_2015_A&lt;/key&gt;&lt;displayname&gt;1.98A&lt;/displayname&gt;&lt;/column&gt;&lt;column a=&quot;8,2,3,9,4,7,1&quot; v=&quot;EPSValue&quot; refName=&quot;EPS-OLD&quot; c=&quot;3&quot; u=&quot;2&quot;&gt;&lt;key&gt;EPS-OLD_2016_A&lt;/key&gt;&lt;displayname&gt;N/A&lt;/displayname&gt;&lt;/column&gt;&lt;column v=&quot;EPSValue&quot; refName=&quot;EPS&quot; s=&quot;Highlight&quot; c=&quot;4&quot; x=&quot;1&quot; u=&quot;&quot;&gt;&lt;key&gt;EPS_2016_A&lt;/key&gt;&lt;displayname&gt;2.13E&lt;/displayname&gt;&lt;/column&gt;&lt;column a=&quot;2,3,4,7,1&quot; v=&quot;EPSValue&quot; refName=&quot;CONSEPS&quot; c=&quot;5&quot; u=&quot;2&quot;&gt;&lt;key&gt;CONSEPS_2016_A&lt;/key&gt;&lt;displayname&gt;2.15E&lt;/displayname&gt;&lt;/column&gt;&lt;column a=&quot;8,2,3,9,4,7,1&quot; v=&quot;EPSValue&quot; refName=&quot;EPS-OLD&quot; c=&quot;6&quot; u=&quot;2&quot;&gt;&lt;key&gt;EPS-OLD_2017_A&lt;/key&gt;&lt;displayname&gt;N/A&lt;/displayname&gt;&lt;/column&gt;&lt;column v=&quot;EPSOnly&quot; refName=&quot;EPS&quot; s=&quot;Highlight&quot; c=&quot;7&quot; x=&quot;1&quot; u=&quot;&quot;&gt;&lt;key&gt;EPS_2017_A&lt;/key&gt;&lt;displayname&gt;2.24E&lt;/displayname&gt;&lt;/column&gt;&lt;column a=&quot;2,3,4,7,1&quot; v=&quot;EPSValue&quot; refName=&quot;CONSEPS&quot; c=&quot;8&quot; u=&quot;2&quot;&gt;&lt;key&gt;CONSEPS_2017_A&lt;/key&gt;&lt;displayname&gt;2.27E&lt;/displayname&gt;&lt;/column&gt;&lt;column c=&quot;9&quot;&gt;&lt;displayname&gt;8%&lt;/displayname&gt;&lt;/column&gt;&lt;column c=&quot;10&quot;&gt;&lt;displayname&gt;5%&lt;/displayname&gt;&lt;/column&gt;&lt;/row&gt;&lt;row refName=&quot;PERATIO&quot; r=&quot;8&quot;&gt;&lt;column s=&quot;Left&quot; c=&quot;1&quot;&gt;&lt;displayname&gt;P/E&lt;/displayname&gt;&lt;/column&gt;&lt;column a=&quot;1&quot; v=&quot;PEValue&quot; refName=&quot;PERATIO&quot; c=&quot;2&quot; u=&quot;2&quot;&gt;&lt;key&gt;PERATIO_2015_A&lt;/key&gt;&lt;displayname&gt;14.8&lt;/displayname&gt;&lt;/column&gt;&lt;column c=&quot;3&quot; /&gt;&lt;column a=&quot;1&quot; v=&quot;PEValue&quot; refName=&quot;PERATIO&quot; s=&quot;Highlight&quot; c=&quot;4&quot; u=&quot;2&quot;&gt;&lt;key&gt;PERATIO_2016_A&lt;/key&gt;&lt;displayname&gt;13.7&lt;/displayname&gt;&lt;/column&gt;&lt;column c=&quot;5&quot; /&gt;&lt;column c=&quot;6&quot; /&gt;&lt;column a=&quot;1&quot; v=&quot;PEValue&quot; refName=&quot;PERATIO&quot; s=&quot;Highlight&quot; c=&quot;7&quot; u=&quot;2&quot;&gt;&lt;key&gt;PERATIO_2017_A&lt;/key&gt;&lt;displayname&gt;13.0&lt;/displayname&gt;&lt;/column&gt;&lt;column c=&quot;8&quot; /&gt;&lt;/row&gt;&lt;footers&gt;&lt;footer refName=&quot;Footer_Source&quot;&gt;&lt;value&gt;Source: Barclays Research.&lt;/value&gt;&lt;/footer&gt;&lt;footer h=&quot;0&quot; refName=&quot;Footer_CONSEPS&quot;&gt;&lt;value&gt;Consensus numbers are from Thomson Reuters&lt;/value&gt;&lt;/footer&gt;&lt;/footers&gt;&lt;/table&gt;&lt;additionalYears&gt;0&lt;/additionalYears&gt;&lt;foresight&gt;&lt;version state=&quot;WIP&quot;&gt;&lt;version&gt;196577&lt;/version&gt;&lt;/version&gt;&lt;/foresight&gt;&lt;targetPrice x=&quot;1&quot; a=&quot;N/A&quot; s=&quot;USD&quot;&gt;31.00&lt;/targetPrice&gt;&lt;/financialTable&gt;&lt;financialTable TS=&quot;20160708.080020&quot; xId=&quot;10006930&quot; ticker=&quot;SPTN&quot; refName=&quot;EPSTableQuarterly&quot;&gt;&lt;table maxColumns=&quot;5&quot; maxRows=&quot;5&quot;&gt;&lt;headers&gt;&lt;header&gt;Quarterly EPS&lt;/header&gt;&lt;/headers&gt;&lt;row s=&quot;Heading&quot; r=&quot;1&quot;&gt;&lt;column c=&quot;1&quot; /&gt;&lt;column c=&quot;2&quot;&gt;&lt;displayname&gt;Q1&lt;/displayname&gt;&lt;/column&gt;&lt;column c=&quot;3&quot;&gt;&lt;displayname&gt;Q2&lt;/displayname&gt;&lt;/column&gt;&lt;column c=&quot;4&quot;&gt;&lt;displayname&gt;Q3&lt;/displayname&gt;&lt;/column&gt;&lt;column c=&quot;5&quot;&gt;&lt;displayname&gt;Q4&lt;/displayname&gt;&lt;/column&gt;&lt;/row&gt;&lt;row r=&quot;2&quot;&gt;&lt;column s=&quot;Left&quot; c=&quot;1&quot;&gt;&lt;displayname&gt;2015&lt;/displayname&gt;&lt;/column&gt;&lt;column c=&quot;2&quot; x=&quot;1&quot;&gt;&lt;displayname&gt;0.44A&lt;/displayname&gt;&lt;/column&gt;&lt;column c=&quot;3&quot; x=&quot;1&quot;&gt;&lt;displayname&gt;0.53A&lt;/displayname&gt;&lt;/column&gt;&lt;column c=&quot;4&quot; x=&quot;1&quot;&gt;&lt;displayname&gt;0.49A&lt;/displayname&gt;&lt;/column&gt;&lt;column c=&quot;5&quot; x=&quot;1&quot;&gt;&lt;displayname&gt;0.52A&lt;/displayname&gt;&lt;/column&gt;&lt;/row&gt;&lt;row r=&quot;3&quot;&gt;&lt;column s=&quot;Left&quot; c=&quot;1&quot;&gt;&lt;displayname&gt;2016&lt;/displayname&gt;&lt;/column&gt;&lt;column c=&quot;2&quot; x=&quot;1&quot;&gt;&lt;displayname&gt;0.54A&lt;/displayname&gt;&lt;/column&gt;&lt;column c=&quot;3&quot; x=&quot;1&quot;&gt;&lt;displayname&gt;0.58A&lt;/displayname&gt;&lt;/column&gt;&lt;column c=&quot;4&quot; x=&quot;1&quot;&gt;&lt;displayname&gt;0.53E&lt;/displayname&gt;&lt;/column&gt;&lt;column c=&quot;5&quot; x=&quot;1&quot;&gt;&lt;displayname&gt;0.49E&lt;/displayname&gt;&lt;/column&gt;&lt;/row&gt;&lt;row r=&quot;4&quot;&gt;&lt;column s=&quot;Left&quot; c=&quot;1&quot;&gt;&lt;displayname&gt;2017&lt;/displayname&gt;&lt;/column&gt;&lt;column c=&quot;2&quot;&gt;&lt;displayname&gt;N/A&lt;/displayname&gt;&lt;/column&gt;&lt;column c=&quot;3&quot;&gt;&lt;displayname&gt;N/A&lt;/displayname&gt;&lt;/column&gt;&lt;column c=&quot;4&quot;&gt;&lt;displayname&gt;N/A&lt;/displayname&gt;&lt;/column&gt;&lt;column c=&quot;5&quot;&gt;&lt;displayname&gt;N/A&lt;/displayname&gt;&lt;/column&gt;&lt;/row&gt;&lt;/table&gt;&lt;additionalYears&gt;0&lt;/additionalYears&gt;&lt;foresight&gt;&lt;version state=&quot;WIP&quot;&gt;&lt;version&gt;196577&lt;/version&gt;&lt;/version&gt;&lt;/foresight&gt;&lt;targetPrice x=&quot;1&quot; a=&quot;N/A&quot; s=&quot;USD&quot;&gt;31.00&lt;/targetPrice&gt;&lt;/financialTable&gt;&lt;financialTable TS=&quot;20160708.080020&quot; xId=&quot;10006930&quot; ticker=&quot;SPTN&quot; refName=&quot;EPSTableSidebar&quot;&gt;&lt;table maxColumns=&quot;1&quot; maxRows=&quot;11&quot;&gt;&lt;row r=&quot;1&quot;&gt;&lt;column s=&quot;EmphasisLeft&quot; c=&quot;1&quot;&gt;&lt;displayname&gt;SPTN&lt;/displayname&gt;&lt;/column&gt;&lt;/row&gt;&lt;row r=&quot;2&quot;&gt;&lt;column s=&quot;Left&quot; c=&quot;1&quot;&gt;&lt;displayname&gt;Stock Rating&lt;/displayname&gt;&lt;/column&gt;&lt;/row&gt;&lt;row r=&quot;3&quot;&gt;&lt;column s=&quot;ColorLeft&quot; c=&quot;1&quot;&gt;&lt;displayname&gt;EQUAL WEIGHT&lt;/displayname&gt;&lt;/column&gt;&lt;/row&gt;&lt;row r=&quot;4&quot;&gt;&lt;column s=&quot;Left&quot; c=&quot;1&quot;&gt;&lt;displayname&gt;Industry View&lt;/displayname&gt;&lt;/column&gt;&lt;/row&gt;&lt;row"/>
    <w:docVar w:name="ERA_FINANCIALS_INFO4" w:val=" r=&quot;5&quot;&gt;&lt;column s=&quot;ColorLeft&quot; c=&quot;1&quot;&gt;&lt;displayname&gt;NEUTRAL&lt;/displayname&gt;&lt;/column&gt;&lt;/row&gt;&lt;row r=&quot;6&quot;&gt;&lt;column s=&quot;Left&quot; c=&quot;1&quot;&gt;&lt;displayname&gt;Price Target&lt;/displayname&gt;&lt;/column&gt;&lt;/row&gt;&lt;row r=&quot;7&quot;&gt;&lt;column s=&quot;ColorLeft&quot; c=&quot;1&quot;&gt;&lt;displayname&gt;USD 31.00&lt;/displayname&gt;&lt;/column&gt;&lt;/row&gt;&lt;row r=&quot;8&quot;&gt;&lt;column s=&quot;Left&quot; c=&quot;1&quot;&gt;&lt;displayname&gt;Price (19-Sep-2016)&lt;/displayname&gt;&lt;/column&gt;&lt;/row&gt;&lt;row r=&quot;9&quot;&gt;&lt;column s=&quot;ColorLeft&quot; c=&quot;1&quot;&gt;&lt;displayname&gt;USD 29.18&lt;/displayname&gt;&lt;/column&gt;&lt;/row&gt;&lt;row r=&quot;10&quot;&gt;&lt;column s=&quot;Left&quot; c=&quot;1&quot;&gt;&lt;displayname&gt;Potential Upside/Downside&lt;/displayname&gt;&lt;/column&gt;&lt;/row&gt;&lt;row r=&quot;11&quot;&gt;&lt;column s=&quot;ColorLeft&quot; c=&quot;1&quot;&gt;&lt;displayname&gt;+6.2%&lt;/displayname&gt;&lt;/column&gt;&lt;/row&gt;&lt;/table&gt;&lt;/financialTable&gt;&lt;/financials&gt;&lt;styles xmlns=&quot;http://com/barcap/research/era&quot;&gt;&lt;style&gt;&lt;styleName&gt;Emphasis&lt;/styleName&gt;&lt;styleCSS&gt;FONT-WEIGHT: BOLD; FONT-COLOR: BLUE;&lt;/styleCSS&gt;&lt;/style&gt;&lt;style&gt;&lt;styleName&gt;HeadingLeft&lt;/styleName&gt;&lt;styleCSS&gt;FONT-WEIGHT: BOLD; TEXT-ALIGN:LEFT&lt;/styleCSS&gt;&lt;/style&gt;&lt;style&gt;&lt;styleName&gt;ColorLeft&lt;/styleName&gt;&lt;styleCSS&gt;TEXT-ALIGN: LEFT; FONT-COLOR: BLUE&lt;/styleCSS&gt;&lt;/style&gt;&lt;style&gt;&lt;styleName&gt;Right&lt;/styleName&gt;&lt;styleCSS&gt;TEXT-ALIGN: RIGHT&lt;/styleCSS&gt;&lt;/style&gt;&lt;style&gt;&lt;styleName&gt;Heading&lt;/styleName&gt;&lt;styleCSS&gt;FONT-WEIGHT: BOLD; TEXT-ALIGN: CENTER&lt;/styleCSS&gt;&lt;/style&gt;&lt;style&gt;&lt;styleName&gt;Highlight&lt;/styleName&gt;&lt;styleCSS&gt;FONT-COLOR: BLUE;&lt;/styleCSS&gt;&lt;/style&gt;&lt;style&gt;&lt;styleName&gt;EmphasisLeft&lt;/styleName&gt;&lt;styleCSS&gt;FONT-WEIGHT: BOLD; FONT-COLOR: BLUE; TEXT-ALIGN: LEFT&lt;/styleCSS&gt;&lt;/style&gt;&lt;style&gt;&lt;styleName&gt;ColorRight&lt;/styleName&gt;&lt;styleCSS&gt;TEXT-ALIGN: RIGHT; FONT-COLOR: BLUE&lt;/styleCSS&gt;&lt;/style&gt;&lt;style&gt;&lt;styleName&gt;Separator&lt;/styleName&gt;&lt;styleCSS&gt;FONT-WEIGHT: BOLD; FONT-COLOR: BLUE; TEXT-ALIGN: RIGHT&lt;/styleCSS&gt;&lt;/style&gt;&lt;style&gt;&lt;styleName&gt;Left&lt;/styleName&gt;&lt;styleCSS&gt;TEXT-ALIGN: LEFT&lt;/styleCSS&gt;&lt;/style&gt;&lt;style&gt;&lt;styleName&gt;EmphasisRight&lt;/styleName&gt;&lt;styleCSS&gt;FONT-COLOR: BLUE;&lt;/styleCSS&gt;&lt;/style&gt;&lt;/styles&gt;&lt;host xmlns=&quot;http://com/barcap/research/era&quot;&gt;nykpsr10022.intranet.barcapint.com&lt;/host&gt;&lt;/financialsOutput&gt;"/>
    <w:docVar w:name="ERA_HEADING" w:val="U.S. Food &amp; Staples Retailing"/>
    <w:docVar w:name="ERA_LANG" w:val="&lt;?xml version=&quot;1.0&quot; encoding=&quot;utf-16&quot;?&gt;&lt;baseOutput xmlns:xsi=&quot;http://www.w3.org/2001/XMLSchema-instance&quot; xmlns:xsd=&quot;http://www.w3.org/2001/XMLSchema&quot;&gt;&lt;dbid xmlns=&quot;http://com/barcap/research/era&quot;&gt;en&lt;/dbid&gt;&lt;value xmlns=&quot;http://com/barcap/research/era&quot;&gt;English&lt;/value&gt;&lt;/baseOutput&gt;"/>
    <w:docVar w:name="ERA_REF_ID" w:val="&lt;?xml version=&quot;1.0&quot; encoding=&quot;utf-16&quot;?&gt;&lt;string&gt;893CE8FB5A1B4E62B9AA380F4AF5A95B&lt;/string&gt;"/>
    <w:docVar w:name="ERA_REF_ID_PREVIOUS" w:val="&lt;?xml version=&quot;1.0&quot; encoding=&quot;utf-16&quot;?&gt;&lt;string /&gt;"/>
    <w:docVar w:name="ERA_REG_AC" w:val="&lt;?xml version=&quot;1.0&quot; encoding=&quot;utf-16&quot;?&gt;&lt;analystCertifications xmlns:xsi=&quot;http://www.w3.org/2001/XMLSchema-instance&quot; xmlns:xsd=&quot;http://www.w3.org/2001/XMLSchema&quot;&gt;&lt;analyst xId=&quot;2355&quot; xmlns=&quot;http://com/barcap/research/era&quot;&gt;&lt;audit TS=&quot;2016-09-22T17:57:30.3415985Z&quot;&gt;&lt;userId&gt;gilligar&lt;/userId&gt;&lt;timeStamp&gt;20160922 17573034&lt;/timeStamp&gt;&lt;key&gt;regAC&lt;/key&gt;&lt;comment&gt;Karen Short&lt;/comment&gt;&lt;/audit&gt;&lt;/analyst&gt;&lt;/analystCertifications&gt;"/>
    <w:docVar w:name="ERA_REGAC_LAST_CERTIFIED" w:val="&lt;?xml version=&quot;1.0&quot; encoding=&quot;utf-16&quot;?&gt;&lt;analystsInfo xmlns:xsi=&quot;http://www.w3.org/2001/XMLSchema-instance&quot; xmlns:xsd=&quot;http://www.w3.org/2001/XMLSchema&quot;&gt;&lt;analyst xmlns=&quot;http://com/barcap/research/era&quot;&gt;&lt;key&gt;LB04840&lt;/key&gt;&lt;dbid&gt;2355&lt;/dbid&gt;&lt;displayname&gt;Karen Short&lt;/displayname&gt;&lt;value&gt;Short, Karen&lt;/value&gt;&lt;lastName&gt;Short&lt;/lastName&gt;&lt;firstName&gt;Karen&lt;/firstName&gt;&lt;regionId&gt;1&lt;/regionId&gt;&lt;entityId&gt;1&lt;/entityId&gt;&lt;entity&gt;BCI, US&lt;/entity&gt;&lt;phone&gt;+1 212 526 7146&lt;/phone&gt;&lt;email&gt;karen.short@barclays.com&lt;/email&gt;&lt;certification&gt;1&lt;/certification&gt;&lt;publisher&gt;1&lt;/publisher&gt;&lt;primary&gt;1&lt;/primary&gt;&lt;userId&gt;shorkare&lt;/userId&gt;&lt;emailFrom&gt;Karen Short (karen.short@barclays.com)&lt;/emailFrom&gt;&lt;userGroup /&gt;&lt;/analyst&gt;&lt;/analystsInfo&gt;"/>
    <w:docVar w:name="ERA_REGAC_PREV_PUB" w:val=" "/>
    <w:docVar w:name="ERA_REVIEWLIST_SECURITIES" w:val="&lt;?xml version=&quot;1.0&quot; encoding=&quot;utf-16&quot;?&gt;&lt;Securities xmlns:xsi=&quot;http://www.w3.org/2001/XMLSchema-instance&quot; xmlns:xsd=&quot;http://www.w3.org/2001/XMLSchema&quot;&gt;&lt;SecuritiesList&gt;&lt;Security&gt;&lt;ReferenceType&gt;Primary&lt;/ReferenceType&gt;&lt;Ticker&gt;BIG&lt;/Ticker&gt;&lt;CompanyName&gt;Big Lots, Inc.&lt;/CompanyName&gt;&lt;ESMI&gt;84938&lt;/ESMI&gt;&lt;/Security&gt;&lt;Security&gt;&lt;ReferenceType&gt;Primary&lt;/ReferenceType&gt;&lt;Ticker&gt;CASY&lt;/Ticker&gt;&lt;CompanyName&gt;Casey's General Stores Inc&lt;/CompanyName&gt;&lt;ESMI&gt;12413&lt;/ESMI&gt;&lt;/Security&gt;&lt;Security&gt;&lt;ReferenceType&gt;Primary&lt;/ReferenceType&gt;&lt;Ticker&gt;CHEF&lt;/Ticker&gt;&lt;CompanyName&gt;Chefs' Warehouse Inc&lt;/CompanyName&gt;&lt;ESMI&gt;4648915&lt;/ESMI&gt;&lt;/Security&gt;&lt;Security&gt;&lt;ReferenceType&gt;Primary&lt;/ReferenceType&gt;&lt;Ticker&gt;COST&lt;/Ticker&gt;&lt;CompanyName&gt;Costco Wholesale Corp.&lt;/CompanyName&gt;&lt;ESMI&gt;11725&lt;/ESMI&gt;&lt;/Security&gt;&lt;Security&gt;&lt;ReferenceType&gt;Primary&lt;/ReferenceType&gt;&lt;Ticker&gt;DG&lt;/Ticker&gt;&lt;CompanyName&gt;Dollar General Corporation&lt;/CompanyName&gt;&lt;ESMI&gt;4100515&lt;/ESMI&gt;&lt;/Security&gt;&lt;Security&gt;&lt;ReferenceType&gt;Primary&lt;/ReferenceType&gt;&lt;Ticker&gt;DLTR&lt;/Ticker&gt;&lt;CompanyName&gt;Dollar Tree Inc&lt;/CompanyName&gt;&lt;ESMI&gt;216114&lt;/ESMI&gt;&lt;/Security&gt;&lt;Security&gt;&lt;ReferenceType&gt;Primary&lt;/ReferenceType&gt;&lt;Ticker&gt;FIVE&lt;/Ticker&gt;&lt;CompanyName&gt;Five Below, Inc.&lt;/CompanyName&gt;&lt;ESMI&gt;4650269&lt;/ESMI&gt;&lt;/Security&gt;&lt;Security&gt;&lt;ReferenceType&gt;Primary&lt;/ReferenceType&gt;&lt;Ticker&gt;GNC&lt;/Ticker&gt;&lt;CompanyName&gt;GNC Holdings Inc.&lt;/CompanyName&gt;&lt;ESMI&gt;4668318&lt;/ESMI&gt;&lt;/Security&gt;&lt;Security&gt;&lt;ReferenceType&gt;Primary&lt;/ReferenceType&gt;&lt;Ticker&gt;KR&lt;/Ticker&gt;&lt;CompanyName&gt;Kroger Co.&lt;/CompanyName&gt;&lt;ESMI&gt;13514&lt;/ESMI&gt;&lt;/Security&gt;&lt;Security&gt;&lt;ReferenceType&gt;Primary&lt;/ReferenceType&gt;&lt;Ticker&gt;NGVC&lt;/Ticker&gt;&lt;CompanyName&gt;Natural Grocers by Vitamin Cottage Inc&lt;/CompanyName&gt;&lt;ESMI&gt;7003308&lt;/ESMI&gt;&lt;/Security&gt;&lt;Security&gt;&lt;ReferenceType&gt;Primary&lt;/ReferenceType&gt;&lt;Ticker&gt;PFGC&lt;/Ticker&gt;&lt;CompanyName&gt;Performance Food Group Co.&lt;/CompanyName&gt;&lt;ESMI&gt;9107672&lt;/ESMI&gt;&lt;/Security&gt;&lt;Security&gt;&lt;ReferenceType&gt;Primary&lt;/ReferenceType&gt;&lt;Ticker&gt;SFS&lt;/Ticker&gt;&lt;CompanyName&gt;Smart &amp;amp; Final Stores Inc&lt;/CompanyName&gt;&lt;ESMI&gt;8632510&lt;/ESMI&gt;&lt;/Security&gt;&lt;Security&gt;&lt;ReferenceType&gt;Primary&lt;/ReferenceType&gt;&lt;Ticker&gt;SPTN&lt;/Ticker&gt;&lt;CompanyName&gt;SpartanNash Co&lt;/CompanyName&gt;&lt;ESMI&gt;210009&lt;/ESMI&gt;&lt;/Security&gt;&lt;Security&gt;&lt;ReferenceType&gt;Primary&lt;/ReferenceType&gt;&lt;Ticker&gt;SFM&lt;/Ticker&gt;&lt;CompanyName&gt;Sprouts Farmers Market Inc&lt;/CompanyName&gt;&lt;ESMI&gt;4411095&lt;/ESMI&gt;&lt;/Security&gt;&lt;Security&gt;&lt;ReferenceType&gt;Primary&lt;/ReferenceType&gt;&lt;Ticker&gt;SYY&lt;/Ticker&gt;&lt;CompanyName&gt;SYSCO Corp.&lt;/CompanyName&gt;&lt;ESMI&gt;12578&lt;/ESMI&gt;&lt;/Security&gt;&lt;Security&gt;&lt;ReferenceType&gt;Primary&lt;/ReferenceType&gt;&lt;Ticker&gt;UNFI&lt;/Ticker&gt;&lt;CompanyName&gt;United Natural Foods, Inc.&lt;/CompanyName&gt;&lt;ESMI&gt;327861&lt;/ESMI&gt;&lt;/Security&gt;&lt;Security&gt;&lt;ReferenceType&gt;Primary&lt;/ReferenceType&gt;&lt;Ticker&gt;VSI&lt;/Ticker&gt;&lt;CompanyName&gt;Vitamin Shoppe Inc&lt;/CompanyName&gt;&lt;ESMI&gt;347492&lt;/ESMI&gt;&lt;/Security&gt;&lt;Security&gt;&lt;ReferenceType&gt;Primary&lt;/ReferenceType&gt;&lt;Ticker&gt;WMT&lt;/Ticker&gt;&lt;CompanyName&gt;Wal-Mart Stores&lt;/CompanyName&gt;&lt;ESMI&gt;39542&lt;/ESMI&gt;&lt;/Security&gt;&lt;Security&gt;&lt;ReferenceType&gt;Primary&lt;/ReferenceType&gt;&lt;Ticker&gt;WFM&lt;/Ticker&gt;&lt;CompanyName&gt;Whole Foods Market Inc&lt;/CompanyName&gt;&lt;ESMI&gt;11763&lt;/ESMI&gt;&lt;/Security&gt;&lt;/SecuritiesList&gt;&lt;/Securities&gt;"/>
    <w:docVar w:name="ERA_SELECTED_PRIZE_DATE" w:val="&lt;?xml version=&quot;1.0&quot; encoding=&quot;utf-16&quot;?&gt;&lt;string&gt;19-Sep-2016&lt;/string&gt;"/>
    <w:docVar w:name="HasMatMenIssuer" w:val="False"/>
  </w:docVars>
  <w:rsids>
    <w:rsidRoot w:val="0044189B"/>
    <w:rsid w:val="00000AEC"/>
    <w:rsid w:val="0000128E"/>
    <w:rsid w:val="00004355"/>
    <w:rsid w:val="00004C33"/>
    <w:rsid w:val="00004F2C"/>
    <w:rsid w:val="000059BC"/>
    <w:rsid w:val="00006196"/>
    <w:rsid w:val="0000785A"/>
    <w:rsid w:val="000118E6"/>
    <w:rsid w:val="0001217B"/>
    <w:rsid w:val="000122CA"/>
    <w:rsid w:val="0001277B"/>
    <w:rsid w:val="00012A5A"/>
    <w:rsid w:val="000135CF"/>
    <w:rsid w:val="00013659"/>
    <w:rsid w:val="000140DD"/>
    <w:rsid w:val="00015859"/>
    <w:rsid w:val="00015A22"/>
    <w:rsid w:val="0001625A"/>
    <w:rsid w:val="00016342"/>
    <w:rsid w:val="0001677D"/>
    <w:rsid w:val="00016BA1"/>
    <w:rsid w:val="000172CF"/>
    <w:rsid w:val="000210BD"/>
    <w:rsid w:val="00021B89"/>
    <w:rsid w:val="00022FD1"/>
    <w:rsid w:val="000234A6"/>
    <w:rsid w:val="000237A3"/>
    <w:rsid w:val="0002593C"/>
    <w:rsid w:val="00026AE1"/>
    <w:rsid w:val="00026B97"/>
    <w:rsid w:val="000271C6"/>
    <w:rsid w:val="00027801"/>
    <w:rsid w:val="00032F8F"/>
    <w:rsid w:val="00033304"/>
    <w:rsid w:val="00033543"/>
    <w:rsid w:val="0003438B"/>
    <w:rsid w:val="00034B29"/>
    <w:rsid w:val="00034F30"/>
    <w:rsid w:val="00036272"/>
    <w:rsid w:val="00036703"/>
    <w:rsid w:val="00036C0D"/>
    <w:rsid w:val="00037464"/>
    <w:rsid w:val="000417BF"/>
    <w:rsid w:val="00043642"/>
    <w:rsid w:val="000445CB"/>
    <w:rsid w:val="00044D34"/>
    <w:rsid w:val="00045994"/>
    <w:rsid w:val="00046E7E"/>
    <w:rsid w:val="0005070A"/>
    <w:rsid w:val="00050E93"/>
    <w:rsid w:val="000521A5"/>
    <w:rsid w:val="000532F7"/>
    <w:rsid w:val="00053C84"/>
    <w:rsid w:val="00053F5D"/>
    <w:rsid w:val="0005549F"/>
    <w:rsid w:val="00055A87"/>
    <w:rsid w:val="00057A7E"/>
    <w:rsid w:val="00060081"/>
    <w:rsid w:val="0006091D"/>
    <w:rsid w:val="00062111"/>
    <w:rsid w:val="00062C6E"/>
    <w:rsid w:val="00063327"/>
    <w:rsid w:val="00063A6D"/>
    <w:rsid w:val="00064166"/>
    <w:rsid w:val="000656C5"/>
    <w:rsid w:val="00065B5B"/>
    <w:rsid w:val="00066196"/>
    <w:rsid w:val="00066F19"/>
    <w:rsid w:val="00067080"/>
    <w:rsid w:val="00071899"/>
    <w:rsid w:val="00071E54"/>
    <w:rsid w:val="000729A8"/>
    <w:rsid w:val="000732DE"/>
    <w:rsid w:val="00073DED"/>
    <w:rsid w:val="00074EB6"/>
    <w:rsid w:val="000752DF"/>
    <w:rsid w:val="000753C7"/>
    <w:rsid w:val="000762B4"/>
    <w:rsid w:val="00076C80"/>
    <w:rsid w:val="00081ACA"/>
    <w:rsid w:val="000824C0"/>
    <w:rsid w:val="000837EE"/>
    <w:rsid w:val="00084408"/>
    <w:rsid w:val="00084A3E"/>
    <w:rsid w:val="0008538F"/>
    <w:rsid w:val="000853EE"/>
    <w:rsid w:val="00085603"/>
    <w:rsid w:val="00087AED"/>
    <w:rsid w:val="00092F31"/>
    <w:rsid w:val="00093C1B"/>
    <w:rsid w:val="00093D6B"/>
    <w:rsid w:val="000974F3"/>
    <w:rsid w:val="00097965"/>
    <w:rsid w:val="00097C31"/>
    <w:rsid w:val="000A0847"/>
    <w:rsid w:val="000A0990"/>
    <w:rsid w:val="000A0E50"/>
    <w:rsid w:val="000A1539"/>
    <w:rsid w:val="000A1D96"/>
    <w:rsid w:val="000A2578"/>
    <w:rsid w:val="000A3714"/>
    <w:rsid w:val="000A4799"/>
    <w:rsid w:val="000A5D33"/>
    <w:rsid w:val="000A5D5A"/>
    <w:rsid w:val="000A60AB"/>
    <w:rsid w:val="000A66EF"/>
    <w:rsid w:val="000A6F70"/>
    <w:rsid w:val="000A7025"/>
    <w:rsid w:val="000A709A"/>
    <w:rsid w:val="000A7431"/>
    <w:rsid w:val="000B222E"/>
    <w:rsid w:val="000B2389"/>
    <w:rsid w:val="000B28C1"/>
    <w:rsid w:val="000B3165"/>
    <w:rsid w:val="000B32EF"/>
    <w:rsid w:val="000B3808"/>
    <w:rsid w:val="000B4AD0"/>
    <w:rsid w:val="000B51CD"/>
    <w:rsid w:val="000B5A5B"/>
    <w:rsid w:val="000B5DE0"/>
    <w:rsid w:val="000B6F6E"/>
    <w:rsid w:val="000B7244"/>
    <w:rsid w:val="000B778F"/>
    <w:rsid w:val="000C14AB"/>
    <w:rsid w:val="000C192C"/>
    <w:rsid w:val="000C2E44"/>
    <w:rsid w:val="000C386F"/>
    <w:rsid w:val="000C40B4"/>
    <w:rsid w:val="000C44A0"/>
    <w:rsid w:val="000C4A9E"/>
    <w:rsid w:val="000C5371"/>
    <w:rsid w:val="000C53A1"/>
    <w:rsid w:val="000C6192"/>
    <w:rsid w:val="000C6D2B"/>
    <w:rsid w:val="000C74E2"/>
    <w:rsid w:val="000D0C2F"/>
    <w:rsid w:val="000D1CF3"/>
    <w:rsid w:val="000D29DF"/>
    <w:rsid w:val="000D2EB6"/>
    <w:rsid w:val="000D33C8"/>
    <w:rsid w:val="000D350E"/>
    <w:rsid w:val="000D3B00"/>
    <w:rsid w:val="000D59E2"/>
    <w:rsid w:val="000D6AEC"/>
    <w:rsid w:val="000D6B4A"/>
    <w:rsid w:val="000D70D9"/>
    <w:rsid w:val="000D7951"/>
    <w:rsid w:val="000E04B9"/>
    <w:rsid w:val="000E0C9A"/>
    <w:rsid w:val="000E0F7B"/>
    <w:rsid w:val="000E1EE8"/>
    <w:rsid w:val="000E2677"/>
    <w:rsid w:val="000E26F4"/>
    <w:rsid w:val="000E2EA0"/>
    <w:rsid w:val="000E3C49"/>
    <w:rsid w:val="000E3E2C"/>
    <w:rsid w:val="000E4379"/>
    <w:rsid w:val="000E6344"/>
    <w:rsid w:val="000E6C73"/>
    <w:rsid w:val="000F199D"/>
    <w:rsid w:val="000F2946"/>
    <w:rsid w:val="000F313F"/>
    <w:rsid w:val="000F48DE"/>
    <w:rsid w:val="000F4C99"/>
    <w:rsid w:val="000F5706"/>
    <w:rsid w:val="000F5D4C"/>
    <w:rsid w:val="000F71D2"/>
    <w:rsid w:val="00100FE1"/>
    <w:rsid w:val="00102E49"/>
    <w:rsid w:val="00103E61"/>
    <w:rsid w:val="0010435D"/>
    <w:rsid w:val="001046C0"/>
    <w:rsid w:val="0010519C"/>
    <w:rsid w:val="001074AA"/>
    <w:rsid w:val="001100F5"/>
    <w:rsid w:val="00110C95"/>
    <w:rsid w:val="001124C5"/>
    <w:rsid w:val="00112C5C"/>
    <w:rsid w:val="00112FBB"/>
    <w:rsid w:val="00116149"/>
    <w:rsid w:val="00116182"/>
    <w:rsid w:val="00116A14"/>
    <w:rsid w:val="00116C5F"/>
    <w:rsid w:val="001207A4"/>
    <w:rsid w:val="001213E8"/>
    <w:rsid w:val="00122A62"/>
    <w:rsid w:val="001231FA"/>
    <w:rsid w:val="00123A4B"/>
    <w:rsid w:val="00124260"/>
    <w:rsid w:val="00125DBA"/>
    <w:rsid w:val="0012689F"/>
    <w:rsid w:val="00130F2E"/>
    <w:rsid w:val="00131CBB"/>
    <w:rsid w:val="001322F4"/>
    <w:rsid w:val="00132628"/>
    <w:rsid w:val="00132A53"/>
    <w:rsid w:val="00132CEA"/>
    <w:rsid w:val="00133051"/>
    <w:rsid w:val="0013385D"/>
    <w:rsid w:val="001354AF"/>
    <w:rsid w:val="001363F7"/>
    <w:rsid w:val="00136F57"/>
    <w:rsid w:val="00137E50"/>
    <w:rsid w:val="00140DB1"/>
    <w:rsid w:val="00140EE5"/>
    <w:rsid w:val="00141F71"/>
    <w:rsid w:val="00143A1D"/>
    <w:rsid w:val="00143AEC"/>
    <w:rsid w:val="00145A02"/>
    <w:rsid w:val="00146CCC"/>
    <w:rsid w:val="00147178"/>
    <w:rsid w:val="001477FD"/>
    <w:rsid w:val="001479C5"/>
    <w:rsid w:val="001514E4"/>
    <w:rsid w:val="00152ED6"/>
    <w:rsid w:val="001544E2"/>
    <w:rsid w:val="001548BA"/>
    <w:rsid w:val="00154CB7"/>
    <w:rsid w:val="00157083"/>
    <w:rsid w:val="0015779F"/>
    <w:rsid w:val="00162C30"/>
    <w:rsid w:val="00164047"/>
    <w:rsid w:val="001644E0"/>
    <w:rsid w:val="00164614"/>
    <w:rsid w:val="0016461A"/>
    <w:rsid w:val="001655A4"/>
    <w:rsid w:val="00165813"/>
    <w:rsid w:val="00165E8F"/>
    <w:rsid w:val="001674C5"/>
    <w:rsid w:val="001706EC"/>
    <w:rsid w:val="00171A1B"/>
    <w:rsid w:val="00171F4E"/>
    <w:rsid w:val="00172286"/>
    <w:rsid w:val="00173ACB"/>
    <w:rsid w:val="001740AB"/>
    <w:rsid w:val="00174728"/>
    <w:rsid w:val="0017476E"/>
    <w:rsid w:val="00174BF8"/>
    <w:rsid w:val="00175E2B"/>
    <w:rsid w:val="001764D3"/>
    <w:rsid w:val="00176869"/>
    <w:rsid w:val="00177C99"/>
    <w:rsid w:val="00181F84"/>
    <w:rsid w:val="00182123"/>
    <w:rsid w:val="00183238"/>
    <w:rsid w:val="001838F3"/>
    <w:rsid w:val="001845C5"/>
    <w:rsid w:val="00184D0E"/>
    <w:rsid w:val="001855FB"/>
    <w:rsid w:val="0018563F"/>
    <w:rsid w:val="0018613B"/>
    <w:rsid w:val="0018682A"/>
    <w:rsid w:val="00187FC8"/>
    <w:rsid w:val="001908F4"/>
    <w:rsid w:val="00191339"/>
    <w:rsid w:val="00191A5E"/>
    <w:rsid w:val="00192482"/>
    <w:rsid w:val="0019280C"/>
    <w:rsid w:val="001972FF"/>
    <w:rsid w:val="00197537"/>
    <w:rsid w:val="0019785D"/>
    <w:rsid w:val="001978B1"/>
    <w:rsid w:val="00197BD0"/>
    <w:rsid w:val="001A0D30"/>
    <w:rsid w:val="001A1676"/>
    <w:rsid w:val="001A18A6"/>
    <w:rsid w:val="001A3F96"/>
    <w:rsid w:val="001A410F"/>
    <w:rsid w:val="001A60CF"/>
    <w:rsid w:val="001A66AE"/>
    <w:rsid w:val="001A7AF1"/>
    <w:rsid w:val="001B05DE"/>
    <w:rsid w:val="001B07CD"/>
    <w:rsid w:val="001B13A5"/>
    <w:rsid w:val="001B18C1"/>
    <w:rsid w:val="001B2C6A"/>
    <w:rsid w:val="001B3DED"/>
    <w:rsid w:val="001B4376"/>
    <w:rsid w:val="001B5E2E"/>
    <w:rsid w:val="001B60F4"/>
    <w:rsid w:val="001B7D8A"/>
    <w:rsid w:val="001C08FD"/>
    <w:rsid w:val="001C0BAB"/>
    <w:rsid w:val="001C0FC0"/>
    <w:rsid w:val="001C12B1"/>
    <w:rsid w:val="001C2498"/>
    <w:rsid w:val="001C2EBF"/>
    <w:rsid w:val="001C3782"/>
    <w:rsid w:val="001C3C34"/>
    <w:rsid w:val="001C586E"/>
    <w:rsid w:val="001C65A9"/>
    <w:rsid w:val="001C69AA"/>
    <w:rsid w:val="001C73BF"/>
    <w:rsid w:val="001C7552"/>
    <w:rsid w:val="001C7DAC"/>
    <w:rsid w:val="001D07DD"/>
    <w:rsid w:val="001D2CF7"/>
    <w:rsid w:val="001D33F6"/>
    <w:rsid w:val="001D4218"/>
    <w:rsid w:val="001D50C8"/>
    <w:rsid w:val="001D60DC"/>
    <w:rsid w:val="001D7470"/>
    <w:rsid w:val="001E094B"/>
    <w:rsid w:val="001E19C0"/>
    <w:rsid w:val="001E1F8F"/>
    <w:rsid w:val="001E2146"/>
    <w:rsid w:val="001E224D"/>
    <w:rsid w:val="001E2BF7"/>
    <w:rsid w:val="001E4519"/>
    <w:rsid w:val="001E590F"/>
    <w:rsid w:val="001E6B3F"/>
    <w:rsid w:val="001F1137"/>
    <w:rsid w:val="001F1446"/>
    <w:rsid w:val="001F195F"/>
    <w:rsid w:val="001F34F6"/>
    <w:rsid w:val="001F3617"/>
    <w:rsid w:val="001F38B6"/>
    <w:rsid w:val="001F43F1"/>
    <w:rsid w:val="001F4B0D"/>
    <w:rsid w:val="001F508A"/>
    <w:rsid w:val="001F63B4"/>
    <w:rsid w:val="001F68F0"/>
    <w:rsid w:val="001F797F"/>
    <w:rsid w:val="00200432"/>
    <w:rsid w:val="00200AEB"/>
    <w:rsid w:val="0020146C"/>
    <w:rsid w:val="002024DF"/>
    <w:rsid w:val="002039E1"/>
    <w:rsid w:val="00203D4A"/>
    <w:rsid w:val="002101B0"/>
    <w:rsid w:val="00211701"/>
    <w:rsid w:val="00212FFE"/>
    <w:rsid w:val="0021368A"/>
    <w:rsid w:val="00213B74"/>
    <w:rsid w:val="002156C9"/>
    <w:rsid w:val="0021633B"/>
    <w:rsid w:val="002165D9"/>
    <w:rsid w:val="0021778B"/>
    <w:rsid w:val="00217AC5"/>
    <w:rsid w:val="0022028C"/>
    <w:rsid w:val="00220B2F"/>
    <w:rsid w:val="00221B69"/>
    <w:rsid w:val="00222894"/>
    <w:rsid w:val="002233A9"/>
    <w:rsid w:val="002247A1"/>
    <w:rsid w:val="00225A97"/>
    <w:rsid w:val="00226A0E"/>
    <w:rsid w:val="00231456"/>
    <w:rsid w:val="0023160B"/>
    <w:rsid w:val="002323BB"/>
    <w:rsid w:val="00232B61"/>
    <w:rsid w:val="00232B89"/>
    <w:rsid w:val="00232BEE"/>
    <w:rsid w:val="00232C7E"/>
    <w:rsid w:val="0023333E"/>
    <w:rsid w:val="00233453"/>
    <w:rsid w:val="00233FC4"/>
    <w:rsid w:val="00234592"/>
    <w:rsid w:val="00235568"/>
    <w:rsid w:val="00235671"/>
    <w:rsid w:val="0023629D"/>
    <w:rsid w:val="00236754"/>
    <w:rsid w:val="00236D44"/>
    <w:rsid w:val="00237205"/>
    <w:rsid w:val="002376AD"/>
    <w:rsid w:val="00240733"/>
    <w:rsid w:val="00242AD3"/>
    <w:rsid w:val="00244B9B"/>
    <w:rsid w:val="00244C53"/>
    <w:rsid w:val="0024613D"/>
    <w:rsid w:val="0024646E"/>
    <w:rsid w:val="002468F7"/>
    <w:rsid w:val="00247A7E"/>
    <w:rsid w:val="00250BBD"/>
    <w:rsid w:val="00251EAE"/>
    <w:rsid w:val="00251F69"/>
    <w:rsid w:val="0025283A"/>
    <w:rsid w:val="00252C08"/>
    <w:rsid w:val="00253D34"/>
    <w:rsid w:val="00255BC8"/>
    <w:rsid w:val="00257D8B"/>
    <w:rsid w:val="00257E08"/>
    <w:rsid w:val="00257EC2"/>
    <w:rsid w:val="002602C2"/>
    <w:rsid w:val="00260555"/>
    <w:rsid w:val="0026064D"/>
    <w:rsid w:val="00260859"/>
    <w:rsid w:val="00260A10"/>
    <w:rsid w:val="002615E9"/>
    <w:rsid w:val="00262A74"/>
    <w:rsid w:val="00262AB4"/>
    <w:rsid w:val="00262C36"/>
    <w:rsid w:val="00263D6A"/>
    <w:rsid w:val="00264224"/>
    <w:rsid w:val="00264D56"/>
    <w:rsid w:val="00265079"/>
    <w:rsid w:val="002664D1"/>
    <w:rsid w:val="00267441"/>
    <w:rsid w:val="00271A8C"/>
    <w:rsid w:val="002777FD"/>
    <w:rsid w:val="00281E94"/>
    <w:rsid w:val="002825C6"/>
    <w:rsid w:val="00283060"/>
    <w:rsid w:val="00285411"/>
    <w:rsid w:val="002860D7"/>
    <w:rsid w:val="00286104"/>
    <w:rsid w:val="0029005B"/>
    <w:rsid w:val="00290DDC"/>
    <w:rsid w:val="00291E89"/>
    <w:rsid w:val="00291FED"/>
    <w:rsid w:val="00293E3A"/>
    <w:rsid w:val="00295FA1"/>
    <w:rsid w:val="002960DB"/>
    <w:rsid w:val="00296C5D"/>
    <w:rsid w:val="00296CEA"/>
    <w:rsid w:val="0029790F"/>
    <w:rsid w:val="002A1C25"/>
    <w:rsid w:val="002A1F0F"/>
    <w:rsid w:val="002A2400"/>
    <w:rsid w:val="002A247F"/>
    <w:rsid w:val="002A2EDA"/>
    <w:rsid w:val="002A376A"/>
    <w:rsid w:val="002A3EC6"/>
    <w:rsid w:val="002A3F8A"/>
    <w:rsid w:val="002A3F90"/>
    <w:rsid w:val="002A40A5"/>
    <w:rsid w:val="002A50A9"/>
    <w:rsid w:val="002A5866"/>
    <w:rsid w:val="002A664E"/>
    <w:rsid w:val="002A7FEC"/>
    <w:rsid w:val="002B005F"/>
    <w:rsid w:val="002B115A"/>
    <w:rsid w:val="002B1E8C"/>
    <w:rsid w:val="002B253B"/>
    <w:rsid w:val="002B2BB1"/>
    <w:rsid w:val="002B6F54"/>
    <w:rsid w:val="002C078D"/>
    <w:rsid w:val="002C0C1E"/>
    <w:rsid w:val="002C2A50"/>
    <w:rsid w:val="002C2AB4"/>
    <w:rsid w:val="002C303C"/>
    <w:rsid w:val="002C4E2A"/>
    <w:rsid w:val="002C52B8"/>
    <w:rsid w:val="002C5E2F"/>
    <w:rsid w:val="002C6D47"/>
    <w:rsid w:val="002C6E78"/>
    <w:rsid w:val="002D00D9"/>
    <w:rsid w:val="002D036B"/>
    <w:rsid w:val="002D336A"/>
    <w:rsid w:val="002D360F"/>
    <w:rsid w:val="002D3833"/>
    <w:rsid w:val="002D4FAE"/>
    <w:rsid w:val="002D6378"/>
    <w:rsid w:val="002D7DE1"/>
    <w:rsid w:val="002E03F7"/>
    <w:rsid w:val="002E0A50"/>
    <w:rsid w:val="002E0EEC"/>
    <w:rsid w:val="002E1F28"/>
    <w:rsid w:val="002E26E2"/>
    <w:rsid w:val="002E5256"/>
    <w:rsid w:val="002E5CF3"/>
    <w:rsid w:val="002E5E79"/>
    <w:rsid w:val="002E614A"/>
    <w:rsid w:val="002E6E68"/>
    <w:rsid w:val="002E7CBF"/>
    <w:rsid w:val="002F1820"/>
    <w:rsid w:val="002F1FE2"/>
    <w:rsid w:val="002F24C0"/>
    <w:rsid w:val="002F24E0"/>
    <w:rsid w:val="002F2A3C"/>
    <w:rsid w:val="002F2C3C"/>
    <w:rsid w:val="002F3635"/>
    <w:rsid w:val="002F38BA"/>
    <w:rsid w:val="002F496C"/>
    <w:rsid w:val="002F62FA"/>
    <w:rsid w:val="002F6DDE"/>
    <w:rsid w:val="002F6E2E"/>
    <w:rsid w:val="002F6F51"/>
    <w:rsid w:val="002F77A3"/>
    <w:rsid w:val="003001D7"/>
    <w:rsid w:val="00300FBE"/>
    <w:rsid w:val="00301DE6"/>
    <w:rsid w:val="003022AF"/>
    <w:rsid w:val="00302A40"/>
    <w:rsid w:val="00302C6C"/>
    <w:rsid w:val="00302E64"/>
    <w:rsid w:val="00302FBC"/>
    <w:rsid w:val="00303FD7"/>
    <w:rsid w:val="0030421C"/>
    <w:rsid w:val="00304BC2"/>
    <w:rsid w:val="0030513B"/>
    <w:rsid w:val="00310FEC"/>
    <w:rsid w:val="00312126"/>
    <w:rsid w:val="0031254F"/>
    <w:rsid w:val="00312C87"/>
    <w:rsid w:val="0031317A"/>
    <w:rsid w:val="00314C20"/>
    <w:rsid w:val="00315CE7"/>
    <w:rsid w:val="003160CE"/>
    <w:rsid w:val="003161B8"/>
    <w:rsid w:val="00322107"/>
    <w:rsid w:val="003223D3"/>
    <w:rsid w:val="003225CA"/>
    <w:rsid w:val="003252DF"/>
    <w:rsid w:val="003266D2"/>
    <w:rsid w:val="00327483"/>
    <w:rsid w:val="00327EC7"/>
    <w:rsid w:val="00333968"/>
    <w:rsid w:val="003339D6"/>
    <w:rsid w:val="003367D8"/>
    <w:rsid w:val="003370AF"/>
    <w:rsid w:val="00337D27"/>
    <w:rsid w:val="003415FD"/>
    <w:rsid w:val="00341605"/>
    <w:rsid w:val="00341B57"/>
    <w:rsid w:val="0034355C"/>
    <w:rsid w:val="00343FD9"/>
    <w:rsid w:val="00344095"/>
    <w:rsid w:val="003454B2"/>
    <w:rsid w:val="00345E1A"/>
    <w:rsid w:val="00346644"/>
    <w:rsid w:val="0034749B"/>
    <w:rsid w:val="00347F19"/>
    <w:rsid w:val="003507FF"/>
    <w:rsid w:val="00350E75"/>
    <w:rsid w:val="00351843"/>
    <w:rsid w:val="00352867"/>
    <w:rsid w:val="00355385"/>
    <w:rsid w:val="003553A5"/>
    <w:rsid w:val="00355B4D"/>
    <w:rsid w:val="00356E1F"/>
    <w:rsid w:val="00357EBC"/>
    <w:rsid w:val="00360AD1"/>
    <w:rsid w:val="00361A9F"/>
    <w:rsid w:val="00362E59"/>
    <w:rsid w:val="00362EDB"/>
    <w:rsid w:val="00363347"/>
    <w:rsid w:val="0036410F"/>
    <w:rsid w:val="003675FF"/>
    <w:rsid w:val="00367C09"/>
    <w:rsid w:val="00367C90"/>
    <w:rsid w:val="003706B6"/>
    <w:rsid w:val="00370D5D"/>
    <w:rsid w:val="00372B06"/>
    <w:rsid w:val="00373450"/>
    <w:rsid w:val="00374DB0"/>
    <w:rsid w:val="003751FB"/>
    <w:rsid w:val="00377570"/>
    <w:rsid w:val="00377FCC"/>
    <w:rsid w:val="003808F6"/>
    <w:rsid w:val="003815FA"/>
    <w:rsid w:val="00381857"/>
    <w:rsid w:val="00381E05"/>
    <w:rsid w:val="00382AA5"/>
    <w:rsid w:val="00382E47"/>
    <w:rsid w:val="003832DF"/>
    <w:rsid w:val="003832EC"/>
    <w:rsid w:val="0038432D"/>
    <w:rsid w:val="00385708"/>
    <w:rsid w:val="00385AD5"/>
    <w:rsid w:val="0039054E"/>
    <w:rsid w:val="00391DA4"/>
    <w:rsid w:val="00392CC6"/>
    <w:rsid w:val="00393328"/>
    <w:rsid w:val="00393AB2"/>
    <w:rsid w:val="00394259"/>
    <w:rsid w:val="00394801"/>
    <w:rsid w:val="003964D4"/>
    <w:rsid w:val="003A0569"/>
    <w:rsid w:val="003A17E6"/>
    <w:rsid w:val="003A3C31"/>
    <w:rsid w:val="003A494F"/>
    <w:rsid w:val="003A51EE"/>
    <w:rsid w:val="003A534F"/>
    <w:rsid w:val="003A58DF"/>
    <w:rsid w:val="003A5D35"/>
    <w:rsid w:val="003A674C"/>
    <w:rsid w:val="003A6970"/>
    <w:rsid w:val="003A6C55"/>
    <w:rsid w:val="003B010D"/>
    <w:rsid w:val="003B024A"/>
    <w:rsid w:val="003B1D0B"/>
    <w:rsid w:val="003B23CE"/>
    <w:rsid w:val="003B32A9"/>
    <w:rsid w:val="003B331D"/>
    <w:rsid w:val="003B6306"/>
    <w:rsid w:val="003B6E31"/>
    <w:rsid w:val="003C1EB4"/>
    <w:rsid w:val="003C2627"/>
    <w:rsid w:val="003C3FFD"/>
    <w:rsid w:val="003C42DA"/>
    <w:rsid w:val="003C62D5"/>
    <w:rsid w:val="003C77E3"/>
    <w:rsid w:val="003C7BCA"/>
    <w:rsid w:val="003D0EAD"/>
    <w:rsid w:val="003D1D36"/>
    <w:rsid w:val="003D3056"/>
    <w:rsid w:val="003D54A6"/>
    <w:rsid w:val="003D605B"/>
    <w:rsid w:val="003D6A24"/>
    <w:rsid w:val="003D6C57"/>
    <w:rsid w:val="003D7C63"/>
    <w:rsid w:val="003E0866"/>
    <w:rsid w:val="003E0911"/>
    <w:rsid w:val="003E22ED"/>
    <w:rsid w:val="003E2DB5"/>
    <w:rsid w:val="003E2E15"/>
    <w:rsid w:val="003E36B2"/>
    <w:rsid w:val="003E45F2"/>
    <w:rsid w:val="003E4909"/>
    <w:rsid w:val="003E7806"/>
    <w:rsid w:val="003F0089"/>
    <w:rsid w:val="003F0746"/>
    <w:rsid w:val="003F2288"/>
    <w:rsid w:val="003F2383"/>
    <w:rsid w:val="003F3D81"/>
    <w:rsid w:val="003F4375"/>
    <w:rsid w:val="003F5B31"/>
    <w:rsid w:val="003F5E1A"/>
    <w:rsid w:val="003F612D"/>
    <w:rsid w:val="003F6202"/>
    <w:rsid w:val="003F67DB"/>
    <w:rsid w:val="003F7377"/>
    <w:rsid w:val="003F7552"/>
    <w:rsid w:val="00401A50"/>
    <w:rsid w:val="00402A79"/>
    <w:rsid w:val="00403FAD"/>
    <w:rsid w:val="00404AE5"/>
    <w:rsid w:val="004052F4"/>
    <w:rsid w:val="00405FD4"/>
    <w:rsid w:val="00406508"/>
    <w:rsid w:val="00407CF7"/>
    <w:rsid w:val="004103A5"/>
    <w:rsid w:val="004114E1"/>
    <w:rsid w:val="004125AA"/>
    <w:rsid w:val="004126BA"/>
    <w:rsid w:val="004139C9"/>
    <w:rsid w:val="00414008"/>
    <w:rsid w:val="004145EA"/>
    <w:rsid w:val="0041519F"/>
    <w:rsid w:val="004154F8"/>
    <w:rsid w:val="0041612C"/>
    <w:rsid w:val="00416370"/>
    <w:rsid w:val="004174E2"/>
    <w:rsid w:val="00417A21"/>
    <w:rsid w:val="004209A8"/>
    <w:rsid w:val="004218B9"/>
    <w:rsid w:val="00421A83"/>
    <w:rsid w:val="00421F48"/>
    <w:rsid w:val="00422140"/>
    <w:rsid w:val="0042289C"/>
    <w:rsid w:val="0042366A"/>
    <w:rsid w:val="00423A7B"/>
    <w:rsid w:val="004244E0"/>
    <w:rsid w:val="00424586"/>
    <w:rsid w:val="00424662"/>
    <w:rsid w:val="0042501B"/>
    <w:rsid w:val="004252A9"/>
    <w:rsid w:val="00426179"/>
    <w:rsid w:val="00426392"/>
    <w:rsid w:val="00430DED"/>
    <w:rsid w:val="0043116A"/>
    <w:rsid w:val="00431735"/>
    <w:rsid w:val="004317F6"/>
    <w:rsid w:val="00431B27"/>
    <w:rsid w:val="00432F78"/>
    <w:rsid w:val="0043395B"/>
    <w:rsid w:val="00433999"/>
    <w:rsid w:val="004345BA"/>
    <w:rsid w:val="00434A92"/>
    <w:rsid w:val="0044189B"/>
    <w:rsid w:val="00444B21"/>
    <w:rsid w:val="004465E8"/>
    <w:rsid w:val="00446BCD"/>
    <w:rsid w:val="00446F97"/>
    <w:rsid w:val="00447A4C"/>
    <w:rsid w:val="00450534"/>
    <w:rsid w:val="0045084F"/>
    <w:rsid w:val="00450E5B"/>
    <w:rsid w:val="00451623"/>
    <w:rsid w:val="00451D77"/>
    <w:rsid w:val="00452A73"/>
    <w:rsid w:val="00452F1B"/>
    <w:rsid w:val="00453DBF"/>
    <w:rsid w:val="00453DC9"/>
    <w:rsid w:val="004550E9"/>
    <w:rsid w:val="00456D4D"/>
    <w:rsid w:val="004607B4"/>
    <w:rsid w:val="00461080"/>
    <w:rsid w:val="00462726"/>
    <w:rsid w:val="00464029"/>
    <w:rsid w:val="0046631B"/>
    <w:rsid w:val="0046687E"/>
    <w:rsid w:val="0046728D"/>
    <w:rsid w:val="00467994"/>
    <w:rsid w:val="00467C43"/>
    <w:rsid w:val="004702F3"/>
    <w:rsid w:val="004712E5"/>
    <w:rsid w:val="00475FC4"/>
    <w:rsid w:val="0047620B"/>
    <w:rsid w:val="00476C46"/>
    <w:rsid w:val="004777B1"/>
    <w:rsid w:val="00480E87"/>
    <w:rsid w:val="00483277"/>
    <w:rsid w:val="00483823"/>
    <w:rsid w:val="00483963"/>
    <w:rsid w:val="00483CCC"/>
    <w:rsid w:val="00484186"/>
    <w:rsid w:val="00486547"/>
    <w:rsid w:val="00487C17"/>
    <w:rsid w:val="004905F0"/>
    <w:rsid w:val="0049166D"/>
    <w:rsid w:val="0049201C"/>
    <w:rsid w:val="00493C0B"/>
    <w:rsid w:val="004953FD"/>
    <w:rsid w:val="004959A1"/>
    <w:rsid w:val="00495D8A"/>
    <w:rsid w:val="004A10B4"/>
    <w:rsid w:val="004A11F5"/>
    <w:rsid w:val="004A160A"/>
    <w:rsid w:val="004A235B"/>
    <w:rsid w:val="004A2DDA"/>
    <w:rsid w:val="004A2E0D"/>
    <w:rsid w:val="004A3688"/>
    <w:rsid w:val="004A3E83"/>
    <w:rsid w:val="004A3FBC"/>
    <w:rsid w:val="004A4CA5"/>
    <w:rsid w:val="004A510D"/>
    <w:rsid w:val="004A58BF"/>
    <w:rsid w:val="004A5CE3"/>
    <w:rsid w:val="004A604A"/>
    <w:rsid w:val="004A60BC"/>
    <w:rsid w:val="004B0325"/>
    <w:rsid w:val="004B0569"/>
    <w:rsid w:val="004B0C09"/>
    <w:rsid w:val="004B145D"/>
    <w:rsid w:val="004B16E6"/>
    <w:rsid w:val="004B2C67"/>
    <w:rsid w:val="004B32F3"/>
    <w:rsid w:val="004B3593"/>
    <w:rsid w:val="004B393F"/>
    <w:rsid w:val="004B3A57"/>
    <w:rsid w:val="004B562E"/>
    <w:rsid w:val="004B5719"/>
    <w:rsid w:val="004B616B"/>
    <w:rsid w:val="004B7A59"/>
    <w:rsid w:val="004C055E"/>
    <w:rsid w:val="004C0D70"/>
    <w:rsid w:val="004C1308"/>
    <w:rsid w:val="004C76D9"/>
    <w:rsid w:val="004D1CC8"/>
    <w:rsid w:val="004D1FD0"/>
    <w:rsid w:val="004D30A3"/>
    <w:rsid w:val="004D3C97"/>
    <w:rsid w:val="004D3CDF"/>
    <w:rsid w:val="004D47D3"/>
    <w:rsid w:val="004D51C5"/>
    <w:rsid w:val="004D559C"/>
    <w:rsid w:val="004D6825"/>
    <w:rsid w:val="004E28AB"/>
    <w:rsid w:val="004E4844"/>
    <w:rsid w:val="004E4867"/>
    <w:rsid w:val="004E5252"/>
    <w:rsid w:val="004E5422"/>
    <w:rsid w:val="004E7697"/>
    <w:rsid w:val="004F1508"/>
    <w:rsid w:val="004F184E"/>
    <w:rsid w:val="004F19DE"/>
    <w:rsid w:val="004F33C2"/>
    <w:rsid w:val="004F34B4"/>
    <w:rsid w:val="004F383A"/>
    <w:rsid w:val="004F5883"/>
    <w:rsid w:val="004F6045"/>
    <w:rsid w:val="004F69B4"/>
    <w:rsid w:val="004F718F"/>
    <w:rsid w:val="005004F0"/>
    <w:rsid w:val="00501A2F"/>
    <w:rsid w:val="0050296C"/>
    <w:rsid w:val="00503B85"/>
    <w:rsid w:val="00504546"/>
    <w:rsid w:val="005046A8"/>
    <w:rsid w:val="00505A36"/>
    <w:rsid w:val="00505B7E"/>
    <w:rsid w:val="00505E3B"/>
    <w:rsid w:val="0050643D"/>
    <w:rsid w:val="0050650E"/>
    <w:rsid w:val="005068AE"/>
    <w:rsid w:val="00506A7C"/>
    <w:rsid w:val="0050730E"/>
    <w:rsid w:val="0050741F"/>
    <w:rsid w:val="00507474"/>
    <w:rsid w:val="005105C5"/>
    <w:rsid w:val="00510B19"/>
    <w:rsid w:val="005111B3"/>
    <w:rsid w:val="00513217"/>
    <w:rsid w:val="00513913"/>
    <w:rsid w:val="00516CEE"/>
    <w:rsid w:val="00516EAF"/>
    <w:rsid w:val="005174EE"/>
    <w:rsid w:val="00517E76"/>
    <w:rsid w:val="00521913"/>
    <w:rsid w:val="00521FDD"/>
    <w:rsid w:val="005243AC"/>
    <w:rsid w:val="00525058"/>
    <w:rsid w:val="005262E6"/>
    <w:rsid w:val="00526530"/>
    <w:rsid w:val="005310A7"/>
    <w:rsid w:val="005322A5"/>
    <w:rsid w:val="00533ADB"/>
    <w:rsid w:val="00533B1E"/>
    <w:rsid w:val="00533E01"/>
    <w:rsid w:val="00533F6A"/>
    <w:rsid w:val="00535C8F"/>
    <w:rsid w:val="0053661B"/>
    <w:rsid w:val="00540B2D"/>
    <w:rsid w:val="00540CD5"/>
    <w:rsid w:val="0054354B"/>
    <w:rsid w:val="00546089"/>
    <w:rsid w:val="00547A5E"/>
    <w:rsid w:val="00551B50"/>
    <w:rsid w:val="00552915"/>
    <w:rsid w:val="00552C9C"/>
    <w:rsid w:val="00553551"/>
    <w:rsid w:val="00553D90"/>
    <w:rsid w:val="00554060"/>
    <w:rsid w:val="005540E5"/>
    <w:rsid w:val="0055598C"/>
    <w:rsid w:val="005559EE"/>
    <w:rsid w:val="00555F73"/>
    <w:rsid w:val="005565E8"/>
    <w:rsid w:val="00556B32"/>
    <w:rsid w:val="00556B87"/>
    <w:rsid w:val="00556D6B"/>
    <w:rsid w:val="0055714B"/>
    <w:rsid w:val="00557180"/>
    <w:rsid w:val="00560F49"/>
    <w:rsid w:val="0056191C"/>
    <w:rsid w:val="0056237A"/>
    <w:rsid w:val="0056282A"/>
    <w:rsid w:val="00562F6A"/>
    <w:rsid w:val="005630D6"/>
    <w:rsid w:val="00564331"/>
    <w:rsid w:val="00564907"/>
    <w:rsid w:val="00564A66"/>
    <w:rsid w:val="00565297"/>
    <w:rsid w:val="00565670"/>
    <w:rsid w:val="00565AF7"/>
    <w:rsid w:val="00566246"/>
    <w:rsid w:val="00566327"/>
    <w:rsid w:val="00567BE2"/>
    <w:rsid w:val="0057009D"/>
    <w:rsid w:val="00570A7C"/>
    <w:rsid w:val="00570CA1"/>
    <w:rsid w:val="005726FF"/>
    <w:rsid w:val="005740B4"/>
    <w:rsid w:val="00574255"/>
    <w:rsid w:val="0057433E"/>
    <w:rsid w:val="005746F6"/>
    <w:rsid w:val="00574B50"/>
    <w:rsid w:val="00574CA3"/>
    <w:rsid w:val="00574F43"/>
    <w:rsid w:val="00574FEF"/>
    <w:rsid w:val="0057645B"/>
    <w:rsid w:val="00576692"/>
    <w:rsid w:val="0057712D"/>
    <w:rsid w:val="005801ED"/>
    <w:rsid w:val="00580D23"/>
    <w:rsid w:val="00581431"/>
    <w:rsid w:val="00581852"/>
    <w:rsid w:val="0058232B"/>
    <w:rsid w:val="00582FA6"/>
    <w:rsid w:val="0058364B"/>
    <w:rsid w:val="00583AFD"/>
    <w:rsid w:val="005845E8"/>
    <w:rsid w:val="005847B5"/>
    <w:rsid w:val="00585094"/>
    <w:rsid w:val="005850CC"/>
    <w:rsid w:val="005852F6"/>
    <w:rsid w:val="0058580F"/>
    <w:rsid w:val="00585C6F"/>
    <w:rsid w:val="00587331"/>
    <w:rsid w:val="00587978"/>
    <w:rsid w:val="00591B89"/>
    <w:rsid w:val="00592A21"/>
    <w:rsid w:val="00592CD8"/>
    <w:rsid w:val="005936A9"/>
    <w:rsid w:val="00595C74"/>
    <w:rsid w:val="005962F7"/>
    <w:rsid w:val="00596388"/>
    <w:rsid w:val="005976C9"/>
    <w:rsid w:val="005A0975"/>
    <w:rsid w:val="005A10B4"/>
    <w:rsid w:val="005A4793"/>
    <w:rsid w:val="005A47F0"/>
    <w:rsid w:val="005A5487"/>
    <w:rsid w:val="005A7AC0"/>
    <w:rsid w:val="005B2478"/>
    <w:rsid w:val="005B2D02"/>
    <w:rsid w:val="005B34DE"/>
    <w:rsid w:val="005B391F"/>
    <w:rsid w:val="005B4D54"/>
    <w:rsid w:val="005B740A"/>
    <w:rsid w:val="005B741F"/>
    <w:rsid w:val="005B78B6"/>
    <w:rsid w:val="005C0BA9"/>
    <w:rsid w:val="005C20CB"/>
    <w:rsid w:val="005C2239"/>
    <w:rsid w:val="005C28A3"/>
    <w:rsid w:val="005C387B"/>
    <w:rsid w:val="005C4030"/>
    <w:rsid w:val="005C501E"/>
    <w:rsid w:val="005C53F2"/>
    <w:rsid w:val="005C69C5"/>
    <w:rsid w:val="005C7682"/>
    <w:rsid w:val="005C777D"/>
    <w:rsid w:val="005C7AAF"/>
    <w:rsid w:val="005C7CA7"/>
    <w:rsid w:val="005D013F"/>
    <w:rsid w:val="005D06EE"/>
    <w:rsid w:val="005D0D76"/>
    <w:rsid w:val="005D196B"/>
    <w:rsid w:val="005D1D6B"/>
    <w:rsid w:val="005D1E0E"/>
    <w:rsid w:val="005D203C"/>
    <w:rsid w:val="005D2262"/>
    <w:rsid w:val="005D390B"/>
    <w:rsid w:val="005D40FE"/>
    <w:rsid w:val="005D479A"/>
    <w:rsid w:val="005D4EDD"/>
    <w:rsid w:val="005D5A78"/>
    <w:rsid w:val="005D6145"/>
    <w:rsid w:val="005D658C"/>
    <w:rsid w:val="005D68AC"/>
    <w:rsid w:val="005D6C00"/>
    <w:rsid w:val="005D71D1"/>
    <w:rsid w:val="005D7317"/>
    <w:rsid w:val="005E145F"/>
    <w:rsid w:val="005E2682"/>
    <w:rsid w:val="005E278C"/>
    <w:rsid w:val="005E63F9"/>
    <w:rsid w:val="005E65FD"/>
    <w:rsid w:val="005E7B44"/>
    <w:rsid w:val="005F1E08"/>
    <w:rsid w:val="005F3791"/>
    <w:rsid w:val="005F37DA"/>
    <w:rsid w:val="005F3E8F"/>
    <w:rsid w:val="005F4122"/>
    <w:rsid w:val="005F46F7"/>
    <w:rsid w:val="005F5393"/>
    <w:rsid w:val="005F586B"/>
    <w:rsid w:val="005F5B65"/>
    <w:rsid w:val="005F5C81"/>
    <w:rsid w:val="005F6D3F"/>
    <w:rsid w:val="005F6F80"/>
    <w:rsid w:val="005F7C2F"/>
    <w:rsid w:val="005F7DB4"/>
    <w:rsid w:val="00600DE1"/>
    <w:rsid w:val="00602594"/>
    <w:rsid w:val="00603003"/>
    <w:rsid w:val="006030B1"/>
    <w:rsid w:val="00603315"/>
    <w:rsid w:val="00603ADA"/>
    <w:rsid w:val="00605A7A"/>
    <w:rsid w:val="0060616F"/>
    <w:rsid w:val="00607559"/>
    <w:rsid w:val="006077C8"/>
    <w:rsid w:val="00610CA3"/>
    <w:rsid w:val="00612AA7"/>
    <w:rsid w:val="00613202"/>
    <w:rsid w:val="00614991"/>
    <w:rsid w:val="0061539A"/>
    <w:rsid w:val="006169D3"/>
    <w:rsid w:val="00617A4A"/>
    <w:rsid w:val="00617B0B"/>
    <w:rsid w:val="006204F7"/>
    <w:rsid w:val="006205B1"/>
    <w:rsid w:val="00621068"/>
    <w:rsid w:val="00621567"/>
    <w:rsid w:val="006217C4"/>
    <w:rsid w:val="0062217F"/>
    <w:rsid w:val="0062241F"/>
    <w:rsid w:val="00623EE9"/>
    <w:rsid w:val="00625BE9"/>
    <w:rsid w:val="00626390"/>
    <w:rsid w:val="006275BF"/>
    <w:rsid w:val="006319F1"/>
    <w:rsid w:val="00631D30"/>
    <w:rsid w:val="00632139"/>
    <w:rsid w:val="00632BDB"/>
    <w:rsid w:val="006333D6"/>
    <w:rsid w:val="00633530"/>
    <w:rsid w:val="00633E53"/>
    <w:rsid w:val="006359BC"/>
    <w:rsid w:val="00635A90"/>
    <w:rsid w:val="00635AC4"/>
    <w:rsid w:val="0063718A"/>
    <w:rsid w:val="006378BA"/>
    <w:rsid w:val="0064054F"/>
    <w:rsid w:val="00640F22"/>
    <w:rsid w:val="0064132F"/>
    <w:rsid w:val="0064161D"/>
    <w:rsid w:val="0064296E"/>
    <w:rsid w:val="006458A0"/>
    <w:rsid w:val="0064672B"/>
    <w:rsid w:val="00650B9F"/>
    <w:rsid w:val="00652BB3"/>
    <w:rsid w:val="006536A6"/>
    <w:rsid w:val="00653EDD"/>
    <w:rsid w:val="00654684"/>
    <w:rsid w:val="00654C00"/>
    <w:rsid w:val="00654E5C"/>
    <w:rsid w:val="00655790"/>
    <w:rsid w:val="00655CC1"/>
    <w:rsid w:val="00655CF9"/>
    <w:rsid w:val="00655D19"/>
    <w:rsid w:val="006561D4"/>
    <w:rsid w:val="006569D5"/>
    <w:rsid w:val="00656BCF"/>
    <w:rsid w:val="00656FF8"/>
    <w:rsid w:val="00657FA8"/>
    <w:rsid w:val="00660B2C"/>
    <w:rsid w:val="00663880"/>
    <w:rsid w:val="00664A8C"/>
    <w:rsid w:val="006653DB"/>
    <w:rsid w:val="006667F3"/>
    <w:rsid w:val="00666D00"/>
    <w:rsid w:val="00666D34"/>
    <w:rsid w:val="0067082D"/>
    <w:rsid w:val="006727DD"/>
    <w:rsid w:val="006738E3"/>
    <w:rsid w:val="00674240"/>
    <w:rsid w:val="00674EFF"/>
    <w:rsid w:val="0067528B"/>
    <w:rsid w:val="006756F9"/>
    <w:rsid w:val="006764CA"/>
    <w:rsid w:val="006766A6"/>
    <w:rsid w:val="00676D4A"/>
    <w:rsid w:val="00676EA3"/>
    <w:rsid w:val="00677B3E"/>
    <w:rsid w:val="006811E1"/>
    <w:rsid w:val="006832C4"/>
    <w:rsid w:val="00683313"/>
    <w:rsid w:val="0068341A"/>
    <w:rsid w:val="0068461D"/>
    <w:rsid w:val="00684CC0"/>
    <w:rsid w:val="00684F0F"/>
    <w:rsid w:val="00686BDE"/>
    <w:rsid w:val="00687031"/>
    <w:rsid w:val="0069079A"/>
    <w:rsid w:val="00690C94"/>
    <w:rsid w:val="00691652"/>
    <w:rsid w:val="006918EC"/>
    <w:rsid w:val="0069362E"/>
    <w:rsid w:val="00694C1C"/>
    <w:rsid w:val="00695607"/>
    <w:rsid w:val="0069581E"/>
    <w:rsid w:val="00696CF4"/>
    <w:rsid w:val="0069781D"/>
    <w:rsid w:val="006A16FE"/>
    <w:rsid w:val="006A3B71"/>
    <w:rsid w:val="006A46D1"/>
    <w:rsid w:val="006A4817"/>
    <w:rsid w:val="006A49F0"/>
    <w:rsid w:val="006A5BB8"/>
    <w:rsid w:val="006A6089"/>
    <w:rsid w:val="006A6AF1"/>
    <w:rsid w:val="006B04A7"/>
    <w:rsid w:val="006B0ED7"/>
    <w:rsid w:val="006B0FD3"/>
    <w:rsid w:val="006B1105"/>
    <w:rsid w:val="006B1159"/>
    <w:rsid w:val="006B1187"/>
    <w:rsid w:val="006B20E7"/>
    <w:rsid w:val="006B2166"/>
    <w:rsid w:val="006B4398"/>
    <w:rsid w:val="006B5699"/>
    <w:rsid w:val="006B571C"/>
    <w:rsid w:val="006C085F"/>
    <w:rsid w:val="006C0A1D"/>
    <w:rsid w:val="006C1301"/>
    <w:rsid w:val="006C16DD"/>
    <w:rsid w:val="006C3957"/>
    <w:rsid w:val="006C3E25"/>
    <w:rsid w:val="006C430E"/>
    <w:rsid w:val="006C6022"/>
    <w:rsid w:val="006C7AE1"/>
    <w:rsid w:val="006D0286"/>
    <w:rsid w:val="006D0643"/>
    <w:rsid w:val="006D0802"/>
    <w:rsid w:val="006D0BD0"/>
    <w:rsid w:val="006D20A6"/>
    <w:rsid w:val="006D27BE"/>
    <w:rsid w:val="006D4106"/>
    <w:rsid w:val="006D5110"/>
    <w:rsid w:val="006D552E"/>
    <w:rsid w:val="006D7F67"/>
    <w:rsid w:val="006E0A5E"/>
    <w:rsid w:val="006E0FC9"/>
    <w:rsid w:val="006E16B6"/>
    <w:rsid w:val="006E2EDE"/>
    <w:rsid w:val="006E4581"/>
    <w:rsid w:val="006E53B6"/>
    <w:rsid w:val="006E60F6"/>
    <w:rsid w:val="006E6187"/>
    <w:rsid w:val="006E779A"/>
    <w:rsid w:val="006E77DA"/>
    <w:rsid w:val="006F13EE"/>
    <w:rsid w:val="006F21AA"/>
    <w:rsid w:val="006F23FC"/>
    <w:rsid w:val="006F2555"/>
    <w:rsid w:val="006F2829"/>
    <w:rsid w:val="006F2DE9"/>
    <w:rsid w:val="006F5A9C"/>
    <w:rsid w:val="006F5AFF"/>
    <w:rsid w:val="006F5B51"/>
    <w:rsid w:val="006F6080"/>
    <w:rsid w:val="006F6D2F"/>
    <w:rsid w:val="006F7278"/>
    <w:rsid w:val="006F7377"/>
    <w:rsid w:val="00700049"/>
    <w:rsid w:val="007014C7"/>
    <w:rsid w:val="00701969"/>
    <w:rsid w:val="0070383A"/>
    <w:rsid w:val="00704978"/>
    <w:rsid w:val="0070575F"/>
    <w:rsid w:val="00705C92"/>
    <w:rsid w:val="00706051"/>
    <w:rsid w:val="00710B14"/>
    <w:rsid w:val="007140EF"/>
    <w:rsid w:val="0071471D"/>
    <w:rsid w:val="0071571E"/>
    <w:rsid w:val="00715AC0"/>
    <w:rsid w:val="00717AEA"/>
    <w:rsid w:val="00720853"/>
    <w:rsid w:val="00720DB9"/>
    <w:rsid w:val="00721347"/>
    <w:rsid w:val="00721C9B"/>
    <w:rsid w:val="00721E83"/>
    <w:rsid w:val="007222BA"/>
    <w:rsid w:val="00723BE8"/>
    <w:rsid w:val="007266B1"/>
    <w:rsid w:val="007276F0"/>
    <w:rsid w:val="007301F6"/>
    <w:rsid w:val="007307F1"/>
    <w:rsid w:val="00733082"/>
    <w:rsid w:val="00733E75"/>
    <w:rsid w:val="007340F4"/>
    <w:rsid w:val="007344F6"/>
    <w:rsid w:val="00734666"/>
    <w:rsid w:val="00734B83"/>
    <w:rsid w:val="00735BC8"/>
    <w:rsid w:val="00737B57"/>
    <w:rsid w:val="00740A73"/>
    <w:rsid w:val="00740B5D"/>
    <w:rsid w:val="007426BD"/>
    <w:rsid w:val="0074310F"/>
    <w:rsid w:val="007431D2"/>
    <w:rsid w:val="00743D42"/>
    <w:rsid w:val="0074467E"/>
    <w:rsid w:val="007457FF"/>
    <w:rsid w:val="00745BBD"/>
    <w:rsid w:val="0074613B"/>
    <w:rsid w:val="00746C31"/>
    <w:rsid w:val="0074794C"/>
    <w:rsid w:val="007510F7"/>
    <w:rsid w:val="00751208"/>
    <w:rsid w:val="00754DD8"/>
    <w:rsid w:val="00755599"/>
    <w:rsid w:val="00755B34"/>
    <w:rsid w:val="00757028"/>
    <w:rsid w:val="007572D8"/>
    <w:rsid w:val="00757BFD"/>
    <w:rsid w:val="00760CAB"/>
    <w:rsid w:val="00761456"/>
    <w:rsid w:val="00761731"/>
    <w:rsid w:val="00761BB0"/>
    <w:rsid w:val="00764F57"/>
    <w:rsid w:val="0076614E"/>
    <w:rsid w:val="007665CB"/>
    <w:rsid w:val="007704F6"/>
    <w:rsid w:val="00770F22"/>
    <w:rsid w:val="00772592"/>
    <w:rsid w:val="007746F4"/>
    <w:rsid w:val="0077538B"/>
    <w:rsid w:val="00776352"/>
    <w:rsid w:val="00776BC8"/>
    <w:rsid w:val="007801B7"/>
    <w:rsid w:val="00780403"/>
    <w:rsid w:val="00781468"/>
    <w:rsid w:val="00781BD7"/>
    <w:rsid w:val="00783B87"/>
    <w:rsid w:val="0078470A"/>
    <w:rsid w:val="00784844"/>
    <w:rsid w:val="00784EC5"/>
    <w:rsid w:val="007858B1"/>
    <w:rsid w:val="00786376"/>
    <w:rsid w:val="00786D05"/>
    <w:rsid w:val="007870AD"/>
    <w:rsid w:val="007877B0"/>
    <w:rsid w:val="00791047"/>
    <w:rsid w:val="00792EFA"/>
    <w:rsid w:val="00793E30"/>
    <w:rsid w:val="007955F7"/>
    <w:rsid w:val="00795822"/>
    <w:rsid w:val="00796301"/>
    <w:rsid w:val="00797A4D"/>
    <w:rsid w:val="00797A80"/>
    <w:rsid w:val="007A0649"/>
    <w:rsid w:val="007A0667"/>
    <w:rsid w:val="007A0906"/>
    <w:rsid w:val="007A0E1F"/>
    <w:rsid w:val="007A24A7"/>
    <w:rsid w:val="007A258C"/>
    <w:rsid w:val="007A7964"/>
    <w:rsid w:val="007A7EAB"/>
    <w:rsid w:val="007A7ED2"/>
    <w:rsid w:val="007B0B46"/>
    <w:rsid w:val="007B0F31"/>
    <w:rsid w:val="007B2A84"/>
    <w:rsid w:val="007B2CDD"/>
    <w:rsid w:val="007B312B"/>
    <w:rsid w:val="007B3F88"/>
    <w:rsid w:val="007B4734"/>
    <w:rsid w:val="007B4DDA"/>
    <w:rsid w:val="007B5B68"/>
    <w:rsid w:val="007B5E34"/>
    <w:rsid w:val="007B6FF0"/>
    <w:rsid w:val="007B7A0D"/>
    <w:rsid w:val="007C04E1"/>
    <w:rsid w:val="007C1B9B"/>
    <w:rsid w:val="007C249A"/>
    <w:rsid w:val="007C252B"/>
    <w:rsid w:val="007C3901"/>
    <w:rsid w:val="007C422A"/>
    <w:rsid w:val="007C4802"/>
    <w:rsid w:val="007C4F14"/>
    <w:rsid w:val="007C5DC8"/>
    <w:rsid w:val="007C5E29"/>
    <w:rsid w:val="007C763F"/>
    <w:rsid w:val="007D074D"/>
    <w:rsid w:val="007D1A18"/>
    <w:rsid w:val="007D1BEF"/>
    <w:rsid w:val="007D1F83"/>
    <w:rsid w:val="007D2402"/>
    <w:rsid w:val="007D3821"/>
    <w:rsid w:val="007D4EC4"/>
    <w:rsid w:val="007D6788"/>
    <w:rsid w:val="007E1F33"/>
    <w:rsid w:val="007E203D"/>
    <w:rsid w:val="007E2B86"/>
    <w:rsid w:val="007E3327"/>
    <w:rsid w:val="007E4769"/>
    <w:rsid w:val="007F0486"/>
    <w:rsid w:val="007F0CC7"/>
    <w:rsid w:val="007F0DC2"/>
    <w:rsid w:val="007F0E77"/>
    <w:rsid w:val="007F1774"/>
    <w:rsid w:val="007F17D1"/>
    <w:rsid w:val="007F1B7B"/>
    <w:rsid w:val="007F291E"/>
    <w:rsid w:val="007F3074"/>
    <w:rsid w:val="007F3968"/>
    <w:rsid w:val="007F3BE3"/>
    <w:rsid w:val="007F40A9"/>
    <w:rsid w:val="007F5B9A"/>
    <w:rsid w:val="008004F0"/>
    <w:rsid w:val="00801169"/>
    <w:rsid w:val="008013CB"/>
    <w:rsid w:val="0080248F"/>
    <w:rsid w:val="00802E9C"/>
    <w:rsid w:val="0080306C"/>
    <w:rsid w:val="00803984"/>
    <w:rsid w:val="00804F4C"/>
    <w:rsid w:val="0080520A"/>
    <w:rsid w:val="00806BA4"/>
    <w:rsid w:val="0080736C"/>
    <w:rsid w:val="0081067C"/>
    <w:rsid w:val="00813E00"/>
    <w:rsid w:val="00814491"/>
    <w:rsid w:val="008149D5"/>
    <w:rsid w:val="008155D7"/>
    <w:rsid w:val="00815866"/>
    <w:rsid w:val="00816127"/>
    <w:rsid w:val="00816D9D"/>
    <w:rsid w:val="00817779"/>
    <w:rsid w:val="008200FD"/>
    <w:rsid w:val="008204CC"/>
    <w:rsid w:val="00820636"/>
    <w:rsid w:val="008218AF"/>
    <w:rsid w:val="00821AAE"/>
    <w:rsid w:val="00821B93"/>
    <w:rsid w:val="00823292"/>
    <w:rsid w:val="00824418"/>
    <w:rsid w:val="00824829"/>
    <w:rsid w:val="0082614E"/>
    <w:rsid w:val="00826561"/>
    <w:rsid w:val="0082698D"/>
    <w:rsid w:val="00827C99"/>
    <w:rsid w:val="00830120"/>
    <w:rsid w:val="0083064B"/>
    <w:rsid w:val="00831723"/>
    <w:rsid w:val="00833049"/>
    <w:rsid w:val="00833312"/>
    <w:rsid w:val="00833EAD"/>
    <w:rsid w:val="00834191"/>
    <w:rsid w:val="00834FE7"/>
    <w:rsid w:val="00837AB7"/>
    <w:rsid w:val="00837C08"/>
    <w:rsid w:val="00840446"/>
    <w:rsid w:val="00841F17"/>
    <w:rsid w:val="0084356A"/>
    <w:rsid w:val="0084399B"/>
    <w:rsid w:val="008517FC"/>
    <w:rsid w:val="008535A3"/>
    <w:rsid w:val="00854619"/>
    <w:rsid w:val="008550EA"/>
    <w:rsid w:val="008556F5"/>
    <w:rsid w:val="008558B1"/>
    <w:rsid w:val="008569A0"/>
    <w:rsid w:val="008578A4"/>
    <w:rsid w:val="00857E43"/>
    <w:rsid w:val="00861DD5"/>
    <w:rsid w:val="00862FBE"/>
    <w:rsid w:val="00863C48"/>
    <w:rsid w:val="00864447"/>
    <w:rsid w:val="00866230"/>
    <w:rsid w:val="00866C4C"/>
    <w:rsid w:val="0087004C"/>
    <w:rsid w:val="00870272"/>
    <w:rsid w:val="00873DB8"/>
    <w:rsid w:val="0087525A"/>
    <w:rsid w:val="0087673E"/>
    <w:rsid w:val="008778EA"/>
    <w:rsid w:val="00877F1D"/>
    <w:rsid w:val="008812F5"/>
    <w:rsid w:val="008815DE"/>
    <w:rsid w:val="00883121"/>
    <w:rsid w:val="00883A33"/>
    <w:rsid w:val="008855C3"/>
    <w:rsid w:val="00886928"/>
    <w:rsid w:val="00886A93"/>
    <w:rsid w:val="008871D5"/>
    <w:rsid w:val="0089054C"/>
    <w:rsid w:val="00891FCB"/>
    <w:rsid w:val="008929B0"/>
    <w:rsid w:val="00892DC4"/>
    <w:rsid w:val="00894982"/>
    <w:rsid w:val="00895E69"/>
    <w:rsid w:val="0089628C"/>
    <w:rsid w:val="008965CC"/>
    <w:rsid w:val="008A0358"/>
    <w:rsid w:val="008A08AB"/>
    <w:rsid w:val="008A1636"/>
    <w:rsid w:val="008A4B39"/>
    <w:rsid w:val="008A5ABB"/>
    <w:rsid w:val="008A5BF0"/>
    <w:rsid w:val="008A6335"/>
    <w:rsid w:val="008A6671"/>
    <w:rsid w:val="008B0046"/>
    <w:rsid w:val="008B0EF6"/>
    <w:rsid w:val="008B1919"/>
    <w:rsid w:val="008B1F4F"/>
    <w:rsid w:val="008B2793"/>
    <w:rsid w:val="008B2B79"/>
    <w:rsid w:val="008B2FCA"/>
    <w:rsid w:val="008B42DC"/>
    <w:rsid w:val="008B4D3D"/>
    <w:rsid w:val="008B5C21"/>
    <w:rsid w:val="008B5D51"/>
    <w:rsid w:val="008B6630"/>
    <w:rsid w:val="008B69FE"/>
    <w:rsid w:val="008B6A50"/>
    <w:rsid w:val="008B74EB"/>
    <w:rsid w:val="008B7742"/>
    <w:rsid w:val="008B7967"/>
    <w:rsid w:val="008B7D25"/>
    <w:rsid w:val="008C054B"/>
    <w:rsid w:val="008C088C"/>
    <w:rsid w:val="008C3185"/>
    <w:rsid w:val="008C340B"/>
    <w:rsid w:val="008C5714"/>
    <w:rsid w:val="008C588E"/>
    <w:rsid w:val="008C5E09"/>
    <w:rsid w:val="008C66A1"/>
    <w:rsid w:val="008C6865"/>
    <w:rsid w:val="008C7FDA"/>
    <w:rsid w:val="008D05CF"/>
    <w:rsid w:val="008D0720"/>
    <w:rsid w:val="008D0AE6"/>
    <w:rsid w:val="008D14EF"/>
    <w:rsid w:val="008D1721"/>
    <w:rsid w:val="008D1894"/>
    <w:rsid w:val="008D1A89"/>
    <w:rsid w:val="008D1B7E"/>
    <w:rsid w:val="008D2109"/>
    <w:rsid w:val="008D2E11"/>
    <w:rsid w:val="008D30D5"/>
    <w:rsid w:val="008D3572"/>
    <w:rsid w:val="008D3F22"/>
    <w:rsid w:val="008D426D"/>
    <w:rsid w:val="008D4A64"/>
    <w:rsid w:val="008D7BF5"/>
    <w:rsid w:val="008E01AF"/>
    <w:rsid w:val="008E06FA"/>
    <w:rsid w:val="008E0A9E"/>
    <w:rsid w:val="008E141F"/>
    <w:rsid w:val="008E3D9A"/>
    <w:rsid w:val="008E4AE9"/>
    <w:rsid w:val="008E4D29"/>
    <w:rsid w:val="008E5CA1"/>
    <w:rsid w:val="008E5F26"/>
    <w:rsid w:val="008E7400"/>
    <w:rsid w:val="008F2735"/>
    <w:rsid w:val="008F2A5D"/>
    <w:rsid w:val="008F3C89"/>
    <w:rsid w:val="008F4628"/>
    <w:rsid w:val="008F49A3"/>
    <w:rsid w:val="008F5543"/>
    <w:rsid w:val="008F5CD7"/>
    <w:rsid w:val="008F6077"/>
    <w:rsid w:val="008F61C6"/>
    <w:rsid w:val="008F63CF"/>
    <w:rsid w:val="008F67E5"/>
    <w:rsid w:val="008F7AD2"/>
    <w:rsid w:val="00902A47"/>
    <w:rsid w:val="00902CCE"/>
    <w:rsid w:val="0090372D"/>
    <w:rsid w:val="00903CE4"/>
    <w:rsid w:val="00903E79"/>
    <w:rsid w:val="0090413F"/>
    <w:rsid w:val="00904316"/>
    <w:rsid w:val="009044C1"/>
    <w:rsid w:val="0090535B"/>
    <w:rsid w:val="00907659"/>
    <w:rsid w:val="00907DBD"/>
    <w:rsid w:val="00910457"/>
    <w:rsid w:val="00910FB8"/>
    <w:rsid w:val="00911B74"/>
    <w:rsid w:val="0091209C"/>
    <w:rsid w:val="009149C2"/>
    <w:rsid w:val="00915245"/>
    <w:rsid w:val="00917084"/>
    <w:rsid w:val="009176DA"/>
    <w:rsid w:val="00920BA5"/>
    <w:rsid w:val="009217A5"/>
    <w:rsid w:val="00921F7E"/>
    <w:rsid w:val="009230CA"/>
    <w:rsid w:val="009245D1"/>
    <w:rsid w:val="00927FB0"/>
    <w:rsid w:val="009308A2"/>
    <w:rsid w:val="00932A86"/>
    <w:rsid w:val="00933982"/>
    <w:rsid w:val="00940D61"/>
    <w:rsid w:val="009412DA"/>
    <w:rsid w:val="00941A37"/>
    <w:rsid w:val="00942BEF"/>
    <w:rsid w:val="009433E7"/>
    <w:rsid w:val="00943C1E"/>
    <w:rsid w:val="00943F17"/>
    <w:rsid w:val="0094532B"/>
    <w:rsid w:val="00945EDF"/>
    <w:rsid w:val="0094601F"/>
    <w:rsid w:val="009500BF"/>
    <w:rsid w:val="0095116B"/>
    <w:rsid w:val="00951300"/>
    <w:rsid w:val="00951D49"/>
    <w:rsid w:val="009520A9"/>
    <w:rsid w:val="009520FD"/>
    <w:rsid w:val="009521F9"/>
    <w:rsid w:val="009522FE"/>
    <w:rsid w:val="00952745"/>
    <w:rsid w:val="009534EB"/>
    <w:rsid w:val="00955C66"/>
    <w:rsid w:val="00955ED2"/>
    <w:rsid w:val="0095639C"/>
    <w:rsid w:val="00956F76"/>
    <w:rsid w:val="009576F5"/>
    <w:rsid w:val="00957C34"/>
    <w:rsid w:val="00960167"/>
    <w:rsid w:val="00960E4E"/>
    <w:rsid w:val="00960FEC"/>
    <w:rsid w:val="0096165B"/>
    <w:rsid w:val="009621B0"/>
    <w:rsid w:val="00963DBD"/>
    <w:rsid w:val="00963E12"/>
    <w:rsid w:val="00964615"/>
    <w:rsid w:val="00964A3A"/>
    <w:rsid w:val="00964CF1"/>
    <w:rsid w:val="00966C83"/>
    <w:rsid w:val="00966D9E"/>
    <w:rsid w:val="00966E7D"/>
    <w:rsid w:val="009700BE"/>
    <w:rsid w:val="009713A6"/>
    <w:rsid w:val="009717C4"/>
    <w:rsid w:val="00971CB9"/>
    <w:rsid w:val="009727C9"/>
    <w:rsid w:val="00973432"/>
    <w:rsid w:val="00974E32"/>
    <w:rsid w:val="00974ECC"/>
    <w:rsid w:val="00975273"/>
    <w:rsid w:val="00975847"/>
    <w:rsid w:val="00975BC9"/>
    <w:rsid w:val="0097680F"/>
    <w:rsid w:val="00981324"/>
    <w:rsid w:val="00982323"/>
    <w:rsid w:val="009838AB"/>
    <w:rsid w:val="00983AA3"/>
    <w:rsid w:val="00983EB9"/>
    <w:rsid w:val="009851B5"/>
    <w:rsid w:val="00986AEF"/>
    <w:rsid w:val="00986B91"/>
    <w:rsid w:val="009903C4"/>
    <w:rsid w:val="0099082B"/>
    <w:rsid w:val="00991032"/>
    <w:rsid w:val="00991095"/>
    <w:rsid w:val="00991649"/>
    <w:rsid w:val="0099190A"/>
    <w:rsid w:val="00991BF4"/>
    <w:rsid w:val="00992455"/>
    <w:rsid w:val="009958F8"/>
    <w:rsid w:val="009969A3"/>
    <w:rsid w:val="00996CDD"/>
    <w:rsid w:val="0099771C"/>
    <w:rsid w:val="00997DDF"/>
    <w:rsid w:val="009A04F2"/>
    <w:rsid w:val="009A1206"/>
    <w:rsid w:val="009A1399"/>
    <w:rsid w:val="009A3B1B"/>
    <w:rsid w:val="009A525B"/>
    <w:rsid w:val="009A5306"/>
    <w:rsid w:val="009A5E28"/>
    <w:rsid w:val="009A6201"/>
    <w:rsid w:val="009A6AB6"/>
    <w:rsid w:val="009B1335"/>
    <w:rsid w:val="009B1493"/>
    <w:rsid w:val="009B2666"/>
    <w:rsid w:val="009B2688"/>
    <w:rsid w:val="009B30CB"/>
    <w:rsid w:val="009B38D6"/>
    <w:rsid w:val="009B5A5A"/>
    <w:rsid w:val="009B6AEE"/>
    <w:rsid w:val="009C196F"/>
    <w:rsid w:val="009C22AD"/>
    <w:rsid w:val="009C2DFB"/>
    <w:rsid w:val="009C3B0C"/>
    <w:rsid w:val="009C3D3B"/>
    <w:rsid w:val="009C565A"/>
    <w:rsid w:val="009C5DFE"/>
    <w:rsid w:val="009C5E83"/>
    <w:rsid w:val="009C5F6C"/>
    <w:rsid w:val="009C652A"/>
    <w:rsid w:val="009C70A0"/>
    <w:rsid w:val="009D03E0"/>
    <w:rsid w:val="009D1803"/>
    <w:rsid w:val="009D28FA"/>
    <w:rsid w:val="009D2B46"/>
    <w:rsid w:val="009D372E"/>
    <w:rsid w:val="009D40C3"/>
    <w:rsid w:val="009D44EC"/>
    <w:rsid w:val="009D45AB"/>
    <w:rsid w:val="009D4E7D"/>
    <w:rsid w:val="009D518B"/>
    <w:rsid w:val="009D6047"/>
    <w:rsid w:val="009D626A"/>
    <w:rsid w:val="009D62B1"/>
    <w:rsid w:val="009D6FD3"/>
    <w:rsid w:val="009D7F19"/>
    <w:rsid w:val="009E0971"/>
    <w:rsid w:val="009E0DE4"/>
    <w:rsid w:val="009E3413"/>
    <w:rsid w:val="009E3566"/>
    <w:rsid w:val="009E4E14"/>
    <w:rsid w:val="009E52D2"/>
    <w:rsid w:val="009E5C3A"/>
    <w:rsid w:val="009E600B"/>
    <w:rsid w:val="009E7D64"/>
    <w:rsid w:val="009F1FE7"/>
    <w:rsid w:val="009F25C3"/>
    <w:rsid w:val="009F2C55"/>
    <w:rsid w:val="009F331A"/>
    <w:rsid w:val="009F6488"/>
    <w:rsid w:val="009F723F"/>
    <w:rsid w:val="009F78F4"/>
    <w:rsid w:val="00A031FF"/>
    <w:rsid w:val="00A03ADF"/>
    <w:rsid w:val="00A05104"/>
    <w:rsid w:val="00A0594B"/>
    <w:rsid w:val="00A11644"/>
    <w:rsid w:val="00A11E70"/>
    <w:rsid w:val="00A13B3E"/>
    <w:rsid w:val="00A13B9B"/>
    <w:rsid w:val="00A146D4"/>
    <w:rsid w:val="00A14966"/>
    <w:rsid w:val="00A151D0"/>
    <w:rsid w:val="00A156E6"/>
    <w:rsid w:val="00A159C2"/>
    <w:rsid w:val="00A15D95"/>
    <w:rsid w:val="00A16479"/>
    <w:rsid w:val="00A1748D"/>
    <w:rsid w:val="00A17D89"/>
    <w:rsid w:val="00A17D8E"/>
    <w:rsid w:val="00A21AC9"/>
    <w:rsid w:val="00A2270E"/>
    <w:rsid w:val="00A23418"/>
    <w:rsid w:val="00A234F3"/>
    <w:rsid w:val="00A236C3"/>
    <w:rsid w:val="00A23B45"/>
    <w:rsid w:val="00A2510D"/>
    <w:rsid w:val="00A25508"/>
    <w:rsid w:val="00A2766B"/>
    <w:rsid w:val="00A27674"/>
    <w:rsid w:val="00A31B28"/>
    <w:rsid w:val="00A341DF"/>
    <w:rsid w:val="00A360B7"/>
    <w:rsid w:val="00A37334"/>
    <w:rsid w:val="00A37389"/>
    <w:rsid w:val="00A37BCB"/>
    <w:rsid w:val="00A40369"/>
    <w:rsid w:val="00A40A64"/>
    <w:rsid w:val="00A411E1"/>
    <w:rsid w:val="00A4248E"/>
    <w:rsid w:val="00A42C8A"/>
    <w:rsid w:val="00A4341D"/>
    <w:rsid w:val="00A43E0E"/>
    <w:rsid w:val="00A44029"/>
    <w:rsid w:val="00A44BE4"/>
    <w:rsid w:val="00A45A1C"/>
    <w:rsid w:val="00A45E52"/>
    <w:rsid w:val="00A46151"/>
    <w:rsid w:val="00A47918"/>
    <w:rsid w:val="00A519DF"/>
    <w:rsid w:val="00A534E5"/>
    <w:rsid w:val="00A539E7"/>
    <w:rsid w:val="00A540EE"/>
    <w:rsid w:val="00A54D58"/>
    <w:rsid w:val="00A56AE1"/>
    <w:rsid w:val="00A56F6B"/>
    <w:rsid w:val="00A56FBF"/>
    <w:rsid w:val="00A57927"/>
    <w:rsid w:val="00A57954"/>
    <w:rsid w:val="00A613F8"/>
    <w:rsid w:val="00A61B24"/>
    <w:rsid w:val="00A62312"/>
    <w:rsid w:val="00A62904"/>
    <w:rsid w:val="00A63375"/>
    <w:rsid w:val="00A63C4C"/>
    <w:rsid w:val="00A63E18"/>
    <w:rsid w:val="00A63FBC"/>
    <w:rsid w:val="00A64331"/>
    <w:rsid w:val="00A64AE2"/>
    <w:rsid w:val="00A65950"/>
    <w:rsid w:val="00A65A73"/>
    <w:rsid w:val="00A65F1F"/>
    <w:rsid w:val="00A66413"/>
    <w:rsid w:val="00A67A84"/>
    <w:rsid w:val="00A67E5E"/>
    <w:rsid w:val="00A7333B"/>
    <w:rsid w:val="00A7359D"/>
    <w:rsid w:val="00A7375D"/>
    <w:rsid w:val="00A73913"/>
    <w:rsid w:val="00A73A31"/>
    <w:rsid w:val="00A743F4"/>
    <w:rsid w:val="00A76BA2"/>
    <w:rsid w:val="00A7742E"/>
    <w:rsid w:val="00A77FA9"/>
    <w:rsid w:val="00A8018F"/>
    <w:rsid w:val="00A8152F"/>
    <w:rsid w:val="00A81F5C"/>
    <w:rsid w:val="00A8255E"/>
    <w:rsid w:val="00A82C8D"/>
    <w:rsid w:val="00A83084"/>
    <w:rsid w:val="00A87349"/>
    <w:rsid w:val="00A87899"/>
    <w:rsid w:val="00A91A88"/>
    <w:rsid w:val="00A92BC8"/>
    <w:rsid w:val="00A92E35"/>
    <w:rsid w:val="00A9319A"/>
    <w:rsid w:val="00A9382D"/>
    <w:rsid w:val="00A93AAE"/>
    <w:rsid w:val="00A93AFB"/>
    <w:rsid w:val="00A94B5C"/>
    <w:rsid w:val="00A94E38"/>
    <w:rsid w:val="00A959F2"/>
    <w:rsid w:val="00A96F04"/>
    <w:rsid w:val="00A97ADF"/>
    <w:rsid w:val="00AA138C"/>
    <w:rsid w:val="00AA1EC2"/>
    <w:rsid w:val="00AA2934"/>
    <w:rsid w:val="00AA3DDF"/>
    <w:rsid w:val="00AA5D82"/>
    <w:rsid w:val="00AA5E09"/>
    <w:rsid w:val="00AB0108"/>
    <w:rsid w:val="00AB20D4"/>
    <w:rsid w:val="00AB382D"/>
    <w:rsid w:val="00AB39DE"/>
    <w:rsid w:val="00AB3CB4"/>
    <w:rsid w:val="00AB65DC"/>
    <w:rsid w:val="00AC2738"/>
    <w:rsid w:val="00AC32AD"/>
    <w:rsid w:val="00AC3C3D"/>
    <w:rsid w:val="00AC4DAB"/>
    <w:rsid w:val="00AC4E52"/>
    <w:rsid w:val="00AC598D"/>
    <w:rsid w:val="00AC5CF0"/>
    <w:rsid w:val="00AD29A7"/>
    <w:rsid w:val="00AD43D2"/>
    <w:rsid w:val="00AD4BA6"/>
    <w:rsid w:val="00AD4CE9"/>
    <w:rsid w:val="00AD5F0E"/>
    <w:rsid w:val="00AD60EA"/>
    <w:rsid w:val="00AD68B3"/>
    <w:rsid w:val="00AD6985"/>
    <w:rsid w:val="00AD7DC3"/>
    <w:rsid w:val="00AE08B0"/>
    <w:rsid w:val="00AE2975"/>
    <w:rsid w:val="00AE396D"/>
    <w:rsid w:val="00AE57EC"/>
    <w:rsid w:val="00AE5F9F"/>
    <w:rsid w:val="00AE62D7"/>
    <w:rsid w:val="00AE6F65"/>
    <w:rsid w:val="00AE70BB"/>
    <w:rsid w:val="00AE7AEB"/>
    <w:rsid w:val="00AE7DA6"/>
    <w:rsid w:val="00AE7DF0"/>
    <w:rsid w:val="00AF0118"/>
    <w:rsid w:val="00AF04D9"/>
    <w:rsid w:val="00AF0547"/>
    <w:rsid w:val="00AF0D58"/>
    <w:rsid w:val="00AF0EB5"/>
    <w:rsid w:val="00AF11A8"/>
    <w:rsid w:val="00AF1599"/>
    <w:rsid w:val="00AF1D80"/>
    <w:rsid w:val="00AF3F34"/>
    <w:rsid w:val="00AF464C"/>
    <w:rsid w:val="00AF48C6"/>
    <w:rsid w:val="00AF5225"/>
    <w:rsid w:val="00B0248A"/>
    <w:rsid w:val="00B048B8"/>
    <w:rsid w:val="00B0496C"/>
    <w:rsid w:val="00B05546"/>
    <w:rsid w:val="00B059E1"/>
    <w:rsid w:val="00B05A28"/>
    <w:rsid w:val="00B05D05"/>
    <w:rsid w:val="00B07BBD"/>
    <w:rsid w:val="00B109DE"/>
    <w:rsid w:val="00B1198B"/>
    <w:rsid w:val="00B132E9"/>
    <w:rsid w:val="00B13D3E"/>
    <w:rsid w:val="00B141FA"/>
    <w:rsid w:val="00B1442D"/>
    <w:rsid w:val="00B14C37"/>
    <w:rsid w:val="00B14EBA"/>
    <w:rsid w:val="00B15193"/>
    <w:rsid w:val="00B15345"/>
    <w:rsid w:val="00B154B0"/>
    <w:rsid w:val="00B16C26"/>
    <w:rsid w:val="00B16D72"/>
    <w:rsid w:val="00B177BF"/>
    <w:rsid w:val="00B21DF7"/>
    <w:rsid w:val="00B227E1"/>
    <w:rsid w:val="00B22B7A"/>
    <w:rsid w:val="00B231D9"/>
    <w:rsid w:val="00B246FE"/>
    <w:rsid w:val="00B254E9"/>
    <w:rsid w:val="00B26440"/>
    <w:rsid w:val="00B26C8A"/>
    <w:rsid w:val="00B27E28"/>
    <w:rsid w:val="00B3009D"/>
    <w:rsid w:val="00B301AF"/>
    <w:rsid w:val="00B303A4"/>
    <w:rsid w:val="00B307E8"/>
    <w:rsid w:val="00B31038"/>
    <w:rsid w:val="00B31729"/>
    <w:rsid w:val="00B3185D"/>
    <w:rsid w:val="00B32124"/>
    <w:rsid w:val="00B32276"/>
    <w:rsid w:val="00B32722"/>
    <w:rsid w:val="00B34BA3"/>
    <w:rsid w:val="00B35418"/>
    <w:rsid w:val="00B3607E"/>
    <w:rsid w:val="00B366D6"/>
    <w:rsid w:val="00B36E1E"/>
    <w:rsid w:val="00B36E3E"/>
    <w:rsid w:val="00B3745C"/>
    <w:rsid w:val="00B40E78"/>
    <w:rsid w:val="00B4164F"/>
    <w:rsid w:val="00B4169E"/>
    <w:rsid w:val="00B41AE0"/>
    <w:rsid w:val="00B41B99"/>
    <w:rsid w:val="00B42172"/>
    <w:rsid w:val="00B426F3"/>
    <w:rsid w:val="00B44407"/>
    <w:rsid w:val="00B44A40"/>
    <w:rsid w:val="00B46B26"/>
    <w:rsid w:val="00B4756A"/>
    <w:rsid w:val="00B47A45"/>
    <w:rsid w:val="00B5121E"/>
    <w:rsid w:val="00B5125A"/>
    <w:rsid w:val="00B52D2D"/>
    <w:rsid w:val="00B5384F"/>
    <w:rsid w:val="00B545BB"/>
    <w:rsid w:val="00B548ED"/>
    <w:rsid w:val="00B54DBE"/>
    <w:rsid w:val="00B54F28"/>
    <w:rsid w:val="00B56A1D"/>
    <w:rsid w:val="00B57A7E"/>
    <w:rsid w:val="00B61CB4"/>
    <w:rsid w:val="00B6244C"/>
    <w:rsid w:val="00B6367F"/>
    <w:rsid w:val="00B63A4A"/>
    <w:rsid w:val="00B66408"/>
    <w:rsid w:val="00B6691F"/>
    <w:rsid w:val="00B7086E"/>
    <w:rsid w:val="00B70DAC"/>
    <w:rsid w:val="00B71E89"/>
    <w:rsid w:val="00B71FCE"/>
    <w:rsid w:val="00B72A6F"/>
    <w:rsid w:val="00B72DB0"/>
    <w:rsid w:val="00B743EC"/>
    <w:rsid w:val="00B74E00"/>
    <w:rsid w:val="00B76834"/>
    <w:rsid w:val="00B7764A"/>
    <w:rsid w:val="00B77A5C"/>
    <w:rsid w:val="00B77E80"/>
    <w:rsid w:val="00B80691"/>
    <w:rsid w:val="00B81B1A"/>
    <w:rsid w:val="00B81F43"/>
    <w:rsid w:val="00B82D84"/>
    <w:rsid w:val="00B836AD"/>
    <w:rsid w:val="00B84479"/>
    <w:rsid w:val="00B84AAD"/>
    <w:rsid w:val="00B86DB8"/>
    <w:rsid w:val="00B872C7"/>
    <w:rsid w:val="00B9016C"/>
    <w:rsid w:val="00B91E1C"/>
    <w:rsid w:val="00B92895"/>
    <w:rsid w:val="00B92C2E"/>
    <w:rsid w:val="00B92EB7"/>
    <w:rsid w:val="00B937E7"/>
    <w:rsid w:val="00B93B91"/>
    <w:rsid w:val="00B9417D"/>
    <w:rsid w:val="00B9614A"/>
    <w:rsid w:val="00B97103"/>
    <w:rsid w:val="00B97BBE"/>
    <w:rsid w:val="00B97EC6"/>
    <w:rsid w:val="00BA1672"/>
    <w:rsid w:val="00BA1817"/>
    <w:rsid w:val="00BA22C5"/>
    <w:rsid w:val="00BA2314"/>
    <w:rsid w:val="00BA36DE"/>
    <w:rsid w:val="00BA40CE"/>
    <w:rsid w:val="00BA4A2D"/>
    <w:rsid w:val="00BA5714"/>
    <w:rsid w:val="00BA6CC7"/>
    <w:rsid w:val="00BB0011"/>
    <w:rsid w:val="00BB094F"/>
    <w:rsid w:val="00BB0B48"/>
    <w:rsid w:val="00BB1AD8"/>
    <w:rsid w:val="00BB1DC0"/>
    <w:rsid w:val="00BB1FDA"/>
    <w:rsid w:val="00BB5065"/>
    <w:rsid w:val="00BB6132"/>
    <w:rsid w:val="00BB66E5"/>
    <w:rsid w:val="00BB6C8E"/>
    <w:rsid w:val="00BB717E"/>
    <w:rsid w:val="00BB7AE1"/>
    <w:rsid w:val="00BC0155"/>
    <w:rsid w:val="00BC0BDF"/>
    <w:rsid w:val="00BC118E"/>
    <w:rsid w:val="00BC12B7"/>
    <w:rsid w:val="00BC12CA"/>
    <w:rsid w:val="00BC26BB"/>
    <w:rsid w:val="00BC35A8"/>
    <w:rsid w:val="00BC3731"/>
    <w:rsid w:val="00BC3E2F"/>
    <w:rsid w:val="00BC5235"/>
    <w:rsid w:val="00BC6CB5"/>
    <w:rsid w:val="00BD0A6C"/>
    <w:rsid w:val="00BD1654"/>
    <w:rsid w:val="00BD2B86"/>
    <w:rsid w:val="00BD3753"/>
    <w:rsid w:val="00BD673F"/>
    <w:rsid w:val="00BD7E58"/>
    <w:rsid w:val="00BE011C"/>
    <w:rsid w:val="00BE0508"/>
    <w:rsid w:val="00BE1890"/>
    <w:rsid w:val="00BE23EE"/>
    <w:rsid w:val="00BE2FB2"/>
    <w:rsid w:val="00BE4F90"/>
    <w:rsid w:val="00BE6596"/>
    <w:rsid w:val="00BE71DD"/>
    <w:rsid w:val="00BE7D16"/>
    <w:rsid w:val="00BF1085"/>
    <w:rsid w:val="00BF375A"/>
    <w:rsid w:val="00BF3CCA"/>
    <w:rsid w:val="00BF434E"/>
    <w:rsid w:val="00BF449B"/>
    <w:rsid w:val="00BF5C22"/>
    <w:rsid w:val="00BF613A"/>
    <w:rsid w:val="00BF6A7F"/>
    <w:rsid w:val="00BF6B7F"/>
    <w:rsid w:val="00BF77C2"/>
    <w:rsid w:val="00C0092B"/>
    <w:rsid w:val="00C01468"/>
    <w:rsid w:val="00C01EAF"/>
    <w:rsid w:val="00C029DB"/>
    <w:rsid w:val="00C02E5C"/>
    <w:rsid w:val="00C0412B"/>
    <w:rsid w:val="00C0432A"/>
    <w:rsid w:val="00C0442E"/>
    <w:rsid w:val="00C04696"/>
    <w:rsid w:val="00C0547D"/>
    <w:rsid w:val="00C101A6"/>
    <w:rsid w:val="00C10EFB"/>
    <w:rsid w:val="00C113C4"/>
    <w:rsid w:val="00C116A8"/>
    <w:rsid w:val="00C13F2B"/>
    <w:rsid w:val="00C149AF"/>
    <w:rsid w:val="00C14FA4"/>
    <w:rsid w:val="00C152B9"/>
    <w:rsid w:val="00C162B5"/>
    <w:rsid w:val="00C208BF"/>
    <w:rsid w:val="00C20B1D"/>
    <w:rsid w:val="00C21092"/>
    <w:rsid w:val="00C21846"/>
    <w:rsid w:val="00C21860"/>
    <w:rsid w:val="00C23799"/>
    <w:rsid w:val="00C23D1C"/>
    <w:rsid w:val="00C25D61"/>
    <w:rsid w:val="00C26491"/>
    <w:rsid w:val="00C26E72"/>
    <w:rsid w:val="00C30CBF"/>
    <w:rsid w:val="00C32AB6"/>
    <w:rsid w:val="00C33A31"/>
    <w:rsid w:val="00C35B2E"/>
    <w:rsid w:val="00C3626C"/>
    <w:rsid w:val="00C362CF"/>
    <w:rsid w:val="00C3665C"/>
    <w:rsid w:val="00C377B3"/>
    <w:rsid w:val="00C40B7A"/>
    <w:rsid w:val="00C41428"/>
    <w:rsid w:val="00C41E69"/>
    <w:rsid w:val="00C42168"/>
    <w:rsid w:val="00C4312C"/>
    <w:rsid w:val="00C43135"/>
    <w:rsid w:val="00C432CA"/>
    <w:rsid w:val="00C43906"/>
    <w:rsid w:val="00C442F1"/>
    <w:rsid w:val="00C44879"/>
    <w:rsid w:val="00C44998"/>
    <w:rsid w:val="00C45391"/>
    <w:rsid w:val="00C46018"/>
    <w:rsid w:val="00C47175"/>
    <w:rsid w:val="00C476D5"/>
    <w:rsid w:val="00C47C00"/>
    <w:rsid w:val="00C47CDF"/>
    <w:rsid w:val="00C50CC0"/>
    <w:rsid w:val="00C50D8C"/>
    <w:rsid w:val="00C51069"/>
    <w:rsid w:val="00C51B54"/>
    <w:rsid w:val="00C51F28"/>
    <w:rsid w:val="00C52924"/>
    <w:rsid w:val="00C52A2D"/>
    <w:rsid w:val="00C52D16"/>
    <w:rsid w:val="00C53159"/>
    <w:rsid w:val="00C53260"/>
    <w:rsid w:val="00C53468"/>
    <w:rsid w:val="00C539B4"/>
    <w:rsid w:val="00C545F1"/>
    <w:rsid w:val="00C552BF"/>
    <w:rsid w:val="00C55556"/>
    <w:rsid w:val="00C55835"/>
    <w:rsid w:val="00C55AFA"/>
    <w:rsid w:val="00C5617B"/>
    <w:rsid w:val="00C565D8"/>
    <w:rsid w:val="00C57305"/>
    <w:rsid w:val="00C57380"/>
    <w:rsid w:val="00C608DE"/>
    <w:rsid w:val="00C60CBA"/>
    <w:rsid w:val="00C624AD"/>
    <w:rsid w:val="00C63542"/>
    <w:rsid w:val="00C6477D"/>
    <w:rsid w:val="00C65037"/>
    <w:rsid w:val="00C65A6F"/>
    <w:rsid w:val="00C65BBF"/>
    <w:rsid w:val="00C67F41"/>
    <w:rsid w:val="00C706F8"/>
    <w:rsid w:val="00C70907"/>
    <w:rsid w:val="00C7140F"/>
    <w:rsid w:val="00C7211C"/>
    <w:rsid w:val="00C74858"/>
    <w:rsid w:val="00C7686D"/>
    <w:rsid w:val="00C76A9A"/>
    <w:rsid w:val="00C778E4"/>
    <w:rsid w:val="00C80E1C"/>
    <w:rsid w:val="00C8144B"/>
    <w:rsid w:val="00C820BB"/>
    <w:rsid w:val="00C826D2"/>
    <w:rsid w:val="00C826F1"/>
    <w:rsid w:val="00C827BB"/>
    <w:rsid w:val="00C82B68"/>
    <w:rsid w:val="00C839C6"/>
    <w:rsid w:val="00C83A39"/>
    <w:rsid w:val="00C8643E"/>
    <w:rsid w:val="00C867D2"/>
    <w:rsid w:val="00C86A3D"/>
    <w:rsid w:val="00C86B84"/>
    <w:rsid w:val="00C905FD"/>
    <w:rsid w:val="00C90D25"/>
    <w:rsid w:val="00C90E28"/>
    <w:rsid w:val="00C91F67"/>
    <w:rsid w:val="00C92895"/>
    <w:rsid w:val="00C92FC5"/>
    <w:rsid w:val="00C9456D"/>
    <w:rsid w:val="00C95210"/>
    <w:rsid w:val="00C95885"/>
    <w:rsid w:val="00C95AAB"/>
    <w:rsid w:val="00C95F17"/>
    <w:rsid w:val="00CA0989"/>
    <w:rsid w:val="00CA0C45"/>
    <w:rsid w:val="00CA31F3"/>
    <w:rsid w:val="00CA33F5"/>
    <w:rsid w:val="00CA546D"/>
    <w:rsid w:val="00CA5AD7"/>
    <w:rsid w:val="00CA5E4C"/>
    <w:rsid w:val="00CA6883"/>
    <w:rsid w:val="00CA7D68"/>
    <w:rsid w:val="00CA7F3C"/>
    <w:rsid w:val="00CB0539"/>
    <w:rsid w:val="00CB0610"/>
    <w:rsid w:val="00CB209C"/>
    <w:rsid w:val="00CB46B8"/>
    <w:rsid w:val="00CB4F84"/>
    <w:rsid w:val="00CB64E3"/>
    <w:rsid w:val="00CB7429"/>
    <w:rsid w:val="00CC00EC"/>
    <w:rsid w:val="00CC01A2"/>
    <w:rsid w:val="00CC0FE9"/>
    <w:rsid w:val="00CC1DCC"/>
    <w:rsid w:val="00CC2545"/>
    <w:rsid w:val="00CC25D7"/>
    <w:rsid w:val="00CC2AFD"/>
    <w:rsid w:val="00CC2E74"/>
    <w:rsid w:val="00CC3C34"/>
    <w:rsid w:val="00CC4CBD"/>
    <w:rsid w:val="00CC54DA"/>
    <w:rsid w:val="00CC7342"/>
    <w:rsid w:val="00CD06B2"/>
    <w:rsid w:val="00CD0A97"/>
    <w:rsid w:val="00CD27BC"/>
    <w:rsid w:val="00CD2BC2"/>
    <w:rsid w:val="00CD2D7E"/>
    <w:rsid w:val="00CD4596"/>
    <w:rsid w:val="00CD55B6"/>
    <w:rsid w:val="00CD6E31"/>
    <w:rsid w:val="00CD72FC"/>
    <w:rsid w:val="00CD7C22"/>
    <w:rsid w:val="00CD7E84"/>
    <w:rsid w:val="00CE1B69"/>
    <w:rsid w:val="00CE1EF9"/>
    <w:rsid w:val="00CE2308"/>
    <w:rsid w:val="00CE2D80"/>
    <w:rsid w:val="00CE3728"/>
    <w:rsid w:val="00CE47A2"/>
    <w:rsid w:val="00CE4FCB"/>
    <w:rsid w:val="00CE503F"/>
    <w:rsid w:val="00CE541F"/>
    <w:rsid w:val="00CE673A"/>
    <w:rsid w:val="00CE6F3C"/>
    <w:rsid w:val="00CE75E2"/>
    <w:rsid w:val="00CF10F4"/>
    <w:rsid w:val="00CF27AA"/>
    <w:rsid w:val="00CF40FA"/>
    <w:rsid w:val="00CF4FE2"/>
    <w:rsid w:val="00CF5514"/>
    <w:rsid w:val="00CF59C6"/>
    <w:rsid w:val="00CF6C75"/>
    <w:rsid w:val="00CF79FD"/>
    <w:rsid w:val="00D00228"/>
    <w:rsid w:val="00D0071D"/>
    <w:rsid w:val="00D00D5F"/>
    <w:rsid w:val="00D01090"/>
    <w:rsid w:val="00D010FF"/>
    <w:rsid w:val="00D01D58"/>
    <w:rsid w:val="00D01D9A"/>
    <w:rsid w:val="00D02295"/>
    <w:rsid w:val="00D04A1A"/>
    <w:rsid w:val="00D06562"/>
    <w:rsid w:val="00D1125D"/>
    <w:rsid w:val="00D1201B"/>
    <w:rsid w:val="00D13305"/>
    <w:rsid w:val="00D15891"/>
    <w:rsid w:val="00D15A29"/>
    <w:rsid w:val="00D17D59"/>
    <w:rsid w:val="00D2095E"/>
    <w:rsid w:val="00D20E76"/>
    <w:rsid w:val="00D220EC"/>
    <w:rsid w:val="00D2269D"/>
    <w:rsid w:val="00D2385C"/>
    <w:rsid w:val="00D2422B"/>
    <w:rsid w:val="00D24B6F"/>
    <w:rsid w:val="00D24DE7"/>
    <w:rsid w:val="00D255E9"/>
    <w:rsid w:val="00D2601D"/>
    <w:rsid w:val="00D26274"/>
    <w:rsid w:val="00D26827"/>
    <w:rsid w:val="00D26EEF"/>
    <w:rsid w:val="00D27EE1"/>
    <w:rsid w:val="00D31237"/>
    <w:rsid w:val="00D330AC"/>
    <w:rsid w:val="00D332CB"/>
    <w:rsid w:val="00D33A6B"/>
    <w:rsid w:val="00D36D3D"/>
    <w:rsid w:val="00D37040"/>
    <w:rsid w:val="00D37841"/>
    <w:rsid w:val="00D37B19"/>
    <w:rsid w:val="00D410F2"/>
    <w:rsid w:val="00D417A8"/>
    <w:rsid w:val="00D41FF0"/>
    <w:rsid w:val="00D449D1"/>
    <w:rsid w:val="00D4589A"/>
    <w:rsid w:val="00D45ABE"/>
    <w:rsid w:val="00D468FA"/>
    <w:rsid w:val="00D500B9"/>
    <w:rsid w:val="00D5028C"/>
    <w:rsid w:val="00D50D94"/>
    <w:rsid w:val="00D515C1"/>
    <w:rsid w:val="00D51A8F"/>
    <w:rsid w:val="00D526E4"/>
    <w:rsid w:val="00D533A7"/>
    <w:rsid w:val="00D534A8"/>
    <w:rsid w:val="00D535F0"/>
    <w:rsid w:val="00D540A6"/>
    <w:rsid w:val="00D540C5"/>
    <w:rsid w:val="00D57027"/>
    <w:rsid w:val="00D57568"/>
    <w:rsid w:val="00D60154"/>
    <w:rsid w:val="00D60230"/>
    <w:rsid w:val="00D6069E"/>
    <w:rsid w:val="00D61418"/>
    <w:rsid w:val="00D62FCE"/>
    <w:rsid w:val="00D63BD2"/>
    <w:rsid w:val="00D64463"/>
    <w:rsid w:val="00D64B42"/>
    <w:rsid w:val="00D65636"/>
    <w:rsid w:val="00D65A80"/>
    <w:rsid w:val="00D66801"/>
    <w:rsid w:val="00D70C81"/>
    <w:rsid w:val="00D7117B"/>
    <w:rsid w:val="00D71879"/>
    <w:rsid w:val="00D73C56"/>
    <w:rsid w:val="00D73E33"/>
    <w:rsid w:val="00D740D1"/>
    <w:rsid w:val="00D74A5B"/>
    <w:rsid w:val="00D75C10"/>
    <w:rsid w:val="00D76145"/>
    <w:rsid w:val="00D764C1"/>
    <w:rsid w:val="00D772F4"/>
    <w:rsid w:val="00D77CB6"/>
    <w:rsid w:val="00D82560"/>
    <w:rsid w:val="00D83059"/>
    <w:rsid w:val="00D83130"/>
    <w:rsid w:val="00D8475C"/>
    <w:rsid w:val="00D849A4"/>
    <w:rsid w:val="00D86B8E"/>
    <w:rsid w:val="00D901E6"/>
    <w:rsid w:val="00D9058B"/>
    <w:rsid w:val="00D915AF"/>
    <w:rsid w:val="00D92A4E"/>
    <w:rsid w:val="00D9313E"/>
    <w:rsid w:val="00D93999"/>
    <w:rsid w:val="00D93F95"/>
    <w:rsid w:val="00D94222"/>
    <w:rsid w:val="00D95377"/>
    <w:rsid w:val="00D95A6D"/>
    <w:rsid w:val="00D95CF6"/>
    <w:rsid w:val="00D96AE9"/>
    <w:rsid w:val="00D96B80"/>
    <w:rsid w:val="00D96BC3"/>
    <w:rsid w:val="00D97911"/>
    <w:rsid w:val="00D97D27"/>
    <w:rsid w:val="00D97DE4"/>
    <w:rsid w:val="00DA08C1"/>
    <w:rsid w:val="00DA0E9A"/>
    <w:rsid w:val="00DA1167"/>
    <w:rsid w:val="00DA2613"/>
    <w:rsid w:val="00DA3BDA"/>
    <w:rsid w:val="00DA4BAB"/>
    <w:rsid w:val="00DA4EDB"/>
    <w:rsid w:val="00DA5670"/>
    <w:rsid w:val="00DA56D0"/>
    <w:rsid w:val="00DA5C96"/>
    <w:rsid w:val="00DA71E2"/>
    <w:rsid w:val="00DA7E18"/>
    <w:rsid w:val="00DB0B9A"/>
    <w:rsid w:val="00DB33B9"/>
    <w:rsid w:val="00DB3795"/>
    <w:rsid w:val="00DB3F11"/>
    <w:rsid w:val="00DB516E"/>
    <w:rsid w:val="00DB55E7"/>
    <w:rsid w:val="00DB57EA"/>
    <w:rsid w:val="00DB7127"/>
    <w:rsid w:val="00DB7F5E"/>
    <w:rsid w:val="00DC070F"/>
    <w:rsid w:val="00DC1FCD"/>
    <w:rsid w:val="00DC25F5"/>
    <w:rsid w:val="00DC2832"/>
    <w:rsid w:val="00DC2AFE"/>
    <w:rsid w:val="00DC327F"/>
    <w:rsid w:val="00DC351F"/>
    <w:rsid w:val="00DC3963"/>
    <w:rsid w:val="00DC4C8C"/>
    <w:rsid w:val="00DC5185"/>
    <w:rsid w:val="00DC6620"/>
    <w:rsid w:val="00DC7426"/>
    <w:rsid w:val="00DD14AB"/>
    <w:rsid w:val="00DD23DD"/>
    <w:rsid w:val="00DD29A3"/>
    <w:rsid w:val="00DD3493"/>
    <w:rsid w:val="00DD3736"/>
    <w:rsid w:val="00DD39D5"/>
    <w:rsid w:val="00DD3E24"/>
    <w:rsid w:val="00DD4865"/>
    <w:rsid w:val="00DD4E5F"/>
    <w:rsid w:val="00DD56E3"/>
    <w:rsid w:val="00DD586A"/>
    <w:rsid w:val="00DD5A0A"/>
    <w:rsid w:val="00DD67FC"/>
    <w:rsid w:val="00DD6CA1"/>
    <w:rsid w:val="00DD706D"/>
    <w:rsid w:val="00DD792B"/>
    <w:rsid w:val="00DE0189"/>
    <w:rsid w:val="00DE09D6"/>
    <w:rsid w:val="00DE1716"/>
    <w:rsid w:val="00DE2B19"/>
    <w:rsid w:val="00DE3690"/>
    <w:rsid w:val="00DE3828"/>
    <w:rsid w:val="00DE4B2E"/>
    <w:rsid w:val="00DE5691"/>
    <w:rsid w:val="00DE58B3"/>
    <w:rsid w:val="00DE634D"/>
    <w:rsid w:val="00DE6966"/>
    <w:rsid w:val="00DE75E6"/>
    <w:rsid w:val="00DF15C0"/>
    <w:rsid w:val="00DF1A89"/>
    <w:rsid w:val="00DF2286"/>
    <w:rsid w:val="00DF334F"/>
    <w:rsid w:val="00DF4436"/>
    <w:rsid w:val="00DF4D30"/>
    <w:rsid w:val="00DF650B"/>
    <w:rsid w:val="00DF6C7A"/>
    <w:rsid w:val="00E017C0"/>
    <w:rsid w:val="00E03DCD"/>
    <w:rsid w:val="00E03F32"/>
    <w:rsid w:val="00E050DA"/>
    <w:rsid w:val="00E0510D"/>
    <w:rsid w:val="00E06401"/>
    <w:rsid w:val="00E06E31"/>
    <w:rsid w:val="00E06E4B"/>
    <w:rsid w:val="00E077A2"/>
    <w:rsid w:val="00E07C0E"/>
    <w:rsid w:val="00E114D5"/>
    <w:rsid w:val="00E1173D"/>
    <w:rsid w:val="00E12BC5"/>
    <w:rsid w:val="00E13404"/>
    <w:rsid w:val="00E16352"/>
    <w:rsid w:val="00E166D7"/>
    <w:rsid w:val="00E168C5"/>
    <w:rsid w:val="00E209E0"/>
    <w:rsid w:val="00E21E06"/>
    <w:rsid w:val="00E220EF"/>
    <w:rsid w:val="00E22309"/>
    <w:rsid w:val="00E23C36"/>
    <w:rsid w:val="00E2400D"/>
    <w:rsid w:val="00E24A03"/>
    <w:rsid w:val="00E25EB5"/>
    <w:rsid w:val="00E26EB8"/>
    <w:rsid w:val="00E32CF4"/>
    <w:rsid w:val="00E32DE4"/>
    <w:rsid w:val="00E3490E"/>
    <w:rsid w:val="00E34BA4"/>
    <w:rsid w:val="00E35904"/>
    <w:rsid w:val="00E364EE"/>
    <w:rsid w:val="00E36873"/>
    <w:rsid w:val="00E41839"/>
    <w:rsid w:val="00E422BB"/>
    <w:rsid w:val="00E42FDE"/>
    <w:rsid w:val="00E43290"/>
    <w:rsid w:val="00E43DAD"/>
    <w:rsid w:val="00E44A4E"/>
    <w:rsid w:val="00E45B07"/>
    <w:rsid w:val="00E45E60"/>
    <w:rsid w:val="00E45EFB"/>
    <w:rsid w:val="00E45FC4"/>
    <w:rsid w:val="00E466BA"/>
    <w:rsid w:val="00E46B02"/>
    <w:rsid w:val="00E471BE"/>
    <w:rsid w:val="00E473B3"/>
    <w:rsid w:val="00E4781B"/>
    <w:rsid w:val="00E47967"/>
    <w:rsid w:val="00E51D07"/>
    <w:rsid w:val="00E528F6"/>
    <w:rsid w:val="00E52A17"/>
    <w:rsid w:val="00E532CE"/>
    <w:rsid w:val="00E534E2"/>
    <w:rsid w:val="00E53EAF"/>
    <w:rsid w:val="00E5513A"/>
    <w:rsid w:val="00E557B4"/>
    <w:rsid w:val="00E56976"/>
    <w:rsid w:val="00E57FA0"/>
    <w:rsid w:val="00E60E63"/>
    <w:rsid w:val="00E628FC"/>
    <w:rsid w:val="00E62C9E"/>
    <w:rsid w:val="00E62DBC"/>
    <w:rsid w:val="00E63ACD"/>
    <w:rsid w:val="00E655A1"/>
    <w:rsid w:val="00E672A2"/>
    <w:rsid w:val="00E70C7F"/>
    <w:rsid w:val="00E70F7F"/>
    <w:rsid w:val="00E71FE0"/>
    <w:rsid w:val="00E73648"/>
    <w:rsid w:val="00E74679"/>
    <w:rsid w:val="00E75370"/>
    <w:rsid w:val="00E75669"/>
    <w:rsid w:val="00E76119"/>
    <w:rsid w:val="00E7786B"/>
    <w:rsid w:val="00E779D5"/>
    <w:rsid w:val="00E81BCF"/>
    <w:rsid w:val="00E83474"/>
    <w:rsid w:val="00E83E8F"/>
    <w:rsid w:val="00E83F70"/>
    <w:rsid w:val="00E861F0"/>
    <w:rsid w:val="00E874D5"/>
    <w:rsid w:val="00E877CA"/>
    <w:rsid w:val="00E90968"/>
    <w:rsid w:val="00E9405C"/>
    <w:rsid w:val="00E9685D"/>
    <w:rsid w:val="00E96B40"/>
    <w:rsid w:val="00E970B3"/>
    <w:rsid w:val="00E97C2F"/>
    <w:rsid w:val="00E97C30"/>
    <w:rsid w:val="00EA0B17"/>
    <w:rsid w:val="00EA0FEC"/>
    <w:rsid w:val="00EA1598"/>
    <w:rsid w:val="00EA1C99"/>
    <w:rsid w:val="00EA22F2"/>
    <w:rsid w:val="00EA30A7"/>
    <w:rsid w:val="00EA3EC4"/>
    <w:rsid w:val="00EA505B"/>
    <w:rsid w:val="00EA67AE"/>
    <w:rsid w:val="00EA6CC7"/>
    <w:rsid w:val="00EA6E13"/>
    <w:rsid w:val="00EB03F8"/>
    <w:rsid w:val="00EB0737"/>
    <w:rsid w:val="00EB1473"/>
    <w:rsid w:val="00EB2113"/>
    <w:rsid w:val="00EB2747"/>
    <w:rsid w:val="00EB2E8A"/>
    <w:rsid w:val="00EB3E96"/>
    <w:rsid w:val="00EB3F64"/>
    <w:rsid w:val="00EB3FA3"/>
    <w:rsid w:val="00EB40AB"/>
    <w:rsid w:val="00EB4B91"/>
    <w:rsid w:val="00EB556F"/>
    <w:rsid w:val="00EB6DFA"/>
    <w:rsid w:val="00EB71EC"/>
    <w:rsid w:val="00EC2306"/>
    <w:rsid w:val="00EC2434"/>
    <w:rsid w:val="00EC4DC2"/>
    <w:rsid w:val="00EC58E2"/>
    <w:rsid w:val="00EC6C40"/>
    <w:rsid w:val="00ED1248"/>
    <w:rsid w:val="00ED1296"/>
    <w:rsid w:val="00ED2435"/>
    <w:rsid w:val="00ED27EF"/>
    <w:rsid w:val="00ED3338"/>
    <w:rsid w:val="00ED3366"/>
    <w:rsid w:val="00ED37F9"/>
    <w:rsid w:val="00ED40E8"/>
    <w:rsid w:val="00ED4CD5"/>
    <w:rsid w:val="00ED4E4C"/>
    <w:rsid w:val="00ED5525"/>
    <w:rsid w:val="00ED6979"/>
    <w:rsid w:val="00EE2407"/>
    <w:rsid w:val="00EE294A"/>
    <w:rsid w:val="00EE4219"/>
    <w:rsid w:val="00EE4906"/>
    <w:rsid w:val="00EE4D12"/>
    <w:rsid w:val="00EE4D63"/>
    <w:rsid w:val="00EE51C9"/>
    <w:rsid w:val="00EE54EE"/>
    <w:rsid w:val="00EE57BB"/>
    <w:rsid w:val="00EE601C"/>
    <w:rsid w:val="00EE7A22"/>
    <w:rsid w:val="00EF1A66"/>
    <w:rsid w:val="00EF2FBC"/>
    <w:rsid w:val="00EF51FD"/>
    <w:rsid w:val="00EF7D6C"/>
    <w:rsid w:val="00EF7E73"/>
    <w:rsid w:val="00F0005E"/>
    <w:rsid w:val="00F00250"/>
    <w:rsid w:val="00F004A8"/>
    <w:rsid w:val="00F01083"/>
    <w:rsid w:val="00F01EC3"/>
    <w:rsid w:val="00F028BC"/>
    <w:rsid w:val="00F029D6"/>
    <w:rsid w:val="00F03539"/>
    <w:rsid w:val="00F039D6"/>
    <w:rsid w:val="00F04ACA"/>
    <w:rsid w:val="00F04C6D"/>
    <w:rsid w:val="00F05057"/>
    <w:rsid w:val="00F056C6"/>
    <w:rsid w:val="00F0574B"/>
    <w:rsid w:val="00F061D2"/>
    <w:rsid w:val="00F065F2"/>
    <w:rsid w:val="00F1120C"/>
    <w:rsid w:val="00F11341"/>
    <w:rsid w:val="00F11363"/>
    <w:rsid w:val="00F11904"/>
    <w:rsid w:val="00F12167"/>
    <w:rsid w:val="00F12283"/>
    <w:rsid w:val="00F152F6"/>
    <w:rsid w:val="00F17087"/>
    <w:rsid w:val="00F17FB3"/>
    <w:rsid w:val="00F21B9A"/>
    <w:rsid w:val="00F2270B"/>
    <w:rsid w:val="00F22F6F"/>
    <w:rsid w:val="00F233C3"/>
    <w:rsid w:val="00F23415"/>
    <w:rsid w:val="00F23AF1"/>
    <w:rsid w:val="00F24E1A"/>
    <w:rsid w:val="00F264AE"/>
    <w:rsid w:val="00F27A7A"/>
    <w:rsid w:val="00F32A35"/>
    <w:rsid w:val="00F3467F"/>
    <w:rsid w:val="00F356A1"/>
    <w:rsid w:val="00F35763"/>
    <w:rsid w:val="00F3602F"/>
    <w:rsid w:val="00F36923"/>
    <w:rsid w:val="00F369A7"/>
    <w:rsid w:val="00F3722E"/>
    <w:rsid w:val="00F37668"/>
    <w:rsid w:val="00F37D29"/>
    <w:rsid w:val="00F4020A"/>
    <w:rsid w:val="00F4153A"/>
    <w:rsid w:val="00F42E88"/>
    <w:rsid w:val="00F432BA"/>
    <w:rsid w:val="00F43D4B"/>
    <w:rsid w:val="00F4479E"/>
    <w:rsid w:val="00F450EB"/>
    <w:rsid w:val="00F455A4"/>
    <w:rsid w:val="00F45B90"/>
    <w:rsid w:val="00F46488"/>
    <w:rsid w:val="00F4750C"/>
    <w:rsid w:val="00F479DD"/>
    <w:rsid w:val="00F47B5C"/>
    <w:rsid w:val="00F50492"/>
    <w:rsid w:val="00F51CB1"/>
    <w:rsid w:val="00F520EC"/>
    <w:rsid w:val="00F532ED"/>
    <w:rsid w:val="00F53D37"/>
    <w:rsid w:val="00F53FE9"/>
    <w:rsid w:val="00F545DC"/>
    <w:rsid w:val="00F5694D"/>
    <w:rsid w:val="00F60AF8"/>
    <w:rsid w:val="00F62384"/>
    <w:rsid w:val="00F63AF6"/>
    <w:rsid w:val="00F64A62"/>
    <w:rsid w:val="00F65371"/>
    <w:rsid w:val="00F66123"/>
    <w:rsid w:val="00F70AE6"/>
    <w:rsid w:val="00F70B51"/>
    <w:rsid w:val="00F71125"/>
    <w:rsid w:val="00F718E5"/>
    <w:rsid w:val="00F72441"/>
    <w:rsid w:val="00F73B77"/>
    <w:rsid w:val="00F75312"/>
    <w:rsid w:val="00F76770"/>
    <w:rsid w:val="00F76B30"/>
    <w:rsid w:val="00F772F1"/>
    <w:rsid w:val="00F77759"/>
    <w:rsid w:val="00F80D3D"/>
    <w:rsid w:val="00F8158E"/>
    <w:rsid w:val="00F81625"/>
    <w:rsid w:val="00F81DA7"/>
    <w:rsid w:val="00F84D19"/>
    <w:rsid w:val="00F85BFB"/>
    <w:rsid w:val="00F861FB"/>
    <w:rsid w:val="00F86815"/>
    <w:rsid w:val="00F86AE3"/>
    <w:rsid w:val="00F87C99"/>
    <w:rsid w:val="00F90019"/>
    <w:rsid w:val="00F904E5"/>
    <w:rsid w:val="00F910BB"/>
    <w:rsid w:val="00F9341D"/>
    <w:rsid w:val="00F93613"/>
    <w:rsid w:val="00F94285"/>
    <w:rsid w:val="00F94985"/>
    <w:rsid w:val="00F94FB8"/>
    <w:rsid w:val="00F956CB"/>
    <w:rsid w:val="00F95860"/>
    <w:rsid w:val="00F9723C"/>
    <w:rsid w:val="00F9740A"/>
    <w:rsid w:val="00F97922"/>
    <w:rsid w:val="00F9799A"/>
    <w:rsid w:val="00F97B45"/>
    <w:rsid w:val="00FA0811"/>
    <w:rsid w:val="00FA14AB"/>
    <w:rsid w:val="00FA3C5C"/>
    <w:rsid w:val="00FA43F3"/>
    <w:rsid w:val="00FA6449"/>
    <w:rsid w:val="00FA710B"/>
    <w:rsid w:val="00FA7726"/>
    <w:rsid w:val="00FA795A"/>
    <w:rsid w:val="00FA7A45"/>
    <w:rsid w:val="00FA7F15"/>
    <w:rsid w:val="00FB00BF"/>
    <w:rsid w:val="00FB11D3"/>
    <w:rsid w:val="00FB12A7"/>
    <w:rsid w:val="00FB1F15"/>
    <w:rsid w:val="00FB2B4F"/>
    <w:rsid w:val="00FB2CE8"/>
    <w:rsid w:val="00FB2F16"/>
    <w:rsid w:val="00FB3478"/>
    <w:rsid w:val="00FB3CC6"/>
    <w:rsid w:val="00FB5584"/>
    <w:rsid w:val="00FB56A1"/>
    <w:rsid w:val="00FB5C0A"/>
    <w:rsid w:val="00FB6889"/>
    <w:rsid w:val="00FB7170"/>
    <w:rsid w:val="00FC0887"/>
    <w:rsid w:val="00FC38EA"/>
    <w:rsid w:val="00FC4C6E"/>
    <w:rsid w:val="00FC5198"/>
    <w:rsid w:val="00FC7EBD"/>
    <w:rsid w:val="00FD1577"/>
    <w:rsid w:val="00FD2A58"/>
    <w:rsid w:val="00FD2B50"/>
    <w:rsid w:val="00FD2E8C"/>
    <w:rsid w:val="00FD40C6"/>
    <w:rsid w:val="00FE0BF6"/>
    <w:rsid w:val="00FE1A05"/>
    <w:rsid w:val="00FE2925"/>
    <w:rsid w:val="00FE3676"/>
    <w:rsid w:val="00FE4FA9"/>
    <w:rsid w:val="00FE5324"/>
    <w:rsid w:val="00FE5E04"/>
    <w:rsid w:val="00FE6F52"/>
    <w:rsid w:val="00FE7316"/>
    <w:rsid w:val="00FE75A8"/>
    <w:rsid w:val="00FF1201"/>
    <w:rsid w:val="00FF1730"/>
    <w:rsid w:val="00FF1743"/>
    <w:rsid w:val="00FF2E23"/>
    <w:rsid w:val="00FF3115"/>
    <w:rsid w:val="00FF4D88"/>
    <w:rsid w:val="00FF5026"/>
    <w:rsid w:val="00FF59AB"/>
    <w:rsid w:val="00FF64A6"/>
    <w:rsid w:val="00FF6B6B"/>
    <w:rsid w:val="00FF7388"/>
    <w:rsid w:val="00FF769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5" style="mso-position-horizontal:left;mso-position-horizontal-relative:char;mso-position-vertical:top;mso-position-vertical-relative:line" o:allowincell="f" fillcolor="white">
      <v:fill color="white"/>
      <v:textbox inset="5.85pt,.7pt,5.85pt,.7pt"/>
      <o:colormru v:ext="edit" colors="#00aeef,#0a3066,#d5e3eb,#e5eef3"/>
      <o:colormenu v:ext="edit" fillcolor="#fc0" stroke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50D8C"/>
    <w:rPr>
      <w:color w:val="1E1E1E"/>
      <w:sz w:val="18"/>
      <w:szCs w:val="24"/>
      <w:lang w:eastAsia="en-US"/>
    </w:rPr>
  </w:style>
  <w:style w:type="paragraph" w:styleId="Heading1">
    <w:name w:val="heading 1"/>
    <w:basedOn w:val="Normal"/>
    <w:next w:val="Normal"/>
    <w:qFormat/>
    <w:rsid w:val="00640F22"/>
    <w:pPr>
      <w:keepNext/>
      <w:tabs>
        <w:tab w:val="num" w:pos="1080"/>
      </w:tabs>
      <w:spacing w:before="240" w:after="60"/>
      <w:outlineLvl w:val="0"/>
    </w:pPr>
    <w:rPr>
      <w:rFonts w:ascii="Arial" w:hAnsi="Arial" w:cs="Arial"/>
      <w:b/>
      <w:bCs/>
      <w:kern w:val="32"/>
      <w:sz w:val="32"/>
      <w:szCs w:val="32"/>
    </w:rPr>
  </w:style>
  <w:style w:type="paragraph" w:styleId="Heading2">
    <w:name w:val="heading 2"/>
    <w:basedOn w:val="Normal"/>
    <w:next w:val="Normal"/>
    <w:qFormat/>
    <w:rsid w:val="00640F22"/>
    <w:pPr>
      <w:keepNext/>
      <w:tabs>
        <w:tab w:val="num" w:pos="1080"/>
      </w:tabs>
      <w:spacing w:before="240" w:after="60"/>
      <w:outlineLvl w:val="1"/>
    </w:pPr>
    <w:rPr>
      <w:rFonts w:ascii="Arial" w:hAnsi="Arial" w:cs="Arial"/>
      <w:b/>
      <w:bCs/>
      <w:i/>
      <w:iCs/>
      <w:sz w:val="28"/>
      <w:szCs w:val="28"/>
    </w:rPr>
  </w:style>
  <w:style w:type="paragraph" w:styleId="Heading3">
    <w:name w:val="heading 3"/>
    <w:basedOn w:val="Normal"/>
    <w:next w:val="Normal"/>
    <w:qFormat/>
    <w:rsid w:val="00640F22"/>
    <w:pPr>
      <w:keepNext/>
      <w:tabs>
        <w:tab w:val="num" w:pos="720"/>
      </w:tabs>
      <w:spacing w:before="240" w:after="60"/>
      <w:ind w:left="720" w:hanging="432"/>
      <w:outlineLvl w:val="2"/>
    </w:pPr>
    <w:rPr>
      <w:rFonts w:ascii="Arial" w:hAnsi="Arial" w:cs="Arial"/>
      <w:b/>
      <w:bCs/>
      <w:sz w:val="26"/>
      <w:szCs w:val="26"/>
    </w:rPr>
  </w:style>
  <w:style w:type="paragraph" w:styleId="Heading4">
    <w:name w:val="heading 4"/>
    <w:basedOn w:val="Normal"/>
    <w:next w:val="Normal"/>
    <w:qFormat/>
    <w:rsid w:val="00640F22"/>
    <w:pPr>
      <w:keepNext/>
      <w:tabs>
        <w:tab w:val="num" w:pos="864"/>
      </w:tabs>
      <w:spacing w:before="240" w:after="60"/>
      <w:ind w:left="864" w:hanging="144"/>
      <w:outlineLvl w:val="3"/>
    </w:pPr>
    <w:rPr>
      <w:b/>
      <w:bCs/>
      <w:sz w:val="28"/>
      <w:szCs w:val="28"/>
    </w:rPr>
  </w:style>
  <w:style w:type="paragraph" w:styleId="Heading5">
    <w:name w:val="heading 5"/>
    <w:basedOn w:val="Normal"/>
    <w:next w:val="Normal"/>
    <w:qFormat/>
    <w:rsid w:val="00640F22"/>
    <w:pPr>
      <w:tabs>
        <w:tab w:val="num" w:pos="1008"/>
      </w:tabs>
      <w:spacing w:before="240" w:after="60"/>
      <w:ind w:left="1008" w:hanging="432"/>
      <w:outlineLvl w:val="4"/>
    </w:pPr>
    <w:rPr>
      <w:b/>
      <w:bCs/>
      <w:i/>
      <w:iCs/>
      <w:sz w:val="26"/>
      <w:szCs w:val="26"/>
    </w:rPr>
  </w:style>
  <w:style w:type="paragraph" w:styleId="Heading6">
    <w:name w:val="heading 6"/>
    <w:basedOn w:val="Normal"/>
    <w:next w:val="Normal"/>
    <w:qFormat/>
    <w:rsid w:val="00640F22"/>
    <w:pPr>
      <w:tabs>
        <w:tab w:val="num" w:pos="1152"/>
      </w:tabs>
      <w:spacing w:before="240" w:after="60"/>
      <w:ind w:left="1152" w:hanging="432"/>
      <w:outlineLvl w:val="5"/>
    </w:pPr>
    <w:rPr>
      <w:b/>
      <w:bCs/>
      <w:sz w:val="22"/>
      <w:szCs w:val="22"/>
    </w:rPr>
  </w:style>
  <w:style w:type="paragraph" w:styleId="Heading7">
    <w:name w:val="heading 7"/>
    <w:basedOn w:val="Normal"/>
    <w:next w:val="Normal"/>
    <w:qFormat/>
    <w:rsid w:val="00640F22"/>
    <w:pPr>
      <w:tabs>
        <w:tab w:val="num" w:pos="1296"/>
      </w:tabs>
      <w:spacing w:before="240" w:after="60"/>
      <w:ind w:left="1296" w:hanging="288"/>
      <w:outlineLvl w:val="6"/>
    </w:pPr>
  </w:style>
  <w:style w:type="paragraph" w:styleId="Heading8">
    <w:name w:val="heading 8"/>
    <w:basedOn w:val="Normal"/>
    <w:next w:val="Normal"/>
    <w:qFormat/>
    <w:rsid w:val="00640F22"/>
    <w:pPr>
      <w:tabs>
        <w:tab w:val="num" w:pos="1440"/>
      </w:tabs>
      <w:spacing w:before="240" w:after="60"/>
      <w:ind w:left="1440" w:hanging="432"/>
      <w:outlineLvl w:val="7"/>
    </w:pPr>
    <w:rPr>
      <w:i/>
      <w:iCs/>
    </w:rPr>
  </w:style>
  <w:style w:type="paragraph" w:styleId="Heading9">
    <w:name w:val="heading 9"/>
    <w:basedOn w:val="Normal"/>
    <w:next w:val="Normal"/>
    <w:qFormat/>
    <w:rsid w:val="00640F22"/>
    <w:pPr>
      <w:tabs>
        <w:tab w:val="num" w:pos="1584"/>
      </w:tabs>
      <w:spacing w:before="240" w:after="60"/>
      <w:ind w:left="1584" w:hanging="14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overSummaryText">
    <w:name w:val="A-Cover Summary Text"/>
    <w:basedOn w:val="Normal"/>
    <w:link w:val="A-CoverSummaryTextChar"/>
    <w:rsid w:val="00640F22"/>
    <w:pPr>
      <w:spacing w:after="160" w:line="260" w:lineRule="atLeast"/>
      <w:jc w:val="both"/>
    </w:pPr>
    <w:rPr>
      <w:b/>
      <w:szCs w:val="18"/>
    </w:rPr>
  </w:style>
  <w:style w:type="paragraph" w:customStyle="1" w:styleId="A-CoverSummaryBullets">
    <w:name w:val="A-Cover Summary Bullets"/>
    <w:link w:val="A-CoverSummaryBulletsCharChar"/>
    <w:rsid w:val="00640F22"/>
    <w:pPr>
      <w:numPr>
        <w:numId w:val="6"/>
      </w:numPr>
      <w:tabs>
        <w:tab w:val="clear" w:pos="288"/>
        <w:tab w:val="num" w:pos="360"/>
      </w:tabs>
      <w:spacing w:after="160" w:line="260" w:lineRule="atLeast"/>
      <w:ind w:left="0" w:firstLine="0"/>
      <w:jc w:val="both"/>
    </w:pPr>
    <w:rPr>
      <w:b/>
      <w:color w:val="1E1E1E"/>
      <w:sz w:val="18"/>
      <w:lang w:val="en-GB" w:eastAsia="en-US"/>
    </w:rPr>
  </w:style>
  <w:style w:type="character" w:customStyle="1" w:styleId="A-CoverSummaryBulletsCharChar">
    <w:name w:val="A-Cover Summary Bullets Char Char"/>
    <w:basedOn w:val="DefaultParagraphFont"/>
    <w:link w:val="A-CoverSummaryBullets"/>
    <w:rsid w:val="00D2095E"/>
    <w:rPr>
      <w:b/>
      <w:color w:val="1E1E1E"/>
      <w:sz w:val="18"/>
      <w:lang w:val="en-GB" w:eastAsia="en-US"/>
    </w:rPr>
  </w:style>
  <w:style w:type="paragraph" w:styleId="Header">
    <w:name w:val="header"/>
    <w:basedOn w:val="Normal"/>
    <w:semiHidden/>
    <w:rsid w:val="00640F22"/>
    <w:pPr>
      <w:tabs>
        <w:tab w:val="center" w:pos="4320"/>
        <w:tab w:val="right" w:pos="8640"/>
      </w:tabs>
    </w:pPr>
  </w:style>
  <w:style w:type="paragraph" w:styleId="Footer">
    <w:name w:val="footer"/>
    <w:basedOn w:val="Normal"/>
    <w:link w:val="FooterChar"/>
    <w:semiHidden/>
    <w:rsid w:val="00640F22"/>
    <w:pPr>
      <w:tabs>
        <w:tab w:val="center" w:pos="4320"/>
        <w:tab w:val="right" w:pos="8640"/>
      </w:tabs>
    </w:pPr>
  </w:style>
  <w:style w:type="paragraph" w:customStyle="1" w:styleId="A-SidebarContentsHead">
    <w:name w:val="A-Sidebar Contents Head"/>
    <w:basedOn w:val="Normal"/>
    <w:rsid w:val="00640F22"/>
    <w:pPr>
      <w:tabs>
        <w:tab w:val="right" w:pos="3240"/>
      </w:tabs>
      <w:spacing w:before="160" w:after="60" w:line="190" w:lineRule="exact"/>
    </w:pPr>
    <w:rPr>
      <w:b/>
      <w:color w:val="00A4E8"/>
      <w:sz w:val="16"/>
      <w:szCs w:val="16"/>
    </w:rPr>
  </w:style>
  <w:style w:type="paragraph" w:customStyle="1" w:styleId="A-SidebarContentsInfo">
    <w:name w:val="A-Sidebar Contents Info"/>
    <w:basedOn w:val="Normal"/>
    <w:rsid w:val="00640F22"/>
    <w:pPr>
      <w:tabs>
        <w:tab w:val="right" w:pos="3240"/>
      </w:tabs>
      <w:spacing w:after="60" w:line="190" w:lineRule="exact"/>
    </w:pPr>
    <w:rPr>
      <w:sz w:val="16"/>
      <w:szCs w:val="16"/>
    </w:rPr>
  </w:style>
  <w:style w:type="paragraph" w:customStyle="1" w:styleId="A-TextContentsHead1">
    <w:name w:val="A-Text Contents Head1"/>
    <w:basedOn w:val="Normal"/>
    <w:rsid w:val="00605A7A"/>
    <w:pPr>
      <w:tabs>
        <w:tab w:val="right" w:pos="6840"/>
      </w:tabs>
      <w:spacing w:before="240" w:line="260" w:lineRule="atLeast"/>
    </w:pPr>
    <w:rPr>
      <w:color w:val="00A4E8"/>
      <w:sz w:val="22"/>
      <w:szCs w:val="26"/>
    </w:rPr>
  </w:style>
  <w:style w:type="paragraph" w:customStyle="1" w:styleId="B-Heading1FullWidth">
    <w:name w:val="B-Heading 1. Full Width"/>
    <w:basedOn w:val="B-Heading1"/>
    <w:next w:val="B-TextFullWidth"/>
    <w:rsid w:val="00640F22"/>
    <w:pPr>
      <w:ind w:left="0"/>
    </w:pPr>
  </w:style>
  <w:style w:type="paragraph" w:customStyle="1" w:styleId="B-Heading1">
    <w:name w:val="B-Heading 1"/>
    <w:basedOn w:val="Normal"/>
    <w:next w:val="B-Text"/>
    <w:link w:val="B-Heading1Char"/>
    <w:rsid w:val="00640F22"/>
    <w:pPr>
      <w:keepNext/>
      <w:pBdr>
        <w:bottom w:val="single" w:sz="4" w:space="2" w:color="ACACAD"/>
      </w:pBdr>
      <w:tabs>
        <w:tab w:val="right" w:pos="10080"/>
      </w:tabs>
      <w:autoSpaceDE w:val="0"/>
      <w:autoSpaceDN w:val="0"/>
      <w:adjustRightInd w:val="0"/>
      <w:spacing w:before="240" w:after="40" w:line="320" w:lineRule="exact"/>
      <w:ind w:left="2880"/>
      <w:contextualSpacing/>
    </w:pPr>
    <w:rPr>
      <w:rFonts w:ascii="Expert Sans Regular" w:eastAsia="MS Gothic"/>
      <w:bCs/>
      <w:color w:val="00A4E8"/>
      <w:sz w:val="27"/>
      <w:szCs w:val="20"/>
      <w:lang w:val="en-GB"/>
    </w:rPr>
  </w:style>
  <w:style w:type="paragraph" w:customStyle="1" w:styleId="B-Text">
    <w:name w:val="B-Text"/>
    <w:link w:val="B-TextCharChar"/>
    <w:rsid w:val="00640F22"/>
    <w:pPr>
      <w:spacing w:after="160" w:line="260" w:lineRule="atLeast"/>
      <w:ind w:left="2880"/>
      <w:jc w:val="both"/>
    </w:pPr>
    <w:rPr>
      <w:color w:val="1E1E1E"/>
      <w:sz w:val="18"/>
      <w:lang w:val="en-GB" w:eastAsia="en-US"/>
    </w:rPr>
  </w:style>
  <w:style w:type="character" w:customStyle="1" w:styleId="B-TextCharChar">
    <w:name w:val="B-Text Char Char"/>
    <w:basedOn w:val="DefaultParagraphFont"/>
    <w:link w:val="B-Text"/>
    <w:rsid w:val="00D2095E"/>
    <w:rPr>
      <w:color w:val="1E1E1E"/>
      <w:sz w:val="18"/>
      <w:lang w:val="en-GB" w:eastAsia="en-US"/>
    </w:rPr>
  </w:style>
  <w:style w:type="character" w:customStyle="1" w:styleId="B-Heading1Char">
    <w:name w:val="B-Heading 1 Char"/>
    <w:basedOn w:val="DefaultParagraphFont"/>
    <w:link w:val="B-Heading1"/>
    <w:rsid w:val="00D2095E"/>
    <w:rPr>
      <w:rFonts w:ascii="Expert Sans Regular" w:eastAsia="MS Gothic"/>
      <w:bCs/>
      <w:color w:val="00A4E8"/>
      <w:sz w:val="27"/>
      <w:lang w:val="en-GB" w:eastAsia="en-US"/>
    </w:rPr>
  </w:style>
  <w:style w:type="paragraph" w:customStyle="1" w:styleId="B-TextFullWidth">
    <w:name w:val="B-Text. Full Width"/>
    <w:basedOn w:val="B-Text"/>
    <w:link w:val="B-TextFullWidthChar"/>
    <w:rsid w:val="00640F22"/>
    <w:pPr>
      <w:ind w:left="0"/>
    </w:pPr>
  </w:style>
  <w:style w:type="paragraph" w:customStyle="1" w:styleId="A-PeriodicalTitle2">
    <w:name w:val="A-Periodical Title 2"/>
    <w:basedOn w:val="Normal"/>
    <w:rsid w:val="00640F22"/>
    <w:pPr>
      <w:spacing w:after="360" w:line="760" w:lineRule="exact"/>
    </w:pPr>
    <w:rPr>
      <w:rFonts w:ascii="Expert Sans Light" w:hAnsi="Expert Sans Light"/>
      <w:caps/>
      <w:color w:val="0A3066"/>
      <w:sz w:val="64"/>
    </w:rPr>
  </w:style>
  <w:style w:type="paragraph" w:customStyle="1" w:styleId="A-TextContentsHead2">
    <w:name w:val="A-Text Contents Head2"/>
    <w:basedOn w:val="Normal"/>
    <w:link w:val="A-TextContentsHead2Char"/>
    <w:rsid w:val="00605A7A"/>
    <w:pPr>
      <w:pBdr>
        <w:bottom w:val="single" w:sz="4" w:space="1" w:color="ACACAD"/>
      </w:pBdr>
      <w:tabs>
        <w:tab w:val="right" w:pos="6840"/>
      </w:tabs>
      <w:spacing w:before="240" w:after="80" w:line="260" w:lineRule="atLeast"/>
    </w:pPr>
    <w:rPr>
      <w:color w:val="00A4E8"/>
      <w:sz w:val="22"/>
      <w:szCs w:val="20"/>
    </w:rPr>
  </w:style>
  <w:style w:type="character" w:customStyle="1" w:styleId="A-TextContentsHead2Char">
    <w:name w:val="A-Text Contents Head2 Char"/>
    <w:basedOn w:val="DefaultParagraphFont"/>
    <w:link w:val="A-TextContentsHead2"/>
    <w:rsid w:val="00605A7A"/>
    <w:rPr>
      <w:rFonts w:ascii="Expert Sans Regular" w:eastAsia="MS Gothic"/>
      <w:color w:val="00A4E8"/>
      <w:sz w:val="22"/>
      <w:lang w:eastAsia="en-US"/>
    </w:rPr>
  </w:style>
  <w:style w:type="paragraph" w:customStyle="1" w:styleId="A-TextContentsHead3">
    <w:name w:val="A-Text Contents Head3"/>
    <w:basedOn w:val="Normal"/>
    <w:link w:val="A-TextContentsHead3CharChar"/>
    <w:rsid w:val="003223D3"/>
    <w:pPr>
      <w:tabs>
        <w:tab w:val="right" w:pos="6840"/>
      </w:tabs>
      <w:spacing w:line="260" w:lineRule="atLeast"/>
    </w:pPr>
    <w:rPr>
      <w:b/>
      <w:szCs w:val="18"/>
    </w:rPr>
  </w:style>
  <w:style w:type="character" w:customStyle="1" w:styleId="A-TextContentsHead3CharChar">
    <w:name w:val="A-Text Contents Head3 Char Char"/>
    <w:basedOn w:val="DefaultParagraphFont"/>
    <w:link w:val="A-TextContentsHead3"/>
    <w:rsid w:val="003223D3"/>
    <w:rPr>
      <w:rFonts w:ascii="Expert Sans Regular" w:eastAsia="MS Gothic"/>
      <w:b/>
      <w:color w:val="1E1E1E"/>
      <w:sz w:val="18"/>
      <w:szCs w:val="18"/>
      <w:lang w:eastAsia="en-US"/>
    </w:rPr>
  </w:style>
  <w:style w:type="paragraph" w:customStyle="1" w:styleId="A-Text">
    <w:name w:val="A-Text"/>
    <w:link w:val="A-TextChar"/>
    <w:rsid w:val="00640F22"/>
    <w:pPr>
      <w:tabs>
        <w:tab w:val="right" w:pos="6840"/>
      </w:tabs>
      <w:spacing w:after="160" w:line="260" w:lineRule="atLeast"/>
      <w:jc w:val="both"/>
    </w:pPr>
    <w:rPr>
      <w:color w:val="1E1E1E"/>
      <w:sz w:val="18"/>
      <w:szCs w:val="18"/>
      <w:lang w:eastAsia="en-US"/>
    </w:rPr>
  </w:style>
  <w:style w:type="character" w:customStyle="1" w:styleId="A-TextChar">
    <w:name w:val="A-Text Char"/>
    <w:basedOn w:val="DefaultParagraphFont"/>
    <w:link w:val="A-Text"/>
    <w:rsid w:val="00D2095E"/>
    <w:rPr>
      <w:color w:val="1E1E1E"/>
      <w:sz w:val="18"/>
      <w:szCs w:val="18"/>
      <w:lang w:eastAsia="en-US"/>
    </w:rPr>
  </w:style>
  <w:style w:type="paragraph" w:customStyle="1" w:styleId="B-Header">
    <w:name w:val="B-Header"/>
    <w:rsid w:val="00640F22"/>
    <w:pPr>
      <w:tabs>
        <w:tab w:val="right" w:pos="10080"/>
      </w:tabs>
    </w:pPr>
    <w:rPr>
      <w:rFonts w:cs="Arial"/>
      <w:color w:val="58595B"/>
      <w:sz w:val="18"/>
      <w:szCs w:val="24"/>
      <w:lang w:eastAsia="zh-CN"/>
    </w:rPr>
  </w:style>
  <w:style w:type="paragraph" w:customStyle="1" w:styleId="B-Footer">
    <w:name w:val="B-Footer"/>
    <w:link w:val="B-FooterCharChar"/>
    <w:rsid w:val="00640F22"/>
    <w:pPr>
      <w:tabs>
        <w:tab w:val="right" w:pos="10080"/>
      </w:tabs>
      <w:spacing w:after="240"/>
    </w:pPr>
    <w:rPr>
      <w:color w:val="58595B"/>
      <w:sz w:val="16"/>
      <w:szCs w:val="24"/>
      <w:lang w:val="en-GB" w:eastAsia="zh-CN"/>
    </w:rPr>
  </w:style>
  <w:style w:type="character" w:customStyle="1" w:styleId="B-FooterCharChar">
    <w:name w:val="B-Footer Char Char"/>
    <w:basedOn w:val="DefaultParagraphFont"/>
    <w:link w:val="B-Footer"/>
    <w:rsid w:val="00D2095E"/>
    <w:rPr>
      <w:color w:val="58595B"/>
      <w:sz w:val="16"/>
      <w:szCs w:val="24"/>
      <w:lang w:val="en-GB" w:eastAsia="zh-CN"/>
    </w:rPr>
  </w:style>
  <w:style w:type="paragraph" w:customStyle="1" w:styleId="B-SectionHeading">
    <w:name w:val="B-Section Heading"/>
    <w:next w:val="B-Text"/>
    <w:rsid w:val="00640F22"/>
    <w:pPr>
      <w:pageBreakBefore/>
      <w:spacing w:after="240" w:line="320" w:lineRule="atLeast"/>
    </w:pPr>
    <w:rPr>
      <w:caps/>
      <w:color w:val="6E6E6E"/>
      <w:sz w:val="28"/>
      <w:lang w:val="en-GB" w:eastAsia="en-US"/>
    </w:rPr>
  </w:style>
  <w:style w:type="paragraph" w:customStyle="1" w:styleId="B-Heading2">
    <w:name w:val="B-Heading 2"/>
    <w:next w:val="B-Text"/>
    <w:link w:val="B-Heading2CharChar"/>
    <w:rsid w:val="00640F22"/>
    <w:pPr>
      <w:keepNext/>
      <w:spacing w:before="180" w:after="40" w:line="260" w:lineRule="atLeast"/>
      <w:ind w:left="2880"/>
      <w:contextualSpacing/>
    </w:pPr>
    <w:rPr>
      <w:b/>
      <w:bCs/>
      <w:color w:val="1E1E1E"/>
      <w:sz w:val="21"/>
      <w:szCs w:val="23"/>
      <w:lang w:val="en-GB" w:eastAsia="en-US"/>
    </w:rPr>
  </w:style>
  <w:style w:type="character" w:customStyle="1" w:styleId="B-Heading2CharChar">
    <w:name w:val="B-Heading 2 Char Char"/>
    <w:basedOn w:val="DefaultParagraphFont"/>
    <w:link w:val="B-Heading2"/>
    <w:rsid w:val="00D2095E"/>
    <w:rPr>
      <w:b/>
      <w:bCs/>
      <w:color w:val="1E1E1E"/>
      <w:sz w:val="21"/>
      <w:szCs w:val="23"/>
      <w:lang w:val="en-GB" w:eastAsia="en-US"/>
    </w:rPr>
  </w:style>
  <w:style w:type="paragraph" w:customStyle="1" w:styleId="B-Heading3">
    <w:name w:val="B-Heading 3"/>
    <w:next w:val="B-Text"/>
    <w:rsid w:val="00640F22"/>
    <w:pPr>
      <w:keepNext/>
      <w:spacing w:before="80" w:after="20" w:line="260" w:lineRule="atLeast"/>
      <w:ind w:left="2880"/>
    </w:pPr>
    <w:rPr>
      <w:i/>
      <w:iCs/>
      <w:color w:val="1E1E1E"/>
      <w:lang w:val="en-GB" w:eastAsia="en-US"/>
    </w:rPr>
  </w:style>
  <w:style w:type="paragraph" w:customStyle="1" w:styleId="B-ArticleHeading">
    <w:name w:val="B-Article Heading"/>
    <w:next w:val="B-Text"/>
    <w:rsid w:val="00640F22"/>
    <w:pPr>
      <w:spacing w:after="160" w:line="440" w:lineRule="atLeast"/>
      <w:ind w:left="2880"/>
    </w:pPr>
    <w:rPr>
      <w:rFonts w:ascii="Expert Sans Light" w:hAnsi="Expert Sans Light"/>
      <w:bCs/>
      <w:color w:val="00A4E8"/>
      <w:sz w:val="36"/>
      <w:lang w:eastAsia="en-US"/>
    </w:rPr>
  </w:style>
  <w:style w:type="paragraph" w:customStyle="1" w:styleId="B-SummaryText">
    <w:name w:val="B-Summary Text"/>
    <w:basedOn w:val="Normal"/>
    <w:rsid w:val="00640F22"/>
    <w:pPr>
      <w:spacing w:after="160" w:line="260" w:lineRule="atLeast"/>
      <w:ind w:left="2880"/>
      <w:jc w:val="both"/>
    </w:pPr>
    <w:rPr>
      <w:rFonts w:ascii="Expert Sans Extra Bold" w:hAnsi="Expert Sans Extra Bold"/>
      <w:color w:val="58595B"/>
      <w:szCs w:val="20"/>
      <w:lang w:val="en-GB"/>
    </w:rPr>
  </w:style>
  <w:style w:type="paragraph" w:customStyle="1" w:styleId="B-SummaryBullets">
    <w:name w:val="B-Summary Bullets"/>
    <w:link w:val="B-SummaryBulletsCharChar"/>
    <w:rsid w:val="00640F22"/>
    <w:pPr>
      <w:numPr>
        <w:numId w:val="17"/>
      </w:numPr>
      <w:spacing w:after="160" w:line="260" w:lineRule="atLeast"/>
      <w:jc w:val="both"/>
    </w:pPr>
    <w:rPr>
      <w:rFonts w:ascii="Expert Sans Extra Bold" w:hAnsi="Expert Sans Extra Bold"/>
      <w:color w:val="58595B"/>
      <w:sz w:val="18"/>
      <w:lang w:val="en-GB" w:eastAsia="en-US"/>
    </w:rPr>
  </w:style>
  <w:style w:type="character" w:customStyle="1" w:styleId="B-SummaryBulletsCharChar">
    <w:name w:val="B-Summary Bullets Char Char"/>
    <w:basedOn w:val="DefaultParagraphFont"/>
    <w:link w:val="B-SummaryBullets"/>
    <w:rsid w:val="00D2095E"/>
    <w:rPr>
      <w:rFonts w:ascii="Expert Sans Extra Bold" w:hAnsi="Expert Sans Extra Bold"/>
      <w:color w:val="58595B"/>
      <w:sz w:val="18"/>
      <w:lang w:val="en-GB" w:eastAsia="en-US"/>
    </w:rPr>
  </w:style>
  <w:style w:type="paragraph" w:customStyle="1" w:styleId="B-Author">
    <w:name w:val="B-Author"/>
    <w:basedOn w:val="Normal"/>
    <w:rsid w:val="00640F22"/>
    <w:pPr>
      <w:framePr w:w="2434" w:hSpace="432" w:wrap="around" w:vAnchor="text" w:hAnchor="margin" w:x="1" w:y="1"/>
      <w:spacing w:line="260" w:lineRule="exact"/>
    </w:pPr>
    <w:rPr>
      <w:rFonts w:cs="Arial"/>
      <w:bCs/>
      <w:spacing w:val="-2"/>
      <w:sz w:val="17"/>
      <w:szCs w:val="17"/>
    </w:rPr>
  </w:style>
  <w:style w:type="paragraph" w:customStyle="1" w:styleId="A-ResearchCategory">
    <w:name w:val="A-Research Category"/>
    <w:basedOn w:val="Normal"/>
    <w:rsid w:val="00640F22"/>
    <w:rPr>
      <w:caps/>
      <w:color w:val="FFFFFF"/>
      <w:sz w:val="22"/>
    </w:rPr>
  </w:style>
  <w:style w:type="paragraph" w:customStyle="1" w:styleId="A-Date">
    <w:name w:val="A-Date"/>
    <w:basedOn w:val="Normal"/>
    <w:rsid w:val="00640F22"/>
    <w:pPr>
      <w:jc w:val="right"/>
    </w:pPr>
    <w:rPr>
      <w:color w:val="FFFFFF"/>
      <w:sz w:val="20"/>
      <w:szCs w:val="20"/>
    </w:rPr>
  </w:style>
  <w:style w:type="paragraph" w:customStyle="1" w:styleId="A-Disclosure">
    <w:name w:val="A-Disclosure"/>
    <w:rsid w:val="00640F22"/>
    <w:pPr>
      <w:spacing w:after="60" w:line="180" w:lineRule="atLeast"/>
      <w:jc w:val="both"/>
    </w:pPr>
    <w:rPr>
      <w:color w:val="1E1E1E"/>
      <w:spacing w:val="-2"/>
      <w:sz w:val="16"/>
      <w:szCs w:val="15"/>
      <w:lang w:eastAsia="en-US"/>
    </w:rPr>
  </w:style>
  <w:style w:type="paragraph" w:customStyle="1" w:styleId="B-HangingText">
    <w:name w:val="B-Hanging Text"/>
    <w:link w:val="B-HangingTextChar"/>
    <w:rsid w:val="00640F22"/>
    <w:pPr>
      <w:keepNext/>
      <w:framePr w:w="2434" w:hSpace="432" w:wrap="around" w:vAnchor="text" w:hAnchor="margin" w:x="1" w:y="1"/>
      <w:spacing w:line="260" w:lineRule="exact"/>
    </w:pPr>
    <w:rPr>
      <w:i/>
      <w:iCs/>
      <w:color w:val="1E1E1E"/>
      <w:sz w:val="18"/>
      <w:lang w:eastAsia="en-US"/>
    </w:rPr>
  </w:style>
  <w:style w:type="paragraph" w:customStyle="1" w:styleId="B-Heading2FullWidth">
    <w:name w:val="B-Heading 2. Full Width"/>
    <w:basedOn w:val="B-Heading2"/>
    <w:rsid w:val="00640F22"/>
    <w:pPr>
      <w:ind w:left="0"/>
    </w:pPr>
  </w:style>
  <w:style w:type="paragraph" w:customStyle="1" w:styleId="B-Heading3FullWidth">
    <w:name w:val="B-Heading 3. Full Width"/>
    <w:basedOn w:val="B-Heading3"/>
    <w:rsid w:val="00640F22"/>
    <w:pPr>
      <w:ind w:left="0"/>
    </w:pPr>
  </w:style>
  <w:style w:type="paragraph" w:customStyle="1" w:styleId="A-PeriodicalTitle1">
    <w:name w:val="A-Periodical Title 1"/>
    <w:basedOn w:val="Normal"/>
    <w:rsid w:val="00640F22"/>
    <w:pPr>
      <w:spacing w:after="120" w:line="480" w:lineRule="exact"/>
    </w:pPr>
    <w:rPr>
      <w:caps/>
      <w:color w:val="83A3AF"/>
      <w:sz w:val="40"/>
      <w:szCs w:val="40"/>
    </w:rPr>
  </w:style>
  <w:style w:type="character" w:styleId="Hyperlink">
    <w:name w:val="Hyperlink"/>
    <w:aliases w:val="A-Hyperlink"/>
    <w:basedOn w:val="DefaultParagraphFont"/>
    <w:uiPriority w:val="99"/>
    <w:rsid w:val="00640F22"/>
    <w:rPr>
      <w:rFonts w:asciiTheme="minorHAnsi" w:hAnsi="Expert Sans Regular"/>
      <w:i/>
      <w:dstrike w:val="0"/>
      <w:color w:val="00395C"/>
      <w:sz w:val="18"/>
      <w:u w:val="none"/>
      <w:vertAlign w:val="baseline"/>
    </w:rPr>
  </w:style>
  <w:style w:type="paragraph" w:customStyle="1" w:styleId="A-CoverTitle1">
    <w:name w:val="A-Cover Title 1"/>
    <w:basedOn w:val="Normal"/>
    <w:rsid w:val="00772592"/>
    <w:pPr>
      <w:spacing w:after="60" w:line="420" w:lineRule="exact"/>
    </w:pPr>
    <w:rPr>
      <w:rFonts w:ascii="Expert Sans Light" w:hAnsi="Expert Sans Light"/>
      <w:color w:val="6E6E6E"/>
      <w:sz w:val="34"/>
      <w:szCs w:val="36"/>
    </w:rPr>
  </w:style>
  <w:style w:type="paragraph" w:customStyle="1" w:styleId="A-CoverTitle2">
    <w:name w:val="A-Cover Title 2"/>
    <w:basedOn w:val="Normal"/>
    <w:link w:val="A-CoverTitle2Char"/>
    <w:rsid w:val="00772592"/>
    <w:pPr>
      <w:spacing w:after="280" w:line="500" w:lineRule="exact"/>
    </w:pPr>
    <w:rPr>
      <w:rFonts w:ascii="Expert Sans Light" w:eastAsia="MS Gothic" w:hAnsi="Expert Sans Light"/>
      <w:color w:val="00A4E8"/>
      <w:sz w:val="42"/>
      <w:szCs w:val="36"/>
    </w:rPr>
  </w:style>
  <w:style w:type="character" w:customStyle="1" w:styleId="A-CoverTitle2Char">
    <w:name w:val="A-Cover Title 2 Char"/>
    <w:basedOn w:val="DefaultParagraphFont"/>
    <w:link w:val="A-CoverTitle2"/>
    <w:rsid w:val="00772592"/>
    <w:rPr>
      <w:rFonts w:ascii="Expert Sans Light" w:eastAsia="MS Gothic" w:hAnsi="Expert Sans Light"/>
      <w:color w:val="00A4E8"/>
      <w:sz w:val="42"/>
      <w:szCs w:val="36"/>
      <w:lang w:eastAsia="en-US"/>
    </w:rPr>
  </w:style>
  <w:style w:type="paragraph" w:customStyle="1" w:styleId="A-SidebarSource">
    <w:name w:val="A-Sidebar Source"/>
    <w:basedOn w:val="Normal"/>
    <w:rsid w:val="00640F22"/>
    <w:pPr>
      <w:spacing w:after="60" w:line="190" w:lineRule="exact"/>
    </w:pPr>
    <w:rPr>
      <w:color w:val="323232"/>
      <w:sz w:val="12"/>
      <w:szCs w:val="14"/>
    </w:rPr>
  </w:style>
  <w:style w:type="paragraph" w:customStyle="1" w:styleId="Tabletext">
    <w:name w:val="Table text"/>
    <w:rsid w:val="00640F22"/>
    <w:pPr>
      <w:spacing w:before="20" w:after="20"/>
    </w:pPr>
    <w:rPr>
      <w:sz w:val="16"/>
      <w:lang w:eastAsia="en-US"/>
    </w:rPr>
  </w:style>
  <w:style w:type="paragraph" w:customStyle="1" w:styleId="A-Name">
    <w:name w:val="A-Name"/>
    <w:link w:val="A-NameChar"/>
    <w:rsid w:val="00640F22"/>
    <w:pPr>
      <w:spacing w:before="20" w:after="20" w:line="200" w:lineRule="exact"/>
    </w:pPr>
    <w:rPr>
      <w:color w:val="1E1E1E"/>
      <w:sz w:val="16"/>
      <w:szCs w:val="16"/>
      <w:lang w:eastAsia="en-US"/>
    </w:rPr>
  </w:style>
  <w:style w:type="character" w:customStyle="1" w:styleId="A-NameChar">
    <w:name w:val="A-Name Char"/>
    <w:basedOn w:val="DefaultParagraphFont"/>
    <w:link w:val="A-Name"/>
    <w:rsid w:val="000E3C49"/>
    <w:rPr>
      <w:color w:val="1E1E1E"/>
      <w:sz w:val="16"/>
      <w:szCs w:val="16"/>
      <w:lang w:eastAsia="en-US"/>
    </w:rPr>
  </w:style>
  <w:style w:type="character" w:styleId="FollowedHyperlink">
    <w:name w:val="FollowedHyperlink"/>
    <w:aliases w:val="A-FollowedHyperlink"/>
    <w:basedOn w:val="DefaultParagraphFont"/>
    <w:rsid w:val="00640F22"/>
    <w:rPr>
      <w:rFonts w:asciiTheme="minorHAnsi" w:hAnsi="Expert Sans Regular"/>
      <w:color w:val="000000"/>
      <w:u w:val="none"/>
    </w:rPr>
  </w:style>
  <w:style w:type="paragraph" w:customStyle="1" w:styleId="B-BulletLevel1">
    <w:name w:val="B-Bullet Level 1"/>
    <w:link w:val="B-BulletLevel1CharChar"/>
    <w:rsid w:val="00640F22"/>
    <w:pPr>
      <w:numPr>
        <w:numId w:val="10"/>
      </w:numPr>
      <w:spacing w:after="160" w:line="260" w:lineRule="atLeast"/>
      <w:jc w:val="both"/>
    </w:pPr>
    <w:rPr>
      <w:color w:val="1E1E1E"/>
      <w:sz w:val="18"/>
      <w:szCs w:val="24"/>
      <w:lang w:val="en-GB" w:eastAsia="en-US"/>
    </w:rPr>
  </w:style>
  <w:style w:type="character" w:customStyle="1" w:styleId="B-BulletLevel1Char">
    <w:name w:val="B-Bullet Level 1 Char"/>
    <w:basedOn w:val="DefaultParagraphFont"/>
    <w:rsid w:val="00640F22"/>
    <w:rPr>
      <w:rFonts w:asciiTheme="minorHAnsi" w:eastAsiaTheme="minorEastAsia" w:hAnsi="Expert Sans Regular"/>
      <w:color w:val="1E1E1E"/>
      <w:sz w:val="18"/>
      <w:szCs w:val="24"/>
      <w:lang w:val="en-GB" w:eastAsia="en-US" w:bidi="ar-SA"/>
    </w:rPr>
  </w:style>
  <w:style w:type="paragraph" w:customStyle="1" w:styleId="B-BulletLevel2">
    <w:name w:val="B-Bullet Level 2"/>
    <w:rsid w:val="00960167"/>
    <w:pPr>
      <w:numPr>
        <w:numId w:val="8"/>
      </w:numPr>
      <w:tabs>
        <w:tab w:val="clear" w:pos="3528"/>
        <w:tab w:val="left" w:pos="3456"/>
      </w:tabs>
      <w:spacing w:after="160" w:line="260" w:lineRule="atLeast"/>
      <w:ind w:left="3456" w:hanging="288"/>
      <w:jc w:val="both"/>
    </w:pPr>
    <w:rPr>
      <w:color w:val="1E1E1E"/>
      <w:sz w:val="18"/>
      <w:lang w:val="en-GB" w:eastAsia="en-US"/>
    </w:rPr>
  </w:style>
  <w:style w:type="paragraph" w:customStyle="1" w:styleId="B-BulletLevel3">
    <w:name w:val="B-Bullet Level 3"/>
    <w:rsid w:val="00640F22"/>
    <w:pPr>
      <w:numPr>
        <w:numId w:val="12"/>
      </w:numPr>
      <w:spacing w:after="160" w:line="260" w:lineRule="atLeast"/>
      <w:jc w:val="both"/>
    </w:pPr>
    <w:rPr>
      <w:color w:val="1E1E1E"/>
      <w:sz w:val="18"/>
      <w:szCs w:val="24"/>
      <w:lang w:val="en-GB" w:eastAsia="en-US"/>
    </w:rPr>
  </w:style>
  <w:style w:type="paragraph" w:customStyle="1" w:styleId="B-ChartTitle">
    <w:name w:val="B-Chart Title"/>
    <w:basedOn w:val="Normal"/>
    <w:link w:val="B-ChartTitleChar"/>
    <w:rsid w:val="00640F22"/>
    <w:pPr>
      <w:keepNext/>
      <w:pBdr>
        <w:top w:val="single" w:sz="4" w:space="2" w:color="ACACAD"/>
      </w:pBdr>
      <w:spacing w:before="100" w:after="80" w:line="240" w:lineRule="atLeast"/>
      <w:ind w:left="2880"/>
    </w:pPr>
    <w:rPr>
      <w:b/>
      <w:bCs/>
      <w:szCs w:val="18"/>
    </w:rPr>
  </w:style>
  <w:style w:type="paragraph" w:customStyle="1" w:styleId="B-Source">
    <w:name w:val="B-Source"/>
    <w:link w:val="B-SourceCharChar"/>
    <w:rsid w:val="00640F22"/>
    <w:pPr>
      <w:tabs>
        <w:tab w:val="left" w:pos="3067"/>
      </w:tabs>
      <w:spacing w:after="200" w:line="200" w:lineRule="atLeast"/>
      <w:ind w:left="2880"/>
      <w:contextualSpacing/>
    </w:pPr>
    <w:rPr>
      <w:color w:val="1E1E1E"/>
      <w:sz w:val="14"/>
      <w:lang w:eastAsia="en-US"/>
    </w:rPr>
  </w:style>
  <w:style w:type="character" w:customStyle="1" w:styleId="B-SourceCharChar">
    <w:name w:val="B-Source Char Char"/>
    <w:basedOn w:val="DefaultParagraphFont"/>
    <w:link w:val="B-Source"/>
    <w:rsid w:val="00D2095E"/>
    <w:rPr>
      <w:color w:val="1E1E1E"/>
      <w:sz w:val="14"/>
      <w:lang w:eastAsia="en-US"/>
    </w:rPr>
  </w:style>
  <w:style w:type="paragraph" w:customStyle="1" w:styleId="B-NumberedBullet1">
    <w:name w:val="B-Numbered Bullet 1"/>
    <w:link w:val="B-NumberedBullet1CharChar"/>
    <w:rsid w:val="00733082"/>
    <w:pPr>
      <w:numPr>
        <w:numId w:val="30"/>
      </w:numPr>
      <w:spacing w:after="160" w:line="260" w:lineRule="exact"/>
      <w:jc w:val="both"/>
    </w:pPr>
    <w:rPr>
      <w:color w:val="1E1E1E"/>
      <w:sz w:val="18"/>
      <w:lang w:val="en-GB" w:eastAsia="en-US"/>
    </w:rPr>
  </w:style>
  <w:style w:type="character" w:customStyle="1" w:styleId="B-NumberedBullet1CharChar">
    <w:name w:val="B-Numbered Bullet 1 Char Char"/>
    <w:basedOn w:val="DefaultParagraphFont"/>
    <w:link w:val="B-NumberedBullet1"/>
    <w:rsid w:val="00733082"/>
    <w:rPr>
      <w:color w:val="1E1E1E"/>
      <w:sz w:val="18"/>
      <w:lang w:val="en-GB" w:eastAsia="en-US"/>
    </w:rPr>
  </w:style>
  <w:style w:type="paragraph" w:customStyle="1" w:styleId="B-NumberedBullet2">
    <w:name w:val="B-Numbered Bullet 2"/>
    <w:basedOn w:val="B-NumberedBullet1"/>
    <w:link w:val="B-NumberedBullet2Char"/>
    <w:rsid w:val="00640F22"/>
    <w:pPr>
      <w:numPr>
        <w:ilvl w:val="1"/>
      </w:numPr>
    </w:pPr>
  </w:style>
  <w:style w:type="character" w:customStyle="1" w:styleId="B-NumberedBullet2Char">
    <w:name w:val="B-Numbered Bullet 2 Char"/>
    <w:basedOn w:val="B-NumberedBullet1CharChar"/>
    <w:link w:val="B-NumberedBullet2"/>
    <w:rsid w:val="00D2095E"/>
  </w:style>
  <w:style w:type="paragraph" w:customStyle="1" w:styleId="B-NumberedBullet3">
    <w:name w:val="B-Numbered Bullet 3"/>
    <w:basedOn w:val="B-NumberedBullet1"/>
    <w:rsid w:val="00640F22"/>
    <w:pPr>
      <w:numPr>
        <w:ilvl w:val="2"/>
      </w:numPr>
    </w:pPr>
  </w:style>
  <w:style w:type="paragraph" w:customStyle="1" w:styleId="B-TableTitle">
    <w:name w:val="B-Table Title"/>
    <w:link w:val="B-TableTitleChar"/>
    <w:rsid w:val="00640F22"/>
    <w:pPr>
      <w:keepNext/>
      <w:pBdr>
        <w:top w:val="single" w:sz="4" w:space="2" w:color="ACACAD"/>
      </w:pBdr>
      <w:spacing w:before="100" w:after="80" w:line="240" w:lineRule="atLeast"/>
      <w:ind w:left="2880"/>
    </w:pPr>
    <w:rPr>
      <w:b/>
      <w:color w:val="1E1E1E"/>
      <w:sz w:val="18"/>
      <w:szCs w:val="56"/>
      <w:lang w:val="en-GB" w:eastAsia="en-US"/>
    </w:rPr>
  </w:style>
  <w:style w:type="paragraph" w:customStyle="1" w:styleId="A-Sourcenoindent">
    <w:name w:val="A-Source (no indent)"/>
    <w:link w:val="A-SourcenoindentChar"/>
    <w:rsid w:val="00640F22"/>
    <w:pPr>
      <w:spacing w:before="120"/>
    </w:pPr>
    <w:rPr>
      <w:color w:val="1E1E1E"/>
      <w:sz w:val="14"/>
      <w:lang w:eastAsia="en-US"/>
    </w:rPr>
  </w:style>
  <w:style w:type="character" w:customStyle="1" w:styleId="A-SourcenoindentChar">
    <w:name w:val="A-Source (no indent) Char"/>
    <w:basedOn w:val="DefaultParagraphFont"/>
    <w:link w:val="A-Sourcenoindent"/>
    <w:rsid w:val="00D2095E"/>
    <w:rPr>
      <w:color w:val="1E1E1E"/>
      <w:sz w:val="14"/>
      <w:lang w:eastAsia="en-US"/>
    </w:rPr>
  </w:style>
  <w:style w:type="paragraph" w:customStyle="1" w:styleId="A-NumberedBulletnoindent">
    <w:name w:val="A-Numbered Bullet (no indent)"/>
    <w:basedOn w:val="B-NumberedBullet1"/>
    <w:rsid w:val="00640F22"/>
    <w:pPr>
      <w:numPr>
        <w:numId w:val="0"/>
      </w:numPr>
      <w:tabs>
        <w:tab w:val="left" w:pos="270"/>
      </w:tabs>
    </w:pPr>
  </w:style>
  <w:style w:type="paragraph" w:customStyle="1" w:styleId="B-TableHeading">
    <w:name w:val="B-Table Heading"/>
    <w:basedOn w:val="B-TableText"/>
    <w:link w:val="B-TableHeadingChar"/>
    <w:rsid w:val="00640F22"/>
    <w:pPr>
      <w:keepNext/>
      <w:spacing w:before="60" w:after="60"/>
    </w:pPr>
    <w:rPr>
      <w:rFonts w:ascii="Expert Sans Extra Bold" w:hAnsi="Expert Sans Extra Bold"/>
      <w:bCs/>
      <w:color w:val="FFFFFF"/>
      <w:lang w:eastAsia="ja-JP"/>
    </w:rPr>
  </w:style>
  <w:style w:type="paragraph" w:customStyle="1" w:styleId="B-TableText">
    <w:name w:val="B-Table Text"/>
    <w:link w:val="B-TableTextChar"/>
    <w:rsid w:val="00640F22"/>
    <w:pPr>
      <w:spacing w:before="40" w:after="40"/>
      <w:ind w:left="29"/>
    </w:pPr>
    <w:rPr>
      <w:color w:val="1E1E1E"/>
      <w:sz w:val="16"/>
      <w:lang w:eastAsia="en-US"/>
    </w:rPr>
  </w:style>
  <w:style w:type="character" w:customStyle="1" w:styleId="B-TableTextChar">
    <w:name w:val="B-Table Text Char"/>
    <w:basedOn w:val="DefaultParagraphFont"/>
    <w:link w:val="B-TableText"/>
    <w:rsid w:val="00D2095E"/>
    <w:rPr>
      <w:color w:val="1E1E1E"/>
      <w:sz w:val="16"/>
      <w:lang w:eastAsia="en-US"/>
    </w:rPr>
  </w:style>
  <w:style w:type="paragraph" w:customStyle="1" w:styleId="A-FigureHeadingnoindent">
    <w:name w:val="A-Figure Heading (no indent)"/>
    <w:basedOn w:val="Normal"/>
    <w:rsid w:val="00640F22"/>
    <w:pPr>
      <w:spacing w:before="120" w:after="120"/>
      <w:ind w:left="936" w:hanging="936"/>
    </w:pPr>
    <w:rPr>
      <w:b/>
      <w:spacing w:val="-2"/>
      <w:szCs w:val="56"/>
      <w:lang w:val="en-GB"/>
    </w:rPr>
  </w:style>
  <w:style w:type="paragraph" w:customStyle="1" w:styleId="A-ChartText">
    <w:name w:val="A-Chart Text"/>
    <w:rsid w:val="00640F22"/>
    <w:pPr>
      <w:spacing w:before="40" w:after="40"/>
    </w:pPr>
    <w:rPr>
      <w:sz w:val="16"/>
      <w:lang w:eastAsia="en-US"/>
    </w:rPr>
  </w:style>
  <w:style w:type="paragraph" w:customStyle="1" w:styleId="A-ChartHead">
    <w:name w:val="A-Chart Head"/>
    <w:rsid w:val="00640F22"/>
    <w:pPr>
      <w:spacing w:before="60" w:after="60"/>
    </w:pPr>
    <w:rPr>
      <w:rFonts w:cs="Arial Unicode MS"/>
      <w:b/>
      <w:bCs/>
      <w:color w:val="FFFFFF"/>
      <w:sz w:val="16"/>
      <w:lang w:val="en-GB" w:eastAsia="en-US"/>
    </w:rPr>
  </w:style>
  <w:style w:type="paragraph" w:customStyle="1" w:styleId="B-SourceFullWidth">
    <w:name w:val="B-Source. Full Width"/>
    <w:basedOn w:val="B-Source"/>
    <w:link w:val="B-SourceFullWidthChar"/>
    <w:rsid w:val="00640F22"/>
    <w:pPr>
      <w:tabs>
        <w:tab w:val="clear" w:pos="3067"/>
        <w:tab w:val="left" w:pos="907"/>
        <w:tab w:val="left" w:pos="2347"/>
        <w:tab w:val="left" w:pos="3830"/>
        <w:tab w:val="left" w:pos="5400"/>
      </w:tabs>
      <w:ind w:left="0"/>
    </w:pPr>
  </w:style>
  <w:style w:type="character" w:customStyle="1" w:styleId="B-SourceFullWidthChar">
    <w:name w:val="B-Source. Full Width Char"/>
    <w:basedOn w:val="B-SourceCharChar"/>
    <w:link w:val="B-SourceFullWidth"/>
    <w:rsid w:val="00D2095E"/>
  </w:style>
  <w:style w:type="paragraph" w:customStyle="1" w:styleId="B-TableTitleFullWidth">
    <w:name w:val="B-Table Title. Full Width"/>
    <w:basedOn w:val="B-TableTitle"/>
    <w:link w:val="B-TableTitleFullWidthChar"/>
    <w:rsid w:val="00640F22"/>
    <w:pPr>
      <w:ind w:left="0"/>
    </w:pPr>
  </w:style>
  <w:style w:type="paragraph" w:customStyle="1" w:styleId="B-ChartTitleFullWidth">
    <w:name w:val="B-Chart Title. Full Width"/>
    <w:basedOn w:val="B-ChartTitle"/>
    <w:link w:val="B-ChartTitleFullWidthChar"/>
    <w:rsid w:val="00640F22"/>
    <w:pPr>
      <w:ind w:left="0"/>
    </w:pPr>
  </w:style>
  <w:style w:type="paragraph" w:customStyle="1" w:styleId="text">
    <w:name w:val="text"/>
    <w:link w:val="textChar"/>
    <w:rsid w:val="00640F22"/>
    <w:pPr>
      <w:spacing w:after="160" w:line="260" w:lineRule="atLeast"/>
      <w:ind w:left="2880"/>
      <w:jc w:val="both"/>
    </w:pPr>
    <w:rPr>
      <w:sz w:val="18"/>
      <w:lang w:val="en-GB" w:eastAsia="en-US"/>
    </w:rPr>
  </w:style>
  <w:style w:type="character" w:customStyle="1" w:styleId="textChar">
    <w:name w:val="text Char"/>
    <w:basedOn w:val="DefaultParagraphFont"/>
    <w:link w:val="text"/>
    <w:rsid w:val="00D2095E"/>
    <w:rPr>
      <w:sz w:val="18"/>
      <w:lang w:val="en-GB" w:eastAsia="en-US"/>
    </w:rPr>
  </w:style>
  <w:style w:type="paragraph" w:customStyle="1" w:styleId="Notes-noindent">
    <w:name w:val="Notes-no indent"/>
    <w:link w:val="Notes-noindentChar"/>
    <w:rsid w:val="00640F22"/>
    <w:pPr>
      <w:tabs>
        <w:tab w:val="left" w:pos="187"/>
      </w:tabs>
      <w:spacing w:before="120"/>
      <w:ind w:left="187" w:hanging="187"/>
      <w:contextualSpacing/>
    </w:pPr>
    <w:rPr>
      <w:iCs/>
      <w:snapToGrid w:val="0"/>
      <w:color w:val="1E1E1E"/>
      <w:sz w:val="14"/>
      <w:szCs w:val="16"/>
      <w:lang w:val="en-GB" w:eastAsia="en-US"/>
    </w:rPr>
  </w:style>
  <w:style w:type="character" w:customStyle="1" w:styleId="Notes-noindentChar">
    <w:name w:val="Notes-no indent Char"/>
    <w:basedOn w:val="DefaultParagraphFont"/>
    <w:link w:val="Notes-noindent"/>
    <w:rsid w:val="00D2095E"/>
    <w:rPr>
      <w:iCs/>
      <w:snapToGrid w:val="0"/>
      <w:color w:val="1E1E1E"/>
      <w:sz w:val="14"/>
      <w:szCs w:val="16"/>
      <w:lang w:val="en-GB" w:eastAsia="en-US"/>
    </w:rPr>
  </w:style>
  <w:style w:type="paragraph" w:customStyle="1" w:styleId="TableText0">
    <w:name w:val="Table Text."/>
    <w:rsid w:val="00640F22"/>
    <w:pPr>
      <w:spacing w:before="20" w:after="20"/>
    </w:pPr>
    <w:rPr>
      <w:rFonts w:ascii="Calibri" w:hAnsi="Calibri"/>
      <w:sz w:val="17"/>
      <w:szCs w:val="18"/>
      <w:lang w:eastAsia="en-US"/>
    </w:rPr>
  </w:style>
  <w:style w:type="paragraph" w:customStyle="1" w:styleId="B-ChartHolderTitle">
    <w:name w:val="B-Chart Holder Title"/>
    <w:basedOn w:val="B-ChartTitleFullWidth"/>
    <w:link w:val="B-ChartHolderTitleChar"/>
    <w:rsid w:val="003223D3"/>
  </w:style>
  <w:style w:type="paragraph" w:customStyle="1" w:styleId="C-BackDisclosures">
    <w:name w:val="C-Back Disclosures"/>
    <w:basedOn w:val="B-TextFullWidth"/>
    <w:rsid w:val="00640F22"/>
    <w:pPr>
      <w:spacing w:after="0" w:line="180" w:lineRule="atLeast"/>
    </w:pPr>
    <w:rPr>
      <w:spacing w:val="-4"/>
      <w:sz w:val="16"/>
    </w:rPr>
  </w:style>
  <w:style w:type="paragraph" w:customStyle="1" w:styleId="C-Disclaimer">
    <w:name w:val="C-Disclaimer"/>
    <w:rsid w:val="00640F22"/>
    <w:pPr>
      <w:spacing w:line="160" w:lineRule="atLeast"/>
      <w:jc w:val="both"/>
    </w:pPr>
    <w:rPr>
      <w:color w:val="1E1E1E"/>
      <w:spacing w:val="10"/>
      <w:sz w:val="14"/>
      <w:lang w:eastAsia="en-US"/>
    </w:rPr>
  </w:style>
  <w:style w:type="table" w:styleId="TableGrid">
    <w:name w:val="Table Grid"/>
    <w:basedOn w:val="TableNormal"/>
    <w:rsid w:val="00640F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BulletLevel1FullWidth">
    <w:name w:val="B-Bullet Level 1 Full Width"/>
    <w:basedOn w:val="B-BulletLevel1"/>
    <w:link w:val="B-BulletLevel1FullWidthChar"/>
    <w:rsid w:val="0057645B"/>
    <w:pPr>
      <w:numPr>
        <w:numId w:val="11"/>
      </w:numPr>
      <w:tabs>
        <w:tab w:val="left" w:pos="289"/>
      </w:tabs>
      <w:ind w:left="288" w:hanging="288"/>
    </w:pPr>
  </w:style>
  <w:style w:type="character" w:customStyle="1" w:styleId="B-BulletLevel1FullWidthChar">
    <w:name w:val="B-Bullet Level 1 Full Width Char"/>
    <w:basedOn w:val="B-BulletLevel1CharChar"/>
    <w:link w:val="B-BulletLevel1FullWidth"/>
    <w:rsid w:val="0057645B"/>
  </w:style>
  <w:style w:type="paragraph" w:customStyle="1" w:styleId="B-BulletLevel2FullWidth">
    <w:name w:val="B-Bullet Level 2 Full Width"/>
    <w:basedOn w:val="B-BulletLevel2"/>
    <w:rsid w:val="00424662"/>
    <w:pPr>
      <w:numPr>
        <w:numId w:val="9"/>
      </w:numPr>
      <w:tabs>
        <w:tab w:val="clear" w:pos="645"/>
        <w:tab w:val="clear" w:pos="3456"/>
        <w:tab w:val="left" w:pos="576"/>
      </w:tabs>
      <w:ind w:left="576" w:hanging="288"/>
    </w:pPr>
  </w:style>
  <w:style w:type="paragraph" w:customStyle="1" w:styleId="B-BulletLevel3FullWidth">
    <w:name w:val="B-Bullet Level 3 Full Width"/>
    <w:basedOn w:val="B-BulletLevel3"/>
    <w:rsid w:val="00424662"/>
    <w:pPr>
      <w:numPr>
        <w:numId w:val="13"/>
      </w:numPr>
      <w:tabs>
        <w:tab w:val="left" w:pos="860"/>
      </w:tabs>
      <w:ind w:left="864" w:hanging="288"/>
    </w:pPr>
  </w:style>
  <w:style w:type="paragraph" w:customStyle="1" w:styleId="B-NumberedBullet1FullWidth">
    <w:name w:val="B-Numbered Bullet 1. Full Width"/>
    <w:rsid w:val="00733082"/>
    <w:pPr>
      <w:numPr>
        <w:numId w:val="14"/>
      </w:numPr>
      <w:tabs>
        <w:tab w:val="clear" w:pos="646"/>
        <w:tab w:val="left" w:pos="288"/>
      </w:tabs>
      <w:spacing w:after="160" w:line="260" w:lineRule="exact"/>
      <w:ind w:left="288" w:hanging="288"/>
    </w:pPr>
    <w:rPr>
      <w:color w:val="1E1E1E"/>
      <w:sz w:val="18"/>
      <w:lang w:val="en-GB" w:eastAsia="en-US"/>
    </w:rPr>
  </w:style>
  <w:style w:type="paragraph" w:customStyle="1" w:styleId="B-NumberedBullet2FullWidth">
    <w:name w:val="B-Numbered Bullet 2. Full Width"/>
    <w:basedOn w:val="B-NumberedBullet2"/>
    <w:rsid w:val="005D7317"/>
    <w:pPr>
      <w:numPr>
        <w:ilvl w:val="0"/>
        <w:numId w:val="15"/>
      </w:numPr>
      <w:tabs>
        <w:tab w:val="left" w:pos="646"/>
      </w:tabs>
      <w:ind w:left="648" w:hanging="360"/>
    </w:pPr>
  </w:style>
  <w:style w:type="paragraph" w:customStyle="1" w:styleId="B-NumberedBullet3FullWidth">
    <w:name w:val="B-Numbered Bullet 3. Full Width"/>
    <w:basedOn w:val="B-NumberedBullet3"/>
    <w:rsid w:val="00E51D07"/>
    <w:pPr>
      <w:numPr>
        <w:ilvl w:val="0"/>
        <w:numId w:val="16"/>
      </w:numPr>
      <w:tabs>
        <w:tab w:val="clear" w:pos="1247"/>
        <w:tab w:val="left" w:pos="1152"/>
      </w:tabs>
      <w:ind w:left="1152" w:hanging="504"/>
    </w:pPr>
  </w:style>
  <w:style w:type="paragraph" w:styleId="FootnoteText">
    <w:name w:val="footnote text"/>
    <w:basedOn w:val="Normal"/>
    <w:semiHidden/>
    <w:rsid w:val="00640F22"/>
    <w:pPr>
      <w:pBdr>
        <w:top w:val="single" w:sz="4" w:space="1" w:color="ACACAC"/>
      </w:pBdr>
      <w:ind w:left="2880"/>
    </w:pPr>
    <w:rPr>
      <w:sz w:val="14"/>
      <w:szCs w:val="20"/>
    </w:rPr>
  </w:style>
  <w:style w:type="character" w:styleId="FootnoteReference">
    <w:name w:val="footnote reference"/>
    <w:basedOn w:val="DefaultParagraphFont"/>
    <w:semiHidden/>
    <w:rsid w:val="00640F22"/>
    <w:rPr>
      <w:vertAlign w:val="superscript"/>
    </w:rPr>
  </w:style>
  <w:style w:type="paragraph" w:customStyle="1" w:styleId="SummaryBullet11ptItalic">
    <w:name w:val="Summary Bullet 11pt Italic"/>
    <w:rsid w:val="00640F22"/>
    <w:pPr>
      <w:tabs>
        <w:tab w:val="num" w:pos="360"/>
      </w:tabs>
      <w:spacing w:before="60" w:after="60"/>
      <w:ind w:left="360" w:hanging="360"/>
    </w:pPr>
    <w:rPr>
      <w:i/>
      <w:iCs/>
      <w:sz w:val="22"/>
      <w:lang w:eastAsia="en-US"/>
    </w:rPr>
  </w:style>
  <w:style w:type="paragraph" w:customStyle="1" w:styleId="B-TOC1">
    <w:name w:val="B-TOC 1"/>
    <w:rsid w:val="003223D3"/>
    <w:pPr>
      <w:tabs>
        <w:tab w:val="right" w:leader="dot" w:pos="10080"/>
      </w:tabs>
      <w:spacing w:before="240" w:after="40" w:line="280" w:lineRule="exact"/>
      <w:ind w:left="2880"/>
    </w:pPr>
    <w:rPr>
      <w:rFonts w:ascii="Expert Sans Light" w:hAnsi="Expert Sans Light"/>
      <w:caps/>
      <w:color w:val="00A4E8"/>
      <w:sz w:val="24"/>
      <w:szCs w:val="18"/>
      <w:u w:color="83A3AF"/>
      <w:lang w:val="en-GB" w:eastAsia="en-US"/>
    </w:rPr>
  </w:style>
  <w:style w:type="paragraph" w:customStyle="1" w:styleId="B-TOC2">
    <w:name w:val="B-TOC 2"/>
    <w:rsid w:val="00640F22"/>
    <w:pPr>
      <w:tabs>
        <w:tab w:val="right" w:leader="dot" w:pos="10080"/>
      </w:tabs>
      <w:spacing w:line="340" w:lineRule="exact"/>
      <w:ind w:left="2880"/>
    </w:pPr>
    <w:rPr>
      <w:color w:val="1E1E1E"/>
      <w:sz w:val="18"/>
      <w:szCs w:val="18"/>
      <w:lang w:val="en-GB" w:eastAsia="en-US"/>
    </w:rPr>
  </w:style>
  <w:style w:type="paragraph" w:customStyle="1" w:styleId="B-Toc3">
    <w:name w:val="B-Toc 3"/>
    <w:link w:val="B-Toc3CharChar"/>
    <w:rsid w:val="00640F22"/>
    <w:pPr>
      <w:tabs>
        <w:tab w:val="right" w:leader="dot" w:pos="10080"/>
      </w:tabs>
      <w:spacing w:line="340" w:lineRule="exact"/>
      <w:ind w:left="3139"/>
    </w:pPr>
    <w:rPr>
      <w:color w:val="1E1E1E"/>
      <w:sz w:val="18"/>
      <w:szCs w:val="18"/>
      <w:lang w:val="en-GB" w:eastAsia="en-US"/>
    </w:rPr>
  </w:style>
  <w:style w:type="character" w:customStyle="1" w:styleId="B-Toc3CharChar">
    <w:name w:val="B-Toc 3 Char Char"/>
    <w:basedOn w:val="DefaultParagraphFont"/>
    <w:link w:val="B-Toc3"/>
    <w:rsid w:val="00D2095E"/>
    <w:rPr>
      <w:color w:val="1E1E1E"/>
      <w:sz w:val="18"/>
      <w:szCs w:val="18"/>
      <w:lang w:val="en-GB" w:eastAsia="en-US"/>
    </w:rPr>
  </w:style>
  <w:style w:type="paragraph" w:customStyle="1" w:styleId="B-TOCFigures">
    <w:name w:val="B-TOC Figures"/>
    <w:basedOn w:val="B-TOC2"/>
    <w:next w:val="Normal"/>
    <w:rsid w:val="00640F22"/>
  </w:style>
  <w:style w:type="paragraph" w:customStyle="1" w:styleId="TableTitlenoindent">
    <w:name w:val="Table Title no indent"/>
    <w:next w:val="Normal"/>
    <w:rsid w:val="00640F22"/>
    <w:pPr>
      <w:spacing w:before="240" w:after="120"/>
    </w:pPr>
    <w:rPr>
      <w:rFonts w:ascii="Arial" w:hAnsi="Arial"/>
      <w:b/>
      <w:bCs/>
      <w:sz w:val="18"/>
      <w:lang w:val="en-GB" w:eastAsia="en-US"/>
    </w:rPr>
  </w:style>
  <w:style w:type="paragraph" w:styleId="DocumentMap">
    <w:name w:val="Document Map"/>
    <w:basedOn w:val="Normal"/>
    <w:semiHidden/>
    <w:rsid w:val="00640F22"/>
    <w:pPr>
      <w:shd w:val="clear" w:color="auto" w:fill="000080"/>
    </w:pPr>
    <w:rPr>
      <w:rFonts w:ascii="Tahoma" w:hAnsi="Tahoma" w:cs="Tahoma"/>
      <w:sz w:val="20"/>
      <w:szCs w:val="20"/>
    </w:rPr>
  </w:style>
  <w:style w:type="paragraph" w:customStyle="1" w:styleId="B-SectionHeadingnobreak">
    <w:name w:val="B-SectionHeading no break"/>
    <w:basedOn w:val="B-SectionHeading"/>
    <w:rsid w:val="00640F22"/>
    <w:pPr>
      <w:pageBreakBefore w:val="0"/>
    </w:pPr>
  </w:style>
  <w:style w:type="paragraph" w:styleId="TOC1">
    <w:name w:val="toc 1"/>
    <w:basedOn w:val="B-TOC1"/>
    <w:next w:val="Normal"/>
    <w:autoRedefine/>
    <w:uiPriority w:val="39"/>
    <w:rsid w:val="00640F22"/>
    <w:pPr>
      <w:tabs>
        <w:tab w:val="clear" w:pos="10080"/>
        <w:tab w:val="right" w:leader="dot" w:pos="10109"/>
      </w:tabs>
    </w:pPr>
    <w:rPr>
      <w:noProof/>
    </w:rPr>
  </w:style>
  <w:style w:type="paragraph" w:styleId="TOC2">
    <w:name w:val="toc 2"/>
    <w:basedOn w:val="B-TOC2"/>
    <w:next w:val="Normal"/>
    <w:autoRedefine/>
    <w:semiHidden/>
    <w:rsid w:val="00640F22"/>
    <w:pPr>
      <w:spacing w:line="300" w:lineRule="exact"/>
    </w:pPr>
  </w:style>
  <w:style w:type="paragraph" w:styleId="TOC3">
    <w:name w:val="toc 3"/>
    <w:basedOn w:val="B-Toc3"/>
    <w:next w:val="Normal"/>
    <w:autoRedefine/>
    <w:semiHidden/>
    <w:rsid w:val="00640F22"/>
    <w:pPr>
      <w:spacing w:line="300" w:lineRule="exact"/>
    </w:pPr>
  </w:style>
  <w:style w:type="paragraph" w:styleId="TableofFigures">
    <w:name w:val="table of figures"/>
    <w:basedOn w:val="B-TOCFigures"/>
    <w:next w:val="Normal"/>
    <w:semiHidden/>
    <w:rsid w:val="00640F22"/>
  </w:style>
  <w:style w:type="paragraph" w:customStyle="1" w:styleId="B-TOCHeading">
    <w:name w:val="B-TOC Heading"/>
    <w:basedOn w:val="B-SectionHeading"/>
    <w:rsid w:val="00640F22"/>
    <w:pPr>
      <w:outlineLvl w:val="0"/>
    </w:pPr>
  </w:style>
  <w:style w:type="paragraph" w:customStyle="1" w:styleId="B-TOCSectionHeadingNoBreak">
    <w:name w:val="B-TOC Section Heading No Break"/>
    <w:basedOn w:val="B-SectionHeadingnobreak"/>
    <w:rsid w:val="00640F22"/>
  </w:style>
  <w:style w:type="paragraph" w:styleId="Caption">
    <w:name w:val="caption"/>
    <w:basedOn w:val="Normal"/>
    <w:next w:val="Normal"/>
    <w:qFormat/>
    <w:rsid w:val="00640F22"/>
    <w:rPr>
      <w:b/>
      <w:bCs/>
      <w:sz w:val="20"/>
      <w:szCs w:val="20"/>
    </w:rPr>
  </w:style>
  <w:style w:type="paragraph" w:styleId="TOC5">
    <w:name w:val="toc 5"/>
    <w:basedOn w:val="Normal"/>
    <w:next w:val="Normal"/>
    <w:semiHidden/>
    <w:rsid w:val="00640F22"/>
    <w:pPr>
      <w:ind w:left="960"/>
    </w:pPr>
  </w:style>
  <w:style w:type="paragraph" w:styleId="TOC4">
    <w:name w:val="toc 4"/>
    <w:basedOn w:val="B-TOCFigures"/>
    <w:next w:val="Normal"/>
    <w:semiHidden/>
    <w:rsid w:val="00640F22"/>
    <w:pPr>
      <w:ind w:left="720"/>
    </w:pPr>
  </w:style>
  <w:style w:type="paragraph" w:styleId="TOC6">
    <w:name w:val="toc 6"/>
    <w:basedOn w:val="Normal"/>
    <w:next w:val="Normal"/>
    <w:semiHidden/>
    <w:rsid w:val="00640F22"/>
    <w:pPr>
      <w:ind w:left="1200"/>
    </w:pPr>
  </w:style>
  <w:style w:type="paragraph" w:styleId="TOC7">
    <w:name w:val="toc 7"/>
    <w:basedOn w:val="Normal"/>
    <w:next w:val="Normal"/>
    <w:semiHidden/>
    <w:rsid w:val="00640F22"/>
    <w:pPr>
      <w:ind w:left="1440"/>
    </w:pPr>
  </w:style>
  <w:style w:type="paragraph" w:styleId="TOC8">
    <w:name w:val="toc 8"/>
    <w:basedOn w:val="Normal"/>
    <w:next w:val="Normal"/>
    <w:semiHidden/>
    <w:rsid w:val="00640F22"/>
    <w:pPr>
      <w:ind w:left="1680"/>
    </w:pPr>
  </w:style>
  <w:style w:type="paragraph" w:styleId="TOC9">
    <w:name w:val="toc 9"/>
    <w:basedOn w:val="Normal"/>
    <w:next w:val="Normal"/>
    <w:semiHidden/>
    <w:rsid w:val="00640F22"/>
    <w:pPr>
      <w:ind w:left="1920"/>
    </w:pPr>
  </w:style>
  <w:style w:type="paragraph" w:customStyle="1" w:styleId="A-Chartnegativeindent">
    <w:name w:val="A-Chart negative indent"/>
    <w:basedOn w:val="B-SourceFullWidth"/>
    <w:rsid w:val="00640F22"/>
    <w:pPr>
      <w:ind w:left="-216"/>
    </w:pPr>
  </w:style>
  <w:style w:type="paragraph" w:customStyle="1" w:styleId="A-TOC1">
    <w:name w:val="A-TOC 1"/>
    <w:basedOn w:val="B-TOC1"/>
    <w:rsid w:val="00640F22"/>
    <w:pPr>
      <w:tabs>
        <w:tab w:val="clear" w:pos="10080"/>
        <w:tab w:val="right" w:leader="dot" w:pos="6840"/>
      </w:tabs>
      <w:ind w:left="0"/>
    </w:pPr>
    <w:rPr>
      <w:noProof/>
    </w:rPr>
  </w:style>
  <w:style w:type="paragraph" w:customStyle="1" w:styleId="A-TOC2">
    <w:name w:val="A-TOC 2"/>
    <w:basedOn w:val="B-TOC2"/>
    <w:rsid w:val="00640F22"/>
    <w:pPr>
      <w:tabs>
        <w:tab w:val="clear" w:pos="10080"/>
        <w:tab w:val="right" w:leader="dot" w:pos="6840"/>
      </w:tabs>
      <w:ind w:left="0"/>
    </w:pPr>
    <w:rPr>
      <w:noProof/>
    </w:rPr>
  </w:style>
  <w:style w:type="paragraph" w:customStyle="1" w:styleId="A-TOC3">
    <w:name w:val="A-TOC 3"/>
    <w:basedOn w:val="B-Toc3"/>
    <w:rsid w:val="00640F22"/>
    <w:pPr>
      <w:tabs>
        <w:tab w:val="clear" w:pos="10080"/>
        <w:tab w:val="right" w:leader="dot" w:pos="6840"/>
      </w:tabs>
      <w:ind w:left="259"/>
    </w:pPr>
    <w:rPr>
      <w:noProof/>
    </w:rPr>
  </w:style>
  <w:style w:type="paragraph" w:customStyle="1" w:styleId="A-CoverSingleTitle">
    <w:name w:val="A-Cover Single Title"/>
    <w:basedOn w:val="A-CoverTitle2"/>
    <w:rsid w:val="00640F22"/>
    <w:pPr>
      <w:spacing w:after="240" w:line="560" w:lineRule="exact"/>
      <w:outlineLvl w:val="0"/>
    </w:pPr>
    <w:rPr>
      <w:noProof/>
      <w:sz w:val="44"/>
    </w:rPr>
  </w:style>
  <w:style w:type="paragraph" w:customStyle="1" w:styleId="A-NameRight">
    <w:name w:val="A-Name Right"/>
    <w:basedOn w:val="A-Name"/>
    <w:rsid w:val="00640F22"/>
    <w:pPr>
      <w:jc w:val="right"/>
    </w:pPr>
  </w:style>
  <w:style w:type="paragraph" w:customStyle="1" w:styleId="A-NameBold">
    <w:name w:val="A-Name Bold"/>
    <w:basedOn w:val="A-Name"/>
    <w:link w:val="A-NameBoldChar"/>
    <w:rsid w:val="00640F22"/>
    <w:pPr>
      <w:spacing w:before="120"/>
    </w:pPr>
    <w:rPr>
      <w:b/>
      <w:color w:val="00A4E8"/>
    </w:rPr>
  </w:style>
  <w:style w:type="paragraph" w:customStyle="1" w:styleId="A-NameBoldUC">
    <w:name w:val="A-Name Bold UC"/>
    <w:rsid w:val="00640F22"/>
    <w:pPr>
      <w:spacing w:line="200" w:lineRule="exact"/>
    </w:pPr>
    <w:rPr>
      <w:b/>
      <w:caps/>
      <w:color w:val="000000"/>
      <w:sz w:val="16"/>
      <w:szCs w:val="16"/>
      <w:lang w:eastAsia="en-US"/>
    </w:rPr>
  </w:style>
  <w:style w:type="character" w:customStyle="1" w:styleId="A2">
    <w:name w:val="A2"/>
    <w:semiHidden/>
    <w:rsid w:val="00640F22"/>
    <w:rPr>
      <w:rFonts w:asciiTheme="minorHAnsi" w:eastAsiaTheme="minorEastAsia" w:cs="Arial"/>
      <w:color w:val="000000"/>
      <w:sz w:val="12"/>
      <w:szCs w:val="12"/>
    </w:rPr>
  </w:style>
  <w:style w:type="paragraph" w:customStyle="1" w:styleId="A-SideTableSpacer">
    <w:name w:val="A-SideTable Spacer"/>
    <w:rsid w:val="00640F22"/>
    <w:rPr>
      <w:caps/>
      <w:color w:val="1E1E1E"/>
      <w:sz w:val="16"/>
      <w:szCs w:val="16"/>
      <w:lang w:eastAsia="en-US"/>
    </w:rPr>
  </w:style>
  <w:style w:type="paragraph" w:customStyle="1" w:styleId="A-TextBold">
    <w:name w:val="A-Text Bold"/>
    <w:basedOn w:val="A-Text"/>
    <w:link w:val="A-TextBoldChar"/>
    <w:rsid w:val="00640F22"/>
    <w:rPr>
      <w:rFonts w:ascii="Expert Sans Extra Bold" w:hAnsi="Expert Sans Extra Bold"/>
    </w:rPr>
  </w:style>
  <w:style w:type="character" w:customStyle="1" w:styleId="A-TextBoldChar">
    <w:name w:val="A-Text Bold Char"/>
    <w:basedOn w:val="A-TextChar"/>
    <w:link w:val="A-TextBold"/>
    <w:rsid w:val="00D2095E"/>
    <w:rPr>
      <w:rFonts w:ascii="Expert Sans Extra Bold" w:hAnsi="Expert Sans Extra Bold"/>
    </w:rPr>
  </w:style>
  <w:style w:type="paragraph" w:customStyle="1" w:styleId="A-EPSTableTextLeftBold">
    <w:name w:val="A-EPS Table Text Left Bold"/>
    <w:basedOn w:val="A-EPSTableTextLeft"/>
    <w:rsid w:val="00640F22"/>
    <w:rPr>
      <w:b/>
    </w:rPr>
  </w:style>
  <w:style w:type="paragraph" w:customStyle="1" w:styleId="A-EPSTableTextLeft">
    <w:name w:val="A-EPS Table Text Left"/>
    <w:rsid w:val="00640F22"/>
    <w:pPr>
      <w:spacing w:line="240" w:lineRule="exact"/>
      <w:ind w:left="72"/>
    </w:pPr>
    <w:rPr>
      <w:color w:val="000000"/>
      <w:sz w:val="16"/>
      <w:szCs w:val="16"/>
      <w:lang w:eastAsia="en-US"/>
    </w:rPr>
  </w:style>
  <w:style w:type="paragraph" w:customStyle="1" w:styleId="A-EPSTableTextcentered">
    <w:name w:val="A-EPS Table Text centered"/>
    <w:basedOn w:val="A-EPSTableTextLeft"/>
    <w:rsid w:val="00640F22"/>
    <w:pPr>
      <w:ind w:left="0"/>
      <w:jc w:val="center"/>
    </w:pPr>
  </w:style>
  <w:style w:type="paragraph" w:customStyle="1" w:styleId="A-EPSTableTextCenteredBold">
    <w:name w:val="A-EPS Table Text Centered Bold"/>
    <w:basedOn w:val="A-EPSTableTextLeftBold"/>
    <w:rsid w:val="00640F22"/>
    <w:pPr>
      <w:jc w:val="center"/>
    </w:pPr>
  </w:style>
  <w:style w:type="paragraph" w:customStyle="1" w:styleId="A-EPSTableSource">
    <w:name w:val="A-EPS Table Source"/>
    <w:basedOn w:val="A-EPSTableTextLeft"/>
    <w:rsid w:val="00640F22"/>
    <w:pPr>
      <w:spacing w:line="200" w:lineRule="exact"/>
      <w:ind w:left="0"/>
    </w:pPr>
    <w:rPr>
      <w:sz w:val="14"/>
    </w:rPr>
  </w:style>
  <w:style w:type="paragraph" w:customStyle="1" w:styleId="A-EPSTableTextCenteredParaLine">
    <w:name w:val="A-EPS Table Text Centered Para Line"/>
    <w:basedOn w:val="A-EPSTableTextCenteredBold"/>
    <w:rsid w:val="00640F22"/>
    <w:pPr>
      <w:pBdr>
        <w:bottom w:val="single" w:sz="6" w:space="1" w:color="ACACAD"/>
      </w:pBdr>
      <w:ind w:left="58" w:right="58"/>
    </w:pPr>
  </w:style>
  <w:style w:type="paragraph" w:customStyle="1" w:styleId="A-EPSTableTextLeftHeader">
    <w:name w:val="A-EPS Table Text Left Header"/>
    <w:basedOn w:val="A-EPSTableTextLeftBold"/>
    <w:rsid w:val="00640F22"/>
    <w:pPr>
      <w:spacing w:line="260" w:lineRule="atLeast"/>
      <w:ind w:left="0"/>
    </w:pPr>
    <w:rPr>
      <w:sz w:val="18"/>
    </w:rPr>
  </w:style>
  <w:style w:type="paragraph" w:customStyle="1" w:styleId="A-DisclosureUCBold">
    <w:name w:val="A-Disclosure UC Bold"/>
    <w:basedOn w:val="A-Disclosure"/>
    <w:rsid w:val="00640F22"/>
    <w:pPr>
      <w:framePr w:wrap="around" w:hAnchor="margin" w:yAlign="bottom"/>
      <w:spacing w:after="0"/>
      <w:suppressOverlap/>
    </w:pPr>
    <w:rPr>
      <w:b/>
      <w:caps/>
      <w:spacing w:val="-4"/>
    </w:rPr>
  </w:style>
  <w:style w:type="paragraph" w:customStyle="1" w:styleId="A-Authorspace">
    <w:name w:val="A-Author space"/>
    <w:basedOn w:val="A-NameBold"/>
    <w:rsid w:val="00640F22"/>
    <w:pPr>
      <w:spacing w:before="0" w:after="0" w:line="120" w:lineRule="exact"/>
    </w:pPr>
    <w:rPr>
      <w:b w:val="0"/>
    </w:rPr>
  </w:style>
  <w:style w:type="paragraph" w:customStyle="1" w:styleId="C-3SubHeading1">
    <w:name w:val="C-3. Sub Heading 1"/>
    <w:link w:val="C-3SubHeading1CharChar"/>
    <w:rsid w:val="00640F22"/>
    <w:pPr>
      <w:spacing w:before="160" w:after="80" w:line="380" w:lineRule="atLeast"/>
      <w:ind w:left="2880"/>
      <w:contextualSpacing/>
    </w:pPr>
    <w:rPr>
      <w:rFonts w:ascii="Expert Sans Light" w:hAnsi="Expert Sans Light"/>
      <w:color w:val="00A4E8"/>
      <w:sz w:val="32"/>
      <w:szCs w:val="30"/>
      <w:lang w:eastAsia="en-US"/>
    </w:rPr>
  </w:style>
  <w:style w:type="character" w:customStyle="1" w:styleId="C-3SubHeading1CharChar">
    <w:name w:val="C-3. Sub Heading 1 Char Char"/>
    <w:basedOn w:val="DefaultParagraphFont"/>
    <w:link w:val="C-3SubHeading1"/>
    <w:rsid w:val="00D2095E"/>
    <w:rPr>
      <w:rFonts w:ascii="Expert Sans Light" w:hAnsi="Expert Sans Light"/>
      <w:color w:val="00A4E8"/>
      <w:sz w:val="32"/>
      <w:szCs w:val="30"/>
      <w:lang w:eastAsia="en-US"/>
    </w:rPr>
  </w:style>
  <w:style w:type="paragraph" w:customStyle="1" w:styleId="C-1SectionHeading">
    <w:name w:val="C-1. Section Heading"/>
    <w:rsid w:val="00640F22"/>
    <w:pPr>
      <w:spacing w:after="240" w:line="320" w:lineRule="atLeast"/>
      <w:ind w:left="562" w:hanging="562"/>
    </w:pPr>
    <w:rPr>
      <w:caps/>
      <w:color w:val="1E1E1E"/>
      <w:sz w:val="28"/>
      <w:szCs w:val="30"/>
      <w:lang w:val="en-GB" w:eastAsia="en-US"/>
    </w:rPr>
  </w:style>
  <w:style w:type="paragraph" w:customStyle="1" w:styleId="EQRtext">
    <w:name w:val="EQR: text"/>
    <w:basedOn w:val="Normal"/>
    <w:link w:val="EQRtextCharChar"/>
    <w:rsid w:val="00640F22"/>
    <w:pPr>
      <w:spacing w:after="144" w:line="260" w:lineRule="atLeast"/>
      <w:ind w:left="2880"/>
      <w:jc w:val="both"/>
    </w:pPr>
    <w:rPr>
      <w:color w:val="auto"/>
      <w:sz w:val="20"/>
    </w:rPr>
  </w:style>
  <w:style w:type="character" w:customStyle="1" w:styleId="EQRtextCharChar">
    <w:name w:val="EQR: text Char Char"/>
    <w:basedOn w:val="DefaultParagraphFont"/>
    <w:link w:val="EQRtext"/>
    <w:rsid w:val="00D2095E"/>
    <w:rPr>
      <w:szCs w:val="24"/>
      <w:lang w:eastAsia="en-US"/>
    </w:rPr>
  </w:style>
  <w:style w:type="character" w:styleId="PageNumber">
    <w:name w:val="page number"/>
    <w:basedOn w:val="DefaultParagraphFont"/>
    <w:rsid w:val="00640F22"/>
  </w:style>
  <w:style w:type="paragraph" w:customStyle="1" w:styleId="C-TableText">
    <w:name w:val="C-Table Text"/>
    <w:link w:val="C-TableTextCharChar"/>
    <w:rsid w:val="00640F22"/>
    <w:pPr>
      <w:spacing w:before="20" w:after="20"/>
    </w:pPr>
    <w:rPr>
      <w:sz w:val="17"/>
      <w:szCs w:val="18"/>
      <w:lang w:eastAsia="en-US"/>
    </w:rPr>
  </w:style>
  <w:style w:type="character" w:customStyle="1" w:styleId="C-TableTextCharChar">
    <w:name w:val="C-Table Text Char Char"/>
    <w:basedOn w:val="DefaultParagraphFont"/>
    <w:link w:val="C-TableText"/>
    <w:rsid w:val="00D2095E"/>
    <w:rPr>
      <w:sz w:val="17"/>
      <w:szCs w:val="18"/>
      <w:lang w:eastAsia="en-US"/>
    </w:rPr>
  </w:style>
  <w:style w:type="paragraph" w:customStyle="1" w:styleId="C-Notes-noindent">
    <w:name w:val="C-Notes-no indent"/>
    <w:basedOn w:val="Normal"/>
    <w:rsid w:val="00640F22"/>
    <w:pPr>
      <w:spacing w:before="40" w:after="144"/>
    </w:pPr>
    <w:rPr>
      <w:sz w:val="15"/>
      <w:szCs w:val="14"/>
    </w:rPr>
  </w:style>
  <w:style w:type="character" w:styleId="Strong">
    <w:name w:val="Strong"/>
    <w:basedOn w:val="DefaultParagraphFont"/>
    <w:qFormat/>
    <w:rsid w:val="00640F22"/>
    <w:rPr>
      <w:b/>
      <w:bCs/>
    </w:rPr>
  </w:style>
  <w:style w:type="paragraph" w:customStyle="1" w:styleId="tblRowheading">
    <w:name w:val="tbl Row heading"/>
    <w:basedOn w:val="Normal"/>
    <w:rsid w:val="00640F22"/>
    <w:pPr>
      <w:spacing w:line="180" w:lineRule="atLeast"/>
    </w:pPr>
    <w:rPr>
      <w:rFonts w:ascii="Arial" w:hAnsi="Arial"/>
      <w:noProof/>
      <w:sz w:val="15"/>
      <w:szCs w:val="15"/>
      <w:lang w:val="en-GB"/>
    </w:rPr>
  </w:style>
  <w:style w:type="paragraph" w:customStyle="1" w:styleId="tblTitle">
    <w:name w:val="tbl Title"/>
    <w:rsid w:val="00640F22"/>
    <w:pPr>
      <w:spacing w:after="60" w:line="200" w:lineRule="exact"/>
    </w:pPr>
    <w:rPr>
      <w:rFonts w:ascii="Arial" w:hAnsi="Arial"/>
      <w:noProof/>
      <w:sz w:val="18"/>
      <w:lang w:val="en-GB" w:eastAsia="en-US"/>
    </w:rPr>
  </w:style>
  <w:style w:type="paragraph" w:customStyle="1" w:styleId="C-DisclosureHeading1">
    <w:name w:val="C-Disclosure Heading 1"/>
    <w:basedOn w:val="Normal"/>
    <w:rsid w:val="00640F22"/>
    <w:pPr>
      <w:keepNext/>
      <w:spacing w:before="80" w:after="80" w:line="280" w:lineRule="exact"/>
      <w:jc w:val="both"/>
    </w:pPr>
    <w:rPr>
      <w:b/>
      <w:bCs/>
      <w:caps/>
      <w:szCs w:val="18"/>
    </w:rPr>
  </w:style>
  <w:style w:type="paragraph" w:customStyle="1" w:styleId="C-DisclosureText">
    <w:name w:val="C-Disclosure Text"/>
    <w:link w:val="C-DisclosureTextCharChar"/>
    <w:rsid w:val="00171F4E"/>
    <w:pPr>
      <w:keepLines/>
      <w:spacing w:after="80"/>
      <w:jc w:val="both"/>
    </w:pPr>
    <w:rPr>
      <w:bCs/>
      <w:color w:val="1E1E1E"/>
      <w:sz w:val="16"/>
      <w:szCs w:val="16"/>
      <w:lang w:eastAsia="en-US"/>
    </w:rPr>
  </w:style>
  <w:style w:type="character" w:customStyle="1" w:styleId="C-DisclosureTextCharChar">
    <w:name w:val="C-Disclosure Text Char Char"/>
    <w:basedOn w:val="DefaultParagraphFont"/>
    <w:link w:val="C-DisclosureText"/>
    <w:rsid w:val="00171F4E"/>
    <w:rPr>
      <w:bCs/>
      <w:color w:val="1E1E1E"/>
      <w:sz w:val="16"/>
      <w:szCs w:val="16"/>
      <w:lang w:eastAsia="en-US"/>
    </w:rPr>
  </w:style>
  <w:style w:type="paragraph" w:customStyle="1" w:styleId="C-DisclosureHeading2">
    <w:name w:val="C-Disclosure Heading 2"/>
    <w:basedOn w:val="Normal"/>
    <w:rsid w:val="00640F22"/>
    <w:pPr>
      <w:adjustRightInd w:val="0"/>
      <w:spacing w:before="40" w:after="40" w:line="280" w:lineRule="exact"/>
    </w:pPr>
    <w:rPr>
      <w:rFonts w:ascii="Expert Sans Extra Bold" w:hAnsi="Expert Sans Extra Bold"/>
      <w:bCs/>
      <w:szCs w:val="20"/>
      <w:lang w:eastAsia="zh-CN"/>
    </w:rPr>
  </w:style>
  <w:style w:type="paragraph" w:customStyle="1" w:styleId="C-DisclosureHeading3">
    <w:name w:val="C-Disclosure Heading 3"/>
    <w:basedOn w:val="Normal"/>
    <w:rsid w:val="00640F22"/>
    <w:pPr>
      <w:adjustRightInd w:val="0"/>
      <w:spacing w:before="40" w:after="40"/>
    </w:pPr>
    <w:rPr>
      <w:b/>
      <w:bCs/>
      <w:szCs w:val="18"/>
      <w:lang w:eastAsia="zh-CN"/>
    </w:rPr>
  </w:style>
  <w:style w:type="paragraph" w:customStyle="1" w:styleId="B-TableTextRightRind25">
    <w:name w:val="B-Table Text + Right + R/ind .25"/>
    <w:basedOn w:val="B-TableText"/>
    <w:rsid w:val="00640F22"/>
    <w:pPr>
      <w:ind w:right="288"/>
      <w:jc w:val="right"/>
    </w:pPr>
  </w:style>
  <w:style w:type="paragraph" w:customStyle="1" w:styleId="C-DisclosurePrice">
    <w:name w:val="C-Disclosure Price"/>
    <w:link w:val="C-DisclosurePriceCharChar"/>
    <w:rsid w:val="00640F22"/>
    <w:pPr>
      <w:tabs>
        <w:tab w:val="left" w:pos="5157"/>
        <w:tab w:val="left" w:pos="7407"/>
        <w:tab w:val="left" w:pos="7470"/>
        <w:tab w:val="right" w:pos="9990"/>
      </w:tabs>
    </w:pPr>
    <w:rPr>
      <w:color w:val="1E1E1E"/>
      <w:sz w:val="18"/>
      <w:szCs w:val="18"/>
      <w:lang w:eastAsia="en-US"/>
    </w:rPr>
  </w:style>
  <w:style w:type="character" w:customStyle="1" w:styleId="C-DisclosurePriceCharChar">
    <w:name w:val="C-Disclosure Price Char Char"/>
    <w:basedOn w:val="DefaultParagraphFont"/>
    <w:link w:val="C-DisclosurePrice"/>
    <w:rsid w:val="00D2095E"/>
    <w:rPr>
      <w:color w:val="1E1E1E"/>
      <w:sz w:val="18"/>
      <w:szCs w:val="18"/>
      <w:lang w:eastAsia="en-US"/>
    </w:rPr>
  </w:style>
  <w:style w:type="paragraph" w:customStyle="1" w:styleId="C-DisclosureCompany">
    <w:name w:val="C-Disclosure Company"/>
    <w:link w:val="C-DisclosureCompanyCharChar"/>
    <w:rsid w:val="00640F22"/>
    <w:pPr>
      <w:tabs>
        <w:tab w:val="left" w:pos="5157"/>
        <w:tab w:val="left" w:pos="7407"/>
        <w:tab w:val="right" w:pos="9990"/>
      </w:tabs>
    </w:pPr>
    <w:rPr>
      <w:b/>
      <w:color w:val="1E1E1E"/>
      <w:sz w:val="22"/>
      <w:szCs w:val="22"/>
      <w:lang w:eastAsia="en-US"/>
    </w:rPr>
  </w:style>
  <w:style w:type="character" w:customStyle="1" w:styleId="C-DisclosureCompanyCharChar">
    <w:name w:val="C-Disclosure Company Char Char"/>
    <w:basedOn w:val="DefaultParagraphFont"/>
    <w:link w:val="C-DisclosureCompany"/>
    <w:rsid w:val="00D2095E"/>
    <w:rPr>
      <w:b/>
      <w:color w:val="1E1E1E"/>
      <w:sz w:val="22"/>
      <w:szCs w:val="22"/>
      <w:lang w:eastAsia="en-US"/>
    </w:rPr>
  </w:style>
  <w:style w:type="paragraph" w:customStyle="1" w:styleId="C-Disclosures">
    <w:name w:val="C-Disclosures"/>
    <w:link w:val="C-DisclosuresCharChar"/>
    <w:rsid w:val="00640F22"/>
    <w:pPr>
      <w:pageBreakBefore/>
    </w:pPr>
    <w:rPr>
      <w:caps/>
      <w:sz w:val="18"/>
      <w:szCs w:val="18"/>
      <w:lang w:val="en-GB" w:eastAsia="en-US"/>
    </w:rPr>
  </w:style>
  <w:style w:type="character" w:customStyle="1" w:styleId="C-DisclosuresCharChar">
    <w:name w:val="C-Disclosures Char Char"/>
    <w:basedOn w:val="DefaultParagraphFont"/>
    <w:link w:val="C-Disclosures"/>
    <w:rsid w:val="00D2095E"/>
    <w:rPr>
      <w:caps/>
      <w:sz w:val="18"/>
      <w:szCs w:val="18"/>
      <w:lang w:val="en-GB" w:eastAsia="en-US"/>
    </w:rPr>
  </w:style>
  <w:style w:type="paragraph" w:customStyle="1" w:styleId="C-DisclosureRating">
    <w:name w:val="C-Disclosure Rating"/>
    <w:link w:val="C-DisclosureRatingCharChar"/>
    <w:rsid w:val="00640F22"/>
    <w:pPr>
      <w:tabs>
        <w:tab w:val="left" w:pos="5157"/>
        <w:tab w:val="left" w:pos="7407"/>
        <w:tab w:val="left" w:pos="7470"/>
        <w:tab w:val="right" w:pos="9990"/>
      </w:tabs>
    </w:pPr>
    <w:rPr>
      <w:b/>
      <w:caps/>
      <w:color w:val="1E1E1E"/>
      <w:sz w:val="18"/>
      <w:szCs w:val="18"/>
      <w:lang w:eastAsia="en-US"/>
    </w:rPr>
  </w:style>
  <w:style w:type="character" w:customStyle="1" w:styleId="C-DisclosureRatingCharChar">
    <w:name w:val="C-Disclosure Rating Char Char"/>
    <w:basedOn w:val="DefaultParagraphFont"/>
    <w:link w:val="C-DisclosureRating"/>
    <w:rsid w:val="00D2095E"/>
    <w:rPr>
      <w:b/>
      <w:caps/>
      <w:color w:val="1E1E1E"/>
      <w:sz w:val="18"/>
      <w:szCs w:val="18"/>
      <w:lang w:eastAsia="en-US"/>
    </w:rPr>
  </w:style>
  <w:style w:type="paragraph" w:customStyle="1" w:styleId="C-DisclosureTableHead">
    <w:name w:val="C-Disclosure Table Head"/>
    <w:link w:val="C-DisclosureTableHeadCharChar"/>
    <w:rsid w:val="00640F22"/>
    <w:pPr>
      <w:spacing w:before="80" w:after="80"/>
    </w:pPr>
    <w:rPr>
      <w:b/>
      <w:bCs/>
      <w:color w:val="1E1E1E"/>
      <w:sz w:val="18"/>
      <w:lang w:val="en-GB" w:eastAsia="en-US"/>
    </w:rPr>
  </w:style>
  <w:style w:type="character" w:customStyle="1" w:styleId="C-DisclosureTableHeadCharChar">
    <w:name w:val="C-Disclosure Table Head Char Char"/>
    <w:basedOn w:val="DefaultParagraphFont"/>
    <w:link w:val="C-DisclosureTableHead"/>
    <w:rsid w:val="00D2095E"/>
    <w:rPr>
      <w:b/>
      <w:bCs/>
      <w:color w:val="1E1E1E"/>
      <w:sz w:val="18"/>
      <w:lang w:val="en-GB" w:eastAsia="en-US"/>
    </w:rPr>
  </w:style>
  <w:style w:type="paragraph" w:customStyle="1" w:styleId="C-DisclosureTabletext">
    <w:name w:val="C-Disclosure Table text"/>
    <w:rsid w:val="00640F22"/>
    <w:pPr>
      <w:spacing w:before="20" w:after="20"/>
    </w:pPr>
    <w:rPr>
      <w:rFonts w:cs="Arial"/>
      <w:color w:val="1E1E1E"/>
      <w:sz w:val="16"/>
      <w:szCs w:val="16"/>
      <w:lang w:eastAsia="en-US"/>
    </w:rPr>
  </w:style>
  <w:style w:type="paragraph" w:customStyle="1" w:styleId="TableTextBold">
    <w:name w:val="Table Text Bold"/>
    <w:basedOn w:val="TableText0"/>
    <w:rsid w:val="00640F22"/>
    <w:rPr>
      <w:b/>
    </w:rPr>
  </w:style>
  <w:style w:type="paragraph" w:customStyle="1" w:styleId="TableTextCenter">
    <w:name w:val="Table Text Center"/>
    <w:basedOn w:val="TableText0"/>
    <w:rsid w:val="00640F22"/>
    <w:pPr>
      <w:jc w:val="center"/>
    </w:pPr>
  </w:style>
  <w:style w:type="paragraph" w:customStyle="1" w:styleId="TableTextCenterBold">
    <w:name w:val="Table Text Center Bold"/>
    <w:basedOn w:val="TableTextBold"/>
    <w:rsid w:val="00640F22"/>
    <w:pPr>
      <w:jc w:val="center"/>
    </w:pPr>
  </w:style>
  <w:style w:type="paragraph" w:customStyle="1" w:styleId="TableTitlechartholders">
    <w:name w:val="Table Title (chart holders)"/>
    <w:basedOn w:val="Normal"/>
    <w:rsid w:val="00640F22"/>
    <w:pPr>
      <w:tabs>
        <w:tab w:val="left" w:pos="1008"/>
      </w:tabs>
      <w:spacing w:before="80" w:after="80" w:line="260" w:lineRule="exact"/>
      <w:ind w:left="1008" w:hanging="1008"/>
      <w:contextualSpacing/>
    </w:pPr>
    <w:rPr>
      <w:rFonts w:ascii="Calibri" w:hAnsi="Calibri" w:cs="Arial"/>
      <w:b/>
      <w:bCs/>
      <w:sz w:val="20"/>
      <w:szCs w:val="26"/>
      <w:lang w:eastAsia="ja-JP"/>
    </w:rPr>
  </w:style>
  <w:style w:type="paragraph" w:customStyle="1" w:styleId="BodyText">
    <w:name w:val="Body Text."/>
    <w:basedOn w:val="BlockText"/>
    <w:rsid w:val="00640F22"/>
    <w:pPr>
      <w:spacing w:after="144" w:line="260" w:lineRule="atLeast"/>
      <w:ind w:left="2880" w:right="0"/>
      <w:jc w:val="both"/>
    </w:pPr>
    <w:rPr>
      <w:rFonts w:ascii="Calibri" w:hAnsi="Calibri"/>
      <w:sz w:val="20"/>
      <w:lang w:eastAsia="ja-JP"/>
    </w:rPr>
  </w:style>
  <w:style w:type="paragraph" w:styleId="BlockText">
    <w:name w:val="Block Text"/>
    <w:basedOn w:val="Normal"/>
    <w:rsid w:val="00640F22"/>
    <w:pPr>
      <w:spacing w:after="120"/>
      <w:ind w:left="1440" w:right="1440"/>
    </w:pPr>
  </w:style>
  <w:style w:type="paragraph" w:customStyle="1" w:styleId="C-DisclosureMentionedStockswtabs">
    <w:name w:val="C-Disclosure Mentioned Stocks w/tabs"/>
    <w:basedOn w:val="C-DisclosureTextLeft"/>
    <w:rsid w:val="00640F22"/>
    <w:pPr>
      <w:tabs>
        <w:tab w:val="decimal" w:pos="3240"/>
        <w:tab w:val="left" w:pos="3888"/>
        <w:tab w:val="left" w:pos="5256"/>
      </w:tabs>
    </w:pPr>
  </w:style>
  <w:style w:type="paragraph" w:customStyle="1" w:styleId="C-DisclosureTextLeft">
    <w:name w:val="C-Disclosure Text Left"/>
    <w:basedOn w:val="C-DisclosureText"/>
    <w:link w:val="C-DisclosureTextLeftChar"/>
    <w:rsid w:val="00640F22"/>
    <w:pPr>
      <w:jc w:val="left"/>
    </w:pPr>
  </w:style>
  <w:style w:type="character" w:customStyle="1" w:styleId="C-DisclosureTextLeftChar">
    <w:name w:val="C-Disclosure Text Left Char"/>
    <w:basedOn w:val="C-DisclosureTextCharChar"/>
    <w:link w:val="C-DisclosureTextLeft"/>
    <w:rsid w:val="00D2095E"/>
  </w:style>
  <w:style w:type="paragraph" w:customStyle="1" w:styleId="C-DisclosuresTableText">
    <w:name w:val="C-Disclosures Table Text"/>
    <w:basedOn w:val="B-TableText"/>
    <w:rsid w:val="00640F22"/>
    <w:pPr>
      <w:spacing w:before="20" w:after="20"/>
    </w:pPr>
  </w:style>
  <w:style w:type="paragraph" w:customStyle="1" w:styleId="PullQuote">
    <w:name w:val="Pull Quote"/>
    <w:basedOn w:val="Normal"/>
    <w:link w:val="PullQuoteCharChar"/>
    <w:rsid w:val="00640F22"/>
    <w:pPr>
      <w:framePr w:w="2448" w:hSpace="432" w:wrap="around" w:vAnchor="text" w:hAnchor="page" w:x="937" w:y="1"/>
      <w:spacing w:line="260" w:lineRule="atLeast"/>
      <w:jc w:val="right"/>
    </w:pPr>
    <w:rPr>
      <w:rFonts w:ascii="Calibri" w:hAnsi="Calibri"/>
      <w:i/>
      <w:iCs/>
      <w:color w:val="000000"/>
      <w:sz w:val="19"/>
      <w:szCs w:val="20"/>
    </w:rPr>
  </w:style>
  <w:style w:type="character" w:customStyle="1" w:styleId="PullQuoteCharChar">
    <w:name w:val="Pull Quote Char Char"/>
    <w:basedOn w:val="DefaultParagraphFont"/>
    <w:link w:val="PullQuote"/>
    <w:rsid w:val="00D2095E"/>
    <w:rPr>
      <w:rFonts w:ascii="Calibri" w:eastAsia="MS Gothic" w:hAnsi="Calibri"/>
      <w:i/>
      <w:iCs/>
      <w:color w:val="000000"/>
      <w:sz w:val="19"/>
      <w:lang w:eastAsia="en-US"/>
    </w:rPr>
  </w:style>
  <w:style w:type="paragraph" w:customStyle="1" w:styleId="C-DisclosureTabletextRight">
    <w:name w:val="C-Disclosure Table text + Right"/>
    <w:basedOn w:val="C-DisclosureTabletext"/>
    <w:rsid w:val="00640F22"/>
    <w:pPr>
      <w:jc w:val="right"/>
    </w:pPr>
  </w:style>
  <w:style w:type="paragraph" w:customStyle="1" w:styleId="C-DisclosureTabletextCentered">
    <w:name w:val="C-Disclosure Table text + Centered"/>
    <w:basedOn w:val="C-DisclosureTabletext"/>
    <w:rsid w:val="00640F22"/>
    <w:pPr>
      <w:jc w:val="center"/>
    </w:pPr>
  </w:style>
  <w:style w:type="paragraph" w:customStyle="1" w:styleId="NumberedBullet3">
    <w:name w:val="Numbered Bullet 3"/>
    <w:basedOn w:val="NumberedBullet2"/>
    <w:rsid w:val="00640F22"/>
    <w:pPr>
      <w:tabs>
        <w:tab w:val="clear" w:pos="3672"/>
        <w:tab w:val="left" w:pos="4320"/>
      </w:tabs>
      <w:ind w:left="4320" w:hanging="648"/>
    </w:pPr>
  </w:style>
  <w:style w:type="paragraph" w:customStyle="1" w:styleId="NumberedBullet2">
    <w:name w:val="Numbered Bullet 2"/>
    <w:basedOn w:val="Normal"/>
    <w:rsid w:val="00640F22"/>
    <w:pPr>
      <w:tabs>
        <w:tab w:val="left" w:pos="3672"/>
      </w:tabs>
      <w:spacing w:after="144" w:line="260" w:lineRule="atLeast"/>
      <w:ind w:left="3672" w:hanging="432"/>
      <w:jc w:val="both"/>
    </w:pPr>
    <w:rPr>
      <w:rFonts w:ascii="Calibri" w:hAnsi="Calibri"/>
      <w:sz w:val="20"/>
      <w:szCs w:val="20"/>
      <w:lang w:val="en-GB"/>
    </w:rPr>
  </w:style>
  <w:style w:type="paragraph" w:customStyle="1" w:styleId="NumberedBullet4">
    <w:name w:val="Numbered Bullet 4"/>
    <w:basedOn w:val="NumberedBullet3"/>
    <w:rsid w:val="00640F22"/>
    <w:pPr>
      <w:tabs>
        <w:tab w:val="clear" w:pos="4320"/>
        <w:tab w:val="left" w:pos="5112"/>
      </w:tabs>
      <w:ind w:left="5112" w:hanging="792"/>
    </w:pPr>
  </w:style>
  <w:style w:type="paragraph" w:customStyle="1" w:styleId="Heading-3">
    <w:name w:val="Heading - 3"/>
    <w:basedOn w:val="Normal"/>
    <w:rsid w:val="00640F22"/>
    <w:pPr>
      <w:spacing w:before="220" w:after="80" w:line="260" w:lineRule="exact"/>
      <w:ind w:left="2880"/>
      <w:contextualSpacing/>
    </w:pPr>
    <w:rPr>
      <w:rFonts w:ascii="Calibri" w:hAnsi="Calibri" w:cs="Arial"/>
      <w:bCs/>
      <w:i/>
      <w:sz w:val="22"/>
      <w:szCs w:val="26"/>
      <w:lang w:eastAsia="ja-JP"/>
    </w:rPr>
  </w:style>
  <w:style w:type="paragraph" w:customStyle="1" w:styleId="TableTitle">
    <w:name w:val="Table Title"/>
    <w:basedOn w:val="Normal"/>
    <w:rsid w:val="00640F22"/>
    <w:pPr>
      <w:tabs>
        <w:tab w:val="left" w:pos="1008"/>
        <w:tab w:val="left" w:pos="3888"/>
      </w:tabs>
      <w:spacing w:before="220" w:after="80" w:line="240" w:lineRule="exact"/>
      <w:ind w:left="3888" w:hanging="1008"/>
      <w:contextualSpacing/>
    </w:pPr>
    <w:rPr>
      <w:rFonts w:ascii="Calibri" w:hAnsi="Calibri" w:cs="Arial"/>
      <w:b/>
      <w:bCs/>
      <w:sz w:val="20"/>
      <w:szCs w:val="26"/>
      <w:lang w:eastAsia="ja-JP"/>
    </w:rPr>
  </w:style>
  <w:style w:type="paragraph" w:customStyle="1" w:styleId="Notes">
    <w:name w:val="Notes"/>
    <w:basedOn w:val="Normal"/>
    <w:rsid w:val="00640F22"/>
    <w:pPr>
      <w:spacing w:before="40" w:after="144"/>
      <w:ind w:left="2880"/>
    </w:pPr>
    <w:rPr>
      <w:rFonts w:ascii="Calibri" w:hAnsi="Calibri" w:cs="Arial"/>
      <w:bCs/>
      <w:i/>
      <w:sz w:val="15"/>
      <w:szCs w:val="26"/>
      <w:lang w:eastAsia="ja-JP"/>
    </w:rPr>
  </w:style>
  <w:style w:type="paragraph" w:customStyle="1" w:styleId="TableTextRight">
    <w:name w:val="Table Text Right"/>
    <w:basedOn w:val="TableText0"/>
    <w:rsid w:val="00640F22"/>
    <w:pPr>
      <w:jc w:val="right"/>
    </w:pPr>
  </w:style>
  <w:style w:type="paragraph" w:customStyle="1" w:styleId="TableTextRightBold">
    <w:name w:val="Table Text Right Bold"/>
    <w:basedOn w:val="TableTextRight"/>
    <w:rsid w:val="00640F22"/>
    <w:rPr>
      <w:b/>
    </w:rPr>
  </w:style>
  <w:style w:type="paragraph" w:customStyle="1" w:styleId="Footer0">
    <w:name w:val="Footer."/>
    <w:basedOn w:val="Normal"/>
    <w:rsid w:val="00640F22"/>
    <w:pPr>
      <w:pBdr>
        <w:top w:val="single" w:sz="4" w:space="2" w:color="ACACAD"/>
      </w:pBdr>
      <w:tabs>
        <w:tab w:val="right" w:pos="10080"/>
      </w:tabs>
      <w:spacing w:before="120"/>
    </w:pPr>
    <w:rPr>
      <w:sz w:val="16"/>
      <w:lang w:eastAsia="ja-JP"/>
    </w:rPr>
  </w:style>
  <w:style w:type="paragraph" w:customStyle="1" w:styleId="NumberedBullet1fullwidth">
    <w:name w:val="Numbered Bullet 1 (full width)"/>
    <w:basedOn w:val="Normal"/>
    <w:rsid w:val="00640F22"/>
    <w:pPr>
      <w:tabs>
        <w:tab w:val="left" w:pos="360"/>
      </w:tabs>
      <w:spacing w:after="144" w:line="260" w:lineRule="exact"/>
      <w:ind w:left="360" w:hanging="360"/>
      <w:jc w:val="both"/>
    </w:pPr>
    <w:rPr>
      <w:rFonts w:ascii="Calibri" w:hAnsi="Calibri"/>
      <w:sz w:val="20"/>
      <w:szCs w:val="20"/>
      <w:lang w:val="en-GB"/>
    </w:rPr>
  </w:style>
  <w:style w:type="paragraph" w:customStyle="1" w:styleId="A-NameHeadRight">
    <w:name w:val="A-Name Head Right"/>
    <w:basedOn w:val="A-Name"/>
    <w:rsid w:val="00640F22"/>
    <w:pPr>
      <w:jc w:val="right"/>
    </w:pPr>
    <w:rPr>
      <w:b/>
    </w:rPr>
  </w:style>
  <w:style w:type="paragraph" w:customStyle="1" w:styleId="A-NameBoldRight">
    <w:name w:val="A-Name Bold Right"/>
    <w:basedOn w:val="A-NameBold"/>
    <w:rsid w:val="00640F22"/>
    <w:pPr>
      <w:jc w:val="right"/>
    </w:pPr>
  </w:style>
  <w:style w:type="paragraph" w:customStyle="1" w:styleId="A-NameHeadLeft">
    <w:name w:val="A-Name Head Left"/>
    <w:basedOn w:val="A-NameHeadRight"/>
    <w:rsid w:val="00640F22"/>
    <w:pPr>
      <w:jc w:val="left"/>
    </w:pPr>
    <w:rPr>
      <w:b w:val="0"/>
    </w:rPr>
  </w:style>
  <w:style w:type="paragraph" w:customStyle="1" w:styleId="A-NameRating">
    <w:name w:val="A-Name Rating"/>
    <w:basedOn w:val="A-NameHeadRight"/>
    <w:rsid w:val="00640F22"/>
    <w:rPr>
      <w:b w:val="0"/>
      <w:color w:val="00A4E8"/>
      <w:sz w:val="18"/>
    </w:rPr>
  </w:style>
  <w:style w:type="paragraph" w:customStyle="1" w:styleId="A-SidebarSpace">
    <w:name w:val="A-Sidebar Space"/>
    <w:rsid w:val="00640F22"/>
    <w:rPr>
      <w:color w:val="1E1E1E"/>
      <w:sz w:val="14"/>
      <w:szCs w:val="14"/>
      <w:lang w:eastAsia="en-US"/>
    </w:rPr>
  </w:style>
  <w:style w:type="paragraph" w:customStyle="1" w:styleId="A-Namefirstrowwspacebefore">
    <w:name w:val="A-Name first row w/space before"/>
    <w:basedOn w:val="A-Name"/>
    <w:rsid w:val="00640F22"/>
    <w:pPr>
      <w:spacing w:before="40"/>
    </w:pPr>
  </w:style>
  <w:style w:type="paragraph" w:customStyle="1" w:styleId="A-NameRightfirstrowwspacebefore">
    <w:name w:val="A-Name Right first row w/space before"/>
    <w:basedOn w:val="A-NameRight"/>
    <w:rsid w:val="00640F22"/>
    <w:pPr>
      <w:spacing w:before="40"/>
    </w:pPr>
  </w:style>
  <w:style w:type="paragraph" w:customStyle="1" w:styleId="A-SidebarSpaceRating">
    <w:name w:val="A-Sidebar Space Rating"/>
    <w:basedOn w:val="A-SidebarSpace"/>
    <w:rsid w:val="00640F22"/>
    <w:rPr>
      <w:sz w:val="6"/>
    </w:rPr>
  </w:style>
  <w:style w:type="paragraph" w:customStyle="1" w:styleId="ChartTitile-Unindented">
    <w:name w:val="Chart Titile-Unindented"/>
    <w:basedOn w:val="Normal"/>
    <w:rsid w:val="00640F22"/>
    <w:pPr>
      <w:keepNext/>
      <w:pBdr>
        <w:bottom w:val="single" w:sz="4" w:space="4" w:color="ACACAD"/>
      </w:pBdr>
      <w:spacing w:before="120" w:after="60" w:line="260" w:lineRule="atLeast"/>
      <w:ind w:left="936" w:hanging="936"/>
    </w:pPr>
    <w:rPr>
      <w:b/>
      <w:bCs/>
      <w:color w:val="000000"/>
      <w:szCs w:val="18"/>
    </w:rPr>
  </w:style>
  <w:style w:type="paragraph" w:customStyle="1" w:styleId="B-TableTextBoldLeft">
    <w:name w:val="B-Table Text Bold Left"/>
    <w:basedOn w:val="B-TableText"/>
    <w:link w:val="B-TableTextBoldLeftChar"/>
    <w:rsid w:val="00640F22"/>
    <w:rPr>
      <w:rFonts w:ascii="Expert Sans Extra Bold" w:hAnsi="Expert Sans Extra Bold"/>
    </w:rPr>
  </w:style>
  <w:style w:type="character" w:customStyle="1" w:styleId="B-TableTextBoldLeftChar">
    <w:name w:val="B-Table Text Bold Left Char"/>
    <w:basedOn w:val="B-TableTextChar"/>
    <w:link w:val="B-TableTextBoldLeft"/>
    <w:rsid w:val="00D2095E"/>
    <w:rPr>
      <w:rFonts w:ascii="Expert Sans Extra Bold" w:hAnsi="Expert Sans Extra Bold"/>
    </w:rPr>
  </w:style>
  <w:style w:type="paragraph" w:customStyle="1" w:styleId="B-TableTextBoldCentered">
    <w:name w:val="B-Table Text Bold Centered"/>
    <w:basedOn w:val="B-TableTextBoldLeft"/>
    <w:rsid w:val="00640F22"/>
    <w:pPr>
      <w:ind w:left="0"/>
      <w:jc w:val="center"/>
    </w:pPr>
  </w:style>
  <w:style w:type="paragraph" w:customStyle="1" w:styleId="B-TableTextCentered">
    <w:name w:val="B-Table Text Centered"/>
    <w:basedOn w:val="B-TableText"/>
    <w:rsid w:val="00640F22"/>
    <w:pPr>
      <w:ind w:left="0"/>
      <w:jc w:val="center"/>
    </w:pPr>
  </w:style>
  <w:style w:type="paragraph" w:customStyle="1" w:styleId="B-TableTextBoldRight">
    <w:name w:val="B-Table Text Bold Right"/>
    <w:basedOn w:val="B-TableText"/>
    <w:rsid w:val="00640F22"/>
    <w:pPr>
      <w:ind w:left="0" w:right="29"/>
      <w:jc w:val="right"/>
    </w:pPr>
    <w:rPr>
      <w:rFonts w:ascii="Expert Sans Extra Bold" w:hAnsi="Expert Sans Extra Bold"/>
    </w:rPr>
  </w:style>
  <w:style w:type="paragraph" w:customStyle="1" w:styleId="A-NameCenteredBold">
    <w:name w:val="A-Name Centered Bold"/>
    <w:basedOn w:val="A-NameRight"/>
    <w:rsid w:val="00640F22"/>
    <w:pPr>
      <w:jc w:val="center"/>
    </w:pPr>
    <w:rPr>
      <w:b/>
    </w:rPr>
  </w:style>
  <w:style w:type="paragraph" w:customStyle="1" w:styleId="A-NameCentered">
    <w:name w:val="A-Name Centered"/>
    <w:basedOn w:val="A-NameRight"/>
    <w:rsid w:val="00640F22"/>
    <w:pPr>
      <w:jc w:val="center"/>
    </w:pPr>
  </w:style>
  <w:style w:type="paragraph" w:customStyle="1" w:styleId="B-TableHeadingCentered">
    <w:name w:val="B-Table Heading Centered"/>
    <w:basedOn w:val="B-TableHeading"/>
    <w:rsid w:val="00640F22"/>
    <w:pPr>
      <w:ind w:left="0"/>
      <w:jc w:val="center"/>
    </w:pPr>
  </w:style>
  <w:style w:type="paragraph" w:customStyle="1" w:styleId="C-DisclosureSectorText">
    <w:name w:val="C-Disclosure Sector Text"/>
    <w:basedOn w:val="Normal"/>
    <w:link w:val="C-DisclosureSectorTextCharChar"/>
    <w:rsid w:val="00640F22"/>
    <w:pPr>
      <w:tabs>
        <w:tab w:val="left" w:pos="288"/>
      </w:tabs>
      <w:spacing w:after="80"/>
    </w:pPr>
    <w:rPr>
      <w:color w:val="auto"/>
      <w:sz w:val="16"/>
      <w:szCs w:val="20"/>
      <w:lang w:eastAsia="ja-JP"/>
    </w:rPr>
  </w:style>
  <w:style w:type="character" w:customStyle="1" w:styleId="C-DisclosureSectorTextCharChar">
    <w:name w:val="C-Disclosure Sector Text Char Char"/>
    <w:basedOn w:val="DefaultParagraphFont"/>
    <w:link w:val="C-DisclosureSectorText"/>
    <w:rsid w:val="00D2095E"/>
    <w:rPr>
      <w:rFonts w:ascii="Expert Sans Regular" w:eastAsia="MS Gothic"/>
      <w:sz w:val="16"/>
    </w:rPr>
  </w:style>
  <w:style w:type="paragraph" w:customStyle="1" w:styleId="C-DisclosureTextBold">
    <w:name w:val="C-Disclosure Text Bold"/>
    <w:basedOn w:val="C-DisclosureText"/>
    <w:link w:val="C-DisclosureTextBoldChar"/>
    <w:rsid w:val="00640F22"/>
    <w:rPr>
      <w:rFonts w:ascii="Expert Sans Extra Bold" w:hAnsi="Expert Sans Extra Bold"/>
    </w:rPr>
  </w:style>
  <w:style w:type="character" w:customStyle="1" w:styleId="C-DisclosureTextBoldChar">
    <w:name w:val="C-Disclosure Text Bold Char"/>
    <w:basedOn w:val="C-DisclosureTextCharChar"/>
    <w:link w:val="C-DisclosureTextBold"/>
    <w:rsid w:val="00D2095E"/>
    <w:rPr>
      <w:rFonts w:ascii="Expert Sans Extra Bold" w:hAnsi="Expert Sans Extra Bold"/>
    </w:rPr>
  </w:style>
  <w:style w:type="paragraph" w:customStyle="1" w:styleId="C-DisclosureSectorTextBold">
    <w:name w:val="C-Disclosure Sector Text Bold"/>
    <w:basedOn w:val="C-DisclosureSectorText"/>
    <w:link w:val="C-DisclosureSectorTextBoldChar"/>
    <w:rsid w:val="00640F22"/>
    <w:rPr>
      <w:b/>
    </w:rPr>
  </w:style>
  <w:style w:type="character" w:customStyle="1" w:styleId="C-DisclosureSectorTextBoldChar">
    <w:name w:val="C-Disclosure Sector Text Bold Char"/>
    <w:basedOn w:val="C-DisclosureSectorTextCharChar"/>
    <w:link w:val="C-DisclosureSectorTextBold"/>
    <w:rsid w:val="00D2095E"/>
    <w:rPr>
      <w:b/>
    </w:rPr>
  </w:style>
  <w:style w:type="paragraph" w:customStyle="1" w:styleId="C-DisclosureHeadingSubSector">
    <w:name w:val="C-Disclosure Heading SubSector"/>
    <w:basedOn w:val="C-DisclosureHeading2"/>
    <w:rsid w:val="00640F22"/>
  </w:style>
  <w:style w:type="paragraph" w:customStyle="1" w:styleId="C-DisclosureTextBoldLeft">
    <w:name w:val="C-Disclosure Text Bold Left"/>
    <w:basedOn w:val="C-DisclosureText"/>
    <w:link w:val="C-DisclosureTextBoldLeftChar"/>
    <w:rsid w:val="00640F22"/>
    <w:pPr>
      <w:spacing w:after="0"/>
    </w:pPr>
    <w:rPr>
      <w:b/>
    </w:rPr>
  </w:style>
  <w:style w:type="character" w:customStyle="1" w:styleId="C-DisclosureTextBoldLeftChar">
    <w:name w:val="C-Disclosure Text Bold Left Char"/>
    <w:basedOn w:val="C-DisclosureTextCharChar"/>
    <w:link w:val="C-DisclosureTextBoldLeft"/>
    <w:rsid w:val="00D2095E"/>
    <w:rPr>
      <w:b/>
    </w:rPr>
  </w:style>
  <w:style w:type="paragraph" w:customStyle="1" w:styleId="B-TableHeadingRight">
    <w:name w:val="B-Table Heading Right"/>
    <w:basedOn w:val="B-TableHeading"/>
    <w:rsid w:val="00640F22"/>
    <w:pPr>
      <w:ind w:left="0" w:right="29"/>
      <w:jc w:val="right"/>
    </w:pPr>
    <w:rPr>
      <w:bCs w:val="0"/>
    </w:rPr>
  </w:style>
  <w:style w:type="paragraph" w:customStyle="1" w:styleId="B-TableTextRightRind15">
    <w:name w:val="B-Table Text + Right + R/ind .15"/>
    <w:basedOn w:val="B-TableTextRightRind25"/>
    <w:rsid w:val="00640F22"/>
    <w:pPr>
      <w:ind w:right="144"/>
    </w:pPr>
  </w:style>
  <w:style w:type="paragraph" w:customStyle="1" w:styleId="A-NameUC">
    <w:name w:val="A-Name UC"/>
    <w:basedOn w:val="A-NameBoldUC"/>
    <w:rsid w:val="00640F22"/>
    <w:pPr>
      <w:spacing w:after="40"/>
    </w:pPr>
    <w:rPr>
      <w:b w:val="0"/>
      <w:color w:val="00A4E8"/>
    </w:rPr>
  </w:style>
  <w:style w:type="paragraph" w:customStyle="1" w:styleId="A-NameRatingLeft">
    <w:name w:val="A-Name Rating Left"/>
    <w:basedOn w:val="A-NameRating"/>
    <w:rsid w:val="00640F22"/>
    <w:pPr>
      <w:jc w:val="left"/>
    </w:pPr>
  </w:style>
  <w:style w:type="paragraph" w:customStyle="1" w:styleId="B-SectionDivider">
    <w:name w:val="B-Section Divider"/>
    <w:basedOn w:val="B-SectionHeading"/>
    <w:next w:val="B-SectionHeading"/>
    <w:rsid w:val="00640F22"/>
    <w:pPr>
      <w:spacing w:beforeLines="2400" w:afterLines="3400" w:line="560" w:lineRule="atLeast"/>
      <w:ind w:left="2880"/>
      <w:jc w:val="right"/>
    </w:pPr>
    <w:rPr>
      <w:rFonts w:ascii="Expert Sans Light" w:hAnsi="Expert Sans Light"/>
      <w:caps w:val="0"/>
      <w:color w:val="00A4E8"/>
      <w:sz w:val="48"/>
    </w:rPr>
  </w:style>
  <w:style w:type="paragraph" w:customStyle="1" w:styleId="C-DisclosureHeading36ptabove">
    <w:name w:val="C-Disclosure Heading 3 6pt above"/>
    <w:basedOn w:val="C-DisclosureHeading3"/>
    <w:rsid w:val="00640F22"/>
    <w:pPr>
      <w:spacing w:before="120"/>
    </w:pPr>
  </w:style>
  <w:style w:type="paragraph" w:customStyle="1" w:styleId="B-TableTextRight">
    <w:name w:val="B-Table Text Right"/>
    <w:basedOn w:val="B-TableText"/>
    <w:rsid w:val="00640F22"/>
    <w:pPr>
      <w:ind w:left="0" w:right="29"/>
      <w:jc w:val="right"/>
    </w:pPr>
  </w:style>
  <w:style w:type="paragraph" w:customStyle="1" w:styleId="A-TableSeparatorrow">
    <w:name w:val="A-Table Separator row"/>
    <w:basedOn w:val="A-Authorspace"/>
    <w:rsid w:val="00640F22"/>
  </w:style>
  <w:style w:type="paragraph" w:customStyle="1" w:styleId="A-NameRightWeight">
    <w:name w:val="A-Name Right Weight"/>
    <w:basedOn w:val="A-NameRight"/>
    <w:rsid w:val="00640F22"/>
    <w:pPr>
      <w:spacing w:after="120"/>
    </w:pPr>
  </w:style>
  <w:style w:type="paragraph" w:customStyle="1" w:styleId="B-TOC1FullWidth">
    <w:name w:val="B-TOC 1 Full Width"/>
    <w:basedOn w:val="B-TOC1"/>
    <w:rsid w:val="00640F22"/>
    <w:pPr>
      <w:tabs>
        <w:tab w:val="clear" w:pos="10080"/>
        <w:tab w:val="right" w:leader="dot" w:pos="6840"/>
      </w:tabs>
      <w:ind w:left="0"/>
    </w:pPr>
  </w:style>
  <w:style w:type="paragraph" w:customStyle="1" w:styleId="B-TOC2FullWidth">
    <w:name w:val="B-TOC 2 Full Width"/>
    <w:basedOn w:val="B-TOC2"/>
    <w:rsid w:val="00640F22"/>
    <w:pPr>
      <w:tabs>
        <w:tab w:val="clear" w:pos="10080"/>
        <w:tab w:val="right" w:leader="dot" w:pos="6840"/>
      </w:tabs>
      <w:ind w:left="0"/>
    </w:pPr>
  </w:style>
  <w:style w:type="paragraph" w:customStyle="1" w:styleId="B-TOC3FullWidth">
    <w:name w:val="B-TOC 3 Full Width"/>
    <w:basedOn w:val="B-Toc3"/>
    <w:rsid w:val="00640F22"/>
    <w:pPr>
      <w:tabs>
        <w:tab w:val="clear" w:pos="10080"/>
        <w:tab w:val="right" w:leader="dot" w:pos="6840"/>
      </w:tabs>
      <w:ind w:left="259"/>
    </w:pPr>
  </w:style>
  <w:style w:type="paragraph" w:customStyle="1" w:styleId="C-DisclosureTbleSpace">
    <w:name w:val="C-Disclosure Tble Space"/>
    <w:basedOn w:val="C-DisclosureText"/>
    <w:rsid w:val="00640F22"/>
    <w:pPr>
      <w:spacing w:after="0"/>
    </w:pPr>
    <w:rPr>
      <w:sz w:val="2"/>
    </w:rPr>
  </w:style>
  <w:style w:type="paragraph" w:customStyle="1" w:styleId="C-DisclosureHeading1break">
    <w:name w:val="C-Disclosure Heading 1 break"/>
    <w:basedOn w:val="C-DisclosureHeading1"/>
    <w:rsid w:val="00640F22"/>
    <w:pPr>
      <w:pageBreakBefore/>
    </w:pPr>
  </w:style>
  <w:style w:type="paragraph" w:customStyle="1" w:styleId="A-ImageHolderstyle">
    <w:name w:val="A-Image Holder style"/>
    <w:basedOn w:val="A-Text"/>
    <w:rsid w:val="00640F22"/>
    <w:pPr>
      <w:spacing w:after="0" w:line="240" w:lineRule="auto"/>
    </w:pPr>
  </w:style>
  <w:style w:type="paragraph" w:customStyle="1" w:styleId="C-DisclosureTableHeaderboldleft">
    <w:name w:val="C-Disclosure Table Header bold/left"/>
    <w:basedOn w:val="C-DisclosureTabletext"/>
    <w:rsid w:val="00640F22"/>
    <w:rPr>
      <w:b/>
    </w:rPr>
  </w:style>
  <w:style w:type="paragraph" w:customStyle="1" w:styleId="C-DisclosureTableHeaderboldright">
    <w:name w:val="C-Disclosure Table Header bold/right"/>
    <w:basedOn w:val="C-DisclosureTabletext"/>
    <w:rsid w:val="00640F22"/>
    <w:pPr>
      <w:jc w:val="right"/>
    </w:pPr>
    <w:rPr>
      <w:b/>
    </w:rPr>
  </w:style>
  <w:style w:type="paragraph" w:customStyle="1" w:styleId="C-DisclosureTableHeaderboldcentered">
    <w:name w:val="C-Disclosure Table Header bold/centered"/>
    <w:basedOn w:val="C-DisclosureTabletext"/>
    <w:rsid w:val="00640F22"/>
    <w:pPr>
      <w:jc w:val="center"/>
    </w:pPr>
    <w:rPr>
      <w:b/>
    </w:rPr>
  </w:style>
  <w:style w:type="paragraph" w:customStyle="1" w:styleId="C-DisclosurePriceRight">
    <w:name w:val="C-Disclosure Price Right"/>
    <w:basedOn w:val="C-DisclosurePrice"/>
    <w:rsid w:val="00640F22"/>
    <w:pPr>
      <w:jc w:val="right"/>
    </w:pPr>
  </w:style>
  <w:style w:type="paragraph" w:customStyle="1" w:styleId="C-DisclosureRatingRight">
    <w:name w:val="C-Disclosure Rating Right"/>
    <w:basedOn w:val="C-DisclosureRating"/>
    <w:rsid w:val="00640F22"/>
    <w:pPr>
      <w:jc w:val="right"/>
    </w:pPr>
  </w:style>
  <w:style w:type="character" w:customStyle="1" w:styleId="B-ContentHyperlink">
    <w:name w:val="B-Content Hyperlink"/>
    <w:basedOn w:val="Hyperlink"/>
    <w:rsid w:val="00640F22"/>
    <w:rPr>
      <w:rFonts w:asciiTheme="minorHAnsi" w:eastAsiaTheme="minorEastAsia"/>
      <w:i w:val="0"/>
      <w:color w:val="1E1E1E"/>
      <w:sz w:val="16"/>
    </w:rPr>
  </w:style>
  <w:style w:type="character" w:customStyle="1" w:styleId="A-SidebarSourceHyperlink">
    <w:name w:val="A-SidebarSourceHyperlink"/>
    <w:basedOn w:val="Hyperlink"/>
    <w:rsid w:val="00640F22"/>
    <w:rPr>
      <w:rFonts w:asciiTheme="minorHAnsi" w:eastAsiaTheme="minorEastAsia"/>
      <w:color w:val="1E1E1E"/>
      <w:sz w:val="12"/>
    </w:rPr>
  </w:style>
  <w:style w:type="paragraph" w:styleId="Index1">
    <w:name w:val="index 1"/>
    <w:basedOn w:val="Normal"/>
    <w:next w:val="Normal"/>
    <w:semiHidden/>
    <w:rsid w:val="00640F22"/>
    <w:pPr>
      <w:ind w:left="160" w:hanging="160"/>
    </w:pPr>
  </w:style>
  <w:style w:type="paragraph" w:customStyle="1" w:styleId="B-TableTitleFullWidthBreak">
    <w:name w:val="B-Table Title. Full Width Break"/>
    <w:basedOn w:val="B-TableTitleFullWidth"/>
    <w:rsid w:val="00640F22"/>
    <w:pPr>
      <w:pageBreakBefore/>
    </w:pPr>
    <w:rPr>
      <w:lang w:val="en-US"/>
    </w:rPr>
  </w:style>
  <w:style w:type="paragraph" w:styleId="NormalWeb">
    <w:name w:val="Normal (Web)"/>
    <w:basedOn w:val="Normal"/>
    <w:uiPriority w:val="99"/>
    <w:rsid w:val="00640F22"/>
  </w:style>
  <w:style w:type="paragraph" w:customStyle="1" w:styleId="B-FooterLandscape">
    <w:name w:val="B-Footer Landscape"/>
    <w:basedOn w:val="B-Footer"/>
    <w:rsid w:val="00640F22"/>
    <w:pPr>
      <w:tabs>
        <w:tab w:val="clear" w:pos="10080"/>
        <w:tab w:val="right" w:pos="13651"/>
      </w:tabs>
    </w:pPr>
    <w:rPr>
      <w:sz w:val="18"/>
    </w:rPr>
  </w:style>
  <w:style w:type="paragraph" w:customStyle="1" w:styleId="B-TextPageLeftyBlank">
    <w:name w:val="B-TextPageLeftyBlank"/>
    <w:basedOn w:val="B-TextFullWidth"/>
    <w:rsid w:val="00640F22"/>
    <w:pPr>
      <w:pageBreakBefore/>
      <w:spacing w:beforeLines="2400" w:afterLines="3400"/>
      <w:jc w:val="center"/>
    </w:pPr>
  </w:style>
  <w:style w:type="paragraph" w:customStyle="1" w:styleId="B-TOC1Summary">
    <w:name w:val="B-TOC 1 Summary"/>
    <w:basedOn w:val="B-TOC1"/>
    <w:rsid w:val="003223D3"/>
    <w:pPr>
      <w:spacing w:before="160" w:after="0" w:line="360" w:lineRule="atLeast"/>
    </w:pPr>
    <w:rPr>
      <w:bCs/>
      <w:sz w:val="26"/>
      <w:szCs w:val="20"/>
    </w:rPr>
  </w:style>
  <w:style w:type="paragraph" w:customStyle="1" w:styleId="B-TOC2Summary">
    <w:name w:val="B-TOC 2 Summary"/>
    <w:basedOn w:val="B-TOC2"/>
    <w:rsid w:val="00640F22"/>
    <w:pPr>
      <w:spacing w:line="260" w:lineRule="exact"/>
    </w:pPr>
    <w:rPr>
      <w:rFonts w:ascii="Expert Sans Extra Bold" w:hAnsi="Expert Sans Extra Bold"/>
    </w:rPr>
  </w:style>
  <w:style w:type="paragraph" w:customStyle="1" w:styleId="B-TOC3Summary">
    <w:name w:val="B-TOC 3 Summary"/>
    <w:basedOn w:val="B-Text"/>
    <w:rsid w:val="00640F22"/>
    <w:pPr>
      <w:tabs>
        <w:tab w:val="right" w:pos="10080"/>
      </w:tabs>
      <w:spacing w:after="240" w:line="340" w:lineRule="exact"/>
    </w:pPr>
  </w:style>
  <w:style w:type="paragraph" w:customStyle="1" w:styleId="C-GlobalDisclosureText">
    <w:name w:val="C-Global Disclosure Text"/>
    <w:basedOn w:val="C-DisclosureText"/>
    <w:rsid w:val="00640F22"/>
    <w:pPr>
      <w:spacing w:after="60"/>
    </w:pPr>
    <w:rPr>
      <w:spacing w:val="-5"/>
    </w:rPr>
  </w:style>
  <w:style w:type="paragraph" w:customStyle="1" w:styleId="A-SectorDate">
    <w:name w:val="A-SectorDate"/>
    <w:rsid w:val="00640F22"/>
    <w:pPr>
      <w:spacing w:line="230" w:lineRule="exact"/>
      <w:jc w:val="right"/>
    </w:pPr>
    <w:rPr>
      <w:color w:val="1E1E1E"/>
      <w:sz w:val="16"/>
      <w:lang w:eastAsia="en-US"/>
    </w:rPr>
  </w:style>
  <w:style w:type="character" w:customStyle="1" w:styleId="A-CoverSummaryTextChar">
    <w:name w:val="A-Cover Summary Text Char"/>
    <w:basedOn w:val="DefaultParagraphFont"/>
    <w:link w:val="A-CoverSummaryText"/>
    <w:rsid w:val="00D2095E"/>
    <w:rPr>
      <w:rFonts w:ascii="Expert Sans Regular" w:eastAsia="MS Gothic"/>
      <w:b/>
      <w:color w:val="1E1E1E"/>
      <w:sz w:val="18"/>
      <w:szCs w:val="18"/>
      <w:lang w:eastAsia="en-US"/>
    </w:rPr>
  </w:style>
  <w:style w:type="numbering" w:styleId="111111">
    <w:name w:val="Outline List 2"/>
    <w:basedOn w:val="NoList"/>
    <w:rsid w:val="00640F22"/>
    <w:pPr>
      <w:numPr>
        <w:numId w:val="1"/>
      </w:numPr>
    </w:pPr>
  </w:style>
  <w:style w:type="numbering" w:styleId="1ai">
    <w:name w:val="Outline List 1"/>
    <w:basedOn w:val="NoList"/>
    <w:rsid w:val="00640F22"/>
    <w:pPr>
      <w:numPr>
        <w:numId w:val="2"/>
      </w:numPr>
    </w:pPr>
  </w:style>
  <w:style w:type="numbering" w:styleId="ArticleSection">
    <w:name w:val="Outline List 3"/>
    <w:basedOn w:val="NoList"/>
    <w:rsid w:val="00640F22"/>
    <w:pPr>
      <w:numPr>
        <w:numId w:val="3"/>
      </w:numPr>
    </w:pPr>
  </w:style>
  <w:style w:type="paragraph" w:styleId="BalloonText">
    <w:name w:val="Balloon Text"/>
    <w:basedOn w:val="Normal"/>
    <w:semiHidden/>
    <w:rsid w:val="00640F22"/>
    <w:rPr>
      <w:rFonts w:ascii="Tahoma" w:hAnsi="Tahoma" w:cs="Tahoma"/>
      <w:sz w:val="16"/>
      <w:szCs w:val="16"/>
    </w:rPr>
  </w:style>
  <w:style w:type="paragraph" w:styleId="BodyText0">
    <w:name w:val="Body Text"/>
    <w:basedOn w:val="Normal"/>
    <w:rsid w:val="00640F22"/>
    <w:pPr>
      <w:spacing w:after="120"/>
    </w:pPr>
  </w:style>
  <w:style w:type="paragraph" w:styleId="BodyText2">
    <w:name w:val="Body Text 2"/>
    <w:basedOn w:val="Normal"/>
    <w:rsid w:val="00640F22"/>
    <w:pPr>
      <w:spacing w:after="120" w:line="480" w:lineRule="auto"/>
    </w:pPr>
  </w:style>
  <w:style w:type="paragraph" w:styleId="BodyText3">
    <w:name w:val="Body Text 3"/>
    <w:basedOn w:val="Normal"/>
    <w:rsid w:val="00640F22"/>
    <w:pPr>
      <w:spacing w:after="120"/>
    </w:pPr>
    <w:rPr>
      <w:szCs w:val="16"/>
    </w:rPr>
  </w:style>
  <w:style w:type="paragraph" w:styleId="BodyTextFirstIndent">
    <w:name w:val="Body Text First Indent"/>
    <w:basedOn w:val="BodyText0"/>
    <w:rsid w:val="00640F22"/>
    <w:pPr>
      <w:ind w:firstLine="210"/>
    </w:pPr>
  </w:style>
  <w:style w:type="paragraph" w:styleId="BodyTextIndent">
    <w:name w:val="Body Text Indent"/>
    <w:basedOn w:val="Normal"/>
    <w:rsid w:val="00640F22"/>
    <w:pPr>
      <w:spacing w:after="120"/>
      <w:ind w:left="283"/>
    </w:pPr>
  </w:style>
  <w:style w:type="paragraph" w:styleId="BodyTextFirstIndent2">
    <w:name w:val="Body Text First Indent 2"/>
    <w:basedOn w:val="BodyTextIndent"/>
    <w:rsid w:val="00640F22"/>
    <w:pPr>
      <w:ind w:firstLine="210"/>
    </w:pPr>
  </w:style>
  <w:style w:type="paragraph" w:styleId="BodyTextIndent2">
    <w:name w:val="Body Text Indent 2"/>
    <w:basedOn w:val="Normal"/>
    <w:rsid w:val="00640F22"/>
    <w:pPr>
      <w:spacing w:after="120" w:line="480" w:lineRule="auto"/>
      <w:ind w:left="283"/>
    </w:pPr>
  </w:style>
  <w:style w:type="paragraph" w:styleId="BodyTextIndent3">
    <w:name w:val="Body Text Indent 3"/>
    <w:basedOn w:val="Normal"/>
    <w:rsid w:val="00640F22"/>
    <w:pPr>
      <w:spacing w:after="120"/>
      <w:ind w:left="283"/>
    </w:pPr>
    <w:rPr>
      <w:szCs w:val="16"/>
    </w:rPr>
  </w:style>
  <w:style w:type="paragraph" w:styleId="Closing">
    <w:name w:val="Closing"/>
    <w:basedOn w:val="Normal"/>
    <w:rsid w:val="00640F22"/>
    <w:pPr>
      <w:ind w:left="4252"/>
    </w:pPr>
  </w:style>
  <w:style w:type="character" w:styleId="CommentReference">
    <w:name w:val="annotation reference"/>
    <w:basedOn w:val="DefaultParagraphFont"/>
    <w:semiHidden/>
    <w:rsid w:val="00640F22"/>
    <w:rPr>
      <w:rFonts w:asciiTheme="minorHAnsi" w:eastAsiaTheme="minorEastAsia"/>
      <w:color w:val="1E1E1E"/>
      <w:sz w:val="16"/>
      <w:szCs w:val="16"/>
    </w:rPr>
  </w:style>
  <w:style w:type="paragraph" w:styleId="CommentText">
    <w:name w:val="annotation text"/>
    <w:basedOn w:val="Normal"/>
    <w:semiHidden/>
    <w:rsid w:val="00640F22"/>
    <w:rPr>
      <w:sz w:val="16"/>
      <w:szCs w:val="20"/>
    </w:rPr>
  </w:style>
  <w:style w:type="paragraph" w:styleId="CommentSubject">
    <w:name w:val="annotation subject"/>
    <w:basedOn w:val="CommentText"/>
    <w:next w:val="CommentText"/>
    <w:semiHidden/>
    <w:rsid w:val="00640F22"/>
    <w:rPr>
      <w:b/>
      <w:bCs/>
    </w:rPr>
  </w:style>
  <w:style w:type="paragraph" w:styleId="Date">
    <w:name w:val="Date"/>
    <w:basedOn w:val="Normal"/>
    <w:next w:val="Normal"/>
    <w:rsid w:val="00640F22"/>
  </w:style>
  <w:style w:type="paragraph" w:styleId="E-mailSignature">
    <w:name w:val="E-mail Signature"/>
    <w:basedOn w:val="Normal"/>
    <w:rsid w:val="00640F22"/>
  </w:style>
  <w:style w:type="character" w:styleId="Emphasis">
    <w:name w:val="Emphasis"/>
    <w:basedOn w:val="DefaultParagraphFont"/>
    <w:qFormat/>
    <w:rsid w:val="00640F22"/>
    <w:rPr>
      <w:i/>
      <w:iCs/>
    </w:rPr>
  </w:style>
  <w:style w:type="character" w:styleId="EndnoteReference">
    <w:name w:val="endnote reference"/>
    <w:basedOn w:val="DefaultParagraphFont"/>
    <w:semiHidden/>
    <w:rsid w:val="00640F22"/>
    <w:rPr>
      <w:vertAlign w:val="superscript"/>
    </w:rPr>
  </w:style>
  <w:style w:type="paragraph" w:styleId="EndnoteText">
    <w:name w:val="endnote text"/>
    <w:basedOn w:val="Normal"/>
    <w:semiHidden/>
    <w:rsid w:val="00640F22"/>
    <w:rPr>
      <w:sz w:val="20"/>
      <w:szCs w:val="20"/>
    </w:rPr>
  </w:style>
  <w:style w:type="paragraph" w:styleId="EnvelopeAddress">
    <w:name w:val="envelope address"/>
    <w:basedOn w:val="Normal"/>
    <w:rsid w:val="00640F22"/>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640F22"/>
    <w:rPr>
      <w:rFonts w:ascii="Arial" w:hAnsi="Arial" w:cs="Arial"/>
      <w:sz w:val="20"/>
      <w:szCs w:val="20"/>
    </w:rPr>
  </w:style>
  <w:style w:type="character" w:styleId="HTMLAcronym">
    <w:name w:val="HTML Acronym"/>
    <w:basedOn w:val="DefaultParagraphFont"/>
    <w:rsid w:val="00640F22"/>
  </w:style>
  <w:style w:type="paragraph" w:styleId="HTMLAddress">
    <w:name w:val="HTML Address"/>
    <w:basedOn w:val="Normal"/>
    <w:rsid w:val="00640F22"/>
    <w:rPr>
      <w:i/>
      <w:iCs/>
    </w:rPr>
  </w:style>
  <w:style w:type="character" w:styleId="HTMLCite">
    <w:name w:val="HTML Cite"/>
    <w:basedOn w:val="DefaultParagraphFont"/>
    <w:rsid w:val="00640F22"/>
    <w:rPr>
      <w:i/>
      <w:iCs/>
    </w:rPr>
  </w:style>
  <w:style w:type="character" w:styleId="HTMLCode">
    <w:name w:val="HTML Code"/>
    <w:basedOn w:val="DefaultParagraphFont"/>
    <w:rsid w:val="00640F22"/>
    <w:rPr>
      <w:rFonts w:ascii="Courier New" w:hAnsi="Courier New" w:cs="Courier New"/>
      <w:sz w:val="20"/>
      <w:szCs w:val="20"/>
    </w:rPr>
  </w:style>
  <w:style w:type="character" w:styleId="HTMLDefinition">
    <w:name w:val="HTML Definition"/>
    <w:basedOn w:val="DefaultParagraphFont"/>
    <w:rsid w:val="00640F22"/>
    <w:rPr>
      <w:i/>
      <w:iCs/>
    </w:rPr>
  </w:style>
  <w:style w:type="character" w:styleId="HTMLKeyboard">
    <w:name w:val="HTML Keyboard"/>
    <w:basedOn w:val="DefaultParagraphFont"/>
    <w:rsid w:val="00640F22"/>
    <w:rPr>
      <w:rFonts w:ascii="Courier New" w:hAnsi="Courier New" w:cs="Courier New"/>
      <w:sz w:val="20"/>
      <w:szCs w:val="20"/>
    </w:rPr>
  </w:style>
  <w:style w:type="paragraph" w:styleId="HTMLPreformatted">
    <w:name w:val="HTML Preformatted"/>
    <w:basedOn w:val="Normal"/>
    <w:rsid w:val="00640F22"/>
    <w:rPr>
      <w:rFonts w:ascii="Courier New" w:hAnsi="Courier New" w:cs="Courier New"/>
      <w:sz w:val="20"/>
      <w:szCs w:val="20"/>
    </w:rPr>
  </w:style>
  <w:style w:type="character" w:styleId="HTMLSample">
    <w:name w:val="HTML Sample"/>
    <w:basedOn w:val="DefaultParagraphFont"/>
    <w:rsid w:val="00640F22"/>
    <w:rPr>
      <w:rFonts w:ascii="Courier New" w:hAnsi="Courier New" w:cs="Courier New"/>
    </w:rPr>
  </w:style>
  <w:style w:type="character" w:styleId="HTMLTypewriter">
    <w:name w:val="HTML Typewriter"/>
    <w:basedOn w:val="DefaultParagraphFont"/>
    <w:rsid w:val="00640F22"/>
    <w:rPr>
      <w:rFonts w:ascii="Courier New" w:hAnsi="Courier New" w:cs="Courier New"/>
      <w:sz w:val="20"/>
      <w:szCs w:val="20"/>
    </w:rPr>
  </w:style>
  <w:style w:type="character" w:styleId="HTMLVariable">
    <w:name w:val="HTML Variable"/>
    <w:basedOn w:val="DefaultParagraphFont"/>
    <w:rsid w:val="00640F22"/>
    <w:rPr>
      <w:i/>
      <w:iCs/>
    </w:rPr>
  </w:style>
  <w:style w:type="paragraph" w:styleId="Index2">
    <w:name w:val="index 2"/>
    <w:basedOn w:val="Normal"/>
    <w:next w:val="Normal"/>
    <w:semiHidden/>
    <w:rsid w:val="00640F22"/>
    <w:pPr>
      <w:ind w:left="320" w:hanging="160"/>
    </w:pPr>
  </w:style>
  <w:style w:type="paragraph" w:styleId="Index3">
    <w:name w:val="index 3"/>
    <w:basedOn w:val="Normal"/>
    <w:next w:val="Normal"/>
    <w:semiHidden/>
    <w:rsid w:val="00640F22"/>
    <w:pPr>
      <w:ind w:left="480" w:hanging="160"/>
    </w:pPr>
  </w:style>
  <w:style w:type="paragraph" w:styleId="Index4">
    <w:name w:val="index 4"/>
    <w:basedOn w:val="Normal"/>
    <w:next w:val="Normal"/>
    <w:semiHidden/>
    <w:rsid w:val="00640F22"/>
    <w:pPr>
      <w:ind w:left="640" w:hanging="160"/>
    </w:pPr>
  </w:style>
  <w:style w:type="paragraph" w:styleId="Index5">
    <w:name w:val="index 5"/>
    <w:basedOn w:val="Normal"/>
    <w:next w:val="Normal"/>
    <w:semiHidden/>
    <w:rsid w:val="00640F22"/>
    <w:pPr>
      <w:ind w:left="800" w:hanging="160"/>
    </w:pPr>
  </w:style>
  <w:style w:type="paragraph" w:styleId="Index6">
    <w:name w:val="index 6"/>
    <w:basedOn w:val="Normal"/>
    <w:next w:val="Normal"/>
    <w:semiHidden/>
    <w:rsid w:val="00640F22"/>
    <w:pPr>
      <w:ind w:left="960" w:hanging="160"/>
    </w:pPr>
  </w:style>
  <w:style w:type="paragraph" w:styleId="Index7">
    <w:name w:val="index 7"/>
    <w:basedOn w:val="Normal"/>
    <w:next w:val="Normal"/>
    <w:semiHidden/>
    <w:rsid w:val="00640F22"/>
    <w:pPr>
      <w:ind w:left="1120" w:hanging="160"/>
    </w:pPr>
  </w:style>
  <w:style w:type="paragraph" w:styleId="Index8">
    <w:name w:val="index 8"/>
    <w:basedOn w:val="Normal"/>
    <w:next w:val="Normal"/>
    <w:semiHidden/>
    <w:rsid w:val="00640F22"/>
    <w:pPr>
      <w:ind w:left="1280" w:hanging="160"/>
    </w:pPr>
  </w:style>
  <w:style w:type="paragraph" w:styleId="Index9">
    <w:name w:val="index 9"/>
    <w:basedOn w:val="Normal"/>
    <w:next w:val="Normal"/>
    <w:semiHidden/>
    <w:rsid w:val="00640F22"/>
    <w:pPr>
      <w:ind w:left="1440" w:hanging="160"/>
    </w:pPr>
  </w:style>
  <w:style w:type="paragraph" w:styleId="IndexHeading">
    <w:name w:val="index heading"/>
    <w:basedOn w:val="Normal"/>
    <w:next w:val="Index1"/>
    <w:semiHidden/>
    <w:rsid w:val="00640F22"/>
    <w:rPr>
      <w:rFonts w:ascii="Arial" w:hAnsi="Arial" w:cs="Arial"/>
      <w:b/>
      <w:bCs/>
    </w:rPr>
  </w:style>
  <w:style w:type="character" w:styleId="LineNumber">
    <w:name w:val="line number"/>
    <w:basedOn w:val="DefaultParagraphFont"/>
    <w:rsid w:val="00640F22"/>
  </w:style>
  <w:style w:type="paragraph" w:styleId="List">
    <w:name w:val="List"/>
    <w:basedOn w:val="Normal"/>
    <w:rsid w:val="00640F22"/>
    <w:pPr>
      <w:ind w:left="283" w:hanging="283"/>
    </w:pPr>
  </w:style>
  <w:style w:type="paragraph" w:styleId="List2">
    <w:name w:val="List 2"/>
    <w:basedOn w:val="Normal"/>
    <w:rsid w:val="00640F22"/>
    <w:pPr>
      <w:ind w:left="566" w:hanging="283"/>
    </w:pPr>
  </w:style>
  <w:style w:type="paragraph" w:styleId="List3">
    <w:name w:val="List 3"/>
    <w:basedOn w:val="Normal"/>
    <w:rsid w:val="00640F22"/>
    <w:pPr>
      <w:ind w:left="849" w:hanging="283"/>
    </w:pPr>
  </w:style>
  <w:style w:type="paragraph" w:styleId="List4">
    <w:name w:val="List 4"/>
    <w:basedOn w:val="Normal"/>
    <w:rsid w:val="00640F22"/>
    <w:pPr>
      <w:ind w:left="1132" w:hanging="283"/>
    </w:pPr>
  </w:style>
  <w:style w:type="paragraph" w:styleId="List5">
    <w:name w:val="List 5"/>
    <w:basedOn w:val="Normal"/>
    <w:rsid w:val="00640F22"/>
    <w:pPr>
      <w:ind w:left="1415" w:hanging="283"/>
    </w:pPr>
  </w:style>
  <w:style w:type="paragraph" w:styleId="ListBullet">
    <w:name w:val="List Bullet"/>
    <w:basedOn w:val="Normal"/>
    <w:rsid w:val="00640F22"/>
    <w:pPr>
      <w:tabs>
        <w:tab w:val="num" w:pos="360"/>
      </w:tabs>
      <w:ind w:left="360" w:hanging="360"/>
    </w:pPr>
  </w:style>
  <w:style w:type="paragraph" w:styleId="ListBullet2">
    <w:name w:val="List Bullet 2"/>
    <w:basedOn w:val="Normal"/>
    <w:rsid w:val="00640F22"/>
    <w:pPr>
      <w:tabs>
        <w:tab w:val="num" w:pos="643"/>
      </w:tabs>
      <w:ind w:left="643" w:hanging="360"/>
    </w:pPr>
  </w:style>
  <w:style w:type="paragraph" w:styleId="ListBullet3">
    <w:name w:val="List Bullet 3"/>
    <w:basedOn w:val="Normal"/>
    <w:rsid w:val="00640F22"/>
    <w:pPr>
      <w:tabs>
        <w:tab w:val="num" w:pos="1080"/>
      </w:tabs>
      <w:ind w:left="1080" w:hanging="360"/>
    </w:pPr>
  </w:style>
  <w:style w:type="paragraph" w:styleId="ListBullet4">
    <w:name w:val="List Bullet 4"/>
    <w:basedOn w:val="Normal"/>
    <w:rsid w:val="00640F22"/>
    <w:pPr>
      <w:tabs>
        <w:tab w:val="num" w:pos="1209"/>
      </w:tabs>
      <w:ind w:left="1209" w:hanging="360"/>
    </w:pPr>
  </w:style>
  <w:style w:type="paragraph" w:styleId="ListBullet5">
    <w:name w:val="List Bullet 5"/>
    <w:basedOn w:val="Normal"/>
    <w:rsid w:val="00640F22"/>
    <w:pPr>
      <w:tabs>
        <w:tab w:val="num" w:pos="1492"/>
      </w:tabs>
      <w:ind w:left="1492" w:hanging="360"/>
    </w:pPr>
  </w:style>
  <w:style w:type="paragraph" w:styleId="ListContinue">
    <w:name w:val="List Continue"/>
    <w:basedOn w:val="Normal"/>
    <w:rsid w:val="00640F22"/>
    <w:pPr>
      <w:spacing w:after="120"/>
      <w:ind w:left="283"/>
    </w:pPr>
  </w:style>
  <w:style w:type="paragraph" w:styleId="ListContinue2">
    <w:name w:val="List Continue 2"/>
    <w:basedOn w:val="Normal"/>
    <w:rsid w:val="00640F22"/>
    <w:pPr>
      <w:spacing w:after="120"/>
      <w:ind w:left="566"/>
    </w:pPr>
  </w:style>
  <w:style w:type="paragraph" w:styleId="ListContinue3">
    <w:name w:val="List Continue 3"/>
    <w:basedOn w:val="Normal"/>
    <w:rsid w:val="00640F22"/>
    <w:pPr>
      <w:spacing w:after="120"/>
      <w:ind w:left="849"/>
    </w:pPr>
  </w:style>
  <w:style w:type="paragraph" w:styleId="ListContinue4">
    <w:name w:val="List Continue 4"/>
    <w:basedOn w:val="Normal"/>
    <w:rsid w:val="00640F22"/>
    <w:pPr>
      <w:spacing w:after="120"/>
      <w:ind w:left="1132"/>
    </w:pPr>
  </w:style>
  <w:style w:type="paragraph" w:styleId="ListContinue5">
    <w:name w:val="List Continue 5"/>
    <w:basedOn w:val="Normal"/>
    <w:rsid w:val="00640F22"/>
    <w:pPr>
      <w:spacing w:after="120"/>
      <w:ind w:left="1415"/>
    </w:pPr>
  </w:style>
  <w:style w:type="paragraph" w:styleId="ListNumber">
    <w:name w:val="List Number"/>
    <w:basedOn w:val="Normal"/>
    <w:rsid w:val="00640F22"/>
    <w:pPr>
      <w:tabs>
        <w:tab w:val="num" w:pos="360"/>
      </w:tabs>
      <w:ind w:left="360" w:hanging="360"/>
    </w:pPr>
  </w:style>
  <w:style w:type="paragraph" w:styleId="ListNumber2">
    <w:name w:val="List Number 2"/>
    <w:basedOn w:val="Normal"/>
    <w:rsid w:val="00640F22"/>
    <w:pPr>
      <w:tabs>
        <w:tab w:val="num" w:pos="643"/>
      </w:tabs>
      <w:ind w:left="643" w:hanging="360"/>
    </w:pPr>
  </w:style>
  <w:style w:type="paragraph" w:styleId="ListNumber3">
    <w:name w:val="List Number 3"/>
    <w:basedOn w:val="Normal"/>
    <w:rsid w:val="00640F22"/>
    <w:pPr>
      <w:tabs>
        <w:tab w:val="num" w:pos="926"/>
      </w:tabs>
      <w:ind w:left="926" w:hanging="360"/>
    </w:pPr>
  </w:style>
  <w:style w:type="paragraph" w:styleId="ListNumber4">
    <w:name w:val="List Number 4"/>
    <w:basedOn w:val="Normal"/>
    <w:rsid w:val="00640F22"/>
    <w:pPr>
      <w:tabs>
        <w:tab w:val="num" w:pos="1209"/>
      </w:tabs>
      <w:ind w:left="1209" w:hanging="360"/>
    </w:pPr>
  </w:style>
  <w:style w:type="paragraph" w:styleId="ListNumber5">
    <w:name w:val="List Number 5"/>
    <w:basedOn w:val="Normal"/>
    <w:rsid w:val="00640F22"/>
    <w:pPr>
      <w:tabs>
        <w:tab w:val="num" w:pos="1492"/>
      </w:tabs>
      <w:ind w:left="1492" w:hanging="360"/>
    </w:pPr>
  </w:style>
  <w:style w:type="paragraph" w:styleId="MacroText">
    <w:name w:val="macro"/>
    <w:semiHidden/>
    <w:rsid w:val="00640F2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640F22"/>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Indent">
    <w:name w:val="Normal Indent"/>
    <w:basedOn w:val="Normal"/>
    <w:rsid w:val="00640F22"/>
    <w:pPr>
      <w:ind w:left="720"/>
    </w:pPr>
  </w:style>
  <w:style w:type="paragraph" w:styleId="NoteHeading">
    <w:name w:val="Note Heading"/>
    <w:basedOn w:val="Normal"/>
    <w:next w:val="Normal"/>
    <w:rsid w:val="00640F22"/>
  </w:style>
  <w:style w:type="paragraph" w:styleId="PlainText">
    <w:name w:val="Plain Text"/>
    <w:basedOn w:val="Normal"/>
    <w:rsid w:val="00640F22"/>
    <w:rPr>
      <w:rFonts w:ascii="Courier New" w:hAnsi="Courier New" w:cs="Courier New"/>
      <w:sz w:val="20"/>
      <w:szCs w:val="20"/>
    </w:rPr>
  </w:style>
  <w:style w:type="paragraph" w:styleId="Salutation">
    <w:name w:val="Salutation"/>
    <w:basedOn w:val="Normal"/>
    <w:next w:val="Normal"/>
    <w:rsid w:val="00640F22"/>
  </w:style>
  <w:style w:type="paragraph" w:styleId="Signature">
    <w:name w:val="Signature"/>
    <w:basedOn w:val="Normal"/>
    <w:rsid w:val="00640F22"/>
    <w:pPr>
      <w:ind w:left="4252"/>
    </w:pPr>
  </w:style>
  <w:style w:type="paragraph" w:styleId="Subtitle">
    <w:name w:val="Subtitle"/>
    <w:basedOn w:val="Normal"/>
    <w:qFormat/>
    <w:rsid w:val="00640F22"/>
    <w:pPr>
      <w:spacing w:after="60"/>
      <w:jc w:val="center"/>
      <w:outlineLvl w:val="1"/>
    </w:pPr>
    <w:rPr>
      <w:rFonts w:ascii="Arial" w:hAnsi="Arial" w:cs="Arial"/>
    </w:rPr>
  </w:style>
  <w:style w:type="table" w:styleId="Table3Deffects1">
    <w:name w:val="Table 3D effects 1"/>
    <w:basedOn w:val="TableNormal"/>
    <w:rsid w:val="00640F2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640F2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640F2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640F2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40F2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640F2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640F2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640F2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640F2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640F2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640F2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640F2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640F2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640F2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640F2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640F2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640F2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640F2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640F2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640F2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640F2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640F2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640F2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640F2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640F2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640F2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640F2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640F2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640F2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640F2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640F2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640F2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640F2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640F22"/>
    <w:pPr>
      <w:ind w:left="160" w:hanging="160"/>
    </w:pPr>
  </w:style>
  <w:style w:type="table" w:styleId="TableProfessional">
    <w:name w:val="Table Professional"/>
    <w:basedOn w:val="TableNormal"/>
    <w:rsid w:val="00640F2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640F2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640F2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640F2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640F2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640F2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640F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640F2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640F2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640F2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640F22"/>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640F22"/>
    <w:pPr>
      <w:spacing w:before="120"/>
    </w:pPr>
    <w:rPr>
      <w:rFonts w:ascii="Arial" w:hAnsi="Arial" w:cs="Arial"/>
      <w:b/>
      <w:bCs/>
    </w:rPr>
  </w:style>
  <w:style w:type="paragraph" w:customStyle="1" w:styleId="A-NameHeadLeft6ptbefore">
    <w:name w:val="A-Name Head Left 6pt before"/>
    <w:basedOn w:val="A-NameHeadLeft"/>
    <w:rsid w:val="00640F22"/>
    <w:pPr>
      <w:pBdr>
        <w:bottom w:val="single" w:sz="6" w:space="1" w:color="ACACAD"/>
      </w:pBdr>
      <w:spacing w:before="120"/>
    </w:pPr>
  </w:style>
  <w:style w:type="paragraph" w:customStyle="1" w:styleId="A-NameHeadLeft4ptbefore">
    <w:name w:val="A-Name Head Left 4pt before"/>
    <w:basedOn w:val="A-NameHeadLeft"/>
    <w:rsid w:val="00640F22"/>
    <w:pPr>
      <w:spacing w:before="80"/>
    </w:pPr>
  </w:style>
  <w:style w:type="paragraph" w:customStyle="1" w:styleId="A-CoverBullet">
    <w:name w:val="A-Cover Bullet"/>
    <w:basedOn w:val="A-CoverSummaryBullets"/>
    <w:rsid w:val="00640F22"/>
    <w:pPr>
      <w:numPr>
        <w:numId w:val="7"/>
      </w:numPr>
    </w:pPr>
    <w:rPr>
      <w:b w:val="0"/>
    </w:rPr>
  </w:style>
  <w:style w:type="paragraph" w:customStyle="1" w:styleId="B-TableBullet">
    <w:name w:val="B-Table Bullet"/>
    <w:basedOn w:val="Normal"/>
    <w:rsid w:val="005C69C5"/>
    <w:pPr>
      <w:numPr>
        <w:numId w:val="18"/>
      </w:numPr>
      <w:tabs>
        <w:tab w:val="clear" w:pos="360"/>
        <w:tab w:val="left" w:pos="260"/>
      </w:tabs>
      <w:spacing w:before="40" w:after="40" w:line="200" w:lineRule="exact"/>
      <w:ind w:left="259" w:hanging="259"/>
    </w:pPr>
    <w:rPr>
      <w:sz w:val="16"/>
      <w:szCs w:val="20"/>
    </w:rPr>
  </w:style>
  <w:style w:type="paragraph" w:customStyle="1" w:styleId="A-SignpostTier1">
    <w:name w:val="A-Signpost Tier1"/>
    <w:basedOn w:val="Normal"/>
    <w:rsid w:val="00640F22"/>
    <w:pPr>
      <w:spacing w:after="60" w:line="230" w:lineRule="exact"/>
      <w:jc w:val="right"/>
    </w:pPr>
    <w:rPr>
      <w:color w:val="00A4E8"/>
      <w:sz w:val="20"/>
    </w:rPr>
  </w:style>
  <w:style w:type="paragraph" w:customStyle="1" w:styleId="A-CoverSingleTitleAfter2pt">
    <w:name w:val="A-Cover Single Title + After:  2 pt"/>
    <w:basedOn w:val="A-CoverSingleTitle"/>
    <w:rsid w:val="00640F22"/>
    <w:pPr>
      <w:spacing w:after="40"/>
    </w:pPr>
  </w:style>
  <w:style w:type="paragraph" w:customStyle="1" w:styleId="A-CoverSummaryBulletsLevel2">
    <w:name w:val="A-Cover Summary Bullets Level 2"/>
    <w:basedOn w:val="B-BulletLevel2FullWidth"/>
    <w:rsid w:val="00640F22"/>
    <w:pPr>
      <w:numPr>
        <w:numId w:val="0"/>
      </w:numPr>
    </w:pPr>
    <w:rPr>
      <w:b/>
    </w:rPr>
  </w:style>
  <w:style w:type="paragraph" w:customStyle="1" w:styleId="A-LogoFooterText">
    <w:name w:val="A-Logo Footer Text"/>
    <w:rsid w:val="00257D8B"/>
    <w:pPr>
      <w:spacing w:before="480"/>
      <w:jc w:val="right"/>
    </w:pPr>
    <w:rPr>
      <w:color w:val="6E6E6E"/>
      <w:sz w:val="15"/>
      <w:szCs w:val="15"/>
      <w:lang w:eastAsia="en-US"/>
    </w:rPr>
  </w:style>
  <w:style w:type="paragraph" w:customStyle="1" w:styleId="A-TextContentsHead1Before0pt">
    <w:name w:val="A-Text Contents Head1 + Before:  0 pt"/>
    <w:basedOn w:val="A-TextContentsHead1"/>
    <w:rsid w:val="00640F22"/>
    <w:pPr>
      <w:spacing w:before="0"/>
    </w:pPr>
    <w:rPr>
      <w:noProof/>
    </w:rPr>
  </w:style>
  <w:style w:type="character" w:customStyle="1" w:styleId="B-BulletLevel1CharChar">
    <w:name w:val="B-Bullet Level 1 Char Char"/>
    <w:basedOn w:val="DefaultParagraphFont"/>
    <w:link w:val="B-BulletLevel1"/>
    <w:rsid w:val="00D2095E"/>
    <w:rPr>
      <w:color w:val="1E1E1E"/>
      <w:sz w:val="18"/>
      <w:szCs w:val="24"/>
      <w:lang w:val="en-GB" w:eastAsia="en-US"/>
    </w:rPr>
  </w:style>
  <w:style w:type="paragraph" w:customStyle="1" w:styleId="B-ChartHangingText">
    <w:name w:val="B-Chart Hanging Text"/>
    <w:rsid w:val="00640F22"/>
    <w:pPr>
      <w:spacing w:line="260" w:lineRule="exact"/>
    </w:pPr>
    <w:rPr>
      <w:i/>
      <w:iCs/>
      <w:color w:val="1E1E1E"/>
      <w:sz w:val="18"/>
      <w:lang w:eastAsia="en-US"/>
    </w:rPr>
  </w:style>
  <w:style w:type="paragraph" w:customStyle="1" w:styleId="B-ChartHolder">
    <w:name w:val="B-Chart Holder"/>
    <w:basedOn w:val="B-TextFullWidth"/>
    <w:rsid w:val="00640F22"/>
    <w:pPr>
      <w:spacing w:after="0" w:line="240" w:lineRule="auto"/>
    </w:pPr>
  </w:style>
  <w:style w:type="character" w:customStyle="1" w:styleId="B-ChartHolderTitleChar">
    <w:name w:val="B-Chart Holder Title Char"/>
    <w:basedOn w:val="DefaultParagraphFont"/>
    <w:link w:val="B-ChartHolderTitle"/>
    <w:rsid w:val="003223D3"/>
    <w:rPr>
      <w:rFonts w:ascii="Expert Sans Regular" w:eastAsia="MS Gothic"/>
      <w:b/>
      <w:bCs/>
      <w:color w:val="1E1E1E"/>
      <w:sz w:val="18"/>
      <w:szCs w:val="18"/>
      <w:lang w:eastAsia="en-US"/>
    </w:rPr>
  </w:style>
  <w:style w:type="character" w:customStyle="1" w:styleId="B-ChartTitleChar">
    <w:name w:val="B-Chart Title Char"/>
    <w:basedOn w:val="DefaultParagraphFont"/>
    <w:link w:val="B-ChartTitle"/>
    <w:rsid w:val="00D2095E"/>
    <w:rPr>
      <w:rFonts w:ascii="Expert Sans Regular" w:eastAsia="MS Gothic"/>
      <w:b/>
      <w:bCs/>
      <w:color w:val="1E1E1E"/>
      <w:sz w:val="18"/>
      <w:szCs w:val="18"/>
      <w:lang w:eastAsia="en-US"/>
    </w:rPr>
  </w:style>
  <w:style w:type="character" w:customStyle="1" w:styleId="B-ChartTitleFullWidthChar">
    <w:name w:val="B-Chart Title. Full Width Char"/>
    <w:basedOn w:val="B-ChartTitleChar"/>
    <w:link w:val="B-ChartTitleFullWidth"/>
    <w:rsid w:val="00D2095E"/>
  </w:style>
  <w:style w:type="paragraph" w:customStyle="1" w:styleId="B-FigureTitle">
    <w:name w:val="B-Figure Title"/>
    <w:link w:val="B-FigureTitleChar"/>
    <w:rsid w:val="00640F22"/>
    <w:pPr>
      <w:spacing w:after="80" w:line="240" w:lineRule="atLeast"/>
      <w:ind w:left="2880"/>
    </w:pPr>
    <w:rPr>
      <w:b/>
      <w:bCs/>
      <w:color w:val="1E1E1E"/>
      <w:sz w:val="18"/>
      <w:szCs w:val="18"/>
      <w:lang w:eastAsia="en-US"/>
    </w:rPr>
  </w:style>
  <w:style w:type="paragraph" w:customStyle="1" w:styleId="B-FigureTitleFullWidth">
    <w:name w:val="B-Figure Title. Full Width"/>
    <w:basedOn w:val="B-FigureTitle"/>
    <w:link w:val="B-FigureTitleFullWidthChar"/>
    <w:rsid w:val="00640F22"/>
    <w:pPr>
      <w:ind w:left="0"/>
    </w:pPr>
  </w:style>
  <w:style w:type="paragraph" w:customStyle="1" w:styleId="B-FigureHolder">
    <w:name w:val="B-Figure Holder"/>
    <w:basedOn w:val="B-FigureTitleFullWidth"/>
    <w:qFormat/>
    <w:rsid w:val="00640F22"/>
    <w:pPr>
      <w:spacing w:after="0" w:line="240" w:lineRule="auto"/>
    </w:pPr>
    <w:rPr>
      <w:b w:val="0"/>
    </w:rPr>
  </w:style>
  <w:style w:type="paragraph" w:customStyle="1" w:styleId="B-FigureNumber">
    <w:name w:val="B-Figure Number"/>
    <w:next w:val="B-FigureTitle"/>
    <w:link w:val="B-FigureNumberChar"/>
    <w:rsid w:val="00640F22"/>
    <w:pPr>
      <w:keepNext/>
      <w:pBdr>
        <w:top w:val="single" w:sz="4" w:space="3" w:color="ACACAD"/>
      </w:pBdr>
      <w:spacing w:before="100" w:line="240" w:lineRule="atLeast"/>
      <w:ind w:left="2880"/>
    </w:pPr>
    <w:rPr>
      <w:bCs/>
      <w:caps/>
      <w:color w:val="808285"/>
      <w:sz w:val="18"/>
      <w:szCs w:val="18"/>
      <w:lang w:eastAsia="en-US"/>
    </w:rPr>
  </w:style>
  <w:style w:type="character" w:customStyle="1" w:styleId="B-FigureNumberChar">
    <w:name w:val="B-Figure Number Char"/>
    <w:basedOn w:val="DefaultParagraphFont"/>
    <w:link w:val="B-FigureNumber"/>
    <w:rsid w:val="00F53FE9"/>
    <w:rPr>
      <w:bCs/>
      <w:caps/>
      <w:color w:val="808285"/>
      <w:sz w:val="18"/>
      <w:szCs w:val="18"/>
      <w:lang w:eastAsia="en-US"/>
    </w:rPr>
  </w:style>
  <w:style w:type="paragraph" w:customStyle="1" w:styleId="B-FigureNumberFullWidth">
    <w:name w:val="B-Figure Number. Full Width"/>
    <w:basedOn w:val="B-FigureNumber"/>
    <w:next w:val="B-FigureTitleFullWidth"/>
    <w:link w:val="B-FigureNumberFullWidthChar"/>
    <w:rsid w:val="00640F22"/>
    <w:pPr>
      <w:ind w:left="0"/>
    </w:pPr>
  </w:style>
  <w:style w:type="character" w:customStyle="1" w:styleId="B-FigureNumberFullWidthChar">
    <w:name w:val="B-Figure Number. Full Width Char"/>
    <w:basedOn w:val="B-FigureNumberChar"/>
    <w:link w:val="B-FigureNumberFullWidth"/>
    <w:rsid w:val="00D2095E"/>
  </w:style>
  <w:style w:type="character" w:customStyle="1" w:styleId="B-HangingTextChar">
    <w:name w:val="B-Hanging Text Char"/>
    <w:basedOn w:val="DefaultParagraphFont"/>
    <w:link w:val="B-HangingText"/>
    <w:rsid w:val="00D2095E"/>
    <w:rPr>
      <w:i/>
      <w:iCs/>
      <w:color w:val="1E1E1E"/>
      <w:sz w:val="18"/>
      <w:lang w:eastAsia="en-US"/>
    </w:rPr>
  </w:style>
  <w:style w:type="paragraph" w:customStyle="1" w:styleId="B-HiddenInfoText">
    <w:name w:val="B-Hidden Info Text"/>
    <w:basedOn w:val="B-TextFullWidth"/>
    <w:rsid w:val="00640F22"/>
    <w:rPr>
      <w:vanish/>
      <w:color w:val="FF0000"/>
    </w:rPr>
  </w:style>
  <w:style w:type="paragraph" w:customStyle="1" w:styleId="B-InlineQuote">
    <w:name w:val="B-Inline Quote"/>
    <w:basedOn w:val="A-CoverTitle2"/>
    <w:link w:val="B-InlineQuoteCharChar"/>
    <w:rsid w:val="00640F22"/>
    <w:pPr>
      <w:spacing w:line="440" w:lineRule="atLeast"/>
    </w:pPr>
    <w:rPr>
      <w:sz w:val="36"/>
    </w:rPr>
  </w:style>
  <w:style w:type="character" w:customStyle="1" w:styleId="B-InlineQuoteCharChar">
    <w:name w:val="B-Inline Quote Char Char"/>
    <w:basedOn w:val="A-CoverTitle2Char"/>
    <w:link w:val="B-InlineQuote"/>
    <w:rsid w:val="00D2095E"/>
    <w:rPr>
      <w:sz w:val="36"/>
    </w:rPr>
  </w:style>
  <w:style w:type="paragraph" w:customStyle="1" w:styleId="B-IntentionallyLeftBlank">
    <w:name w:val="B-Intentionally Left Blank"/>
    <w:basedOn w:val="B-SectionDivider"/>
    <w:rsid w:val="00640F22"/>
    <w:pPr>
      <w:spacing w:line="260" w:lineRule="atLeast"/>
      <w:ind w:left="0"/>
      <w:jc w:val="center"/>
    </w:pPr>
    <w:rPr>
      <w:rFonts w:asciiTheme="minorHAnsi" w:hAnsi="Expert Sans Regular"/>
      <w:color w:val="58595B"/>
      <w:sz w:val="18"/>
    </w:rPr>
  </w:style>
  <w:style w:type="paragraph" w:customStyle="1" w:styleId="B-SectionDividerLandscape">
    <w:name w:val="B-Section Divider Landscape"/>
    <w:basedOn w:val="B-SectionDivider"/>
    <w:rsid w:val="00640F22"/>
    <w:pPr>
      <w:spacing w:beforeLines="1500" w:afterLines="3200"/>
      <w:ind w:left="0"/>
    </w:pPr>
  </w:style>
  <w:style w:type="paragraph" w:customStyle="1" w:styleId="B-SlideChartTitle">
    <w:name w:val="B-Slide Chart Title"/>
    <w:basedOn w:val="B-ChartHolderTitle"/>
    <w:link w:val="B-SlideChartTitleCharChar"/>
    <w:rsid w:val="00640F22"/>
    <w:pPr>
      <w:pBdr>
        <w:top w:val="none" w:sz="0" w:space="0" w:color="auto"/>
      </w:pBdr>
      <w:spacing w:after="60" w:line="260" w:lineRule="exact"/>
      <w:ind w:left="58"/>
    </w:pPr>
    <w:rPr>
      <w:rFonts w:ascii="Expert Sans Extra Bold" w:hAnsi="Expert Sans Extra Bold"/>
      <w:color w:val="FFFFFF"/>
      <w:sz w:val="21"/>
      <w:lang w:eastAsia="ja-JP"/>
    </w:rPr>
  </w:style>
  <w:style w:type="character" w:customStyle="1" w:styleId="B-SlideChartTitleCharChar">
    <w:name w:val="B-Slide Chart Title Char Char"/>
    <w:basedOn w:val="DefaultParagraphFont"/>
    <w:link w:val="B-SlideChartTitle"/>
    <w:rsid w:val="00D2095E"/>
    <w:rPr>
      <w:rFonts w:ascii="Expert Sans Extra Bold" w:eastAsia="MS Gothic" w:hAnsi="Expert Sans Extra Bold"/>
      <w:b/>
      <w:bCs/>
      <w:i/>
      <w:color w:val="FFFFFF"/>
      <w:sz w:val="21"/>
      <w:szCs w:val="18"/>
    </w:rPr>
  </w:style>
  <w:style w:type="paragraph" w:customStyle="1" w:styleId="B-SlideHeading1">
    <w:name w:val="B-Slide Heading 1"/>
    <w:basedOn w:val="B-Heading1FullWidth"/>
    <w:rsid w:val="00640F22"/>
    <w:pPr>
      <w:pBdr>
        <w:bottom w:val="none" w:sz="0" w:space="0" w:color="auto"/>
      </w:pBdr>
      <w:spacing w:before="0" w:after="160" w:line="440" w:lineRule="exact"/>
      <w:contextualSpacing w:val="0"/>
    </w:pPr>
    <w:rPr>
      <w:rFonts w:ascii="Expert Sans Light" w:hAnsi="Expert Sans Light"/>
      <w:sz w:val="44"/>
      <w:szCs w:val="30"/>
    </w:rPr>
  </w:style>
  <w:style w:type="paragraph" w:customStyle="1" w:styleId="B-SlideHeading2">
    <w:name w:val="B-Slide Heading 2"/>
    <w:basedOn w:val="B-Heading2FullWidth"/>
    <w:rsid w:val="00640F22"/>
    <w:pPr>
      <w:keepNext w:val="0"/>
      <w:spacing w:before="0" w:after="120" w:line="280" w:lineRule="atLeast"/>
      <w:contextualSpacing w:val="0"/>
    </w:pPr>
    <w:rPr>
      <w:color w:val="585961"/>
      <w:sz w:val="28"/>
    </w:rPr>
  </w:style>
  <w:style w:type="paragraph" w:customStyle="1" w:styleId="B-Spacer">
    <w:name w:val="B-Spacer"/>
    <w:basedOn w:val="B-Text"/>
    <w:next w:val="B-Text"/>
    <w:rsid w:val="00303FD7"/>
    <w:pPr>
      <w:spacing w:after="0" w:line="240" w:lineRule="auto"/>
      <w:jc w:val="left"/>
    </w:pPr>
    <w:rPr>
      <w:lang w:eastAsia="ja-JP"/>
    </w:rPr>
  </w:style>
  <w:style w:type="character" w:customStyle="1" w:styleId="B-TableHeadingChar">
    <w:name w:val="B-Table Heading Char"/>
    <w:basedOn w:val="DefaultParagraphFont"/>
    <w:link w:val="B-TableHeading"/>
    <w:rsid w:val="00D2095E"/>
    <w:rPr>
      <w:rFonts w:ascii="Expert Sans Extra Bold" w:hAnsi="Expert Sans Extra Bold"/>
      <w:bCs/>
      <w:color w:val="FFFFFF"/>
      <w:sz w:val="16"/>
    </w:rPr>
  </w:style>
  <w:style w:type="character" w:customStyle="1" w:styleId="B-TableTitleChar">
    <w:name w:val="B-Table Title Char"/>
    <w:basedOn w:val="DefaultParagraphFont"/>
    <w:link w:val="B-TableTitle"/>
    <w:rsid w:val="00D2095E"/>
    <w:rPr>
      <w:b/>
      <w:color w:val="1E1E1E"/>
      <w:sz w:val="18"/>
      <w:szCs w:val="56"/>
      <w:lang w:val="en-GB" w:eastAsia="en-US"/>
    </w:rPr>
  </w:style>
  <w:style w:type="character" w:customStyle="1" w:styleId="B-TableTitleFullWidthChar">
    <w:name w:val="B-Table Title. Full Width Char"/>
    <w:basedOn w:val="B-TableTitleChar"/>
    <w:link w:val="B-TableTitleFullWidth"/>
    <w:rsid w:val="00D2095E"/>
  </w:style>
  <w:style w:type="character" w:customStyle="1" w:styleId="B-TextFullWidthChar">
    <w:name w:val="B-Text. Full Width Char"/>
    <w:basedOn w:val="B-TextCharChar"/>
    <w:link w:val="B-TextFullWidth"/>
    <w:rsid w:val="00D2095E"/>
  </w:style>
  <w:style w:type="paragraph" w:customStyle="1" w:styleId="FootnoteWide">
    <w:name w:val="FootnoteWide"/>
    <w:basedOn w:val="FootnoteText"/>
    <w:rsid w:val="00640F22"/>
    <w:pPr>
      <w:pBdr>
        <w:top w:val="single" w:sz="4" w:space="2" w:color="ACACAD"/>
      </w:pBdr>
      <w:ind w:left="0"/>
    </w:pPr>
  </w:style>
  <w:style w:type="paragraph" w:customStyle="1" w:styleId="W-ChartHangingText">
    <w:name w:val="W-Chart Hanging Text"/>
    <w:basedOn w:val="Normal"/>
    <w:rsid w:val="00640F22"/>
    <w:pPr>
      <w:spacing w:line="360" w:lineRule="exact"/>
    </w:pPr>
    <w:rPr>
      <w:rFonts w:ascii="Expert Sans Light" w:hAnsi="Expert Sans Light"/>
      <w:i/>
      <w:iCs/>
      <w:color w:val="00A4E8"/>
      <w:szCs w:val="20"/>
    </w:rPr>
  </w:style>
  <w:style w:type="paragraph" w:customStyle="1" w:styleId="W-Heading1FullWidth">
    <w:name w:val="W-Heading 1. Full Width"/>
    <w:basedOn w:val="Normal"/>
    <w:next w:val="Normal"/>
    <w:rsid w:val="00640F22"/>
    <w:pPr>
      <w:keepNext/>
      <w:tabs>
        <w:tab w:val="right" w:pos="10080"/>
      </w:tabs>
      <w:autoSpaceDE w:val="0"/>
      <w:autoSpaceDN w:val="0"/>
      <w:adjustRightInd w:val="0"/>
      <w:spacing w:before="120" w:after="60" w:line="300" w:lineRule="exact"/>
    </w:pPr>
    <w:rPr>
      <w:rFonts w:ascii="Expert Sans Light" w:hAnsi="Expert Sans Light"/>
      <w:bCs/>
      <w:color w:val="00A4E8"/>
      <w:szCs w:val="20"/>
      <w:lang w:val="en-GB"/>
    </w:rPr>
  </w:style>
  <w:style w:type="paragraph" w:customStyle="1" w:styleId="W-TextFullWidth">
    <w:name w:val="W-Text. Full Width"/>
    <w:basedOn w:val="Normal"/>
    <w:rsid w:val="00640F22"/>
    <w:pPr>
      <w:spacing w:after="160" w:line="260" w:lineRule="atLeast"/>
    </w:pPr>
    <w:rPr>
      <w:rFonts w:ascii="Expert Sans Light" w:hAnsi="Expert Sans Light"/>
      <w:szCs w:val="20"/>
      <w:lang w:val="en-GB"/>
    </w:rPr>
  </w:style>
  <w:style w:type="paragraph" w:customStyle="1" w:styleId="B-FigureNumberFullWidthJustified">
    <w:name w:val="B-Figure Number. Full Width + Justified"/>
    <w:aliases w:val="Before:  0 pt,After:  8 pt,Top: (N..."/>
    <w:basedOn w:val="B-FigureNumberFullWidth"/>
    <w:rsid w:val="00640F22"/>
    <w:pPr>
      <w:pBdr>
        <w:top w:val="single" w:sz="4" w:space="1" w:color="ACACAD"/>
      </w:pBdr>
      <w:tabs>
        <w:tab w:val="num" w:pos="4032"/>
      </w:tabs>
      <w:spacing w:before="0" w:after="160" w:line="260" w:lineRule="exact"/>
      <w:jc w:val="both"/>
    </w:pPr>
  </w:style>
  <w:style w:type="paragraph" w:customStyle="1" w:styleId="B-TableTextBoldLeftLarge">
    <w:name w:val="B-Table Text Bold Left Large"/>
    <w:basedOn w:val="B-TableTextBoldLeft"/>
    <w:rsid w:val="00640F22"/>
    <w:pPr>
      <w:spacing w:before="0" w:after="0"/>
      <w:ind w:left="14"/>
    </w:pPr>
    <w:rPr>
      <w:sz w:val="20"/>
      <w:lang w:eastAsia="en-GB"/>
    </w:rPr>
  </w:style>
  <w:style w:type="paragraph" w:customStyle="1" w:styleId="B-SourceDataPage">
    <w:name w:val="B-Source DataPage"/>
    <w:basedOn w:val="B-SourceFullWidth"/>
    <w:rsid w:val="00640F22"/>
    <w:pPr>
      <w:spacing w:before="40" w:after="0" w:line="240" w:lineRule="auto"/>
      <w:ind w:left="20" w:right="20"/>
    </w:pPr>
  </w:style>
  <w:style w:type="paragraph" w:customStyle="1" w:styleId="B-TextFullWidth0">
    <w:name w:val="B-Text Full Width"/>
    <w:basedOn w:val="B-TableTitleFullWidth"/>
    <w:rsid w:val="00F9740A"/>
    <w:pPr>
      <w:spacing w:before="0"/>
    </w:pPr>
    <w:rPr>
      <w:sz w:val="10"/>
      <w:szCs w:val="10"/>
      <w:lang w:val="en-US"/>
    </w:rPr>
  </w:style>
  <w:style w:type="paragraph" w:customStyle="1" w:styleId="A-NameBoldBlack">
    <w:name w:val="A-Name Bold Black"/>
    <w:basedOn w:val="A-NameBold"/>
    <w:link w:val="A-NameBoldBlackChar"/>
    <w:rsid w:val="00640F22"/>
    <w:rPr>
      <w:color w:val="1E1E1E"/>
    </w:rPr>
  </w:style>
  <w:style w:type="character" w:customStyle="1" w:styleId="A-NameBoldChar">
    <w:name w:val="A-Name Bold Char"/>
    <w:basedOn w:val="A-NameChar"/>
    <w:link w:val="A-NameBold"/>
    <w:rsid w:val="000E3C49"/>
    <w:rPr>
      <w:b/>
      <w:color w:val="00A4E8"/>
    </w:rPr>
  </w:style>
  <w:style w:type="character" w:customStyle="1" w:styleId="A-NameBoldBlackChar">
    <w:name w:val="A-Name Bold Black Char"/>
    <w:basedOn w:val="A-NameBoldChar"/>
    <w:link w:val="A-NameBoldBlack"/>
    <w:rsid w:val="0057009D"/>
    <w:rPr>
      <w:color w:val="1E1E1E"/>
    </w:rPr>
  </w:style>
  <w:style w:type="paragraph" w:customStyle="1" w:styleId="A-NameSpaceBefore">
    <w:name w:val="A-Name Space Before"/>
    <w:basedOn w:val="A-Name"/>
    <w:rsid w:val="00640F22"/>
    <w:pPr>
      <w:spacing w:before="140" w:after="0"/>
    </w:pPr>
  </w:style>
  <w:style w:type="character" w:customStyle="1" w:styleId="B-FigureCaptionTitle">
    <w:name w:val="B-Figure Caption Title"/>
    <w:basedOn w:val="DefaultParagraphFont"/>
    <w:rsid w:val="003223D3"/>
    <w:rPr>
      <w:rFonts w:asciiTheme="minorHAnsi" w:eastAsiaTheme="minorEastAsia" w:hAnsi="Expert Sans Regular"/>
      <w:b/>
      <w:caps/>
      <w:color w:val="1E1E1E"/>
      <w:sz w:val="18"/>
    </w:rPr>
  </w:style>
  <w:style w:type="paragraph" w:customStyle="1" w:styleId="B-FigureCaption">
    <w:name w:val="B-Figure Caption"/>
    <w:basedOn w:val="B-FigureNumber"/>
    <w:next w:val="B-Text"/>
    <w:rsid w:val="00FD2B50"/>
    <w:pPr>
      <w:spacing w:after="80"/>
    </w:pPr>
  </w:style>
  <w:style w:type="paragraph" w:customStyle="1" w:styleId="B-FigureCaptionFullWidth">
    <w:name w:val="B-Figure Caption. Full Width"/>
    <w:basedOn w:val="B-FigureCaption"/>
    <w:next w:val="B-TextFullWidth"/>
    <w:rsid w:val="003223D3"/>
    <w:pPr>
      <w:ind w:left="0"/>
    </w:pPr>
  </w:style>
  <w:style w:type="paragraph" w:styleId="Bibliography">
    <w:name w:val="Bibliography"/>
    <w:basedOn w:val="Normal"/>
    <w:next w:val="Normal"/>
    <w:uiPriority w:val="37"/>
    <w:semiHidden/>
    <w:unhideWhenUsed/>
    <w:rsid w:val="00640F22"/>
  </w:style>
  <w:style w:type="paragraph" w:styleId="IntenseQuote">
    <w:name w:val="Intense Quote"/>
    <w:basedOn w:val="Normal"/>
    <w:next w:val="Normal"/>
    <w:link w:val="IntenseQuoteChar"/>
    <w:uiPriority w:val="30"/>
    <w:qFormat/>
    <w:rsid w:val="00640F22"/>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9A1399"/>
    <w:rPr>
      <w:b/>
      <w:bCs/>
      <w:i/>
      <w:iCs/>
      <w:color w:val="4F81BD"/>
      <w:sz w:val="18"/>
      <w:szCs w:val="24"/>
      <w:lang w:eastAsia="en-US"/>
    </w:rPr>
  </w:style>
  <w:style w:type="paragraph" w:styleId="ListParagraph">
    <w:name w:val="List Paragraph"/>
    <w:basedOn w:val="Normal"/>
    <w:uiPriority w:val="34"/>
    <w:qFormat/>
    <w:rsid w:val="00640F22"/>
    <w:pPr>
      <w:ind w:left="720"/>
      <w:contextualSpacing/>
    </w:pPr>
  </w:style>
  <w:style w:type="paragraph" w:styleId="NoSpacing">
    <w:name w:val="No Spacing"/>
    <w:uiPriority w:val="1"/>
    <w:qFormat/>
    <w:rsid w:val="00640F22"/>
    <w:rPr>
      <w:color w:val="1E1E1E"/>
      <w:sz w:val="18"/>
      <w:szCs w:val="24"/>
      <w:lang w:eastAsia="en-US"/>
    </w:rPr>
  </w:style>
  <w:style w:type="paragraph" w:styleId="Quote">
    <w:name w:val="Quote"/>
    <w:basedOn w:val="Normal"/>
    <w:next w:val="Normal"/>
    <w:link w:val="QuoteChar"/>
    <w:uiPriority w:val="29"/>
    <w:qFormat/>
    <w:rsid w:val="00640F22"/>
    <w:rPr>
      <w:i/>
      <w:iCs/>
      <w:color w:val="000000"/>
    </w:rPr>
  </w:style>
  <w:style w:type="character" w:customStyle="1" w:styleId="QuoteChar">
    <w:name w:val="Quote Char"/>
    <w:basedOn w:val="DefaultParagraphFont"/>
    <w:link w:val="Quote"/>
    <w:uiPriority w:val="29"/>
    <w:rsid w:val="009A1399"/>
    <w:rPr>
      <w:rFonts w:ascii="Expert Sans Regular" w:eastAsia="MS Gothic" w:hAnsi="Expert Sans Regular"/>
      <w:i/>
      <w:iCs/>
      <w:color w:val="000000"/>
      <w:sz w:val="18"/>
      <w:szCs w:val="24"/>
      <w:lang w:eastAsia="en-US"/>
    </w:rPr>
  </w:style>
  <w:style w:type="paragraph" w:styleId="TOCHeading">
    <w:name w:val="TOC Heading"/>
    <w:basedOn w:val="Heading1"/>
    <w:next w:val="Normal"/>
    <w:uiPriority w:val="39"/>
    <w:semiHidden/>
    <w:unhideWhenUsed/>
    <w:qFormat/>
    <w:rsid w:val="00640F22"/>
    <w:pPr>
      <w:keepLines/>
      <w:tabs>
        <w:tab w:val="clear" w:pos="1080"/>
      </w:tabs>
      <w:spacing w:before="480" w:after="0"/>
      <w:outlineLvl w:val="9"/>
    </w:pPr>
    <w:rPr>
      <w:rFonts w:ascii="Cambria" w:hAnsi="Cambria" w:cs="Times New Roman"/>
      <w:color w:val="365F91"/>
      <w:kern w:val="0"/>
      <w:sz w:val="28"/>
      <w:szCs w:val="28"/>
    </w:rPr>
  </w:style>
  <w:style w:type="character" w:customStyle="1" w:styleId="B-FigureTitleChar0">
    <w:name w:val="B-FigureTitleChar"/>
    <w:basedOn w:val="DefaultParagraphFont"/>
    <w:rsid w:val="00640F22"/>
    <w:rPr>
      <w:rFonts w:asciiTheme="minorHAnsi" w:eastAsiaTheme="minorEastAsia"/>
      <w:b/>
      <w:caps/>
      <w:color w:val="1E1E1E"/>
    </w:rPr>
  </w:style>
  <w:style w:type="paragraph" w:customStyle="1" w:styleId="B-Heading1noRule">
    <w:name w:val="B-Heading 1 no Rule"/>
    <w:basedOn w:val="B-Heading1"/>
    <w:next w:val="B-Text"/>
    <w:qFormat/>
    <w:rsid w:val="00640F22"/>
    <w:pPr>
      <w:pBdr>
        <w:bottom w:val="none" w:sz="0" w:space="0" w:color="auto"/>
      </w:pBdr>
      <w:spacing w:after="0"/>
    </w:pPr>
  </w:style>
  <w:style w:type="paragraph" w:customStyle="1" w:styleId="B-Heading1FullWidthnoRule">
    <w:name w:val="B-Heading1.Full Width no Rule"/>
    <w:basedOn w:val="B-Heading1FullWidth"/>
    <w:next w:val="B-TextFullWidth"/>
    <w:qFormat/>
    <w:rsid w:val="00640F22"/>
    <w:pPr>
      <w:pBdr>
        <w:bottom w:val="none" w:sz="0" w:space="0" w:color="auto"/>
      </w:pBdr>
      <w:spacing w:after="0"/>
    </w:pPr>
  </w:style>
  <w:style w:type="character" w:styleId="BookTitle">
    <w:name w:val="Book Title"/>
    <w:basedOn w:val="DefaultParagraphFont"/>
    <w:uiPriority w:val="33"/>
    <w:qFormat/>
    <w:rsid w:val="00640F22"/>
    <w:rPr>
      <w:rFonts w:asciiTheme="minorHAnsi" w:eastAsiaTheme="minorEastAsia"/>
      <w:b/>
      <w:bCs/>
      <w:smallCaps/>
      <w:color w:val="1E1E1E"/>
      <w:spacing w:val="5"/>
    </w:rPr>
  </w:style>
  <w:style w:type="table" w:customStyle="1" w:styleId="ColorfulGrid1">
    <w:name w:val="Colorful Grid1"/>
    <w:basedOn w:val="TableNormal"/>
    <w:uiPriority w:val="73"/>
    <w:rsid w:val="00640F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40F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640F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640F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640F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640F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640F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olorfulList1">
    <w:name w:val="Colorful List1"/>
    <w:basedOn w:val="TableNormal"/>
    <w:uiPriority w:val="72"/>
    <w:rsid w:val="00640F22"/>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40F22"/>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640F2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640F2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640F2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640F22"/>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640F22"/>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Shading1">
    <w:name w:val="Colorful Shading1"/>
    <w:basedOn w:val="TableNormal"/>
    <w:uiPriority w:val="71"/>
    <w:rsid w:val="00640F22"/>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40F22"/>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40F22"/>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40F22"/>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640F22"/>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40F22"/>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40F22"/>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DarkList1">
    <w:name w:val="Dark List1"/>
    <w:basedOn w:val="TableNormal"/>
    <w:uiPriority w:val="70"/>
    <w:rsid w:val="00640F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40F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640F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640F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640F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640F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640F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IntenseEmphasis">
    <w:name w:val="Intense Emphasis"/>
    <w:basedOn w:val="DefaultParagraphFont"/>
    <w:uiPriority w:val="21"/>
    <w:qFormat/>
    <w:rsid w:val="00640F22"/>
    <w:rPr>
      <w:b/>
      <w:bCs/>
      <w:i/>
      <w:iCs/>
      <w:color w:val="4F81BD" w:themeColor="accent1"/>
    </w:rPr>
  </w:style>
  <w:style w:type="character" w:styleId="IntenseReference">
    <w:name w:val="Intense Reference"/>
    <w:basedOn w:val="DefaultParagraphFont"/>
    <w:uiPriority w:val="32"/>
    <w:qFormat/>
    <w:rsid w:val="00640F22"/>
    <w:rPr>
      <w:b/>
      <w:bCs/>
      <w:smallCaps/>
      <w:color w:val="C0504D" w:themeColor="accent2"/>
      <w:spacing w:val="5"/>
      <w:u w:val="single"/>
    </w:rPr>
  </w:style>
  <w:style w:type="table" w:customStyle="1" w:styleId="LightGrid1">
    <w:name w:val="Light Grid1"/>
    <w:basedOn w:val="TableNormal"/>
    <w:uiPriority w:val="62"/>
    <w:rsid w:val="00640F2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640F2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640F22"/>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640F2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640F22"/>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640F22"/>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640F22"/>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LightList1">
    <w:name w:val="Light List1"/>
    <w:basedOn w:val="TableNormal"/>
    <w:uiPriority w:val="61"/>
    <w:rsid w:val="00640F2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640F2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640F22"/>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640F22"/>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640F22"/>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640F22"/>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640F22"/>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Shading1">
    <w:name w:val="Light Shading1"/>
    <w:basedOn w:val="TableNormal"/>
    <w:uiPriority w:val="60"/>
    <w:rsid w:val="00640F2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640F2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40F22"/>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640F2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640F22"/>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640F22"/>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640F22"/>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MediumGrid11">
    <w:name w:val="Medium Grid 11"/>
    <w:basedOn w:val="TableNormal"/>
    <w:uiPriority w:val="67"/>
    <w:rsid w:val="00640F22"/>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40F2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640F22"/>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640F22"/>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640F22"/>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640F22"/>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640F22"/>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640F22"/>
    <w:rPr>
      <w:rFonts w:ascii="Times New Roman" w:hAnsi="Times New Roman"/>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40F22"/>
    <w:rPr>
      <w:rFonts w:ascii="Times New Roman" w:hAnsi="Times New Roman"/>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40F22"/>
    <w:rPr>
      <w:rFonts w:ascii="Times New Roman" w:hAnsi="Times New Roman"/>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40F22"/>
    <w:rPr>
      <w:rFonts w:ascii="Times New Roman" w:hAnsi="Times New Roman"/>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40F22"/>
    <w:rPr>
      <w:rFonts w:ascii="Times New Roman" w:hAnsi="Times New Roman"/>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40F22"/>
    <w:rPr>
      <w:rFonts w:ascii="Times New Roman" w:hAnsi="Times New Roman"/>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40F22"/>
    <w:rPr>
      <w:rFonts w:ascii="Times New Roman" w:hAnsi="Times New Roman"/>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640F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40F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640F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640F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640F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640F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640F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MediumList11">
    <w:name w:val="Medium List 11"/>
    <w:basedOn w:val="TableNormal"/>
    <w:uiPriority w:val="65"/>
    <w:rsid w:val="00640F22"/>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640F22"/>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640F22"/>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640F22"/>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640F22"/>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640F22"/>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640F22"/>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640F22"/>
    <w:rPr>
      <w:rFonts w:ascii="Times New Roman" w:hAnsi="Times New Roman"/>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40F22"/>
    <w:rPr>
      <w:rFonts w:ascii="Times New Roman" w:hAnsi="Times New Roman"/>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40F22"/>
    <w:rPr>
      <w:rFonts w:ascii="Times New Roman" w:hAnsi="Times New Roman"/>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40F22"/>
    <w:rPr>
      <w:rFonts w:ascii="Times New Roman" w:hAnsi="Times New Roman"/>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40F22"/>
    <w:rPr>
      <w:rFonts w:ascii="Times New Roman" w:hAnsi="Times New Roman"/>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40F22"/>
    <w:rPr>
      <w:rFonts w:ascii="Times New Roman" w:hAnsi="Times New Roman"/>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40F22"/>
    <w:rPr>
      <w:rFonts w:ascii="Times New Roman" w:hAnsi="Times New Roman"/>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rsid w:val="00640F22"/>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640F2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40F22"/>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40F22"/>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40F22"/>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40F22"/>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40F22"/>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640F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640F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40F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40F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40F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40F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40F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PlaceholderText">
    <w:name w:val="Placeholder Text"/>
    <w:basedOn w:val="DefaultParagraphFont"/>
    <w:uiPriority w:val="99"/>
    <w:semiHidden/>
    <w:rsid w:val="00640F22"/>
    <w:rPr>
      <w:color w:val="808080"/>
    </w:rPr>
  </w:style>
  <w:style w:type="character" w:styleId="SubtleEmphasis">
    <w:name w:val="Subtle Emphasis"/>
    <w:basedOn w:val="DefaultParagraphFont"/>
    <w:uiPriority w:val="19"/>
    <w:qFormat/>
    <w:rsid w:val="00640F22"/>
    <w:rPr>
      <w:i/>
      <w:iCs/>
      <w:color w:val="808080" w:themeColor="text1" w:themeTint="7F"/>
    </w:rPr>
  </w:style>
  <w:style w:type="character" w:styleId="SubtleReference">
    <w:name w:val="Subtle Reference"/>
    <w:basedOn w:val="DefaultParagraphFont"/>
    <w:uiPriority w:val="31"/>
    <w:qFormat/>
    <w:rsid w:val="00640F22"/>
    <w:rPr>
      <w:smallCaps/>
      <w:color w:val="C0504D" w:themeColor="accent2"/>
      <w:u w:val="single"/>
    </w:rPr>
  </w:style>
  <w:style w:type="character" w:customStyle="1" w:styleId="FooterChar">
    <w:name w:val="Footer Char"/>
    <w:basedOn w:val="DefaultParagraphFont"/>
    <w:link w:val="Footer"/>
    <w:semiHidden/>
    <w:rsid w:val="00374DB0"/>
    <w:rPr>
      <w:color w:val="1E1E1E"/>
      <w:sz w:val="18"/>
      <w:szCs w:val="24"/>
      <w:lang w:eastAsia="en-US"/>
    </w:rPr>
  </w:style>
  <w:style w:type="character" w:customStyle="1" w:styleId="B-FigureTitleChar">
    <w:name w:val="B-Figure Title Char"/>
    <w:basedOn w:val="DefaultParagraphFont"/>
    <w:link w:val="B-FigureTitle"/>
    <w:rsid w:val="000C14AB"/>
    <w:rPr>
      <w:b/>
      <w:bCs/>
      <w:color w:val="1E1E1E"/>
      <w:sz w:val="18"/>
      <w:szCs w:val="18"/>
      <w:lang w:eastAsia="en-US"/>
    </w:rPr>
  </w:style>
  <w:style w:type="character" w:customStyle="1" w:styleId="B-FigureTitleFullWidthChar">
    <w:name w:val="B-Figure Title. Full Width Char"/>
    <w:basedOn w:val="B-FigureTitleChar"/>
    <w:link w:val="B-FigureTitleFullWidth"/>
    <w:rsid w:val="004F383A"/>
  </w:style>
  <w:style w:type="table" w:customStyle="1" w:styleId="ColorfulGrid2">
    <w:name w:val="Colorful Grid2"/>
    <w:basedOn w:val="TableNormal"/>
    <w:uiPriority w:val="73"/>
    <w:rsid w:val="00BB5065"/>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olorfulList2">
    <w:name w:val="Colorful List2"/>
    <w:basedOn w:val="TableNormal"/>
    <w:uiPriority w:val="72"/>
    <w:rsid w:val="00BB5065"/>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ColorfulShading2">
    <w:name w:val="Colorful Shading2"/>
    <w:basedOn w:val="TableNormal"/>
    <w:uiPriority w:val="71"/>
    <w:rsid w:val="00BB5065"/>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DarkList2">
    <w:name w:val="Dark List2"/>
    <w:basedOn w:val="TableNormal"/>
    <w:uiPriority w:val="70"/>
    <w:rsid w:val="00BB5065"/>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LightGrid2">
    <w:name w:val="Light Grid2"/>
    <w:basedOn w:val="TableNormal"/>
    <w:uiPriority w:val="62"/>
    <w:rsid w:val="00BB506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2">
    <w:name w:val="Light Grid - Accent 12"/>
    <w:basedOn w:val="TableNormal"/>
    <w:uiPriority w:val="62"/>
    <w:rsid w:val="00BB506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List2">
    <w:name w:val="Light List2"/>
    <w:basedOn w:val="TableNormal"/>
    <w:uiPriority w:val="61"/>
    <w:rsid w:val="00BB506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2">
    <w:name w:val="Light List - Accent 12"/>
    <w:basedOn w:val="TableNormal"/>
    <w:uiPriority w:val="61"/>
    <w:rsid w:val="00BB506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2">
    <w:name w:val="Light Shading2"/>
    <w:basedOn w:val="TableNormal"/>
    <w:uiPriority w:val="60"/>
    <w:rsid w:val="00BB506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2">
    <w:name w:val="Light Shading - Accent 12"/>
    <w:basedOn w:val="TableNormal"/>
    <w:uiPriority w:val="60"/>
    <w:rsid w:val="00BB506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Grid12">
    <w:name w:val="Medium Grid 12"/>
    <w:basedOn w:val="TableNormal"/>
    <w:uiPriority w:val="67"/>
    <w:rsid w:val="00BB506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22">
    <w:name w:val="Medium Grid 22"/>
    <w:basedOn w:val="TableNormal"/>
    <w:uiPriority w:val="68"/>
    <w:rsid w:val="00BB5065"/>
    <w:rPr>
      <w:rFonts w:ascii="Arial" w:hAnsi="Arial"/>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ediumGrid32">
    <w:name w:val="Medium Grid 32"/>
    <w:basedOn w:val="TableNormal"/>
    <w:uiPriority w:val="69"/>
    <w:rsid w:val="00BB5065"/>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ediumList12">
    <w:name w:val="Medium List 12"/>
    <w:basedOn w:val="TableNormal"/>
    <w:uiPriority w:val="65"/>
    <w:rsid w:val="00BB5065"/>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2">
    <w:name w:val="Medium List 1 - Accent 12"/>
    <w:basedOn w:val="TableNormal"/>
    <w:uiPriority w:val="65"/>
    <w:rsid w:val="00BB5065"/>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MediumList22">
    <w:name w:val="Medium List 22"/>
    <w:basedOn w:val="TableNormal"/>
    <w:uiPriority w:val="66"/>
    <w:rsid w:val="00BB5065"/>
    <w:rPr>
      <w:rFonts w:ascii="Arial" w:hAnsi="Arial"/>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2">
    <w:name w:val="Medium Shading 12"/>
    <w:basedOn w:val="TableNormal"/>
    <w:uiPriority w:val="63"/>
    <w:rsid w:val="00BB506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BB506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2">
    <w:name w:val="Medium Shading 22"/>
    <w:basedOn w:val="TableNormal"/>
    <w:uiPriority w:val="64"/>
    <w:rsid w:val="00BB506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2">
    <w:name w:val="Medium Shading 2 - Accent 12"/>
    <w:basedOn w:val="TableNormal"/>
    <w:uiPriority w:val="64"/>
    <w:rsid w:val="00BB5065"/>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SpacerTable">
    <w:name w:val="B-Spacer Table"/>
    <w:basedOn w:val="B-Spacer"/>
    <w:rsid w:val="00303FD7"/>
    <w:pPr>
      <w:ind w:left="0"/>
    </w:pPr>
    <w:rPr>
      <w:sz w:val="2"/>
    </w:rPr>
  </w:style>
  <w:style w:type="paragraph" w:customStyle="1" w:styleId="A-DoNotDistribute">
    <w:name w:val="A-Do Not Distribute"/>
    <w:basedOn w:val="B-TextFullWidth0"/>
    <w:rsid w:val="00FB00BF"/>
    <w:pPr>
      <w:pBdr>
        <w:top w:val="none" w:sz="0" w:space="0" w:color="auto"/>
      </w:pBdr>
      <w:spacing w:before="400" w:after="0" w:line="240" w:lineRule="auto"/>
      <w:jc w:val="right"/>
    </w:pPr>
    <w:rPr>
      <w:rFonts w:cs="ExpertSans-Regular"/>
      <w:b w:val="0"/>
      <w:noProof/>
      <w:color w:val="CD3333"/>
      <w:sz w:val="18"/>
      <w:szCs w:val="18"/>
    </w:rPr>
  </w:style>
  <w:style w:type="table" w:customStyle="1" w:styleId="TableEraDisclosure">
    <w:name w:val="Table Era Disclosure"/>
    <w:basedOn w:val="TableNormal"/>
    <w:uiPriority w:val="99"/>
    <w:rsid w:val="000E2EA0"/>
    <w:rPr>
      <w:color w:val="1E1E1E"/>
      <w:sz w:val="16"/>
    </w:rPr>
    <w:tblPr>
      <w:tblInd w:w="0" w:type="dxa"/>
      <w:tblCellMar>
        <w:top w:w="0" w:type="dxa"/>
        <w:left w:w="0" w:type="dxa"/>
        <w:bottom w:w="0" w:type="dxa"/>
        <w:right w:w="20" w:type="dxa"/>
      </w:tblCellMar>
    </w:tblPr>
  </w:style>
  <w:style w:type="table" w:customStyle="1" w:styleId="TableEraIndustryCoverage">
    <w:name w:val="Table Era Industry Coverage"/>
    <w:basedOn w:val="TableEraDisclosure"/>
    <w:uiPriority w:val="99"/>
    <w:rsid w:val="000E2EA0"/>
    <w:pPr>
      <w:spacing w:before="40" w:after="40"/>
      <w:ind w:left="29"/>
    </w:pPr>
    <w:tblPr>
      <w:tblInd w:w="0" w:type="dxa"/>
      <w:tblCellMar>
        <w:top w:w="0" w:type="dxa"/>
        <w:left w:w="0" w:type="dxa"/>
        <w:bottom w:w="0" w:type="dxa"/>
        <w:right w:w="20" w:type="dxa"/>
      </w:tblCellMar>
    </w:tblPr>
  </w:style>
</w:styles>
</file>

<file path=word/webSettings.xml><?xml version="1.0" encoding="utf-8"?>
<w:webSettings xmlns:r="http://schemas.openxmlformats.org/officeDocument/2006/relationships" xmlns:w="http://schemas.openxmlformats.org/wordprocessingml/2006/main">
  <w:divs>
    <w:div w:id="8216859">
      <w:bodyDiv w:val="1"/>
      <w:marLeft w:val="0"/>
      <w:marRight w:val="0"/>
      <w:marTop w:val="0"/>
      <w:marBottom w:val="0"/>
      <w:divBdr>
        <w:top w:val="none" w:sz="0" w:space="0" w:color="auto"/>
        <w:left w:val="none" w:sz="0" w:space="0" w:color="auto"/>
        <w:bottom w:val="none" w:sz="0" w:space="0" w:color="auto"/>
        <w:right w:val="none" w:sz="0" w:space="0" w:color="auto"/>
      </w:divBdr>
    </w:div>
    <w:div w:id="70084306">
      <w:bodyDiv w:val="1"/>
      <w:marLeft w:val="0"/>
      <w:marRight w:val="0"/>
      <w:marTop w:val="0"/>
      <w:marBottom w:val="0"/>
      <w:divBdr>
        <w:top w:val="none" w:sz="0" w:space="0" w:color="auto"/>
        <w:left w:val="none" w:sz="0" w:space="0" w:color="auto"/>
        <w:bottom w:val="none" w:sz="0" w:space="0" w:color="auto"/>
        <w:right w:val="none" w:sz="0" w:space="0" w:color="auto"/>
      </w:divBdr>
    </w:div>
    <w:div w:id="98258356">
      <w:bodyDiv w:val="1"/>
      <w:marLeft w:val="0"/>
      <w:marRight w:val="0"/>
      <w:marTop w:val="0"/>
      <w:marBottom w:val="0"/>
      <w:divBdr>
        <w:top w:val="none" w:sz="0" w:space="0" w:color="auto"/>
        <w:left w:val="none" w:sz="0" w:space="0" w:color="auto"/>
        <w:bottom w:val="none" w:sz="0" w:space="0" w:color="auto"/>
        <w:right w:val="none" w:sz="0" w:space="0" w:color="auto"/>
      </w:divBdr>
    </w:div>
    <w:div w:id="107118311">
      <w:bodyDiv w:val="1"/>
      <w:marLeft w:val="0"/>
      <w:marRight w:val="0"/>
      <w:marTop w:val="0"/>
      <w:marBottom w:val="0"/>
      <w:divBdr>
        <w:top w:val="none" w:sz="0" w:space="0" w:color="auto"/>
        <w:left w:val="none" w:sz="0" w:space="0" w:color="auto"/>
        <w:bottom w:val="none" w:sz="0" w:space="0" w:color="auto"/>
        <w:right w:val="none" w:sz="0" w:space="0" w:color="auto"/>
      </w:divBdr>
    </w:div>
    <w:div w:id="127360166">
      <w:bodyDiv w:val="1"/>
      <w:marLeft w:val="0"/>
      <w:marRight w:val="0"/>
      <w:marTop w:val="0"/>
      <w:marBottom w:val="0"/>
      <w:divBdr>
        <w:top w:val="none" w:sz="0" w:space="0" w:color="auto"/>
        <w:left w:val="none" w:sz="0" w:space="0" w:color="auto"/>
        <w:bottom w:val="none" w:sz="0" w:space="0" w:color="auto"/>
        <w:right w:val="none" w:sz="0" w:space="0" w:color="auto"/>
      </w:divBdr>
    </w:div>
    <w:div w:id="181818098">
      <w:bodyDiv w:val="1"/>
      <w:marLeft w:val="0"/>
      <w:marRight w:val="0"/>
      <w:marTop w:val="0"/>
      <w:marBottom w:val="0"/>
      <w:divBdr>
        <w:top w:val="none" w:sz="0" w:space="0" w:color="auto"/>
        <w:left w:val="none" w:sz="0" w:space="0" w:color="auto"/>
        <w:bottom w:val="none" w:sz="0" w:space="0" w:color="auto"/>
        <w:right w:val="none" w:sz="0" w:space="0" w:color="auto"/>
      </w:divBdr>
    </w:div>
    <w:div w:id="213739878">
      <w:bodyDiv w:val="1"/>
      <w:marLeft w:val="0"/>
      <w:marRight w:val="0"/>
      <w:marTop w:val="0"/>
      <w:marBottom w:val="0"/>
      <w:divBdr>
        <w:top w:val="none" w:sz="0" w:space="0" w:color="auto"/>
        <w:left w:val="none" w:sz="0" w:space="0" w:color="auto"/>
        <w:bottom w:val="none" w:sz="0" w:space="0" w:color="auto"/>
        <w:right w:val="none" w:sz="0" w:space="0" w:color="auto"/>
      </w:divBdr>
    </w:div>
    <w:div w:id="231892711">
      <w:bodyDiv w:val="1"/>
      <w:marLeft w:val="0"/>
      <w:marRight w:val="0"/>
      <w:marTop w:val="0"/>
      <w:marBottom w:val="0"/>
      <w:divBdr>
        <w:top w:val="none" w:sz="0" w:space="0" w:color="auto"/>
        <w:left w:val="none" w:sz="0" w:space="0" w:color="auto"/>
        <w:bottom w:val="none" w:sz="0" w:space="0" w:color="auto"/>
        <w:right w:val="none" w:sz="0" w:space="0" w:color="auto"/>
      </w:divBdr>
    </w:div>
    <w:div w:id="257642272">
      <w:bodyDiv w:val="1"/>
      <w:marLeft w:val="0"/>
      <w:marRight w:val="0"/>
      <w:marTop w:val="0"/>
      <w:marBottom w:val="0"/>
      <w:divBdr>
        <w:top w:val="none" w:sz="0" w:space="0" w:color="auto"/>
        <w:left w:val="none" w:sz="0" w:space="0" w:color="auto"/>
        <w:bottom w:val="none" w:sz="0" w:space="0" w:color="auto"/>
        <w:right w:val="none" w:sz="0" w:space="0" w:color="auto"/>
      </w:divBdr>
    </w:div>
    <w:div w:id="273437673">
      <w:bodyDiv w:val="1"/>
      <w:marLeft w:val="0"/>
      <w:marRight w:val="0"/>
      <w:marTop w:val="0"/>
      <w:marBottom w:val="0"/>
      <w:divBdr>
        <w:top w:val="none" w:sz="0" w:space="0" w:color="auto"/>
        <w:left w:val="none" w:sz="0" w:space="0" w:color="auto"/>
        <w:bottom w:val="none" w:sz="0" w:space="0" w:color="auto"/>
        <w:right w:val="none" w:sz="0" w:space="0" w:color="auto"/>
      </w:divBdr>
    </w:div>
    <w:div w:id="280460574">
      <w:bodyDiv w:val="1"/>
      <w:marLeft w:val="0"/>
      <w:marRight w:val="0"/>
      <w:marTop w:val="0"/>
      <w:marBottom w:val="0"/>
      <w:divBdr>
        <w:top w:val="none" w:sz="0" w:space="0" w:color="auto"/>
        <w:left w:val="none" w:sz="0" w:space="0" w:color="auto"/>
        <w:bottom w:val="none" w:sz="0" w:space="0" w:color="auto"/>
        <w:right w:val="none" w:sz="0" w:space="0" w:color="auto"/>
      </w:divBdr>
    </w:div>
    <w:div w:id="301345579">
      <w:bodyDiv w:val="1"/>
      <w:marLeft w:val="0"/>
      <w:marRight w:val="0"/>
      <w:marTop w:val="0"/>
      <w:marBottom w:val="0"/>
      <w:divBdr>
        <w:top w:val="none" w:sz="0" w:space="0" w:color="auto"/>
        <w:left w:val="none" w:sz="0" w:space="0" w:color="auto"/>
        <w:bottom w:val="none" w:sz="0" w:space="0" w:color="auto"/>
        <w:right w:val="none" w:sz="0" w:space="0" w:color="auto"/>
      </w:divBdr>
    </w:div>
    <w:div w:id="340399077">
      <w:bodyDiv w:val="1"/>
      <w:marLeft w:val="0"/>
      <w:marRight w:val="0"/>
      <w:marTop w:val="0"/>
      <w:marBottom w:val="0"/>
      <w:divBdr>
        <w:top w:val="none" w:sz="0" w:space="0" w:color="auto"/>
        <w:left w:val="none" w:sz="0" w:space="0" w:color="auto"/>
        <w:bottom w:val="none" w:sz="0" w:space="0" w:color="auto"/>
        <w:right w:val="none" w:sz="0" w:space="0" w:color="auto"/>
      </w:divBdr>
    </w:div>
    <w:div w:id="341704983">
      <w:bodyDiv w:val="1"/>
      <w:marLeft w:val="0"/>
      <w:marRight w:val="0"/>
      <w:marTop w:val="0"/>
      <w:marBottom w:val="0"/>
      <w:divBdr>
        <w:top w:val="none" w:sz="0" w:space="0" w:color="auto"/>
        <w:left w:val="none" w:sz="0" w:space="0" w:color="auto"/>
        <w:bottom w:val="none" w:sz="0" w:space="0" w:color="auto"/>
        <w:right w:val="none" w:sz="0" w:space="0" w:color="auto"/>
      </w:divBdr>
    </w:div>
    <w:div w:id="395468912">
      <w:bodyDiv w:val="1"/>
      <w:marLeft w:val="0"/>
      <w:marRight w:val="0"/>
      <w:marTop w:val="0"/>
      <w:marBottom w:val="0"/>
      <w:divBdr>
        <w:top w:val="none" w:sz="0" w:space="0" w:color="auto"/>
        <w:left w:val="none" w:sz="0" w:space="0" w:color="auto"/>
        <w:bottom w:val="none" w:sz="0" w:space="0" w:color="auto"/>
        <w:right w:val="none" w:sz="0" w:space="0" w:color="auto"/>
      </w:divBdr>
    </w:div>
    <w:div w:id="413361832">
      <w:bodyDiv w:val="1"/>
      <w:marLeft w:val="0"/>
      <w:marRight w:val="0"/>
      <w:marTop w:val="0"/>
      <w:marBottom w:val="0"/>
      <w:divBdr>
        <w:top w:val="none" w:sz="0" w:space="0" w:color="auto"/>
        <w:left w:val="none" w:sz="0" w:space="0" w:color="auto"/>
        <w:bottom w:val="none" w:sz="0" w:space="0" w:color="auto"/>
        <w:right w:val="none" w:sz="0" w:space="0" w:color="auto"/>
      </w:divBdr>
    </w:div>
    <w:div w:id="439030387">
      <w:bodyDiv w:val="1"/>
      <w:marLeft w:val="0"/>
      <w:marRight w:val="0"/>
      <w:marTop w:val="0"/>
      <w:marBottom w:val="0"/>
      <w:divBdr>
        <w:top w:val="none" w:sz="0" w:space="0" w:color="auto"/>
        <w:left w:val="none" w:sz="0" w:space="0" w:color="auto"/>
        <w:bottom w:val="none" w:sz="0" w:space="0" w:color="auto"/>
        <w:right w:val="none" w:sz="0" w:space="0" w:color="auto"/>
      </w:divBdr>
    </w:div>
    <w:div w:id="486164516">
      <w:bodyDiv w:val="1"/>
      <w:marLeft w:val="0"/>
      <w:marRight w:val="0"/>
      <w:marTop w:val="0"/>
      <w:marBottom w:val="0"/>
      <w:divBdr>
        <w:top w:val="none" w:sz="0" w:space="0" w:color="auto"/>
        <w:left w:val="none" w:sz="0" w:space="0" w:color="auto"/>
        <w:bottom w:val="none" w:sz="0" w:space="0" w:color="auto"/>
        <w:right w:val="none" w:sz="0" w:space="0" w:color="auto"/>
      </w:divBdr>
    </w:div>
    <w:div w:id="505559148">
      <w:bodyDiv w:val="1"/>
      <w:marLeft w:val="0"/>
      <w:marRight w:val="0"/>
      <w:marTop w:val="0"/>
      <w:marBottom w:val="0"/>
      <w:divBdr>
        <w:top w:val="none" w:sz="0" w:space="0" w:color="auto"/>
        <w:left w:val="none" w:sz="0" w:space="0" w:color="auto"/>
        <w:bottom w:val="none" w:sz="0" w:space="0" w:color="auto"/>
        <w:right w:val="none" w:sz="0" w:space="0" w:color="auto"/>
      </w:divBdr>
    </w:div>
    <w:div w:id="649988066">
      <w:bodyDiv w:val="1"/>
      <w:marLeft w:val="0"/>
      <w:marRight w:val="0"/>
      <w:marTop w:val="0"/>
      <w:marBottom w:val="0"/>
      <w:divBdr>
        <w:top w:val="none" w:sz="0" w:space="0" w:color="auto"/>
        <w:left w:val="none" w:sz="0" w:space="0" w:color="auto"/>
        <w:bottom w:val="none" w:sz="0" w:space="0" w:color="auto"/>
        <w:right w:val="none" w:sz="0" w:space="0" w:color="auto"/>
      </w:divBdr>
    </w:div>
    <w:div w:id="650986792">
      <w:bodyDiv w:val="1"/>
      <w:marLeft w:val="0"/>
      <w:marRight w:val="0"/>
      <w:marTop w:val="0"/>
      <w:marBottom w:val="0"/>
      <w:divBdr>
        <w:top w:val="none" w:sz="0" w:space="0" w:color="auto"/>
        <w:left w:val="none" w:sz="0" w:space="0" w:color="auto"/>
        <w:bottom w:val="none" w:sz="0" w:space="0" w:color="auto"/>
        <w:right w:val="none" w:sz="0" w:space="0" w:color="auto"/>
      </w:divBdr>
    </w:div>
    <w:div w:id="667708512">
      <w:bodyDiv w:val="1"/>
      <w:marLeft w:val="0"/>
      <w:marRight w:val="0"/>
      <w:marTop w:val="0"/>
      <w:marBottom w:val="0"/>
      <w:divBdr>
        <w:top w:val="none" w:sz="0" w:space="0" w:color="auto"/>
        <w:left w:val="none" w:sz="0" w:space="0" w:color="auto"/>
        <w:bottom w:val="none" w:sz="0" w:space="0" w:color="auto"/>
        <w:right w:val="none" w:sz="0" w:space="0" w:color="auto"/>
      </w:divBdr>
    </w:div>
    <w:div w:id="678775186">
      <w:bodyDiv w:val="1"/>
      <w:marLeft w:val="0"/>
      <w:marRight w:val="0"/>
      <w:marTop w:val="0"/>
      <w:marBottom w:val="0"/>
      <w:divBdr>
        <w:top w:val="none" w:sz="0" w:space="0" w:color="auto"/>
        <w:left w:val="none" w:sz="0" w:space="0" w:color="auto"/>
        <w:bottom w:val="none" w:sz="0" w:space="0" w:color="auto"/>
        <w:right w:val="none" w:sz="0" w:space="0" w:color="auto"/>
      </w:divBdr>
    </w:div>
    <w:div w:id="682635378">
      <w:bodyDiv w:val="1"/>
      <w:marLeft w:val="0"/>
      <w:marRight w:val="0"/>
      <w:marTop w:val="0"/>
      <w:marBottom w:val="0"/>
      <w:divBdr>
        <w:top w:val="none" w:sz="0" w:space="0" w:color="auto"/>
        <w:left w:val="none" w:sz="0" w:space="0" w:color="auto"/>
        <w:bottom w:val="none" w:sz="0" w:space="0" w:color="auto"/>
        <w:right w:val="none" w:sz="0" w:space="0" w:color="auto"/>
      </w:divBdr>
    </w:div>
    <w:div w:id="702293643">
      <w:bodyDiv w:val="1"/>
      <w:marLeft w:val="0"/>
      <w:marRight w:val="0"/>
      <w:marTop w:val="0"/>
      <w:marBottom w:val="0"/>
      <w:divBdr>
        <w:top w:val="none" w:sz="0" w:space="0" w:color="auto"/>
        <w:left w:val="none" w:sz="0" w:space="0" w:color="auto"/>
        <w:bottom w:val="none" w:sz="0" w:space="0" w:color="auto"/>
        <w:right w:val="none" w:sz="0" w:space="0" w:color="auto"/>
      </w:divBdr>
    </w:div>
    <w:div w:id="721055431">
      <w:bodyDiv w:val="1"/>
      <w:marLeft w:val="0"/>
      <w:marRight w:val="0"/>
      <w:marTop w:val="0"/>
      <w:marBottom w:val="0"/>
      <w:divBdr>
        <w:top w:val="none" w:sz="0" w:space="0" w:color="auto"/>
        <w:left w:val="none" w:sz="0" w:space="0" w:color="auto"/>
        <w:bottom w:val="none" w:sz="0" w:space="0" w:color="auto"/>
        <w:right w:val="none" w:sz="0" w:space="0" w:color="auto"/>
      </w:divBdr>
    </w:div>
    <w:div w:id="756907490">
      <w:bodyDiv w:val="1"/>
      <w:marLeft w:val="0"/>
      <w:marRight w:val="0"/>
      <w:marTop w:val="0"/>
      <w:marBottom w:val="0"/>
      <w:divBdr>
        <w:top w:val="none" w:sz="0" w:space="0" w:color="auto"/>
        <w:left w:val="none" w:sz="0" w:space="0" w:color="auto"/>
        <w:bottom w:val="none" w:sz="0" w:space="0" w:color="auto"/>
        <w:right w:val="none" w:sz="0" w:space="0" w:color="auto"/>
      </w:divBdr>
    </w:div>
    <w:div w:id="861481014">
      <w:bodyDiv w:val="1"/>
      <w:marLeft w:val="0"/>
      <w:marRight w:val="0"/>
      <w:marTop w:val="0"/>
      <w:marBottom w:val="0"/>
      <w:divBdr>
        <w:top w:val="none" w:sz="0" w:space="0" w:color="auto"/>
        <w:left w:val="none" w:sz="0" w:space="0" w:color="auto"/>
        <w:bottom w:val="none" w:sz="0" w:space="0" w:color="auto"/>
        <w:right w:val="none" w:sz="0" w:space="0" w:color="auto"/>
      </w:divBdr>
    </w:div>
    <w:div w:id="885873325">
      <w:bodyDiv w:val="1"/>
      <w:marLeft w:val="0"/>
      <w:marRight w:val="0"/>
      <w:marTop w:val="0"/>
      <w:marBottom w:val="0"/>
      <w:divBdr>
        <w:top w:val="none" w:sz="0" w:space="0" w:color="auto"/>
        <w:left w:val="none" w:sz="0" w:space="0" w:color="auto"/>
        <w:bottom w:val="none" w:sz="0" w:space="0" w:color="auto"/>
        <w:right w:val="none" w:sz="0" w:space="0" w:color="auto"/>
      </w:divBdr>
    </w:div>
    <w:div w:id="914246120">
      <w:bodyDiv w:val="1"/>
      <w:marLeft w:val="0"/>
      <w:marRight w:val="0"/>
      <w:marTop w:val="0"/>
      <w:marBottom w:val="0"/>
      <w:divBdr>
        <w:top w:val="none" w:sz="0" w:space="0" w:color="auto"/>
        <w:left w:val="none" w:sz="0" w:space="0" w:color="auto"/>
        <w:bottom w:val="none" w:sz="0" w:space="0" w:color="auto"/>
        <w:right w:val="none" w:sz="0" w:space="0" w:color="auto"/>
      </w:divBdr>
    </w:div>
    <w:div w:id="1090127031">
      <w:bodyDiv w:val="1"/>
      <w:marLeft w:val="0"/>
      <w:marRight w:val="0"/>
      <w:marTop w:val="0"/>
      <w:marBottom w:val="0"/>
      <w:divBdr>
        <w:top w:val="none" w:sz="0" w:space="0" w:color="auto"/>
        <w:left w:val="none" w:sz="0" w:space="0" w:color="auto"/>
        <w:bottom w:val="none" w:sz="0" w:space="0" w:color="auto"/>
        <w:right w:val="none" w:sz="0" w:space="0" w:color="auto"/>
      </w:divBdr>
    </w:div>
    <w:div w:id="1094326257">
      <w:bodyDiv w:val="1"/>
      <w:marLeft w:val="0"/>
      <w:marRight w:val="0"/>
      <w:marTop w:val="0"/>
      <w:marBottom w:val="0"/>
      <w:divBdr>
        <w:top w:val="none" w:sz="0" w:space="0" w:color="auto"/>
        <w:left w:val="none" w:sz="0" w:space="0" w:color="auto"/>
        <w:bottom w:val="none" w:sz="0" w:space="0" w:color="auto"/>
        <w:right w:val="none" w:sz="0" w:space="0" w:color="auto"/>
      </w:divBdr>
    </w:div>
    <w:div w:id="1116561019">
      <w:bodyDiv w:val="1"/>
      <w:marLeft w:val="0"/>
      <w:marRight w:val="0"/>
      <w:marTop w:val="0"/>
      <w:marBottom w:val="0"/>
      <w:divBdr>
        <w:top w:val="none" w:sz="0" w:space="0" w:color="auto"/>
        <w:left w:val="none" w:sz="0" w:space="0" w:color="auto"/>
        <w:bottom w:val="none" w:sz="0" w:space="0" w:color="auto"/>
        <w:right w:val="none" w:sz="0" w:space="0" w:color="auto"/>
      </w:divBdr>
    </w:div>
    <w:div w:id="1152018149">
      <w:bodyDiv w:val="1"/>
      <w:marLeft w:val="0"/>
      <w:marRight w:val="0"/>
      <w:marTop w:val="0"/>
      <w:marBottom w:val="0"/>
      <w:divBdr>
        <w:top w:val="none" w:sz="0" w:space="0" w:color="auto"/>
        <w:left w:val="none" w:sz="0" w:space="0" w:color="auto"/>
        <w:bottom w:val="none" w:sz="0" w:space="0" w:color="auto"/>
        <w:right w:val="none" w:sz="0" w:space="0" w:color="auto"/>
      </w:divBdr>
    </w:div>
    <w:div w:id="1170756920">
      <w:bodyDiv w:val="1"/>
      <w:marLeft w:val="0"/>
      <w:marRight w:val="0"/>
      <w:marTop w:val="0"/>
      <w:marBottom w:val="0"/>
      <w:divBdr>
        <w:top w:val="none" w:sz="0" w:space="0" w:color="auto"/>
        <w:left w:val="none" w:sz="0" w:space="0" w:color="auto"/>
        <w:bottom w:val="none" w:sz="0" w:space="0" w:color="auto"/>
        <w:right w:val="none" w:sz="0" w:space="0" w:color="auto"/>
      </w:divBdr>
    </w:div>
    <w:div w:id="1206285126">
      <w:bodyDiv w:val="1"/>
      <w:marLeft w:val="0"/>
      <w:marRight w:val="0"/>
      <w:marTop w:val="0"/>
      <w:marBottom w:val="0"/>
      <w:divBdr>
        <w:top w:val="none" w:sz="0" w:space="0" w:color="auto"/>
        <w:left w:val="none" w:sz="0" w:space="0" w:color="auto"/>
        <w:bottom w:val="none" w:sz="0" w:space="0" w:color="auto"/>
        <w:right w:val="none" w:sz="0" w:space="0" w:color="auto"/>
      </w:divBdr>
    </w:div>
    <w:div w:id="1235119367">
      <w:bodyDiv w:val="1"/>
      <w:marLeft w:val="0"/>
      <w:marRight w:val="0"/>
      <w:marTop w:val="0"/>
      <w:marBottom w:val="0"/>
      <w:divBdr>
        <w:top w:val="none" w:sz="0" w:space="0" w:color="auto"/>
        <w:left w:val="none" w:sz="0" w:space="0" w:color="auto"/>
        <w:bottom w:val="none" w:sz="0" w:space="0" w:color="auto"/>
        <w:right w:val="none" w:sz="0" w:space="0" w:color="auto"/>
      </w:divBdr>
    </w:div>
    <w:div w:id="1255554003">
      <w:bodyDiv w:val="1"/>
      <w:marLeft w:val="0"/>
      <w:marRight w:val="0"/>
      <w:marTop w:val="0"/>
      <w:marBottom w:val="0"/>
      <w:divBdr>
        <w:top w:val="none" w:sz="0" w:space="0" w:color="auto"/>
        <w:left w:val="none" w:sz="0" w:space="0" w:color="auto"/>
        <w:bottom w:val="none" w:sz="0" w:space="0" w:color="auto"/>
        <w:right w:val="none" w:sz="0" w:space="0" w:color="auto"/>
      </w:divBdr>
    </w:div>
    <w:div w:id="1333801839">
      <w:bodyDiv w:val="1"/>
      <w:marLeft w:val="0"/>
      <w:marRight w:val="0"/>
      <w:marTop w:val="0"/>
      <w:marBottom w:val="0"/>
      <w:divBdr>
        <w:top w:val="none" w:sz="0" w:space="0" w:color="auto"/>
        <w:left w:val="none" w:sz="0" w:space="0" w:color="auto"/>
        <w:bottom w:val="none" w:sz="0" w:space="0" w:color="auto"/>
        <w:right w:val="none" w:sz="0" w:space="0" w:color="auto"/>
      </w:divBdr>
    </w:div>
    <w:div w:id="1383365404">
      <w:bodyDiv w:val="1"/>
      <w:marLeft w:val="0"/>
      <w:marRight w:val="0"/>
      <w:marTop w:val="0"/>
      <w:marBottom w:val="0"/>
      <w:divBdr>
        <w:top w:val="none" w:sz="0" w:space="0" w:color="auto"/>
        <w:left w:val="none" w:sz="0" w:space="0" w:color="auto"/>
        <w:bottom w:val="none" w:sz="0" w:space="0" w:color="auto"/>
        <w:right w:val="none" w:sz="0" w:space="0" w:color="auto"/>
      </w:divBdr>
    </w:div>
    <w:div w:id="1424960168">
      <w:bodyDiv w:val="1"/>
      <w:marLeft w:val="0"/>
      <w:marRight w:val="0"/>
      <w:marTop w:val="0"/>
      <w:marBottom w:val="0"/>
      <w:divBdr>
        <w:top w:val="none" w:sz="0" w:space="0" w:color="auto"/>
        <w:left w:val="none" w:sz="0" w:space="0" w:color="auto"/>
        <w:bottom w:val="none" w:sz="0" w:space="0" w:color="auto"/>
        <w:right w:val="none" w:sz="0" w:space="0" w:color="auto"/>
      </w:divBdr>
    </w:div>
    <w:div w:id="1463382248">
      <w:bodyDiv w:val="1"/>
      <w:marLeft w:val="0"/>
      <w:marRight w:val="0"/>
      <w:marTop w:val="0"/>
      <w:marBottom w:val="0"/>
      <w:divBdr>
        <w:top w:val="none" w:sz="0" w:space="0" w:color="auto"/>
        <w:left w:val="none" w:sz="0" w:space="0" w:color="auto"/>
        <w:bottom w:val="none" w:sz="0" w:space="0" w:color="auto"/>
        <w:right w:val="none" w:sz="0" w:space="0" w:color="auto"/>
      </w:divBdr>
    </w:div>
    <w:div w:id="1539467609">
      <w:bodyDiv w:val="1"/>
      <w:marLeft w:val="0"/>
      <w:marRight w:val="0"/>
      <w:marTop w:val="0"/>
      <w:marBottom w:val="0"/>
      <w:divBdr>
        <w:top w:val="none" w:sz="0" w:space="0" w:color="auto"/>
        <w:left w:val="none" w:sz="0" w:space="0" w:color="auto"/>
        <w:bottom w:val="none" w:sz="0" w:space="0" w:color="auto"/>
        <w:right w:val="none" w:sz="0" w:space="0" w:color="auto"/>
      </w:divBdr>
    </w:div>
    <w:div w:id="1618638671">
      <w:bodyDiv w:val="1"/>
      <w:marLeft w:val="0"/>
      <w:marRight w:val="0"/>
      <w:marTop w:val="0"/>
      <w:marBottom w:val="0"/>
      <w:divBdr>
        <w:top w:val="none" w:sz="0" w:space="0" w:color="auto"/>
        <w:left w:val="none" w:sz="0" w:space="0" w:color="auto"/>
        <w:bottom w:val="none" w:sz="0" w:space="0" w:color="auto"/>
        <w:right w:val="none" w:sz="0" w:space="0" w:color="auto"/>
      </w:divBdr>
    </w:div>
    <w:div w:id="1652975722">
      <w:bodyDiv w:val="1"/>
      <w:marLeft w:val="0"/>
      <w:marRight w:val="0"/>
      <w:marTop w:val="0"/>
      <w:marBottom w:val="0"/>
      <w:divBdr>
        <w:top w:val="none" w:sz="0" w:space="0" w:color="auto"/>
        <w:left w:val="none" w:sz="0" w:space="0" w:color="auto"/>
        <w:bottom w:val="none" w:sz="0" w:space="0" w:color="auto"/>
        <w:right w:val="none" w:sz="0" w:space="0" w:color="auto"/>
      </w:divBdr>
    </w:div>
    <w:div w:id="1700081907">
      <w:bodyDiv w:val="1"/>
      <w:marLeft w:val="0"/>
      <w:marRight w:val="0"/>
      <w:marTop w:val="0"/>
      <w:marBottom w:val="0"/>
      <w:divBdr>
        <w:top w:val="none" w:sz="0" w:space="0" w:color="auto"/>
        <w:left w:val="none" w:sz="0" w:space="0" w:color="auto"/>
        <w:bottom w:val="none" w:sz="0" w:space="0" w:color="auto"/>
        <w:right w:val="none" w:sz="0" w:space="0" w:color="auto"/>
      </w:divBdr>
    </w:div>
    <w:div w:id="1707947945">
      <w:bodyDiv w:val="1"/>
      <w:marLeft w:val="0"/>
      <w:marRight w:val="0"/>
      <w:marTop w:val="0"/>
      <w:marBottom w:val="0"/>
      <w:divBdr>
        <w:top w:val="none" w:sz="0" w:space="0" w:color="auto"/>
        <w:left w:val="none" w:sz="0" w:space="0" w:color="auto"/>
        <w:bottom w:val="none" w:sz="0" w:space="0" w:color="auto"/>
        <w:right w:val="none" w:sz="0" w:space="0" w:color="auto"/>
      </w:divBdr>
    </w:div>
    <w:div w:id="1843885263">
      <w:bodyDiv w:val="1"/>
      <w:marLeft w:val="0"/>
      <w:marRight w:val="0"/>
      <w:marTop w:val="0"/>
      <w:marBottom w:val="0"/>
      <w:divBdr>
        <w:top w:val="none" w:sz="0" w:space="0" w:color="auto"/>
        <w:left w:val="none" w:sz="0" w:space="0" w:color="auto"/>
        <w:bottom w:val="none" w:sz="0" w:space="0" w:color="auto"/>
        <w:right w:val="none" w:sz="0" w:space="0" w:color="auto"/>
      </w:divBdr>
    </w:div>
    <w:div w:id="1857769491">
      <w:bodyDiv w:val="1"/>
      <w:marLeft w:val="0"/>
      <w:marRight w:val="0"/>
      <w:marTop w:val="0"/>
      <w:marBottom w:val="0"/>
      <w:divBdr>
        <w:top w:val="none" w:sz="0" w:space="0" w:color="auto"/>
        <w:left w:val="none" w:sz="0" w:space="0" w:color="auto"/>
        <w:bottom w:val="none" w:sz="0" w:space="0" w:color="auto"/>
        <w:right w:val="none" w:sz="0" w:space="0" w:color="auto"/>
      </w:divBdr>
    </w:div>
    <w:div w:id="1879731899">
      <w:bodyDiv w:val="1"/>
      <w:marLeft w:val="0"/>
      <w:marRight w:val="0"/>
      <w:marTop w:val="0"/>
      <w:marBottom w:val="0"/>
      <w:divBdr>
        <w:top w:val="none" w:sz="0" w:space="0" w:color="auto"/>
        <w:left w:val="none" w:sz="0" w:space="0" w:color="auto"/>
        <w:bottom w:val="none" w:sz="0" w:space="0" w:color="auto"/>
        <w:right w:val="none" w:sz="0" w:space="0" w:color="auto"/>
      </w:divBdr>
    </w:div>
    <w:div w:id="1912888925">
      <w:bodyDiv w:val="1"/>
      <w:marLeft w:val="0"/>
      <w:marRight w:val="0"/>
      <w:marTop w:val="0"/>
      <w:marBottom w:val="0"/>
      <w:divBdr>
        <w:top w:val="none" w:sz="0" w:space="0" w:color="auto"/>
        <w:left w:val="none" w:sz="0" w:space="0" w:color="auto"/>
        <w:bottom w:val="none" w:sz="0" w:space="0" w:color="auto"/>
        <w:right w:val="none" w:sz="0" w:space="0" w:color="auto"/>
      </w:divBdr>
    </w:div>
    <w:div w:id="1922399761">
      <w:bodyDiv w:val="1"/>
      <w:marLeft w:val="0"/>
      <w:marRight w:val="0"/>
      <w:marTop w:val="0"/>
      <w:marBottom w:val="0"/>
      <w:divBdr>
        <w:top w:val="none" w:sz="0" w:space="0" w:color="auto"/>
        <w:left w:val="none" w:sz="0" w:space="0" w:color="auto"/>
        <w:bottom w:val="none" w:sz="0" w:space="0" w:color="auto"/>
        <w:right w:val="none" w:sz="0" w:space="0" w:color="auto"/>
      </w:divBdr>
    </w:div>
    <w:div w:id="1925069834">
      <w:bodyDiv w:val="1"/>
      <w:marLeft w:val="0"/>
      <w:marRight w:val="0"/>
      <w:marTop w:val="0"/>
      <w:marBottom w:val="0"/>
      <w:divBdr>
        <w:top w:val="none" w:sz="0" w:space="0" w:color="auto"/>
        <w:left w:val="none" w:sz="0" w:space="0" w:color="auto"/>
        <w:bottom w:val="none" w:sz="0" w:space="0" w:color="auto"/>
        <w:right w:val="none" w:sz="0" w:space="0" w:color="auto"/>
      </w:divBdr>
    </w:div>
    <w:div w:id="1948347008">
      <w:bodyDiv w:val="1"/>
      <w:marLeft w:val="0"/>
      <w:marRight w:val="0"/>
      <w:marTop w:val="0"/>
      <w:marBottom w:val="0"/>
      <w:divBdr>
        <w:top w:val="none" w:sz="0" w:space="0" w:color="auto"/>
        <w:left w:val="none" w:sz="0" w:space="0" w:color="auto"/>
        <w:bottom w:val="none" w:sz="0" w:space="0" w:color="auto"/>
        <w:right w:val="none" w:sz="0" w:space="0" w:color="auto"/>
      </w:divBdr>
    </w:div>
    <w:div w:id="1990017998">
      <w:bodyDiv w:val="1"/>
      <w:marLeft w:val="0"/>
      <w:marRight w:val="0"/>
      <w:marTop w:val="0"/>
      <w:marBottom w:val="0"/>
      <w:divBdr>
        <w:top w:val="none" w:sz="0" w:space="0" w:color="auto"/>
        <w:left w:val="none" w:sz="0" w:space="0" w:color="auto"/>
        <w:bottom w:val="none" w:sz="0" w:space="0" w:color="auto"/>
        <w:right w:val="none" w:sz="0" w:space="0" w:color="auto"/>
      </w:divBdr>
    </w:div>
    <w:div w:id="2009206127">
      <w:bodyDiv w:val="1"/>
      <w:marLeft w:val="0"/>
      <w:marRight w:val="0"/>
      <w:marTop w:val="0"/>
      <w:marBottom w:val="0"/>
      <w:divBdr>
        <w:top w:val="none" w:sz="0" w:space="0" w:color="auto"/>
        <w:left w:val="none" w:sz="0" w:space="0" w:color="auto"/>
        <w:bottom w:val="none" w:sz="0" w:space="0" w:color="auto"/>
        <w:right w:val="none" w:sz="0" w:space="0" w:color="auto"/>
      </w:divBdr>
    </w:div>
    <w:div w:id="2057044992">
      <w:bodyDiv w:val="1"/>
      <w:marLeft w:val="0"/>
      <w:marRight w:val="0"/>
      <w:marTop w:val="0"/>
      <w:marBottom w:val="0"/>
      <w:divBdr>
        <w:top w:val="none" w:sz="0" w:space="0" w:color="auto"/>
        <w:left w:val="none" w:sz="0" w:space="0" w:color="auto"/>
        <w:bottom w:val="none" w:sz="0" w:space="0" w:color="auto"/>
        <w:right w:val="none" w:sz="0" w:space="0" w:color="auto"/>
      </w:divBdr>
    </w:div>
    <w:div w:id="2077317835">
      <w:bodyDiv w:val="1"/>
      <w:marLeft w:val="0"/>
      <w:marRight w:val="0"/>
      <w:marTop w:val="0"/>
      <w:marBottom w:val="0"/>
      <w:divBdr>
        <w:top w:val="none" w:sz="0" w:space="0" w:color="auto"/>
        <w:left w:val="none" w:sz="0" w:space="0" w:color="auto"/>
        <w:bottom w:val="none" w:sz="0" w:space="0" w:color="auto"/>
        <w:right w:val="none" w:sz="0" w:space="0" w:color="auto"/>
      </w:divBdr>
    </w:div>
    <w:div w:id="2101952261">
      <w:bodyDiv w:val="1"/>
      <w:marLeft w:val="0"/>
      <w:marRight w:val="0"/>
      <w:marTop w:val="0"/>
      <w:marBottom w:val="0"/>
      <w:divBdr>
        <w:top w:val="none" w:sz="0" w:space="0" w:color="auto"/>
        <w:left w:val="none" w:sz="0" w:space="0" w:color="auto"/>
        <w:bottom w:val="none" w:sz="0" w:space="0" w:color="auto"/>
        <w:right w:val="none" w:sz="0" w:space="0" w:color="auto"/>
      </w:divBdr>
    </w:div>
    <w:div w:id="2126119663">
      <w:bodyDiv w:val="1"/>
      <w:marLeft w:val="0"/>
      <w:marRight w:val="0"/>
      <w:marTop w:val="0"/>
      <w:marBottom w:val="0"/>
      <w:divBdr>
        <w:top w:val="none" w:sz="0" w:space="0" w:color="auto"/>
        <w:left w:val="none" w:sz="0" w:space="0" w:color="auto"/>
        <w:bottom w:val="none" w:sz="0" w:space="0" w:color="auto"/>
        <w:right w:val="none" w:sz="0" w:space="0" w:color="auto"/>
      </w:divBdr>
    </w:div>
    <w:div w:id="212677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image" Target="media/image243.emf"/><Relationship Id="rId21" Type="http://schemas.openxmlformats.org/officeDocument/2006/relationships/hyperlink" Target="http://my.barcapint.com/BC/composite/GER_COMPANY?ticker=CASY" TargetMode="External"/><Relationship Id="rId63" Type="http://schemas.openxmlformats.org/officeDocument/2006/relationships/image" Target="media/image17.emf"/><Relationship Id="rId159" Type="http://schemas.openxmlformats.org/officeDocument/2006/relationships/image" Target="media/image109.emf"/><Relationship Id="rId324" Type="http://schemas.openxmlformats.org/officeDocument/2006/relationships/image" Target="media/image267.emf"/><Relationship Id="rId366" Type="http://schemas.openxmlformats.org/officeDocument/2006/relationships/image" Target="media/image307.emf"/><Relationship Id="rId531" Type="http://schemas.openxmlformats.org/officeDocument/2006/relationships/hyperlink" Target="https://live.barcap.com/go/BC/composite/GER_COMPANY?ticker=FIVE" TargetMode="External"/><Relationship Id="rId170" Type="http://schemas.openxmlformats.org/officeDocument/2006/relationships/image" Target="media/image120.emf"/><Relationship Id="rId226" Type="http://schemas.openxmlformats.org/officeDocument/2006/relationships/image" Target="media/image172.emf"/><Relationship Id="rId433" Type="http://schemas.openxmlformats.org/officeDocument/2006/relationships/image" Target="media/image370.emf"/><Relationship Id="rId268" Type="http://schemas.openxmlformats.org/officeDocument/2006/relationships/image" Target="media/image213.emf"/><Relationship Id="rId475" Type="http://schemas.openxmlformats.org/officeDocument/2006/relationships/image" Target="media/image410.emf"/><Relationship Id="rId32" Type="http://schemas.openxmlformats.org/officeDocument/2006/relationships/hyperlink" Target="http://my.barcapint.com/BC/composite/GER_COMPANY?ticker=SPTN" TargetMode="External"/><Relationship Id="rId74" Type="http://schemas.openxmlformats.org/officeDocument/2006/relationships/image" Target="media/image27.emf"/><Relationship Id="rId128" Type="http://schemas.openxmlformats.org/officeDocument/2006/relationships/image" Target="media/image79.emf"/><Relationship Id="rId335" Type="http://schemas.openxmlformats.org/officeDocument/2006/relationships/image" Target="media/image277.emf"/><Relationship Id="rId377" Type="http://schemas.openxmlformats.org/officeDocument/2006/relationships/image" Target="media/image317.emf"/><Relationship Id="rId500" Type="http://schemas.openxmlformats.org/officeDocument/2006/relationships/image" Target="media/image435.emf"/><Relationship Id="rId542" Type="http://schemas.openxmlformats.org/officeDocument/2006/relationships/image" Target="media/image475.emf"/><Relationship Id="rId5" Type="http://schemas.openxmlformats.org/officeDocument/2006/relationships/customXml" Target="../customXml/item5.xml"/><Relationship Id="rId181" Type="http://schemas.openxmlformats.org/officeDocument/2006/relationships/image" Target="media/image129.emf"/><Relationship Id="rId237" Type="http://schemas.openxmlformats.org/officeDocument/2006/relationships/image" Target="media/image183.emf"/><Relationship Id="rId402" Type="http://schemas.openxmlformats.org/officeDocument/2006/relationships/image" Target="media/image341.emf"/><Relationship Id="rId279" Type="http://schemas.openxmlformats.org/officeDocument/2006/relationships/image" Target="media/image223.emf"/><Relationship Id="rId444" Type="http://schemas.openxmlformats.org/officeDocument/2006/relationships/image" Target="media/image380.emf"/><Relationship Id="rId486" Type="http://schemas.openxmlformats.org/officeDocument/2006/relationships/image" Target="media/image421.emf"/><Relationship Id="rId43" Type="http://schemas.openxmlformats.org/officeDocument/2006/relationships/image" Target="media/image2.emf"/><Relationship Id="rId139" Type="http://schemas.openxmlformats.org/officeDocument/2006/relationships/image" Target="media/image90.emf"/><Relationship Id="rId290" Type="http://schemas.openxmlformats.org/officeDocument/2006/relationships/image" Target="media/image234.emf"/><Relationship Id="rId304" Type="http://schemas.openxmlformats.org/officeDocument/2006/relationships/image" Target="media/image247.emf"/><Relationship Id="rId346" Type="http://schemas.openxmlformats.org/officeDocument/2006/relationships/image" Target="media/image288.emf"/><Relationship Id="rId388" Type="http://schemas.openxmlformats.org/officeDocument/2006/relationships/image" Target="media/image328.emf"/><Relationship Id="rId511" Type="http://schemas.openxmlformats.org/officeDocument/2006/relationships/image" Target="media/image445.emf"/><Relationship Id="rId553" Type="http://schemas.openxmlformats.org/officeDocument/2006/relationships/hyperlink" Target="https://live.barcap.com/go/research/ResearchInvestmentRecommendations" TargetMode="External"/><Relationship Id="rId85" Type="http://schemas.openxmlformats.org/officeDocument/2006/relationships/image" Target="media/image38.emf"/><Relationship Id="rId150" Type="http://schemas.openxmlformats.org/officeDocument/2006/relationships/image" Target="media/image101.emf"/><Relationship Id="rId192" Type="http://schemas.openxmlformats.org/officeDocument/2006/relationships/image" Target="media/image140.emf"/><Relationship Id="rId206" Type="http://schemas.openxmlformats.org/officeDocument/2006/relationships/hyperlink" Target="https://live.barcap.com/go/BC/composite/GER_COMPANY?ticker=NGVC" TargetMode="External"/><Relationship Id="rId413" Type="http://schemas.openxmlformats.org/officeDocument/2006/relationships/image" Target="media/image352.emf"/><Relationship Id="rId248" Type="http://schemas.openxmlformats.org/officeDocument/2006/relationships/image" Target="media/image194.emf"/><Relationship Id="rId455" Type="http://schemas.openxmlformats.org/officeDocument/2006/relationships/image" Target="media/image391.emf"/><Relationship Id="rId497" Type="http://schemas.openxmlformats.org/officeDocument/2006/relationships/image" Target="media/image432.emf"/><Relationship Id="rId12" Type="http://schemas.openxmlformats.org/officeDocument/2006/relationships/settings" Target="settings.xml"/><Relationship Id="rId108" Type="http://schemas.openxmlformats.org/officeDocument/2006/relationships/image" Target="media/image60.emf"/><Relationship Id="rId315" Type="http://schemas.openxmlformats.org/officeDocument/2006/relationships/image" Target="media/image258.emf"/><Relationship Id="rId357" Type="http://schemas.openxmlformats.org/officeDocument/2006/relationships/image" Target="media/image298.emf"/><Relationship Id="rId522" Type="http://schemas.openxmlformats.org/officeDocument/2006/relationships/image" Target="media/image456.wmf"/><Relationship Id="rId54" Type="http://schemas.openxmlformats.org/officeDocument/2006/relationships/image" Target="media/image8.emf"/><Relationship Id="rId96" Type="http://schemas.openxmlformats.org/officeDocument/2006/relationships/image" Target="media/image48.emf"/><Relationship Id="rId161" Type="http://schemas.openxmlformats.org/officeDocument/2006/relationships/image" Target="media/image111.emf"/><Relationship Id="rId217" Type="http://schemas.openxmlformats.org/officeDocument/2006/relationships/image" Target="media/image164.emf"/><Relationship Id="rId399" Type="http://schemas.openxmlformats.org/officeDocument/2006/relationships/image" Target="media/image338.emf"/><Relationship Id="rId259" Type="http://schemas.openxmlformats.org/officeDocument/2006/relationships/image" Target="media/image204.emf"/><Relationship Id="rId424" Type="http://schemas.openxmlformats.org/officeDocument/2006/relationships/image" Target="media/image361.emf"/><Relationship Id="rId466" Type="http://schemas.openxmlformats.org/officeDocument/2006/relationships/image" Target="media/image402.emf"/><Relationship Id="rId23" Type="http://schemas.openxmlformats.org/officeDocument/2006/relationships/hyperlink" Target="http://my.barcapint.com/BC/composite/GER_COMPANY?ticker=COST" TargetMode="External"/><Relationship Id="rId119" Type="http://schemas.openxmlformats.org/officeDocument/2006/relationships/image" Target="media/image71.emf"/><Relationship Id="rId270" Type="http://schemas.openxmlformats.org/officeDocument/2006/relationships/image" Target="media/image215.emf"/><Relationship Id="rId326" Type="http://schemas.openxmlformats.org/officeDocument/2006/relationships/image" Target="media/image269.emf"/><Relationship Id="rId533" Type="http://schemas.openxmlformats.org/officeDocument/2006/relationships/image" Target="media/image466.emf"/><Relationship Id="rId65" Type="http://schemas.openxmlformats.org/officeDocument/2006/relationships/image" Target="media/image19.emf"/><Relationship Id="rId130" Type="http://schemas.openxmlformats.org/officeDocument/2006/relationships/image" Target="media/image81.emf"/><Relationship Id="rId368" Type="http://schemas.openxmlformats.org/officeDocument/2006/relationships/image" Target="media/image308.png"/><Relationship Id="rId172" Type="http://schemas.openxmlformats.org/officeDocument/2006/relationships/image" Target="media/image122.emf"/><Relationship Id="rId228" Type="http://schemas.openxmlformats.org/officeDocument/2006/relationships/image" Target="media/image174.emf"/><Relationship Id="rId435" Type="http://schemas.openxmlformats.org/officeDocument/2006/relationships/image" Target="media/image372.emf"/><Relationship Id="rId477" Type="http://schemas.openxmlformats.org/officeDocument/2006/relationships/image" Target="media/image412.emf"/><Relationship Id="rId281" Type="http://schemas.openxmlformats.org/officeDocument/2006/relationships/image" Target="media/image225.emf"/><Relationship Id="rId337" Type="http://schemas.openxmlformats.org/officeDocument/2006/relationships/image" Target="media/image279.emf"/><Relationship Id="rId502" Type="http://schemas.openxmlformats.org/officeDocument/2006/relationships/image" Target="media/image437.emf"/><Relationship Id="rId34" Type="http://schemas.openxmlformats.org/officeDocument/2006/relationships/hyperlink" Target="http://my.barcapint.com/BC/composite/GER_COMPANY?ticker=SYY" TargetMode="External"/><Relationship Id="rId76" Type="http://schemas.openxmlformats.org/officeDocument/2006/relationships/image" Target="media/image29.emf"/><Relationship Id="rId141" Type="http://schemas.openxmlformats.org/officeDocument/2006/relationships/image" Target="media/image92.emf"/><Relationship Id="rId379" Type="http://schemas.openxmlformats.org/officeDocument/2006/relationships/image" Target="media/image319.emf"/><Relationship Id="rId544" Type="http://schemas.openxmlformats.org/officeDocument/2006/relationships/image" Target="media/image477.emf"/><Relationship Id="rId7" Type="http://schemas.openxmlformats.org/officeDocument/2006/relationships/customXml" Target="../customXml/item7.xml"/><Relationship Id="rId183" Type="http://schemas.openxmlformats.org/officeDocument/2006/relationships/image" Target="media/image131.emf"/><Relationship Id="rId239" Type="http://schemas.openxmlformats.org/officeDocument/2006/relationships/image" Target="media/image185.emf"/><Relationship Id="rId390" Type="http://schemas.openxmlformats.org/officeDocument/2006/relationships/image" Target="media/image330.emf"/><Relationship Id="rId404" Type="http://schemas.openxmlformats.org/officeDocument/2006/relationships/image" Target="media/image343.emf"/><Relationship Id="rId446" Type="http://schemas.openxmlformats.org/officeDocument/2006/relationships/image" Target="media/image382.emf"/><Relationship Id="rId250" Type="http://schemas.openxmlformats.org/officeDocument/2006/relationships/image" Target="media/image196.emf"/><Relationship Id="rId292" Type="http://schemas.openxmlformats.org/officeDocument/2006/relationships/image" Target="media/image236.emf"/><Relationship Id="rId306" Type="http://schemas.openxmlformats.org/officeDocument/2006/relationships/image" Target="media/image249.emf"/><Relationship Id="rId488" Type="http://schemas.openxmlformats.org/officeDocument/2006/relationships/image" Target="media/image423.emf"/><Relationship Id="rId45" Type="http://schemas.openxmlformats.org/officeDocument/2006/relationships/footer" Target="footer5.xml"/><Relationship Id="rId87" Type="http://schemas.openxmlformats.org/officeDocument/2006/relationships/image" Target="media/image40.wmf"/><Relationship Id="rId110" Type="http://schemas.openxmlformats.org/officeDocument/2006/relationships/image" Target="media/image62.emf"/><Relationship Id="rId348" Type="http://schemas.openxmlformats.org/officeDocument/2006/relationships/hyperlink" Target="https://live.barcap.com/go/BC/composite/GER_COMPANY?ticker=CHEF" TargetMode="External"/><Relationship Id="rId513" Type="http://schemas.openxmlformats.org/officeDocument/2006/relationships/image" Target="media/image447.emf"/><Relationship Id="rId555" Type="http://schemas.openxmlformats.org/officeDocument/2006/relationships/footer" Target="footer8.xml"/><Relationship Id="rId152" Type="http://schemas.openxmlformats.org/officeDocument/2006/relationships/image" Target="media/image103.emf"/><Relationship Id="rId194" Type="http://schemas.openxmlformats.org/officeDocument/2006/relationships/image" Target="media/image142.emf"/><Relationship Id="rId208" Type="http://schemas.openxmlformats.org/officeDocument/2006/relationships/image" Target="media/image155.emf"/><Relationship Id="rId415" Type="http://schemas.openxmlformats.org/officeDocument/2006/relationships/hyperlink" Target="https://live.barcap.com/go/publications/content?contentPubID=FC2260552" TargetMode="External"/><Relationship Id="rId457" Type="http://schemas.openxmlformats.org/officeDocument/2006/relationships/image" Target="media/image393.emf"/><Relationship Id="rId261" Type="http://schemas.openxmlformats.org/officeDocument/2006/relationships/image" Target="media/image206.emf"/><Relationship Id="rId499" Type="http://schemas.openxmlformats.org/officeDocument/2006/relationships/image" Target="media/image434.emf"/><Relationship Id="rId14" Type="http://schemas.openxmlformats.org/officeDocument/2006/relationships/footnotes" Target="footnotes.xml"/><Relationship Id="rId56" Type="http://schemas.openxmlformats.org/officeDocument/2006/relationships/image" Target="media/image10.emf"/><Relationship Id="rId317" Type="http://schemas.openxmlformats.org/officeDocument/2006/relationships/image" Target="media/image260.emf"/><Relationship Id="rId359" Type="http://schemas.openxmlformats.org/officeDocument/2006/relationships/image" Target="media/image300.emf"/><Relationship Id="rId524" Type="http://schemas.openxmlformats.org/officeDocument/2006/relationships/image" Target="media/image458.emf"/><Relationship Id="rId98" Type="http://schemas.openxmlformats.org/officeDocument/2006/relationships/image" Target="media/image50.wmf"/><Relationship Id="rId121" Type="http://schemas.openxmlformats.org/officeDocument/2006/relationships/image" Target="media/image73.emf"/><Relationship Id="rId163" Type="http://schemas.openxmlformats.org/officeDocument/2006/relationships/image" Target="media/image113.emf"/><Relationship Id="rId219" Type="http://schemas.openxmlformats.org/officeDocument/2006/relationships/image" Target="media/image166.emf"/><Relationship Id="rId370" Type="http://schemas.openxmlformats.org/officeDocument/2006/relationships/image" Target="media/image310.emf"/><Relationship Id="rId426" Type="http://schemas.openxmlformats.org/officeDocument/2006/relationships/image" Target="media/image363.emf"/><Relationship Id="rId230" Type="http://schemas.openxmlformats.org/officeDocument/2006/relationships/image" Target="media/image176.emf"/><Relationship Id="rId468" Type="http://schemas.openxmlformats.org/officeDocument/2006/relationships/image" Target="media/image403.png"/><Relationship Id="rId25" Type="http://schemas.openxmlformats.org/officeDocument/2006/relationships/hyperlink" Target="http://my.barcapint.com/BC/composite/GER_COMPANY?ticker=DLTR" TargetMode="External"/><Relationship Id="rId67" Type="http://schemas.openxmlformats.org/officeDocument/2006/relationships/image" Target="media/image21.emf"/><Relationship Id="rId272" Type="http://schemas.openxmlformats.org/officeDocument/2006/relationships/image" Target="media/image217.emf"/><Relationship Id="rId328" Type="http://schemas.openxmlformats.org/officeDocument/2006/relationships/image" Target="media/image270.png"/><Relationship Id="rId535" Type="http://schemas.openxmlformats.org/officeDocument/2006/relationships/image" Target="media/image468.emf"/><Relationship Id="rId132" Type="http://schemas.openxmlformats.org/officeDocument/2006/relationships/image" Target="media/image83.emf"/><Relationship Id="rId174" Type="http://schemas.openxmlformats.org/officeDocument/2006/relationships/image" Target="media/image124.emf"/><Relationship Id="rId381" Type="http://schemas.openxmlformats.org/officeDocument/2006/relationships/image" Target="media/image321.emf"/><Relationship Id="rId241" Type="http://schemas.openxmlformats.org/officeDocument/2006/relationships/image" Target="media/image187.emf"/><Relationship Id="rId437" Type="http://schemas.openxmlformats.org/officeDocument/2006/relationships/image" Target="media/image374.emf"/><Relationship Id="rId479" Type="http://schemas.openxmlformats.org/officeDocument/2006/relationships/image" Target="media/image414.emf"/><Relationship Id="rId36" Type="http://schemas.openxmlformats.org/officeDocument/2006/relationships/hyperlink" Target="http://my.barcapint.com/BC/composite/GER_COMPANY?ticker=VSI" TargetMode="External"/><Relationship Id="rId283" Type="http://schemas.openxmlformats.org/officeDocument/2006/relationships/image" Target="media/image227.emf"/><Relationship Id="rId339" Type="http://schemas.openxmlformats.org/officeDocument/2006/relationships/image" Target="media/image281.emf"/><Relationship Id="rId490" Type="http://schemas.openxmlformats.org/officeDocument/2006/relationships/image" Target="media/image425.emf"/><Relationship Id="rId504" Type="http://schemas.openxmlformats.org/officeDocument/2006/relationships/image" Target="media/image438.png"/><Relationship Id="rId546" Type="http://schemas.openxmlformats.org/officeDocument/2006/relationships/image" Target="media/image479.emf"/><Relationship Id="rId78" Type="http://schemas.openxmlformats.org/officeDocument/2006/relationships/image" Target="media/image31.emf"/><Relationship Id="rId99" Type="http://schemas.openxmlformats.org/officeDocument/2006/relationships/image" Target="media/image51.wmf"/><Relationship Id="rId101" Type="http://schemas.openxmlformats.org/officeDocument/2006/relationships/image" Target="media/image53.emf"/><Relationship Id="rId122" Type="http://schemas.openxmlformats.org/officeDocument/2006/relationships/image" Target="media/image74.emf"/><Relationship Id="rId143" Type="http://schemas.openxmlformats.org/officeDocument/2006/relationships/image" Target="media/image94.emf"/><Relationship Id="rId164" Type="http://schemas.openxmlformats.org/officeDocument/2006/relationships/image" Target="media/image114.emf"/><Relationship Id="rId185" Type="http://schemas.openxmlformats.org/officeDocument/2006/relationships/image" Target="media/image133.emf"/><Relationship Id="rId350" Type="http://schemas.openxmlformats.org/officeDocument/2006/relationships/image" Target="media/image291.emf"/><Relationship Id="rId371" Type="http://schemas.openxmlformats.org/officeDocument/2006/relationships/image" Target="media/image311.emf"/><Relationship Id="rId406" Type="http://schemas.openxmlformats.org/officeDocument/2006/relationships/image" Target="media/image345.emf"/><Relationship Id="rId9" Type="http://schemas.openxmlformats.org/officeDocument/2006/relationships/customXml" Target="../customXml/item9.xml"/><Relationship Id="rId210" Type="http://schemas.openxmlformats.org/officeDocument/2006/relationships/image" Target="media/image157.emf"/><Relationship Id="rId392" Type="http://schemas.openxmlformats.org/officeDocument/2006/relationships/image" Target="media/image332.emf"/><Relationship Id="rId427" Type="http://schemas.openxmlformats.org/officeDocument/2006/relationships/image" Target="media/image364.emf"/><Relationship Id="rId448" Type="http://schemas.openxmlformats.org/officeDocument/2006/relationships/image" Target="media/image384.emf"/><Relationship Id="rId469" Type="http://schemas.openxmlformats.org/officeDocument/2006/relationships/image" Target="media/image404.emf"/><Relationship Id="rId26" Type="http://schemas.openxmlformats.org/officeDocument/2006/relationships/hyperlink" Target="http://my.barcapint.com/BC/composite/GER_COMPANY?ticker=FIVE" TargetMode="External"/><Relationship Id="rId231" Type="http://schemas.openxmlformats.org/officeDocument/2006/relationships/image" Target="media/image177.emf"/><Relationship Id="rId252" Type="http://schemas.openxmlformats.org/officeDocument/2006/relationships/image" Target="media/image198.emf"/><Relationship Id="rId273" Type="http://schemas.openxmlformats.org/officeDocument/2006/relationships/image" Target="media/image218.emf"/><Relationship Id="rId294" Type="http://schemas.openxmlformats.org/officeDocument/2006/relationships/image" Target="media/image238.emf"/><Relationship Id="rId308" Type="http://schemas.openxmlformats.org/officeDocument/2006/relationships/image" Target="media/image251.emf"/><Relationship Id="rId329" Type="http://schemas.openxmlformats.org/officeDocument/2006/relationships/image" Target="media/image271.emf"/><Relationship Id="rId480" Type="http://schemas.openxmlformats.org/officeDocument/2006/relationships/image" Target="media/image415.emf"/><Relationship Id="rId515" Type="http://schemas.openxmlformats.org/officeDocument/2006/relationships/image" Target="media/image449.emf"/><Relationship Id="rId536" Type="http://schemas.openxmlformats.org/officeDocument/2006/relationships/image" Target="media/image469.wmf"/><Relationship Id="rId47" Type="http://schemas.openxmlformats.org/officeDocument/2006/relationships/footer" Target="footer6.xml"/><Relationship Id="rId68" Type="http://schemas.openxmlformats.org/officeDocument/2006/relationships/image" Target="media/image22.emf"/><Relationship Id="rId89" Type="http://schemas.openxmlformats.org/officeDocument/2006/relationships/image" Target="media/image42.emf"/><Relationship Id="rId112" Type="http://schemas.openxmlformats.org/officeDocument/2006/relationships/image" Target="media/image64.emf"/><Relationship Id="rId133" Type="http://schemas.openxmlformats.org/officeDocument/2006/relationships/image" Target="media/image84.emf"/><Relationship Id="rId154" Type="http://schemas.openxmlformats.org/officeDocument/2006/relationships/image" Target="media/image105.emf"/><Relationship Id="rId175" Type="http://schemas.openxmlformats.org/officeDocument/2006/relationships/image" Target="media/image125.emf"/><Relationship Id="rId340" Type="http://schemas.openxmlformats.org/officeDocument/2006/relationships/image" Target="media/image282.emf"/><Relationship Id="rId361" Type="http://schemas.openxmlformats.org/officeDocument/2006/relationships/image" Target="media/image302.emf"/><Relationship Id="rId557" Type="http://schemas.openxmlformats.org/officeDocument/2006/relationships/header" Target="header9.xml"/><Relationship Id="rId196" Type="http://schemas.openxmlformats.org/officeDocument/2006/relationships/image" Target="media/image144.emf"/><Relationship Id="rId200" Type="http://schemas.openxmlformats.org/officeDocument/2006/relationships/image" Target="media/image148.emf"/><Relationship Id="rId382" Type="http://schemas.openxmlformats.org/officeDocument/2006/relationships/image" Target="media/image322.emf"/><Relationship Id="rId417" Type="http://schemas.openxmlformats.org/officeDocument/2006/relationships/hyperlink" Target="https://live.barcap.com/go/BC/composite/GER_COMPANY?ticker=UNFI" TargetMode="External"/><Relationship Id="rId438" Type="http://schemas.openxmlformats.org/officeDocument/2006/relationships/image" Target="media/image375.emf"/><Relationship Id="rId459" Type="http://schemas.openxmlformats.org/officeDocument/2006/relationships/image" Target="media/image395.emf"/><Relationship Id="rId16" Type="http://schemas.openxmlformats.org/officeDocument/2006/relationships/header" Target="header1.xml"/><Relationship Id="rId221" Type="http://schemas.openxmlformats.org/officeDocument/2006/relationships/image" Target="media/image168.emf"/><Relationship Id="rId242" Type="http://schemas.openxmlformats.org/officeDocument/2006/relationships/image" Target="media/image188.emf"/><Relationship Id="rId263" Type="http://schemas.openxmlformats.org/officeDocument/2006/relationships/image" Target="media/image208.emf"/><Relationship Id="rId284" Type="http://schemas.openxmlformats.org/officeDocument/2006/relationships/image" Target="media/image228.emf"/><Relationship Id="rId319" Type="http://schemas.openxmlformats.org/officeDocument/2006/relationships/image" Target="media/image262.emf"/><Relationship Id="rId470" Type="http://schemas.openxmlformats.org/officeDocument/2006/relationships/image" Target="media/image405.wmf"/><Relationship Id="rId491" Type="http://schemas.openxmlformats.org/officeDocument/2006/relationships/image" Target="media/image426.emf"/><Relationship Id="rId505" Type="http://schemas.openxmlformats.org/officeDocument/2006/relationships/image" Target="media/image439.emf"/><Relationship Id="rId526" Type="http://schemas.openxmlformats.org/officeDocument/2006/relationships/image" Target="media/image460.emf"/><Relationship Id="rId37" Type="http://schemas.openxmlformats.org/officeDocument/2006/relationships/hyperlink" Target="http://my.barcapint.com/BC/composite/GER_COMPANY?ticker=WMT" TargetMode="External"/><Relationship Id="rId58" Type="http://schemas.openxmlformats.org/officeDocument/2006/relationships/image" Target="media/image12.emf"/><Relationship Id="rId79" Type="http://schemas.openxmlformats.org/officeDocument/2006/relationships/image" Target="media/image32.emf"/><Relationship Id="rId102" Type="http://schemas.openxmlformats.org/officeDocument/2006/relationships/image" Target="media/image54.emf"/><Relationship Id="rId123" Type="http://schemas.openxmlformats.org/officeDocument/2006/relationships/hyperlink" Target="https://live.barcap.com/go/BC/composite/GER_COMPANY?ticker=WMT" TargetMode="External"/><Relationship Id="rId144" Type="http://schemas.openxmlformats.org/officeDocument/2006/relationships/image" Target="media/image95.emf"/><Relationship Id="rId330" Type="http://schemas.openxmlformats.org/officeDocument/2006/relationships/image" Target="media/image272.emf"/><Relationship Id="rId547" Type="http://schemas.openxmlformats.org/officeDocument/2006/relationships/image" Target="media/image480.emf"/><Relationship Id="rId90" Type="http://schemas.openxmlformats.org/officeDocument/2006/relationships/image" Target="media/image43.emf"/><Relationship Id="rId165" Type="http://schemas.openxmlformats.org/officeDocument/2006/relationships/image" Target="media/image115.emf"/><Relationship Id="rId186" Type="http://schemas.openxmlformats.org/officeDocument/2006/relationships/image" Target="media/image134.emf"/><Relationship Id="rId351" Type="http://schemas.openxmlformats.org/officeDocument/2006/relationships/image" Target="media/image292.emf"/><Relationship Id="rId372" Type="http://schemas.openxmlformats.org/officeDocument/2006/relationships/image" Target="media/image312.emf"/><Relationship Id="rId393" Type="http://schemas.openxmlformats.org/officeDocument/2006/relationships/image" Target="media/image333.emf"/><Relationship Id="rId407" Type="http://schemas.openxmlformats.org/officeDocument/2006/relationships/image" Target="media/image346.emf"/><Relationship Id="rId428" Type="http://schemas.openxmlformats.org/officeDocument/2006/relationships/image" Target="media/image365.emf"/><Relationship Id="rId449" Type="http://schemas.openxmlformats.org/officeDocument/2006/relationships/image" Target="media/image385.emf"/><Relationship Id="rId211" Type="http://schemas.openxmlformats.org/officeDocument/2006/relationships/image" Target="media/image158.emf"/><Relationship Id="rId232" Type="http://schemas.openxmlformats.org/officeDocument/2006/relationships/image" Target="media/image178.emf"/><Relationship Id="rId253" Type="http://schemas.openxmlformats.org/officeDocument/2006/relationships/image" Target="media/image199.emf"/><Relationship Id="rId274" Type="http://schemas.openxmlformats.org/officeDocument/2006/relationships/hyperlink" Target="https://live.barcap.com/go/BC/composite/GER_COMPANY?ticker=SFM" TargetMode="External"/><Relationship Id="rId295" Type="http://schemas.openxmlformats.org/officeDocument/2006/relationships/image" Target="media/image239.emf"/><Relationship Id="rId309" Type="http://schemas.openxmlformats.org/officeDocument/2006/relationships/image" Target="media/image252.emf"/><Relationship Id="rId460" Type="http://schemas.openxmlformats.org/officeDocument/2006/relationships/image" Target="media/image396.emf"/><Relationship Id="rId481" Type="http://schemas.openxmlformats.org/officeDocument/2006/relationships/image" Target="media/image416.emf"/><Relationship Id="rId516" Type="http://schemas.openxmlformats.org/officeDocument/2006/relationships/image" Target="media/image450.emf"/><Relationship Id="rId27" Type="http://schemas.openxmlformats.org/officeDocument/2006/relationships/hyperlink" Target="http://my.barcapint.com/BC/composite/GER_COMPANY?ticker=GNC" TargetMode="External"/><Relationship Id="rId48" Type="http://schemas.openxmlformats.org/officeDocument/2006/relationships/footer" Target="footer7.xml"/><Relationship Id="rId69" Type="http://schemas.openxmlformats.org/officeDocument/2006/relationships/image" Target="media/image23.emf"/><Relationship Id="rId113" Type="http://schemas.openxmlformats.org/officeDocument/2006/relationships/image" Target="media/image65.emf"/><Relationship Id="rId134" Type="http://schemas.openxmlformats.org/officeDocument/2006/relationships/image" Target="media/image85.emf"/><Relationship Id="rId320" Type="http://schemas.openxmlformats.org/officeDocument/2006/relationships/image" Target="media/image263.emf"/><Relationship Id="rId537" Type="http://schemas.openxmlformats.org/officeDocument/2006/relationships/image" Target="media/image470.emf"/><Relationship Id="rId558" Type="http://schemas.openxmlformats.org/officeDocument/2006/relationships/footer" Target="footer9.xml"/><Relationship Id="rId80" Type="http://schemas.openxmlformats.org/officeDocument/2006/relationships/image" Target="media/image33.emf"/><Relationship Id="rId155" Type="http://schemas.openxmlformats.org/officeDocument/2006/relationships/image" Target="media/image106.emf"/><Relationship Id="rId176" Type="http://schemas.openxmlformats.org/officeDocument/2006/relationships/hyperlink" Target="https://live.barcap.com/go/BC/composite/GER_COMPANY?ticker=CASY" TargetMode="External"/><Relationship Id="rId197" Type="http://schemas.openxmlformats.org/officeDocument/2006/relationships/image" Target="media/image145.emf"/><Relationship Id="rId341" Type="http://schemas.openxmlformats.org/officeDocument/2006/relationships/image" Target="media/image283.emf"/><Relationship Id="rId362" Type="http://schemas.openxmlformats.org/officeDocument/2006/relationships/image" Target="media/image303.emf"/><Relationship Id="rId383" Type="http://schemas.openxmlformats.org/officeDocument/2006/relationships/image" Target="media/image323.emf"/><Relationship Id="rId418" Type="http://schemas.openxmlformats.org/officeDocument/2006/relationships/image" Target="media/image355.png"/><Relationship Id="rId439" Type="http://schemas.openxmlformats.org/officeDocument/2006/relationships/image" Target="media/image376.emf"/><Relationship Id="rId201" Type="http://schemas.openxmlformats.org/officeDocument/2006/relationships/image" Target="media/image149.emf"/><Relationship Id="rId222" Type="http://schemas.openxmlformats.org/officeDocument/2006/relationships/image" Target="media/image169.emf"/><Relationship Id="rId243" Type="http://schemas.openxmlformats.org/officeDocument/2006/relationships/image" Target="media/image189.emf"/><Relationship Id="rId264" Type="http://schemas.openxmlformats.org/officeDocument/2006/relationships/image" Target="media/image209.emf"/><Relationship Id="rId285" Type="http://schemas.openxmlformats.org/officeDocument/2006/relationships/image" Target="media/image229.emf"/><Relationship Id="rId450" Type="http://schemas.openxmlformats.org/officeDocument/2006/relationships/image" Target="media/image386.emf"/><Relationship Id="rId471" Type="http://schemas.openxmlformats.org/officeDocument/2006/relationships/image" Target="media/image406.emf"/><Relationship Id="rId506" Type="http://schemas.openxmlformats.org/officeDocument/2006/relationships/image" Target="media/image440.emf"/><Relationship Id="rId17" Type="http://schemas.openxmlformats.org/officeDocument/2006/relationships/footer" Target="footer1.xml"/><Relationship Id="rId38" Type="http://schemas.openxmlformats.org/officeDocument/2006/relationships/hyperlink" Target="http://my.barcapint.com/BC/composite/GER_COMPANY?ticker=WFM" TargetMode="External"/><Relationship Id="rId59" Type="http://schemas.openxmlformats.org/officeDocument/2006/relationships/image" Target="media/image13.emf"/><Relationship Id="rId103" Type="http://schemas.openxmlformats.org/officeDocument/2006/relationships/image" Target="media/image55.emf"/><Relationship Id="rId124" Type="http://schemas.openxmlformats.org/officeDocument/2006/relationships/image" Target="media/image75.png"/><Relationship Id="rId310" Type="http://schemas.openxmlformats.org/officeDocument/2006/relationships/image" Target="media/image253.emf"/><Relationship Id="rId492" Type="http://schemas.openxmlformats.org/officeDocument/2006/relationships/image" Target="media/image427.emf"/><Relationship Id="rId527" Type="http://schemas.openxmlformats.org/officeDocument/2006/relationships/image" Target="media/image461.emf"/><Relationship Id="rId548" Type="http://schemas.openxmlformats.org/officeDocument/2006/relationships/image" Target="media/image481.emf"/><Relationship Id="rId70" Type="http://schemas.openxmlformats.org/officeDocument/2006/relationships/hyperlink" Target="https://live.barcap.com/go/BC/composite/GER_COMPANY?ticker=COST" TargetMode="External"/><Relationship Id="rId91" Type="http://schemas.openxmlformats.org/officeDocument/2006/relationships/image" Target="media/image44.emf"/><Relationship Id="rId145" Type="http://schemas.openxmlformats.org/officeDocument/2006/relationships/image" Target="media/image96.emf"/><Relationship Id="rId166" Type="http://schemas.openxmlformats.org/officeDocument/2006/relationships/image" Target="media/image116.emf"/><Relationship Id="rId187" Type="http://schemas.openxmlformats.org/officeDocument/2006/relationships/image" Target="media/image135.emf"/><Relationship Id="rId331" Type="http://schemas.openxmlformats.org/officeDocument/2006/relationships/image" Target="media/image273.emf"/><Relationship Id="rId352" Type="http://schemas.openxmlformats.org/officeDocument/2006/relationships/image" Target="media/image293.emf"/><Relationship Id="rId373" Type="http://schemas.openxmlformats.org/officeDocument/2006/relationships/image" Target="media/image313.emf"/><Relationship Id="rId394" Type="http://schemas.openxmlformats.org/officeDocument/2006/relationships/hyperlink" Target="https://live.barcap.com/go/BC/composite/GER_COMPANY?ticker=SYY" TargetMode="External"/><Relationship Id="rId408" Type="http://schemas.openxmlformats.org/officeDocument/2006/relationships/image" Target="media/image347.emf"/><Relationship Id="rId429" Type="http://schemas.openxmlformats.org/officeDocument/2006/relationships/image" Target="media/image366.emf"/><Relationship Id="rId1" Type="http://schemas.openxmlformats.org/officeDocument/2006/relationships/customXml" Target="../customXml/item1.xml"/><Relationship Id="rId212" Type="http://schemas.openxmlformats.org/officeDocument/2006/relationships/image" Target="media/image159.emf"/><Relationship Id="rId233" Type="http://schemas.openxmlformats.org/officeDocument/2006/relationships/image" Target="media/image179.emf"/><Relationship Id="rId254" Type="http://schemas.openxmlformats.org/officeDocument/2006/relationships/image" Target="media/image200.emf"/><Relationship Id="rId440" Type="http://schemas.openxmlformats.org/officeDocument/2006/relationships/hyperlink" Target="https://live.barcap.com/go/BC/composite/GER_COMPANY?ticker=BIG" TargetMode="External"/><Relationship Id="rId28" Type="http://schemas.openxmlformats.org/officeDocument/2006/relationships/hyperlink" Target="http://my.barcapint.com/BC/composite/GER_COMPANY?ticker=KR" TargetMode="External"/><Relationship Id="rId49" Type="http://schemas.openxmlformats.org/officeDocument/2006/relationships/image" Target="media/image3.emf"/><Relationship Id="rId114" Type="http://schemas.openxmlformats.org/officeDocument/2006/relationships/image" Target="media/image66.emf"/><Relationship Id="rId275" Type="http://schemas.openxmlformats.org/officeDocument/2006/relationships/image" Target="media/image219.png"/><Relationship Id="rId296" Type="http://schemas.openxmlformats.org/officeDocument/2006/relationships/image" Target="media/image240.emf"/><Relationship Id="rId300" Type="http://schemas.openxmlformats.org/officeDocument/2006/relationships/hyperlink" Target="https://live.barcap.com/go/BC/composite/GER_COMPANY?ticker=GNC" TargetMode="External"/><Relationship Id="rId461" Type="http://schemas.openxmlformats.org/officeDocument/2006/relationships/image" Target="media/image397.emf"/><Relationship Id="rId482" Type="http://schemas.openxmlformats.org/officeDocument/2006/relationships/image" Target="media/image417.emf"/><Relationship Id="rId517" Type="http://schemas.openxmlformats.org/officeDocument/2006/relationships/image" Target="media/image451.emf"/><Relationship Id="rId538" Type="http://schemas.openxmlformats.org/officeDocument/2006/relationships/image" Target="media/image471.emf"/><Relationship Id="rId559" Type="http://schemas.openxmlformats.org/officeDocument/2006/relationships/fontTable" Target="fontTable.xml"/><Relationship Id="rId60" Type="http://schemas.openxmlformats.org/officeDocument/2006/relationships/image" Target="media/image14.emf"/><Relationship Id="rId81" Type="http://schemas.openxmlformats.org/officeDocument/2006/relationships/image" Target="media/image34.emf"/><Relationship Id="rId135" Type="http://schemas.openxmlformats.org/officeDocument/2006/relationships/image" Target="media/image86.emf"/><Relationship Id="rId156" Type="http://schemas.openxmlformats.org/officeDocument/2006/relationships/hyperlink" Target="https://live.barcap.com/go/BC/composite/GER_COMPANY?ticker=WFM" TargetMode="External"/><Relationship Id="rId177" Type="http://schemas.openxmlformats.org/officeDocument/2006/relationships/image" Target="media/image126.png"/><Relationship Id="rId198" Type="http://schemas.openxmlformats.org/officeDocument/2006/relationships/image" Target="media/image146.emf"/><Relationship Id="rId321" Type="http://schemas.openxmlformats.org/officeDocument/2006/relationships/image" Target="media/image264.emf"/><Relationship Id="rId342" Type="http://schemas.openxmlformats.org/officeDocument/2006/relationships/image" Target="media/image284.emf"/><Relationship Id="rId363" Type="http://schemas.openxmlformats.org/officeDocument/2006/relationships/image" Target="media/image304.emf"/><Relationship Id="rId384" Type="http://schemas.openxmlformats.org/officeDocument/2006/relationships/image" Target="media/image324.emf"/><Relationship Id="rId419" Type="http://schemas.openxmlformats.org/officeDocument/2006/relationships/image" Target="media/image356.emf"/><Relationship Id="rId202" Type="http://schemas.openxmlformats.org/officeDocument/2006/relationships/image" Target="media/image150.emf"/><Relationship Id="rId223" Type="http://schemas.openxmlformats.org/officeDocument/2006/relationships/hyperlink" Target="https://live.barcap.com/go/BC/composite/GER_COMPANY?ticker=SFS" TargetMode="External"/><Relationship Id="rId244" Type="http://schemas.openxmlformats.org/officeDocument/2006/relationships/image" Target="media/image190.emf"/><Relationship Id="rId430" Type="http://schemas.openxmlformats.org/officeDocument/2006/relationships/image" Target="media/image367.emf"/><Relationship Id="rId18" Type="http://schemas.openxmlformats.org/officeDocument/2006/relationships/header" Target="header2.xml"/><Relationship Id="rId39" Type="http://schemas.openxmlformats.org/officeDocument/2006/relationships/header" Target="header3.xml"/><Relationship Id="rId265" Type="http://schemas.openxmlformats.org/officeDocument/2006/relationships/image" Target="media/image210.emf"/><Relationship Id="rId286" Type="http://schemas.openxmlformats.org/officeDocument/2006/relationships/image" Target="media/image230.emf"/><Relationship Id="rId451" Type="http://schemas.openxmlformats.org/officeDocument/2006/relationships/image" Target="media/image387.emf"/><Relationship Id="rId472" Type="http://schemas.openxmlformats.org/officeDocument/2006/relationships/image" Target="media/image407.emf"/><Relationship Id="rId493" Type="http://schemas.openxmlformats.org/officeDocument/2006/relationships/image" Target="media/image428.emf"/><Relationship Id="rId507" Type="http://schemas.openxmlformats.org/officeDocument/2006/relationships/image" Target="media/image441.emf"/><Relationship Id="rId528" Type="http://schemas.openxmlformats.org/officeDocument/2006/relationships/image" Target="media/image462.emf"/><Relationship Id="rId549" Type="http://schemas.openxmlformats.org/officeDocument/2006/relationships/image" Target="media/image482.emf"/><Relationship Id="rId50" Type="http://schemas.openxmlformats.org/officeDocument/2006/relationships/image" Target="media/image4.emf"/><Relationship Id="rId104" Type="http://schemas.openxmlformats.org/officeDocument/2006/relationships/image" Target="media/image56.emf"/><Relationship Id="rId125" Type="http://schemas.openxmlformats.org/officeDocument/2006/relationships/image" Target="media/image76.emf"/><Relationship Id="rId146" Type="http://schemas.openxmlformats.org/officeDocument/2006/relationships/image" Target="media/image97.emf"/><Relationship Id="rId167" Type="http://schemas.openxmlformats.org/officeDocument/2006/relationships/image" Target="media/image117.emf"/><Relationship Id="rId188" Type="http://schemas.openxmlformats.org/officeDocument/2006/relationships/image" Target="media/image136.emf"/><Relationship Id="rId311" Type="http://schemas.openxmlformats.org/officeDocument/2006/relationships/image" Target="media/image254.emf"/><Relationship Id="rId332" Type="http://schemas.openxmlformats.org/officeDocument/2006/relationships/image" Target="media/image274.emf"/><Relationship Id="rId353" Type="http://schemas.openxmlformats.org/officeDocument/2006/relationships/image" Target="media/image294.emf"/><Relationship Id="rId374" Type="http://schemas.openxmlformats.org/officeDocument/2006/relationships/image" Target="media/image314.emf"/><Relationship Id="rId395" Type="http://schemas.openxmlformats.org/officeDocument/2006/relationships/image" Target="media/image334.png"/><Relationship Id="rId409" Type="http://schemas.openxmlformats.org/officeDocument/2006/relationships/image" Target="media/image348.emf"/><Relationship Id="rId560" Type="http://schemas.openxmlformats.org/officeDocument/2006/relationships/theme" Target="theme/theme1.xml"/><Relationship Id="rId71" Type="http://schemas.openxmlformats.org/officeDocument/2006/relationships/image" Target="media/image24.png"/><Relationship Id="rId92" Type="http://schemas.openxmlformats.org/officeDocument/2006/relationships/image" Target="media/image45.emf"/><Relationship Id="rId213" Type="http://schemas.openxmlformats.org/officeDocument/2006/relationships/image" Target="media/image160.emf"/><Relationship Id="rId234" Type="http://schemas.openxmlformats.org/officeDocument/2006/relationships/image" Target="media/image180.emf"/><Relationship Id="rId420" Type="http://schemas.openxmlformats.org/officeDocument/2006/relationships/image" Target="media/image357.emf"/><Relationship Id="rId2" Type="http://schemas.openxmlformats.org/officeDocument/2006/relationships/customXml" Target="../customXml/item2.xml"/><Relationship Id="rId29" Type="http://schemas.openxmlformats.org/officeDocument/2006/relationships/hyperlink" Target="http://my.barcapint.com/BC/composite/GER_COMPANY?ticker=NGVC" TargetMode="External"/><Relationship Id="rId255" Type="http://schemas.openxmlformats.org/officeDocument/2006/relationships/image" Target="media/image201.emf"/><Relationship Id="rId276" Type="http://schemas.openxmlformats.org/officeDocument/2006/relationships/image" Target="media/image220.emf"/><Relationship Id="rId297" Type="http://schemas.openxmlformats.org/officeDocument/2006/relationships/image" Target="media/image241.emf"/><Relationship Id="rId441" Type="http://schemas.openxmlformats.org/officeDocument/2006/relationships/image" Target="media/image377.png"/><Relationship Id="rId462" Type="http://schemas.openxmlformats.org/officeDocument/2006/relationships/image" Target="media/image398.emf"/><Relationship Id="rId483" Type="http://schemas.openxmlformats.org/officeDocument/2006/relationships/image" Target="media/image418.emf"/><Relationship Id="rId518" Type="http://schemas.openxmlformats.org/officeDocument/2006/relationships/image" Target="media/image452.emf"/><Relationship Id="rId539" Type="http://schemas.openxmlformats.org/officeDocument/2006/relationships/image" Target="media/image472.emf"/><Relationship Id="rId40" Type="http://schemas.openxmlformats.org/officeDocument/2006/relationships/header" Target="header4.xml"/><Relationship Id="rId115" Type="http://schemas.openxmlformats.org/officeDocument/2006/relationships/image" Target="media/image67.emf"/><Relationship Id="rId136" Type="http://schemas.openxmlformats.org/officeDocument/2006/relationships/image" Target="media/image87.emf"/><Relationship Id="rId157" Type="http://schemas.openxmlformats.org/officeDocument/2006/relationships/image" Target="media/image107.png"/><Relationship Id="rId178" Type="http://schemas.openxmlformats.org/officeDocument/2006/relationships/hyperlink" Target="https://live.barcap.com/go/publications/content?contentPubID=FC2259398" TargetMode="External"/><Relationship Id="rId301" Type="http://schemas.openxmlformats.org/officeDocument/2006/relationships/image" Target="media/image244.png"/><Relationship Id="rId322" Type="http://schemas.openxmlformats.org/officeDocument/2006/relationships/image" Target="media/image265.emf"/><Relationship Id="rId343" Type="http://schemas.openxmlformats.org/officeDocument/2006/relationships/image" Target="media/image285.emf"/><Relationship Id="rId364" Type="http://schemas.openxmlformats.org/officeDocument/2006/relationships/image" Target="media/image305.emf"/><Relationship Id="rId550" Type="http://schemas.openxmlformats.org/officeDocument/2006/relationships/image" Target="media/image483.emf"/><Relationship Id="rId61" Type="http://schemas.openxmlformats.org/officeDocument/2006/relationships/image" Target="media/image15.emf"/><Relationship Id="rId82" Type="http://schemas.openxmlformats.org/officeDocument/2006/relationships/image" Target="media/image35.emf"/><Relationship Id="rId199" Type="http://schemas.openxmlformats.org/officeDocument/2006/relationships/image" Target="media/image147.emf"/><Relationship Id="rId203" Type="http://schemas.openxmlformats.org/officeDocument/2006/relationships/image" Target="media/image151.emf"/><Relationship Id="rId385" Type="http://schemas.openxmlformats.org/officeDocument/2006/relationships/image" Target="media/image325.emf"/><Relationship Id="rId19" Type="http://schemas.openxmlformats.org/officeDocument/2006/relationships/footer" Target="footer2.xml"/><Relationship Id="rId224" Type="http://schemas.openxmlformats.org/officeDocument/2006/relationships/image" Target="media/image170.png"/><Relationship Id="rId245" Type="http://schemas.openxmlformats.org/officeDocument/2006/relationships/image" Target="media/image191.emf"/><Relationship Id="rId266" Type="http://schemas.openxmlformats.org/officeDocument/2006/relationships/image" Target="media/image211.emf"/><Relationship Id="rId287" Type="http://schemas.openxmlformats.org/officeDocument/2006/relationships/image" Target="media/image231.emf"/><Relationship Id="rId410" Type="http://schemas.openxmlformats.org/officeDocument/2006/relationships/image" Target="media/image349.emf"/><Relationship Id="rId431" Type="http://schemas.openxmlformats.org/officeDocument/2006/relationships/image" Target="media/image368.emf"/><Relationship Id="rId452" Type="http://schemas.openxmlformats.org/officeDocument/2006/relationships/image" Target="media/image388.emf"/><Relationship Id="rId473" Type="http://schemas.openxmlformats.org/officeDocument/2006/relationships/image" Target="media/image408.emf"/><Relationship Id="rId494" Type="http://schemas.openxmlformats.org/officeDocument/2006/relationships/image" Target="media/image429.emf"/><Relationship Id="rId508" Type="http://schemas.openxmlformats.org/officeDocument/2006/relationships/image" Target="media/image442.emf"/><Relationship Id="rId529" Type="http://schemas.openxmlformats.org/officeDocument/2006/relationships/image" Target="media/image463.emf"/><Relationship Id="rId30" Type="http://schemas.openxmlformats.org/officeDocument/2006/relationships/hyperlink" Target="http://my.barcapint.com/BC/composite/GER_COMPANY?ticker=PFGC" TargetMode="External"/><Relationship Id="rId105" Type="http://schemas.openxmlformats.org/officeDocument/2006/relationships/image" Target="media/image57.emf"/><Relationship Id="rId126" Type="http://schemas.openxmlformats.org/officeDocument/2006/relationships/image" Target="media/image77.emf"/><Relationship Id="rId147" Type="http://schemas.openxmlformats.org/officeDocument/2006/relationships/image" Target="media/image98.emf"/><Relationship Id="rId168" Type="http://schemas.openxmlformats.org/officeDocument/2006/relationships/image" Target="media/image118.emf"/><Relationship Id="rId312" Type="http://schemas.openxmlformats.org/officeDocument/2006/relationships/image" Target="media/image255.emf"/><Relationship Id="rId333" Type="http://schemas.openxmlformats.org/officeDocument/2006/relationships/image" Target="media/image275.emf"/><Relationship Id="rId354" Type="http://schemas.openxmlformats.org/officeDocument/2006/relationships/image" Target="media/image295.emf"/><Relationship Id="rId540" Type="http://schemas.openxmlformats.org/officeDocument/2006/relationships/image" Target="media/image473.emf"/><Relationship Id="rId51" Type="http://schemas.openxmlformats.org/officeDocument/2006/relationships/image" Target="media/image5.emf"/><Relationship Id="rId72" Type="http://schemas.openxmlformats.org/officeDocument/2006/relationships/image" Target="media/image25.emf"/><Relationship Id="rId93" Type="http://schemas.openxmlformats.org/officeDocument/2006/relationships/image" Target="media/image46.emf"/><Relationship Id="rId189" Type="http://schemas.openxmlformats.org/officeDocument/2006/relationships/image" Target="media/image137.emf"/><Relationship Id="rId375" Type="http://schemas.openxmlformats.org/officeDocument/2006/relationships/image" Target="media/image315.emf"/><Relationship Id="rId396" Type="http://schemas.openxmlformats.org/officeDocument/2006/relationships/image" Target="media/image335.emf"/><Relationship Id="rId3" Type="http://schemas.openxmlformats.org/officeDocument/2006/relationships/customXml" Target="../customXml/item3.xml"/><Relationship Id="rId214" Type="http://schemas.openxmlformats.org/officeDocument/2006/relationships/image" Target="media/image161.emf"/><Relationship Id="rId235" Type="http://schemas.openxmlformats.org/officeDocument/2006/relationships/image" Target="media/image181.emf"/><Relationship Id="rId256" Type="http://schemas.openxmlformats.org/officeDocument/2006/relationships/image" Target="media/image202.emf"/><Relationship Id="rId277" Type="http://schemas.openxmlformats.org/officeDocument/2006/relationships/image" Target="media/image221.emf"/><Relationship Id="rId298" Type="http://schemas.openxmlformats.org/officeDocument/2006/relationships/image" Target="media/image242.emf"/><Relationship Id="rId400" Type="http://schemas.openxmlformats.org/officeDocument/2006/relationships/image" Target="media/image339.emf"/><Relationship Id="rId421" Type="http://schemas.openxmlformats.org/officeDocument/2006/relationships/image" Target="media/image358.emf"/><Relationship Id="rId442" Type="http://schemas.openxmlformats.org/officeDocument/2006/relationships/image" Target="media/image378.wmf"/><Relationship Id="rId463" Type="http://schemas.openxmlformats.org/officeDocument/2006/relationships/image" Target="media/image399.emf"/><Relationship Id="rId484" Type="http://schemas.openxmlformats.org/officeDocument/2006/relationships/image" Target="media/image419.emf"/><Relationship Id="rId519" Type="http://schemas.openxmlformats.org/officeDocument/2006/relationships/image" Target="media/image453.wmf"/><Relationship Id="rId116" Type="http://schemas.openxmlformats.org/officeDocument/2006/relationships/image" Target="media/image68.emf"/><Relationship Id="rId137" Type="http://schemas.openxmlformats.org/officeDocument/2006/relationships/image" Target="media/image88.emf"/><Relationship Id="rId158" Type="http://schemas.openxmlformats.org/officeDocument/2006/relationships/image" Target="media/image108.emf"/><Relationship Id="rId302" Type="http://schemas.openxmlformats.org/officeDocument/2006/relationships/image" Target="media/image245.emf"/><Relationship Id="rId323" Type="http://schemas.openxmlformats.org/officeDocument/2006/relationships/image" Target="media/image266.emf"/><Relationship Id="rId344" Type="http://schemas.openxmlformats.org/officeDocument/2006/relationships/image" Target="media/image286.emf"/><Relationship Id="rId530" Type="http://schemas.openxmlformats.org/officeDocument/2006/relationships/image" Target="media/image464.emf"/><Relationship Id="rId20" Type="http://schemas.openxmlformats.org/officeDocument/2006/relationships/hyperlink" Target="http://my.barcapint.com/BC/composite/GER_COMPANY?ticker=BIG" TargetMode="External"/><Relationship Id="rId41" Type="http://schemas.openxmlformats.org/officeDocument/2006/relationships/footer" Target="footer3.xml"/><Relationship Id="rId62" Type="http://schemas.openxmlformats.org/officeDocument/2006/relationships/image" Target="media/image16.emf"/><Relationship Id="rId83" Type="http://schemas.openxmlformats.org/officeDocument/2006/relationships/image" Target="media/image36.emf"/><Relationship Id="rId179" Type="http://schemas.openxmlformats.org/officeDocument/2006/relationships/image" Target="media/image127.emf"/><Relationship Id="rId365" Type="http://schemas.openxmlformats.org/officeDocument/2006/relationships/image" Target="media/image306.emf"/><Relationship Id="rId386" Type="http://schemas.openxmlformats.org/officeDocument/2006/relationships/image" Target="media/image326.emf"/><Relationship Id="rId551" Type="http://schemas.openxmlformats.org/officeDocument/2006/relationships/image" Target="media/image484.emf"/><Relationship Id="rId190" Type="http://schemas.openxmlformats.org/officeDocument/2006/relationships/image" Target="media/image138.emf"/><Relationship Id="rId204" Type="http://schemas.openxmlformats.org/officeDocument/2006/relationships/image" Target="media/image152.emf"/><Relationship Id="rId225" Type="http://schemas.openxmlformats.org/officeDocument/2006/relationships/image" Target="media/image171.emf"/><Relationship Id="rId246" Type="http://schemas.openxmlformats.org/officeDocument/2006/relationships/image" Target="media/image192.emf"/><Relationship Id="rId267" Type="http://schemas.openxmlformats.org/officeDocument/2006/relationships/image" Target="media/image212.emf"/><Relationship Id="rId288" Type="http://schemas.openxmlformats.org/officeDocument/2006/relationships/image" Target="media/image232.emf"/><Relationship Id="rId411" Type="http://schemas.openxmlformats.org/officeDocument/2006/relationships/image" Target="media/image350.emf"/><Relationship Id="rId432" Type="http://schemas.openxmlformats.org/officeDocument/2006/relationships/image" Target="media/image369.emf"/><Relationship Id="rId453" Type="http://schemas.openxmlformats.org/officeDocument/2006/relationships/image" Target="media/image389.emf"/><Relationship Id="rId474" Type="http://schemas.openxmlformats.org/officeDocument/2006/relationships/image" Target="media/image409.emf"/><Relationship Id="rId509" Type="http://schemas.openxmlformats.org/officeDocument/2006/relationships/image" Target="media/image443.emf"/><Relationship Id="rId106" Type="http://schemas.openxmlformats.org/officeDocument/2006/relationships/image" Target="media/image58.emf"/><Relationship Id="rId127" Type="http://schemas.openxmlformats.org/officeDocument/2006/relationships/image" Target="media/image78.emf"/><Relationship Id="rId313" Type="http://schemas.openxmlformats.org/officeDocument/2006/relationships/image" Target="media/image256.emf"/><Relationship Id="rId495" Type="http://schemas.openxmlformats.org/officeDocument/2006/relationships/image" Target="media/image430.emf"/><Relationship Id="rId10" Type="http://schemas.openxmlformats.org/officeDocument/2006/relationships/numbering" Target="numbering.xml"/><Relationship Id="rId31" Type="http://schemas.openxmlformats.org/officeDocument/2006/relationships/hyperlink" Target="http://my.barcapint.com/BC/composite/GER_COMPANY?ticker=SFS" TargetMode="External"/><Relationship Id="rId52" Type="http://schemas.openxmlformats.org/officeDocument/2006/relationships/image" Target="media/image6.emf"/><Relationship Id="rId73" Type="http://schemas.openxmlformats.org/officeDocument/2006/relationships/image" Target="media/image26.emf"/><Relationship Id="rId94" Type="http://schemas.openxmlformats.org/officeDocument/2006/relationships/hyperlink" Target="https://live.barcap.com/go/BC/composite/GER_COMPANY?ticker=KR" TargetMode="External"/><Relationship Id="rId148" Type="http://schemas.openxmlformats.org/officeDocument/2006/relationships/image" Target="media/image99.emf"/><Relationship Id="rId169" Type="http://schemas.openxmlformats.org/officeDocument/2006/relationships/image" Target="media/image119.emf"/><Relationship Id="rId334" Type="http://schemas.openxmlformats.org/officeDocument/2006/relationships/image" Target="media/image276.emf"/><Relationship Id="rId355" Type="http://schemas.openxmlformats.org/officeDocument/2006/relationships/image" Target="media/image296.emf"/><Relationship Id="rId376" Type="http://schemas.openxmlformats.org/officeDocument/2006/relationships/image" Target="media/image316.emf"/><Relationship Id="rId397" Type="http://schemas.openxmlformats.org/officeDocument/2006/relationships/image" Target="media/image336.emf"/><Relationship Id="rId520" Type="http://schemas.openxmlformats.org/officeDocument/2006/relationships/image" Target="media/image454.emf"/><Relationship Id="rId541" Type="http://schemas.openxmlformats.org/officeDocument/2006/relationships/image" Target="media/image474.emf"/><Relationship Id="rId4" Type="http://schemas.openxmlformats.org/officeDocument/2006/relationships/customXml" Target="../customXml/item4.xml"/><Relationship Id="rId180" Type="http://schemas.openxmlformats.org/officeDocument/2006/relationships/image" Target="media/image128.emf"/><Relationship Id="rId215" Type="http://schemas.openxmlformats.org/officeDocument/2006/relationships/image" Target="media/image162.emf"/><Relationship Id="rId236" Type="http://schemas.openxmlformats.org/officeDocument/2006/relationships/image" Target="media/image182.emf"/><Relationship Id="rId257" Type="http://schemas.openxmlformats.org/officeDocument/2006/relationships/hyperlink" Target="https://live.barcap.com/go/BC/composite/GER_COMPANY?ticker=SPTN" TargetMode="External"/><Relationship Id="rId278" Type="http://schemas.openxmlformats.org/officeDocument/2006/relationships/image" Target="media/image222.emf"/><Relationship Id="rId401" Type="http://schemas.openxmlformats.org/officeDocument/2006/relationships/image" Target="media/image340.emf"/><Relationship Id="rId422" Type="http://schemas.openxmlformats.org/officeDocument/2006/relationships/image" Target="media/image359.emf"/><Relationship Id="rId443" Type="http://schemas.openxmlformats.org/officeDocument/2006/relationships/image" Target="media/image379.emf"/><Relationship Id="rId464" Type="http://schemas.openxmlformats.org/officeDocument/2006/relationships/image" Target="media/image400.emf"/><Relationship Id="rId303" Type="http://schemas.openxmlformats.org/officeDocument/2006/relationships/image" Target="media/image246.emf"/><Relationship Id="rId485" Type="http://schemas.openxmlformats.org/officeDocument/2006/relationships/image" Target="media/image420.emf"/><Relationship Id="rId42" Type="http://schemas.openxmlformats.org/officeDocument/2006/relationships/footer" Target="footer4.xml"/><Relationship Id="rId84" Type="http://schemas.openxmlformats.org/officeDocument/2006/relationships/image" Target="media/image37.emf"/><Relationship Id="rId138" Type="http://schemas.openxmlformats.org/officeDocument/2006/relationships/image" Target="media/image89.emf"/><Relationship Id="rId345" Type="http://schemas.openxmlformats.org/officeDocument/2006/relationships/image" Target="media/image287.emf"/><Relationship Id="rId387" Type="http://schemas.openxmlformats.org/officeDocument/2006/relationships/image" Target="media/image327.emf"/><Relationship Id="rId510" Type="http://schemas.openxmlformats.org/officeDocument/2006/relationships/image" Target="media/image444.emf"/><Relationship Id="rId552" Type="http://schemas.openxmlformats.org/officeDocument/2006/relationships/image" Target="media/image485.emf"/><Relationship Id="rId191" Type="http://schemas.openxmlformats.org/officeDocument/2006/relationships/image" Target="media/image139.emf"/><Relationship Id="rId205" Type="http://schemas.openxmlformats.org/officeDocument/2006/relationships/image" Target="media/image153.emf"/><Relationship Id="rId247" Type="http://schemas.openxmlformats.org/officeDocument/2006/relationships/image" Target="media/image193.emf"/><Relationship Id="rId412" Type="http://schemas.openxmlformats.org/officeDocument/2006/relationships/image" Target="media/image351.emf"/><Relationship Id="rId107" Type="http://schemas.openxmlformats.org/officeDocument/2006/relationships/image" Target="media/image59.emf"/><Relationship Id="rId289" Type="http://schemas.openxmlformats.org/officeDocument/2006/relationships/image" Target="media/image233.emf"/><Relationship Id="rId454" Type="http://schemas.openxmlformats.org/officeDocument/2006/relationships/image" Target="media/image390.emf"/><Relationship Id="rId496" Type="http://schemas.openxmlformats.org/officeDocument/2006/relationships/image" Target="media/image431.emf"/><Relationship Id="rId11" Type="http://schemas.openxmlformats.org/officeDocument/2006/relationships/styles" Target="styles.xml"/><Relationship Id="rId53" Type="http://schemas.openxmlformats.org/officeDocument/2006/relationships/image" Target="media/image7.emf"/><Relationship Id="rId149" Type="http://schemas.openxmlformats.org/officeDocument/2006/relationships/image" Target="media/image100.emf"/><Relationship Id="rId314" Type="http://schemas.openxmlformats.org/officeDocument/2006/relationships/image" Target="media/image257.emf"/><Relationship Id="rId356" Type="http://schemas.openxmlformats.org/officeDocument/2006/relationships/image" Target="media/image297.emf"/><Relationship Id="rId398" Type="http://schemas.openxmlformats.org/officeDocument/2006/relationships/image" Target="media/image337.emf"/><Relationship Id="rId521" Type="http://schemas.openxmlformats.org/officeDocument/2006/relationships/image" Target="media/image455.emf"/><Relationship Id="rId95" Type="http://schemas.openxmlformats.org/officeDocument/2006/relationships/image" Target="media/image47.png"/><Relationship Id="rId160" Type="http://schemas.openxmlformats.org/officeDocument/2006/relationships/image" Target="media/image110.emf"/><Relationship Id="rId216" Type="http://schemas.openxmlformats.org/officeDocument/2006/relationships/image" Target="media/image163.emf"/><Relationship Id="rId423" Type="http://schemas.openxmlformats.org/officeDocument/2006/relationships/image" Target="media/image360.emf"/><Relationship Id="rId258" Type="http://schemas.openxmlformats.org/officeDocument/2006/relationships/image" Target="media/image203.png"/><Relationship Id="rId465" Type="http://schemas.openxmlformats.org/officeDocument/2006/relationships/image" Target="media/image401.emf"/><Relationship Id="rId22" Type="http://schemas.openxmlformats.org/officeDocument/2006/relationships/hyperlink" Target="http://my.barcapint.com/BC/composite/GER_COMPANY?ticker=CHEF" TargetMode="External"/><Relationship Id="rId64" Type="http://schemas.openxmlformats.org/officeDocument/2006/relationships/image" Target="media/image18.emf"/><Relationship Id="rId118" Type="http://schemas.openxmlformats.org/officeDocument/2006/relationships/image" Target="media/image70.emf"/><Relationship Id="rId325" Type="http://schemas.openxmlformats.org/officeDocument/2006/relationships/image" Target="media/image268.emf"/><Relationship Id="rId367" Type="http://schemas.openxmlformats.org/officeDocument/2006/relationships/hyperlink" Target="https://live.barcap.com/go/BC/composite/GER_COMPANY?ticker=PFGC" TargetMode="External"/><Relationship Id="rId532" Type="http://schemas.openxmlformats.org/officeDocument/2006/relationships/image" Target="media/image465.png"/><Relationship Id="rId171" Type="http://schemas.openxmlformats.org/officeDocument/2006/relationships/image" Target="media/image121.emf"/><Relationship Id="rId227" Type="http://schemas.openxmlformats.org/officeDocument/2006/relationships/image" Target="media/image173.emf"/><Relationship Id="rId269" Type="http://schemas.openxmlformats.org/officeDocument/2006/relationships/image" Target="media/image214.emf"/><Relationship Id="rId434" Type="http://schemas.openxmlformats.org/officeDocument/2006/relationships/image" Target="media/image371.emf"/><Relationship Id="rId476" Type="http://schemas.openxmlformats.org/officeDocument/2006/relationships/image" Target="media/image411.emf"/><Relationship Id="rId33" Type="http://schemas.openxmlformats.org/officeDocument/2006/relationships/hyperlink" Target="http://my.barcapint.com/BC/composite/GER_COMPANY?ticker=SFM" TargetMode="External"/><Relationship Id="rId129" Type="http://schemas.openxmlformats.org/officeDocument/2006/relationships/image" Target="media/image80.emf"/><Relationship Id="rId280" Type="http://schemas.openxmlformats.org/officeDocument/2006/relationships/image" Target="media/image224.emf"/><Relationship Id="rId336" Type="http://schemas.openxmlformats.org/officeDocument/2006/relationships/image" Target="media/image278.emf"/><Relationship Id="rId501" Type="http://schemas.openxmlformats.org/officeDocument/2006/relationships/image" Target="media/image436.emf"/><Relationship Id="rId543" Type="http://schemas.openxmlformats.org/officeDocument/2006/relationships/image" Target="media/image476.emf"/><Relationship Id="rId75" Type="http://schemas.openxmlformats.org/officeDocument/2006/relationships/image" Target="media/image28.wmf"/><Relationship Id="rId140" Type="http://schemas.openxmlformats.org/officeDocument/2006/relationships/image" Target="media/image91.emf"/><Relationship Id="rId182" Type="http://schemas.openxmlformats.org/officeDocument/2006/relationships/image" Target="media/image130.emf"/><Relationship Id="rId378" Type="http://schemas.openxmlformats.org/officeDocument/2006/relationships/image" Target="media/image318.emf"/><Relationship Id="rId403" Type="http://schemas.openxmlformats.org/officeDocument/2006/relationships/image" Target="media/image342.emf"/><Relationship Id="rId6" Type="http://schemas.openxmlformats.org/officeDocument/2006/relationships/customXml" Target="../customXml/item6.xml"/><Relationship Id="rId238" Type="http://schemas.openxmlformats.org/officeDocument/2006/relationships/image" Target="media/image184.emf"/><Relationship Id="rId445" Type="http://schemas.openxmlformats.org/officeDocument/2006/relationships/image" Target="media/image381.emf"/><Relationship Id="rId487" Type="http://schemas.openxmlformats.org/officeDocument/2006/relationships/image" Target="media/image422.emf"/><Relationship Id="rId291" Type="http://schemas.openxmlformats.org/officeDocument/2006/relationships/image" Target="media/image235.emf"/><Relationship Id="rId305" Type="http://schemas.openxmlformats.org/officeDocument/2006/relationships/image" Target="media/image248.wmf"/><Relationship Id="rId347" Type="http://schemas.openxmlformats.org/officeDocument/2006/relationships/image" Target="media/image289.emf"/><Relationship Id="rId512" Type="http://schemas.openxmlformats.org/officeDocument/2006/relationships/image" Target="media/image446.emf"/><Relationship Id="rId44" Type="http://schemas.openxmlformats.org/officeDocument/2006/relationships/header" Target="header5.xml"/><Relationship Id="rId86" Type="http://schemas.openxmlformats.org/officeDocument/2006/relationships/image" Target="media/image39.emf"/><Relationship Id="rId151" Type="http://schemas.openxmlformats.org/officeDocument/2006/relationships/image" Target="media/image102.emf"/><Relationship Id="rId389" Type="http://schemas.openxmlformats.org/officeDocument/2006/relationships/image" Target="media/image329.emf"/><Relationship Id="rId554" Type="http://schemas.openxmlformats.org/officeDocument/2006/relationships/header" Target="header7.xml"/><Relationship Id="rId193" Type="http://schemas.openxmlformats.org/officeDocument/2006/relationships/image" Target="media/image141.emf"/><Relationship Id="rId207" Type="http://schemas.openxmlformats.org/officeDocument/2006/relationships/image" Target="media/image154.png"/><Relationship Id="rId249" Type="http://schemas.openxmlformats.org/officeDocument/2006/relationships/image" Target="media/image195.emf"/><Relationship Id="rId414" Type="http://schemas.openxmlformats.org/officeDocument/2006/relationships/image" Target="media/image353.emf"/><Relationship Id="rId456" Type="http://schemas.openxmlformats.org/officeDocument/2006/relationships/image" Target="media/image392.emf"/><Relationship Id="rId498" Type="http://schemas.openxmlformats.org/officeDocument/2006/relationships/image" Target="media/image433.emf"/><Relationship Id="rId13" Type="http://schemas.openxmlformats.org/officeDocument/2006/relationships/webSettings" Target="webSettings.xml"/><Relationship Id="rId109" Type="http://schemas.openxmlformats.org/officeDocument/2006/relationships/image" Target="media/image61.emf"/><Relationship Id="rId260" Type="http://schemas.openxmlformats.org/officeDocument/2006/relationships/image" Target="media/image205.emf"/><Relationship Id="rId316" Type="http://schemas.openxmlformats.org/officeDocument/2006/relationships/image" Target="media/image259.emf"/><Relationship Id="rId523" Type="http://schemas.openxmlformats.org/officeDocument/2006/relationships/image" Target="media/image457.emf"/><Relationship Id="rId55" Type="http://schemas.openxmlformats.org/officeDocument/2006/relationships/image" Target="media/image9.emf"/><Relationship Id="rId97" Type="http://schemas.openxmlformats.org/officeDocument/2006/relationships/image" Target="media/image49.emf"/><Relationship Id="rId120" Type="http://schemas.openxmlformats.org/officeDocument/2006/relationships/image" Target="media/image72.wmf"/><Relationship Id="rId358" Type="http://schemas.openxmlformats.org/officeDocument/2006/relationships/image" Target="media/image299.emf"/><Relationship Id="rId162" Type="http://schemas.openxmlformats.org/officeDocument/2006/relationships/image" Target="media/image112.emf"/><Relationship Id="rId218" Type="http://schemas.openxmlformats.org/officeDocument/2006/relationships/image" Target="media/image165.emf"/><Relationship Id="rId425" Type="http://schemas.openxmlformats.org/officeDocument/2006/relationships/image" Target="media/image362.emf"/><Relationship Id="rId467" Type="http://schemas.openxmlformats.org/officeDocument/2006/relationships/hyperlink" Target="https://live.barcap.com/go/BC/composite/GER_COMPANY?ticker=DLTR" TargetMode="External"/><Relationship Id="rId271" Type="http://schemas.openxmlformats.org/officeDocument/2006/relationships/image" Target="media/image216.emf"/><Relationship Id="rId24" Type="http://schemas.openxmlformats.org/officeDocument/2006/relationships/hyperlink" Target="http://my.barcapint.com/BC/composite/GER_COMPANY?ticker=DG" TargetMode="External"/><Relationship Id="rId66" Type="http://schemas.openxmlformats.org/officeDocument/2006/relationships/image" Target="media/image20.emf"/><Relationship Id="rId131" Type="http://schemas.openxmlformats.org/officeDocument/2006/relationships/image" Target="media/image82.emf"/><Relationship Id="rId327" Type="http://schemas.openxmlformats.org/officeDocument/2006/relationships/hyperlink" Target="https://live.barcap.com/go/BC/composite/GER_COMPANY?ticker=VSI" TargetMode="External"/><Relationship Id="rId369" Type="http://schemas.openxmlformats.org/officeDocument/2006/relationships/image" Target="media/image309.emf"/><Relationship Id="rId534" Type="http://schemas.openxmlformats.org/officeDocument/2006/relationships/image" Target="media/image467.emf"/><Relationship Id="rId173" Type="http://schemas.openxmlformats.org/officeDocument/2006/relationships/image" Target="media/image123.emf"/><Relationship Id="rId229" Type="http://schemas.openxmlformats.org/officeDocument/2006/relationships/image" Target="media/image175.emf"/><Relationship Id="rId380" Type="http://schemas.openxmlformats.org/officeDocument/2006/relationships/image" Target="media/image320.emf"/><Relationship Id="rId436" Type="http://schemas.openxmlformats.org/officeDocument/2006/relationships/image" Target="media/image373.emf"/><Relationship Id="rId240" Type="http://schemas.openxmlformats.org/officeDocument/2006/relationships/image" Target="media/image186.emf"/><Relationship Id="rId478" Type="http://schemas.openxmlformats.org/officeDocument/2006/relationships/image" Target="media/image413.emf"/><Relationship Id="rId35" Type="http://schemas.openxmlformats.org/officeDocument/2006/relationships/hyperlink" Target="http://my.barcapint.com/BC/composite/GER_COMPANY?ticker=UNFI" TargetMode="External"/><Relationship Id="rId77" Type="http://schemas.openxmlformats.org/officeDocument/2006/relationships/image" Target="media/image30.emf"/><Relationship Id="rId100" Type="http://schemas.openxmlformats.org/officeDocument/2006/relationships/image" Target="media/image52.emf"/><Relationship Id="rId282" Type="http://schemas.openxmlformats.org/officeDocument/2006/relationships/image" Target="media/image226.emf"/><Relationship Id="rId338" Type="http://schemas.openxmlformats.org/officeDocument/2006/relationships/image" Target="media/image280.emf"/><Relationship Id="rId503" Type="http://schemas.openxmlformats.org/officeDocument/2006/relationships/hyperlink" Target="https://live.barcap.com/go/BC/composite/GER_COMPANY?ticker=DG" TargetMode="External"/><Relationship Id="rId545" Type="http://schemas.openxmlformats.org/officeDocument/2006/relationships/image" Target="media/image478.emf"/><Relationship Id="rId8" Type="http://schemas.openxmlformats.org/officeDocument/2006/relationships/customXml" Target="../customXml/item8.xml"/><Relationship Id="rId142" Type="http://schemas.openxmlformats.org/officeDocument/2006/relationships/image" Target="media/image93.emf"/><Relationship Id="rId184" Type="http://schemas.openxmlformats.org/officeDocument/2006/relationships/image" Target="media/image132.emf"/><Relationship Id="rId391" Type="http://schemas.openxmlformats.org/officeDocument/2006/relationships/image" Target="media/image331.emf"/><Relationship Id="rId405" Type="http://schemas.openxmlformats.org/officeDocument/2006/relationships/image" Target="media/image344.png"/><Relationship Id="rId447" Type="http://schemas.openxmlformats.org/officeDocument/2006/relationships/image" Target="media/image383.emf"/><Relationship Id="rId251" Type="http://schemas.openxmlformats.org/officeDocument/2006/relationships/image" Target="media/image197.emf"/><Relationship Id="rId489" Type="http://schemas.openxmlformats.org/officeDocument/2006/relationships/image" Target="media/image424.emf"/><Relationship Id="rId46" Type="http://schemas.openxmlformats.org/officeDocument/2006/relationships/header" Target="header6.xml"/><Relationship Id="rId293" Type="http://schemas.openxmlformats.org/officeDocument/2006/relationships/image" Target="media/image237.emf"/><Relationship Id="rId307" Type="http://schemas.openxmlformats.org/officeDocument/2006/relationships/image" Target="media/image250.emf"/><Relationship Id="rId349" Type="http://schemas.openxmlformats.org/officeDocument/2006/relationships/image" Target="media/image290.png"/><Relationship Id="rId514" Type="http://schemas.openxmlformats.org/officeDocument/2006/relationships/image" Target="media/image448.emf"/><Relationship Id="rId556" Type="http://schemas.openxmlformats.org/officeDocument/2006/relationships/header" Target="header8.xml"/><Relationship Id="rId88" Type="http://schemas.openxmlformats.org/officeDocument/2006/relationships/image" Target="media/image41.emf"/><Relationship Id="rId111" Type="http://schemas.openxmlformats.org/officeDocument/2006/relationships/image" Target="media/image63.emf"/><Relationship Id="rId153" Type="http://schemas.openxmlformats.org/officeDocument/2006/relationships/image" Target="media/image104.emf"/><Relationship Id="rId195" Type="http://schemas.openxmlformats.org/officeDocument/2006/relationships/image" Target="media/image143.emf"/><Relationship Id="rId209" Type="http://schemas.openxmlformats.org/officeDocument/2006/relationships/image" Target="media/image156.emf"/><Relationship Id="rId360" Type="http://schemas.openxmlformats.org/officeDocument/2006/relationships/image" Target="media/image301.emf"/><Relationship Id="rId416" Type="http://schemas.openxmlformats.org/officeDocument/2006/relationships/image" Target="media/image354.emf"/><Relationship Id="rId220" Type="http://schemas.openxmlformats.org/officeDocument/2006/relationships/image" Target="media/image167.emf"/><Relationship Id="rId458" Type="http://schemas.openxmlformats.org/officeDocument/2006/relationships/image" Target="media/image394.emf"/><Relationship Id="rId15" Type="http://schemas.openxmlformats.org/officeDocument/2006/relationships/endnotes" Target="endnotes.xml"/><Relationship Id="rId57" Type="http://schemas.openxmlformats.org/officeDocument/2006/relationships/image" Target="media/image11.emf"/><Relationship Id="rId262" Type="http://schemas.openxmlformats.org/officeDocument/2006/relationships/image" Target="media/image207.emf"/><Relationship Id="rId318" Type="http://schemas.openxmlformats.org/officeDocument/2006/relationships/image" Target="media/image261.emf"/><Relationship Id="rId525" Type="http://schemas.openxmlformats.org/officeDocument/2006/relationships/image" Target="media/image459.e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scomyr\AppData\Local\Barclays\ERA\Templates\Sector%20Focus%20OneBrand.dotx" TargetMode="External"/></Relationships>
</file>

<file path=word/theme/theme1.xml><?xml version="1.0" encoding="utf-8"?>
<a:theme xmlns:a="http://schemas.openxmlformats.org/drawingml/2006/main" name="Research">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esearch">
      <a:majorFont>
        <a:latin typeface="Expert Sans Regular"/>
        <a:ea typeface="ＭＳ ゴシック"/>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Expert Sans Regular"/>
        <a:ea typeface="ＭＳ ゴシック"/>
        <a:cs typeface=""/>
        <a:font script="Jpan" typeface="ＭＳ 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1 6 " ? > < P m g R e g A c D a t a   x m l n s : x s i = " h t t p : / / w w w . w 3 . o r g / 2 0 0 1 / X M L S c h e m a - i n s t a n c e "   x m l n s : x s d = " h t t p : / / w w w . w 3 . o r g / 2 0 0 1 / X M L S c h e m a "   x m l n s = " h t t p : / / w w w . b a r c l a y s . c o m / r e s e a r c h / e r a / p m g r e g a c " >  
     < P m g N o R e g A c R e q u i r e d > f a l s e < / P m g N o R e g A c R e q u i r e d >  
     < P m g O t h e r A u t h o r s R e g A c R e q u i r e d > f a l s e < / P m g O t h e r A u t h o r s R e g A c R e q u i r e d >  
 < / P m g R e g A c D a t a > 
</file>

<file path=customXml/item2.xml>��< ? x m l   v e r s i o n = " 1 . 0 "   e n c o d i n g = " u t f - 1 6 " ? > < A r r a y O f S e c D a t a   x m l n s : x s i = " h t t p : / / w w w . w 3 . o r g / 2 0 0 1 / X M L S c h e m a - i n s t a n c e "   x m l n s : x s d = " h t t p : / / w w w . w 3 . o r g / 2 0 0 1 / X M L S c h e m a "   x m l n s = " h t t p : / / w w w . b a r c l a y s . c o m / r e s e a r c h / e r a / S e c u r i t y A u d i t " / > 
</file>

<file path=customXml/item3.xml>��< ? x m l   v e r s i o n = " 1 . 0 "   e n c o d i n g = " u t f - 1 6 " ? > < T r a d e R e c o m m e n d a t i o n s   x m l n s : x s i = " h t t p : / / w w w . w 3 . o r g / 2 0 0 1 / X M L S c h e m a - i n s t a n c e "   x m l n s : x s d = " h t t p : / / w w w . w 3 . o r g / 2 0 0 1 / X M L S c h e m a "   x m l n s = " h t t p : / / w w w . b a r c l a y s . c o m / r e s e a r c h / e r a / T r a d e R e c o m m e n d a t i o n s " >  
     < R e c o m m e n d a t i o n s S t a t u s >  
         < C o m m e n c e d > t r u e < / C o m m e n c e d >  
         < M o d u l e S t a t u s e s >  
             < D o c M o d u l e S t a t u s >  
                 < M o d u l e > T r a d e R e c o m m e n d a t i o n < / M o d u l e >  
                 < N a m e > T r a d e R e c o m m e n d a t i o n < / N a m e >  
                 < R e q u i r e d > f a l s e < / R e q u i r e d >  
                 < C o m p l e t e d > f a l s e < / C o m p l e t e d >  
             < / D o c M o d u l e S t a t u s >  
         < / M o d u l e S t a t u s e s >  
     < / R e c o m m e n d a t i o n s S t a t u s >  
     < T r a d e R e c o m m e n d a t i o n s I t e m s >  
         < T r a d e R e c o m m e n d a t i o n s I d s / >  
         < L i n k e d E S M P s / >  
         < D e s c r i p t i o n s / >  
     < / T r a d e R e c o m m e n d a t i o n s I t e m s >  
 < / T r a d e R e c o m m e n d a t i o n s > 
</file>

<file path=customXml/item4.xml>��< ? x m l   v e r s i o n = " 1 . 0 "   e n c o d i n g = " u t f - 1 6 " ? > < A r r a y O f U n P r o t e c t i o n I n f o   x m l n s : x s i = " h t t p : / / w w w . w 3 . o r g / 2 0 0 1 / X M L S c h e m a - i n s t a n c e "   x m l n s : x s d = " h t t p : / / w w w . w 3 . o r g / 2 0 0 1 / X M L S c h e m a "   x m l n s = " h t t p : / / w w w . b a r c l a y s . c o m / r e s e a r c h / e r a / D o c P r o t e c t i o n " >  
     < U n P r o t e c t i o n I n f o >  
         < U s e r n a m e > m c i s c o < / U s e r n a m e >  
         < T i m e S t a m p > 2 0 1 6 - 0 9 - 2 2 T 1 5 : 3 6 : 5 2 . 3 5 2 4 7 - 0 4 : 0 0 < / T i m e S t a m p >  
         < W F V e r s i o n > 3 9 < / W F V e r s i o n >  
         < R e a s o n > a d d i n g   b l a n k < / R e a s o n >  
     < / U n P r o t e c t i o n I n f o >  
 < / A r r a y O f U n P r o t e c t i o n I n f o > 
</file>

<file path=customXml/item5.xml>��< ? x m l   v e r s i o n = " 1 . 0 "   e n c o d i n g = " u t f - 1 6 " ? > < R e v i e w L i s t   x m l n s : x s i = " h t t p : / / w w w . w 3 . o r g / 2 0 0 1 / X M L S c h e m a - i n s t a n c e "   x m l n s : x s d = " h t t p : / / w w w . w 3 . o r g / 2 0 0 1 / X M L S c h e m a "   x m l n s = " h t t p : / / w w w . b a r c l a y s . c o m / r e s e a r c h / R e v i e w L i s t / R e v i e w L i s t I n f o " >  
     < S e a r c h T e r m s >  
         < I t e m > 7 - E l e v e n < / I t e m >  
         < I t e m > 8 4 . 5 1 < / I t e m >  
         < I t e m > A l d i < / I t e m >  
         < I t e m > A l l i a n c e   D a t a   S y s t e m s < / I t e m >  
         < I t e m > A l t r i a < / I t e m >  
         < I t e m > A m a z o n < / I t e m >  
         < I t e m > A m e r i c a n   E x p r e s s < / I t e m >  
         < I t e m > a m p m < / I t e m >  
         < I t e m > B B B Y < / I t e m >  
         < I t e m > B J ' s < / I t e m >  
         < I t e m > B J ' s   r e s t a u r a n t s < / I t e m >  
         < I t e m > B r a k e s   G r o u p < / I t e m >  
         < I t e m > C A G < / I t e m >  
         < I t e m > C H D < / I t e m >  
         < I t e m > C h e e s e c a k e   F a c t o r y < / I t e m >  
         < I t e m > C L < / I t e m >  
         < I t e m > C L X < / I t e m >  
         < I t e m > C o c a - C o l a < / I t e m >  
         < I t e m > C o s t c o < / I t e m >  
         < I t e m > C o u c h e   T a r d < / I t e m >  
         < I t e m > C P B < / I t e m >  
         < I t e m > C S T < / I t e m >  
         < I t e m > D e a l < / I t e m >  
         < I t e m > D G < / I t e m >  
         < I t e m > D L T R < / I t e m >  
         < I t e m > d u n n h u m b y < / I t e m >  
         < I t e m > F a i r w a y < / I t e m >  
         < I t e m > F a m i l y   D o l l a r < / I t e m >  
         < I t e m > F o o d   E m p o r i u m < / I t e m >  
         < I t e m > F r i t o   L a y < / I t e m >  
         < I t e m > G I S < / I t e m >  
         < I t e m > G o o g l e < / I t e m >  
         < I t e m > H a r r i s   T e e t e r < / I t e m >  
         < I t e m > H e n r y < / I t e m >  
         < I t e m > H S Y < / I t e m >  
         < I t e m > I n s t a c a r t < / I t e m >  
         < I t e m > J e t . c o m < / I t e m >  
         < I t e m > K < / I t e m >  
         < I t e m > K H C < / I t e m >  
         < I t e m > K I R K < / I t e m >  
         < I t e m > K M B < / I t e m >  
         < I t e m > K o n a   G r i l l < / I t e m >  
         < I t e m > K R < / I t e m >  
         < I t e m > L i d l < / I t e m >  
         < I t e m > M D L Z < / I t e m >  
         < I t e m > M K C < / I t e m >  
         < I t e m > M u r p h y < / I t e m >  
         < I t e m > N e i g h b o r s < / I t e m >  
         < I t e m > N e s t l e < / I t e m >  
         < I t e m > N W L < / I t e m >  
         < I t e m > O l i v e r   W y m a n < / I t e m >  
         < I t e m > P e t r o   C a n a d a < / I t e m >  
         < I t e m > P F < / I t e m >  
         < I t e m > P F G C < / I t e m >  
         < I t e m > P G < / I t e m >  
         < I t e m > P I R < / I t e m >  
         < I t e m > P O S T < / I t e m >  
         < I t e m > P u b l i x < / I t e m >  
         < I t e m > R e d   L o b s t e r < / I t e m >  
         < I t e m > R e s t a u r a n t   D e p o t < / I t e m >  
         < I t e m > R i t e   A i d < / I t e m >  
         < I t e m > S a m ' s   C l u b < / I t e m >  
         < I t e m > S a v e - A - L o t < / I t e m >  
         < I t e m > S J M < / I t e m >  
         < I t e m > S p e e d w a y < / I t e m >  
         < I t e m > S p r o u t s < / I t e m >  
         < I t e m > S t a p l e s < / I t e m >  
         < I t e m > S t a r b u c k s < / I t e m >  
         < I t e m > S u n c o r < / I t e m >  
         < I t e m > S u n f l o w e r < / I t e m >  
         < I t e m > S u n o c o < / I t e m >  
         < I t e m > S u p e r s t o p < / I t e m >  
         < I t e m > S u p e r v a l u < / I t e m >  
         < I t e m > S Y Y < / I t e m >  
         < I t e m > T e s c o < / I t e m >  
         < I t e m > T G T < / I t e m >  
         < I t e m > T H S < / I t e m >  
         < I t e m > T r a d e r   J o e ' s < / I t e m >  
         < I t e m > T r u w o r t h s   I n t e r n a t i o n a l < / I t e m >  
         < I t e m > U S   F o o d s < / I t e m >  
         < I t e m > V i s a < / I t e m >  
         < I t e m > V i s t a r < / I t e m >  
         < I t e m > V i t a c o s t < / I t e m >  
         < I t e m > W a l g r e e n s < / I t e m >  
         < I t e m > W e g m a n s < / I t e m >  
         < I t e m > W i l l i a m   H i l l   P L C < / I t e m >  
         < I t e m > W M T < / I t e m >  
         < I t e m > W S M < / I t e m >  
     < / S e a r c h T e r m s >  
 < / R e v i e w L i s t > 
</file>

<file path=customXml/item6.xml>��< ? x m l   v e r s i o n = " 1 . 0 "   e n c o d i n g = " u t f - 1 6 " ? > < A r r a y O f R e s u l t s   x m l n s : x s i = " h t t p : / / w w w . w 3 . o r g / 2 0 0 1 / X M L S c h e m a - i n s t a n c e "   x m l n s : x s d = " h t t p : / / w w w . w 3 . o r g / 2 0 0 1 / X M L S c h e m a "   x m l n s = " h t t p : / / w w w . b a r c l a y s . c o m / r e s e a r c h / e r a / S e c u r i t y D i s c l o s u r e s " >  
     < R e s u l t s >  
         < T i m e > 2 0 1 6 - 0 9 - 2 2 T 1 6 : 0 4 : 1 8 . 2 5 7 4 7 - 0 4 : 0 0 < / T i m e >  
         < U s e r N a m e > m c i s c o < / U s e r N a m e >  
         < V a l i d > t r u e < / V a l i d >  
         < I g n o r e d > f a l s e < / I g n o r e d >  
     < / R e s u l t s >  
     < R e s u l t s >  
         < T i m e > 2 0 1 6 - 0 9 - 2 2 T 1 6 : 0 3 : 5 7 . 0 1 7 4 7 - 0 4 : 0 0 < / T i m e >  
         < U s e r N a m e > m c i s c o < / U s e r N a m e >  
         < V a l i d > t r u e < / V a l i d >  
         < I g n o r e d > f a l s e < / I g n o r e d >  
     < / R e s u l t s >  
     < R e s u l t s >  
         < T i m e > 2 0 1 6 - 0 9 - 2 2 T 1 5 : 2 8 : 4 2 . 0 7 8 6 8 3 4 - 0 4 : 0 0 < / T i m e >  
         < U s e r N a m e > a i s k a n d e < / U s e r N a m e >  
         < V a l i d > t r u e < / V a l i d >  
         < I g n o r e d > f a l s e < / I g n o r e d >  
     < / R e s u l t s >  
     < R e s u l t s >  
         < T i m e > 2 0 1 6 - 0 9 - 2 2 T 1 5 : 0 7 : 0 0 . 8 7 7 2 8 3 4 - 0 4 : 0 0 < / T i m e >  
         < U s e r N a m e > a i s k a n d e < / U s e r N a m e >  
         < V a l i d > t r u e < / V a l i d >  
         < I g n o r e d > f a l s e < / I g n o r e d >  
     < / R e s u l t s >  
     < R e s u l t s >  
         < T i m e > 2 0 1 6 - 0 9 - 2 2 T 1 2 : 0 0 : 3 3 . 3 2 0 4 1 4 2 - 0 4 : 0 0 < / T i m e >  
         < U s e r N a m e > a i s k a n d e < / U s e r N a m e >  
         < V a l i d > t r u e < / V a l i d >  
         < I g n o r e d > f a l s e < / I g n o r e d >  
     < / R e s u l t s >  
     < R e s u l t s >  
         < T i m e > 2 0 1 6 - 0 9 - 2 2 T 1 1 : 5 2 : 1 9 . 5 1 7 7 5 3 7 - 0 4 : 0 0 < / T i m e >  
         < U s e r N a m e > a i s k a n d e < / U s e r N a m e >  
         < V a l i d > t r u e < / V a l i d >  
         < I g n o r e d > f a l s e < / I g n o r e d >  
     < / R e s u l t s >  
     < R e s u l t s >  
         < T i m e > 2 0 1 6 - 0 9 - 2 1 T 1 7 : 0 6 : 1 4 . 2 2 1 6 3 4 3 - 0 4 : 0 0 < / T i m e >  
         < U s e r N a m e > a i s k a n d e < / U s e r N a m e >  
         < V a l i d > t r u e < / V a l i d >  
         < I g n o r e d > f a l s e < / I g n o r e d >  
     < / R e s u l t s >  
     < R e s u l t s >  
         < T i m e > 2 0 1 6 - 0 9 - 2 0 T 1 7 : 0 4 : 1 4 . 8 8 3 8 3 2 9 - 0 4 : 0 0 < / T i m e >  
         < U s e r N a m e > a i s k a n d e < / U s e r N a m e >  
         < V a l i d > t r u e < / V a l i d >  
         < I g n o r e d > f a l s e < / I g n o r e d >  
     < / R e s u l t s >  
     < R e s u l t s >  
         < T i m e > 2 0 1 6 - 0 9 - 1 9 T 1 6 : 5 9 : 5 0 . 4 5 7 1 6 7 9 - 0 4 : 0 0 < / T i m e >  
         < U s e r N a m e > a i s k a n d e < / U s e r N a m e >  
         < V a l i d > t r u e < / V a l i d >  
         < I g n o r e d > f a l s e < / I g n o r e d >  
     < / R e s u l t s >  
     < R e s u l t s >  
         < T i m e > 2 0 1 6 - 0 9 - 1 9 T 1 3 : 1 5 : 1 8 . 5 4 0 0 9 8 2 - 0 4 : 0 0 < / T i m e >  
         < U s e r N a m e > a i s k a n d e < / U s e r N a m e >  
         < V a l i d > t r u e < / V a l i d >  
         < I g n o r e d > f a l s e < / I g n o r e d >  
     < / R e s u l t s >  
     < R e s u l t s >  
         < T i m e > 2 0 1 6 - 0 9 - 1 6 T 1 5 : 2 0 : 2 4 . 6 8 4 1 6 5 4 - 0 4 : 0 0 < / T i m e >  
         < U s e r N a m e > a i s k a n d e < / U s e r N a m e >  
         < V a l i d > t r u e < / V a l i d >  
         < I g n o r e d > f a l s e < / I g n o r e d >  
     < / R e s u l t s >  
     < R e s u l t s >  
         < T i m e > 2 0 1 6 - 0 9 - 1 6 T 1 4 : 4 2 : 5 7 . 6 7 0 3 3 9 3 - 0 4 : 0 0 < / T i m e >  
         < U s e r N a m e > a i s k a n d e < / U s e r N a m e >  
         < V a l i d > t r u e < / V a l i d >  
         < I g n o r e d > f a l s e < / I g n o r e d >  
     < / R e s u l t s >  
     < R e s u l t s >  
         < T i m e > 2 0 1 6 - 0 9 - 1 6 T 1 3 : 2 6 : 3 3 . 9 8 4 8 4 8 5 - 0 4 : 0 0 < / T i m e >  
         < U s e r N a m e > a i s k a n d e < / U s e r N a m e >  
         < V a l i d > t r u e < / V a l i d >  
         < I g n o r e d > f a l s e < / I g n o r e d >  
     < / R e s u l t s >  
     < R e s u l t s >  
         < T i m e > 2 0 1 6 - 0 9 - 1 5 T 1 7 : 0 0 : 5 2 . 2 3 0 1 0 2 - 0 4 : 0 0 < / T i m e >  
         < U s e r N a m e > a i s k a n d e < / U s e r N a m e >  
         < V a l i d > t r u e < / V a l i d >  
         < I g n o r e d > f a l s e < / I g n o r e d >  
     < / R e s u l t s >  
 < / A r r a y O f R e s u l t s > 
</file>

<file path=customXml/item7.xml>��< ? x m l   v e r s i o n = " 1 . 0 "   e n c o d i n g = " u t f - 1 6 " ? > < A r r a y O f S e c u r i t y D e t a i l   x m l n s : x s i = " h t t p : / / w w w . w 3 . o r g / 2 0 0 1 / X M L S c h e m a - i n s t a n c e "   x m l n s : x s d = " h t t p : / / w w w . w 3 . o r g / 2 0 0 1 / X M L S c h e m a "   x m l n s = " h t t p : / / w w w . b a r c l a y s . c o m / r e s e a r c h / e r a / N o n C o v e r e d S e c u r i t i e s " / > 
</file>

<file path=customXml/item8.xml>��< ? x m l   v e r s i o n = " 1 . 0 "   e n c o d i n g = " u t f - 1 6 " ? > < b a s e P a r a m   x m l n s : x s i = " h t t p : / / w w w . w 3 . o r g / 2 0 0 1 / X M L S c h e m a - i n s t a n c e "   x m l n s : x s d = " h t t p : / / w w w . w 3 . o r g / 2 0 0 1 / X M L S c h e m a "   x m l n s = " h t t p : / / w w w . b a r c l a y s . c o m / r e s e a r c h / e r a / " >  
     < u s e r I d > m c i s c o < / u s e r I d >  
     < l a n g u a g e > e n < / l a n g u a g e >  
     < a p p l i c a t i o n > e r a C l i e n t A p p : v 5 . 9 . 6 0 9 6 . 1 8 9 3 6 < / a p p l i c a t i o n >  
     < r e f e r e n c e I d > 8 9 3 C E 8 F B 5 A 1 B 4 E 6 2 B 9 A A 3 8 0 F 4 A F 5 A 9 5 B < / r e f e r e n c e I d >  
     < t e m p l a t e I d > 3 < / t e m p l a t e I d >  
     < t e m p l a t e   t y p e = " 1 " > E n g l i s h   F o r e s i g h t < / t e m p l a t e >  
     < s u b j e c t I d > 4 < / s u b j e c t I d >  
     < h e a d i n g > U . S .   F o o d   & a m p ;   S t a p l e s   R e t a i l i n g < / h e a d i n g >  
     < t i t l e > T h e   S t o r m   B e f o r e   t h e   C a l m < / t i t l e >  
     < c h a n g e D a t e > 2 2 - S e p - 2 0 1 6 < / c h a n g e D a t e >  
     < a n a l y s t I d   c o d e = " L B 0 4 8 4 0 "   u s e r G r o u p = " " > 2 3 5 5 < / a n a l y s t I d >  
     < a n a l y s t I d   c o d e = " L B 0 3 6 5 3 "   u s e r G r o u p = " " > 1 9 8 1 < / a n a l y s t I d >  
     < a n a l y s t I d   c o d e = " L B 0 4 8 6 7 "   u s e r G r o u p = " " > 2 3 5 1 < / a n a l y s t I d >  
     < s u b S e c t o r   x I d = " 5 7 " >  
         < d a t a S t a t e   x m l n s = " h t t p : / / c o m / b a r c a p / r e s e a r c h / e r a " > P u b l i s h e d < / d a t a S t a t e >  
         < s e c t o r R a t i n g I d   x = " 1 "   x m l n s = " h t t p : / / c o m / b a r c a p / r e s e a r c h / e r a " > 3 < / s e c t o r R a t i n g I d >  
     < / s u b S e c t o r >  
     < s e c u r i t y   t y p e = " P "   t i c k e r = " B I G "   x I d = " 1 0 0 0 5 8 8 7 " > 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 5 1 . 0 0 < / t a r g e t P r i c e >  
         < r i s k   x = " 1 "   x m l n s = " h t t p : / / c o m / b a r c a p / r e s e a r c h / e r a " > A   f u r t h e r   d e c r e a s e   i n   c u s t o m e r   t r a f f i c ,   i n c r e a s e d   c o m p e t i t i v e   p r e s s u r e s ,   d i s r u p t i v e   w i n t e r   w e a t h e r   g i v e n   t h e   c o m p a n y ' s   b u s i n e s s   i s   v e r y   s e a s o n a l ,   c u s t o m e r s   n o t   r e a c t i n g   f a v o r a b l y   t o   t h e   m a n y   c h a n g e s   i n   t h e   b u s i n e s s . < / r i s k >  
         < v a l u a t i o n   x = " 1 "   x m l n s = " h t t p : / / c o m / b a r c a p / r e s e a r c h / e r a " > O u r   $ 5 1   p r i c e   t a r g e t   i s   b a s e d   o n   a   5 . 6 x   E V / E B I T D A   m u l t i p l e   a n d   C Y 1 7   E B I T D A   o f   $ 3 9 1   m i l l i o n . < / v a l u a t i o n >  
         < O M C   x m l n s = " h t t p : / / c o m / b a r c a p / r e s e a r c h / e r a " / >  
         < e p s H i d d e n   x m l n s = " h t t p : / / c o m / b a r c a p / r e s e a r c h / e r a " > 0 < / e p s H i d d e n >  
         < s e c u r i t y U p d a t e   x I d = " 1 0 0 0 5 8 8 7 "   x m l n s = " h t t p : / / c o m / b a r c a p / r e s e a r c h / e r a " >  
             < a d d i t i o n a l Y e a r s > 0 < / a d d i t i o n a l Y e a r s >  
             < u p d a t e >  
                 < k e y > E P S _ 2 0 1 5 _ Q 1 < / k e y >  
                 < v a l u e > 0 . 6 0 A < / v a l u e >  
             < / u p d a t e >  
             < u p d a t e >  
                 < k e y > E P S _ 2 0 1 6 _ Q 1 < / k e y >  
                 < v a l u e > 0 . 8 2 A < / v a l u e >  
             < / u p d a t e >  
             < u p d a t e >  
                 < k e y > E P S _ 2 0 1 5 _ Q 2 < / k e y >  
                 < v a l u e > 0 . 4 0 A < / v a l u e >  
             < / u p d a t e >  
             < u p d a t e >  
                 < k e y > E P S _ 2 0 1 6 _ Q 2 < / k e y >  
                 < v a l u e > 0 . 5 2 A < / v a l u e >  
             < / u p d a t e >  
             < u p d a t e >  
                 < k e y > E P S _ 2 0 1 5 _ Q 3 < / k e y >  
                 < v a l u e > - 0 . 0 1 A < / v a l u e >  
             < / u p d a t e >  
             < u p d a t e >  
                 < k e y > E P S _ 2 0 1 6 _ Q 3 < / k e y >  
                 < v a l u e > - 0 . 0 2 E < / v a l u e >  
             < / u p d a t e >  
             < u p d a t e >  
                 < k e y > E P S _ 2 0 1 5 _ Q 4 < / k e y >  
                 < v a l u e > 2 . 0 0 A < / v a l u e >  
             < / u p d a t e >  
             < u p d a t e >  
                 < k e y > E P S _ 2 0 1 6 _ Q 4 < / k e y >  
                 < v a l u e > 2 . 2 1 E < / v a l u e >  
             < / u p d a t e >  
             < u p d a t e >  
                 < k e y > E P S _ 2 0 1 5 _ A < / k e y >  
                 < v a l u e > 2 . 9 7 A < / v a l u e >  
             < / u p d a t e >  
             < u p d a t e >  
                 < k e y > E P S _ 2 0 1 6 _ A < / k e y >  
                 < v a l u e > 3 . 5 2 E < / v a l u e >  
             < / u p d a t e >  
             < u p d a t e >  
                 < k e y > E P S _ 2 0 1 7 _ A < / k e y >  
                 < v a l u e > 3 . 8 9 E < / v a l u e >  
             < / u p d a t e >  
         < / s e c u r i t y U p d a t e >  
         < f o r e s i g h t   t e m p l a t e = " f o r e s i g h t "   x m l n s = " h t t p : / / c o m / b a r c a p / r e s e a r c h / e r a " >  
             < v e r s i o n   s t a t e = " W I P " >  
                 < v e r s i o n > 1 9 6 5 6 7 < / v e r s i o n >  
             < / v e r s i o n >  
         < / f o r e s i g h t >  
         < t o p P i c k   x m l n s = " h t t p : / / c o m / b a r c a p / r e s e a r c h / e r a " > N O < / t o p P i c k >  
     < / s e c u r i t y >  
     < s e c u r i t y   t y p e = " P "   t i c k e r = " C A S Y "   x I d = " 1 0 0 0 5 6 2 3 " > 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 1 1 6 . 0 0 < / t a r g e t P r i c e >  
         < r i s k   x = " 1 "   x m l n s = " h t t p : / / c o m / b a r c a p / r e s e a r c h / e r a " > H i g h e r   g a s   p r i c e s   t h a t   h u r t   g a s   m a r g i n s ,   c o n s u m e r   s p e n d i n g   a n d   i n c r e a s e   o p e r a t i n g   e x p e n s e s   ( c r e d i t   c a r d   f e e s   a n d   d i s t r i b u t i o n   c o s t s ) .   O t h e r   r i s k s   i n c l u d e   s i g n i f i c a n t   i n f l a t i o n   i n   c o m m o d i t y   i n p u t   c o s t s   u s e d   f o r   p r e p a r e d   f o o d   a n d / o r   a   d e t e r i o r a t i n g   f a r m   b e l t   e c o n o m y . < / r i s k >  
         < v a l u a t i o n   x = " 1 "   x m l n s = " h t t p : / / c o m / b a r c a p / r e s e a r c h / e r a " > O u r   $ 1 1 6   p r i c e   t a r g e t   i s   b a s e d   o n   a   9 . 0 x   E V / E B I T D A   m u l t i p l e   a n d   C Y 1 7   E B I T D A   o f   $ 6 1 2   m i l l i o n . < / v a l u a t i o n >  
         < O M C   x m l n s = " h t t p : / / c o m / b a r c a p / r e s e a r c h / e r a " / >  
         < e p s H i d d e n   x m l n s = " h t t p : / / c o m / b a r c a p / r e s e a r c h / e r a " > 0 < / e p s H i d d e n >  
         < s e c u r i t y U p d a t e   x I d = " 1 0 0 0 5 6 2 3 "   x m l n s = " h t t p : / / c o m / b a r c a p / r e s e a r c h / e r a " >  
             < a d d i t i o n a l Y e a r s > 0 < / a d d i t i o n a l Y e a r s >  
             < u p d a t e >  
                 < k e y > E P S _ 2 0 1 6 _ Q 1 < / k e y >  
                 < v a l u e > 1 . 5 7 A < / v a l u e >  
             < / u p d a t e >  
             < u p d a t e >  
                 < k e y > E P S _ 2 0 1 7 _ Q 1 < / k e y >  
                 < v a l u e > 1 . 7 0 A < / v a l u e >  
             < / u p d a t e >  
             < u p d a t e >  
                 < k e y > E P S _ 2 0 1 6 _ Q 2 < / k e y >  
                 < v a l u e > 2 . 0 0 A < / v a l u e >  
             < / u p d a t e >  
             < u p d a t e >  
                 < k e y > E P S _ 2 0 1 7 _ Q 2 < / k e y >  
                 < v a l u e > 1 . 6 3 E < / v a l u e >  
             < / u p d a t e >  
             < u p d a t e >  
                 < k e y > E P S _ 2 0 1 6 _ Q 3 < / k e y >  
                 < v a l u e > 0 . 9 7 A < / v a l u e >  
             < / u p d a t e >  
             < u p d a t e >  
                 < k e y > E P S _ 2 0 1 7 _ Q 3 < / k e y >  
                 < v a l u e > 1 . 0 6 E < / v a l u e >  
             < / u p d a t e >  
             < u p d a t e >  
                 < k e y > E P S _ 2 0 1 6 _ Q 4 < / k e y >  
                 < v a l u e > 1 . 1 9 A < / v a l u e >  
             < / u p d a t e >  
             < u p d a t e >  
                 < k e y > E P S _ 2 0 1 7 _ Q 4 < / k e y >  
                 < v a l u e > 1 . 2 0 E < / v a l u e >  
             < / u p d a t e >  
             < u p d a t e >  
                 < k e y > E P S _ 2 0 1 6 _ A < / k e y >  
                 < v a l u e > 5 . 7 3 A < / v a l u e >  
             < / u p d a t e >  
             < u p d a t e >  
                 < k e y > E P S _ 2 0 1 7 _ A < / k e y >  
                 < v a l u e > 5 . 6 0 E < / v a l u e >  
             < / u p d a t e >  
             < u p d a t e >  
                 < k e y > E P S _ 2 0 1 8 _ A < / k e y >  
                 < v a l u e > 6 . 0 0 E < / v a l u e >  
             < / u p d a t e >  
         < / s e c u r i t y U p d a t e >  
         < f o r e s i g h t   t e m p l a t e = " f o r e s i g h t "   x m l n s = " h t t p : / / c o m / b a r c a p / r e s e a r c h / e r a " >  
             < v e r s i o n   s t a t e = " W I P " >  
                 < v e r s i o n > 1 9 6 5 8 3 < / v e r s i o n >  
             < / v e r s i o n >  
         < / f o r e s i g h t >  
         < t o p P i c k   x m l n s = " h t t p : / / c o m / b a r c a p / r e s e a r c h / e r a " > N O < / t o p P i c k >  
     < / s e c u r i t y >  
     < s e c u r i t y   t y p e = " P "   t i c k e r = " C H E F "   x I d = " 1 0 0 0 6 9 2 5 " > 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 1 2 . 0 0 < / t a r g e t P r i c e >  
         < r i s k   x = " 1 "   x m l n s = " h t t p : / / c o m / b a r c a p / r e s e a r c h / e r a " > D e t e r i o r a t i n g   f o o d   a w a y   f r o m   h o m e   s a l e s ,   e s p e c i a l l y   a t   f u l l - s e r v i c e   r e s t a u r a n t s   i n   C H E F ' s   m a r k e t s ,   s i g n i f i c a n t   i n f l a t i o n   o r   d e f l a t i o n ,   m e r g e r   i n t e g r a t i o n   c h a l l e n g e s ,   a n d / o r   h i g h   f i n a n c i a l   l e v e r a g e . < / r i s k >  
         < v a l u a t i o n   x = " 1 "   x m l n s = " h t t p : / / c o m / b a r c a p / r e s e a r c h / e r a " > O u r   $ 1 2   p r i c e   t a r g e t   i s   b a s e d   o n   a   9 . 6 x   E V / E B I T D A   m u l t i p l e   a n d   C Y 1 7   E B I T D A   o f   $ 6 2   m i l l i o n . < / v a l u a t i o n >  
         < O M C   x m l n s = " h t t p : / / c o m / b a r c a p / r e s e a r c h / e r a " / >  
         < e p s H i d d e n   x m l n s = " h t t p : / / c o m / b a r c a p / r e s e a r c h / e r a " > 0 < / e p s H i d d e n >  
         < s e c u r i t y U p d a t e   x I d = " 1 0 0 0 6 9 2 5 "   x m l n s = " h t t p : / / c o m / b a r c a p / r e s e a r c h / e r a " >  
             < a d d i t i o n a l Y e a r s > 0 < / a d d i t i o n a l Y e a r s >  
             < u p d a t e >  
                 < k e y > E P S _ 2 0 1 5 _ Q 1 < / k e y >  
                 < v a l u e > 0 . 0 7 A < / v a l u e >  
             < / u p d a t e >  
             < u p d a t e >  
                 < k e y > E P S _ 2 0 1 6 _ Q 1 < / k e y >  
                 < v a l u e > 0 . 0 5 A < / v a l u e >  
             < / u p d a t e >  
             < u p d a t e >  
                 < k e y > E P S _ 2 0 1 5 _ Q 2 < / k e y >  
                 < v a l u e > 0 . 2 1 A < / v a l u e >  
             < / u p d a t e >  
             < u p d a t e >  
                 < k e y > E P S _ 2 0 1 6 _ Q 2 < / k e y >  
                 < v a l u e > 0 . 1 5 A < / v a l u e >  
             < / u p d a t e >  
             < u p d a t e >  
                 < k e y > E P S _ 2 0 1 5 _ Q 3 < / k e y >  
                 < v a l u e > 0 . 2 1 A < / v a l u e >  
             < / u p d a t e >  
             < u p d a t e >  
                 < k e y > E P S _ 2 0 1 6 _ Q 3 < / k e y >  
                 < v a l u e > 0 . 0 8 E < / v a l u e >  
             < / u p d a t e >  
             < u p d a t e >  
                 < k e y > E P S _ 2 0 1 5 _ Q 4 < / k e y >  
                 < v a l u e > 0 . 2 6 A < / v a l u e >  
             < / u p d a t e >  
             < u p d a t e >  
                 < k e y > E P S _ 2 0 1 6 _ Q 4 < / k e y >  
                 < v a l u e > 0 . 1 1 E < / v a l u e >  
             < / u p d a t e >  
             < u p d a t e >  
                 < k e y > E P S _ 2 0 1 5 _ A < / k e y >  
                 < v a l u e > 0 . 7 5 A < / v a l u e >  
             < / u p d a t e >  
             < u p d a t e >  
                 < k e y > E P S _ 2 0 1 6 _ A < / k e y >  
                 < v a l u e > 0 . 3 8 E < / v a l u e >  
             < / u p d a t e >  
             < u p d a t e >  
                 < k e y > E P S _ 2 0 1 7 _ A < / k e y >  
                 < v a l u e > 0 . 4 5 E < / v a l u e >  
             < / u p d a t e >  
         < / s e c u r i t y U p d a t e >  
         < f o r e s i g h t   t e m p l a t e = " f o r e s i g h t "   x m l n s = " h t t p : / / c o m / b a r c a p / r e s e a r c h / e r a " >  
             < v e r s i o n   s t a t e = " W I P " >  
                 < v e r s i o n > 1 9 6 5 8 4 < / v e r s i o n >  
             < / v e r s i o n >  
         < / f o r e s i g h t >  
         < t o p P i c k   x m l n s = " h t t p : / / c o m / b a r c a p / r e s e a r c h / e r a " > N O < / t o p P i c k >  
     < / s e c u r i t y >  
     < s e c u r i t y   t y p e = " P "   t i c k e r = " C O S T "   x I d = " 1 0 0 0 0 1 8 5 " >  
         < d a t a S t a t e   x m l n s = " h t t p : / / c o m / b a r c a p / r e s e a r c h / e r a " > P u b l i s h e d < / d a t a S t a t e >  
         < p r i c e D a t e   x = " 1 "   x m l n s = " h t t p : / / c o m / b a r c a p / r e s e a r c h / e r a " > 1 9 - S e p - 2 0 1 6 < / p r i c e D a t e >  
         < s e c t o r R a t i n g I d   x = " 1 "   x m l n s = " h t t p : / / c o m / b a r c a p / r e s e a r c h / e r a " > 3 < / s e c t o r R a t i n g I d >  
         < t a r g e t P r i c e   x = " 1 "   x m l n s = " h t t p : / / c o m / b a r c a p / r e s e a r c h / e r a " > 1 5 8 . 0 0 < / t a r g e t P r i c e >  
         < v a l u a t i o n   x = " 1 "   x m l n s = " h t t p : / / c o m / b a r c a p / r e s e a r c h / e r a " > O u r   $ 1 5 8   p r i c e   t a r g e t   i s   b a s e d   o n   a   1 2 . 7 x   E V / E B I T D A   m u l t i p l e   a n d   C Y 1 7   E B I T D A   o f   $ 5 . 5 5   b i l l i o n . < / v a l u a t i o n >  
         < O M C   x m l n s = " h t t p : / / c o m / b a r c a p / r e s e a r c h / e r a " / >  
         < e p s H i d d e n   x m l n s = " h t t p : / / c o m / b a r c a p / r e s e a r c h / e r a " > 0 < / e p s H i d d e n >  
         < s e c u r i t y U p d a t e   x I d = " 1 0 0 0 0 1 8 5 "   x m l n s = " h t t p : / / c o m / b a r c a p / r e s e a r c h / e r a " >  
             < a d d i t i o n a l Y e a r s > 0 < / a d d i t i o n a l Y e a r s >  
             < u p d a t e >  
                 < k e y > E P S _ 2 0 1 7 _ Q 1 < / k e y >  
                 < v a l u e > N / A < / v a l u e >  
             < / u p d a t e >  
             < u p d a t e >  
                 < k e y > E P S _ 2 0 1 7 _ Q 2 < / k e y >  
                 < v a l u e > N / A < / v a l u e >  
             < / u p d a t e >  
             < u p d a t e >  
                 < k e y > E P S _ 2 0 1 7 _ Q 3 < / k e y >  
                 < v a l u e > N / A < / v a l u e >  
             < / u p d a t e >  
             < u p d a t e >  
                 < k e y > E P S _ 2 0 1 7 _ Q 4 < / k e y >  
                 < v a l u e > N / A < / v a l u e >  
             < / u p d a t e >  
             < u p d a t e >  
                 < k e y > E P S _ 2 0 1 6 _ A < / k e y >  
                 < v a l u e > 5 . 2 9 E < / v a l u e >  
             < / u p d a t e >  
         < / s e c u r i t y U p d a t e >  
         < f o r e s i g h t   t e m p l a t e = " f o r e s i g h t "   x m l n s = " h t t p : / / c o m / b a r c a p / r e s e a r c h / e r a " >  
             < v e r s i o n   s t a t e = " W I P " >  
                 < v e r s i o n > 1 9 6 6 7 2 < / v e r s i o n >  
             < / v e r s i o n >  
         < / f o r e s i g h t >  
         < t o p P i c k   x m l n s = " h t t p : / / c o m / b a r c a p / r e s e a r c h / e r a " > N O < / t o p P i c k >  
     < / s e c u r i t y >  
     < s e c u r i t y   t y p e = " P "   t i c k e r = " D G "   x I d = " 1 0 0 0 1 4 2 5 " > 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 7 4 . 0 0 < / t a r g e t P r i c e >  
         < r i s k   x = " 1 "   x m l n s = " h t t p : / / c o m / b a r c a p / r e s e a r c h / e r a " > A   s u d d e n   r e - a c c e l e r a t i o n   o f   t h e   c o m p ,   a   m o r e   s i g n i f i c a n t   s h a r e   r e p u r c h a s e   i n i t i a t i v e ,   a n   i n c r e a s e   i n   t h e   d i v i d e n d ,   a   f u r t h e r   r e d u c t i o n   i n   S N A P ,   h e i g h t e n e d   c o m p e t i t i v e   b e h a v i o r   i n   l i g h t   o f   o n g i n g   d e f l a t i o n ,   a   m o r e   a g g r e s s i v e   p u s h   b y   h a r d   d i s c o u n t e r s   i n   t h e   S o u t h e a s t ,   a   p o r t   d i s r u p t i o n ,   c u r r e n c y   f l u c t u a t i o n s   f o r   i m p o r t e d   m a r k e t s . < / r i s k >  
         < v a l u a t i o n   x = " 1 "   x m l n s = " h t t p : / / c o m / b a r c a p / r e s e a r c h / e r a " > O u r   $ 7 4   p r i c e   t a r g e t   i s   b a s e d   o n   a   8 . 9 x   E V / E B I T D A   m u l t i p l e   a n d   C Y 1 7   E B I T D A   o f   $ 2 , 6 1 0   m i l l i o n . < / v a l u a t i o n >  
         < O M C   x m l n s = " h t t p : / / c o m / b a r c a p / r e s e a r c h / e r a " / >  
         < e p s H i d d e n   x m l n s = " h t t p : / / c o m / b a r c a p / r e s e a r c h / e r a " > 0 < / e p s H i d d e n >  
         < s e c u r i t y U p d a t e   x I d = " 1 0 0 0 1 4 2 5 "   x m l n s = " h t t p : / / c o m / b a r c a p / r e s e a r c h / e r a " >  
             < a d d i t i o n a l Y e a r s > 0 < / a d d i t i o n a l Y e a r s >  
             < u p d a t e >  
                 < k e y > E P S _ 2 0 1 5 _ Q 1 < / k e y >  
                 < v a l u e > 0 . 8 4 A < / v a l u e >  
             < / u p d a t e >  
             < u p d a t e >  
                 < k e y > E P S _ 2 0 1 6 _ Q 1 < / k e y >  
                 < v a l u e > 1 . 0 3 A < / v a l u e >  
             < / u p d a t e >  
             < u p d a t e >  
                 < k e y > E P S _ 2 0 1 5 _ Q 2 < / k e y >  
                 < v a l u e > 0 . 9 5 A < / v a l u e >  
             < / u p d a t e >  
             < u p d a t e >  
                 < k e y > E P S _ 2 0 1 6 _ Q 2 < / k e y >  
                 < v a l u e > 1 . 0 8 A < / v a l u e >  
             < / u p d a t e >  
             < u p d a t e >  
                 < k e y > E P S _ 2 0 1 5 _ Q 3 < / k e y >  
                 < v a l u e > 0 . 8 8 A < / v a l u e >  
             < / u p d a t e >  
             < u p d a t e >  
                 < k e y > E P S _ 2 0 1 6 _ Q 3 < / k e y >  
                 < v a l u e > 0 . 9 4 E < / v a l u e >  
             < / u p d a t e >  
             < u p d a t e >  
                 < k e y > E P S _ 2 0 1 5 _ Q 4 < / k e y >  
                 < v a l u e > 1 . 3 0 A < / v a l u e >  
             < / u p d a t e >  
             < u p d a t e >  
                 < k e y > E P S _ 2 0 1 6 _ Q 4 < / k e y >  
                 < v a l u e > 1 . 4 6 E < / v a l u e >  
             < / u p d a t e >  
             < u p d a t e >  
                 < k e y > E P S _ 2 0 1 5 _ A < / k e y >  
                 < v a l u e > 3 . 9 6 A < / v a l u e >  
             < / u p d a t e >  
             < u p d a t e >  
                 < k e y > E P S _ 2 0 1 6 _ A < / k e y >  
                 < v a l u e > 4 . 5 0 E < / v a l u e >  
             < / u p d a t e >  
             < u p d a t e >  
                 < k e y > E P S _ 2 0 1 7 _ A < / k e y >  
                 < v a l u e > 4 . 9 0 E < / v a l u e >  
             < / u p d a t e >  
         < / s e c u r i t y U p d a t e >  
         < f o r e s i g h t   t e m p l a t e = " f o r e s i g h t "   x m l n s = " h t t p : / / c o m / b a r c a p / r e s e a r c h / e r a " >  
             < v e r s i o n   s t a t e = " W I P " >  
                 < v e r s i o n > 1 9 6 5 6 9 < / v e r s i o n >  
             < / v e r s i o n >  
         < / f o r e s i g h t >  
         < t o p P i c k   x m l n s = " h t t p : / / c o m / b a r c a p / r e s e a r c h / e r a " > N O < / t o p P i c k >  
     < / s e c u r i t y >  
     < s e c u r i t y   t y p e = " P "   t i c k e r = " D L T R "   x I d = " 1 0 0 0 4 4 3 6 " > 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 8 8 . 0 0 < / t a r g e t P r i c e >  
         < r i s k   x = " 1 "   x m l n s = " h t t p : / / c o m / b a r c a p / r e s e a r c h / e r a " > M i s s t e p s   i n   e x e c u t i o n   o f   t h e   F D O   i n t e g r a t i o n ,   h e i g h t e n e d   c o m p e t i t i v e   l a n d s c a p e ,   a   m o r e   a g g r e s s i v e   d i r e c t   c o m p e t i t o r   a g g r e s s i v e l y   p r o t e c t i n g   s h a r e ,   a   m o r e   a g g r e s s i v e   p u s h   b y   h a r d   d i s c o u n t   o p e r a t o r s   i n   t h e   S o u t h e a s t ,   a   p o r t   d i s r u p t i o n . < / r i s k >  
         < v a l u a t i o n   x = " 1 "   x m l n s = " h t t p : / / c o m / b a r c a p / r e s e a r c h / e r a " > O u r   $ 8 8   p r i c e   t a r g e t   i s   b a s e d   o n   a   8 . 6 x   E V / E B I T D A   m u l t i p l e   a n d   C Y 1 7   E B I T D A   o f   $ 2 , 6 3 2   m i l l i o n . < / v a l u a t i o n >  
         < O M C   x m l n s = " h t t p : / / c o m / b a r c a p / r e s e a r c h / e r a " / >  
         < e p s H i d d e n   x m l n s = " h t t p : / / c o m / b a r c a p / r e s e a r c h / e r a " > 0 < / e p s H i d d e n >  
         < s e c u r i t y U p d a t e   x I d = " 1 0 0 0 4 4 3 6 "   x m l n s = " h t t p : / / c o m / b a r c a p / r e s e a r c h / e r a " >  
             < a d d i t i o n a l Y e a r s > 0 < / a d d i t i o n a l Y e a r s >  
             < u p d a t e >  
                 < k e y > E P S _ 2 0 1 5 _ Q 1 < / k e y >  
                 < v a l u e > 0 . 7 1 A < / v a l u e >  
             < / u p d a t e >  
             < u p d a t e >  
                 < k e y > E P S _ 2 0 1 6 _ Q 1 < / k e y >  
                 < v a l u e > 0 . 9 8 A < / v a l u e >  
             < / u p d a t e >  
             < u p d a t e >  
                 < k e y > E P S _ 2 0 1 5 _ Q 2 < / k e y >  
                 < v a l u e > 0 . 2 5 A < / v a l u e >  
             < / u p d a t e >  
             < u p d a t e >  
                 < k e y > E P S _ 2 0 1 6 _ Q 2 < / k e y >  
                 < v a l u e > 0 . 7 2 A < / v a l u e >  
             < / u p d a t e >  
             < u p d a t e >  
                 < k e y > E P S _ 2 0 1 5 _ Q 3 < / k e y >  
                 < v a l u e > 0 . 4 9 A < / v a l u e >  
             < / u p d a t e >  
             < u p d a t e >  
                 < k e y > E P S _ 2 0 1 6 _ Q 3 < / k e y >  
                 < v a l u e > 0 . 7 9 E < / v a l u e >  
             < / u p d a t e >  
             < u p d a t e >  
                 < k e y > E P S _ 2 0 1 5 _ Q 4 < / k e y >  
                 < v a l u e > 1 . 0 1 A < / v a l u e >  
             < / u p d a t e >  
             < u p d a t e >  
                 < k e y > E P S _ 2 0 1 6 _ Q 4 < / k e y >  
                 < v a l u e > 1 . 3 0 E < / v a l u e >  
             < / u p d a t e >  
             < u p d a t e >  
                 < k e y > E P S _ 2 0 1 5 _ A < / k e y >  
                 < v a l u e > 2 . 4 8 A < / v a l u e >  
             < / u p d a t e >  
             < u p d a t e >  
                 < k e y > E P S _ 2 0 1 6 _ A < / k e y >  
                 < v a l u e > 3 . 7 9 E < / v a l u e >  
             < / u p d a t e >  
             < u p d a t e >  
                 < k e y > E P S _ 2 0 1 7 _ A < / k e y >  
                 < v a l u e > 4 . 4 6 E < / v a l u e >  
             < / u p d a t e >  
         < / s e c u r i t y U p d a t e >  
         < f o r e s i g h t   t e m p l a t e = " f o r e s i g h t "   x m l n s = " h t t p : / / c o m / b a r c a p / r e s e a r c h / e r a " >  
             < v e r s i o n   s t a t e = " W I P " >  
                 < v e r s i o n > 1 9 6 5 7 0 < / v e r s i o n >  
             < / v e r s i o n >  
         < / f o r e s i g h t >  
         < t o p P i c k   x m l n s = " h t t p : / / c o m / b a r c a p / r e s e a r c h / e r a " > N O < / t o p P i c k >  
     < / s e c u r i t y >  
     < s e c u r i t y   t y p e = " P "   t i c k e r = " F I V E "   x I d = " 1 0 0 0 6 4 2 6 " > 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 4 2 . 0 0 < / t a r g e t P r i c e >  
         < r i s k   x = " 1 "   x m l n s = " h t t p : / / c o m / b a r c a p / r e s e a r c h / e r a " > A d v e r s e   w i n t e r   w e a t h e r   g i v e n   t h e   c o m p a n y ' s   b u s i n e s s   i s   v e r y   s e a s o n a l ,   a   s l o w   d o w n   i n   n e w   s t o r e   g r o w t h ,   a n d   a   l a c k   o f   n e w   p r o d u c t   t r e n d s . < / r i s k >  
         < v a l u a t i o n   x = " 1 "   x m l n s = " h t t p : / / c o m / b a r c a p / r e s e a r c h / e r a " > O u r   $ 4 2   p r i c e   t a r g e t   i s   b a s e d   o n   a   1 2 . 2 x   E V / E B I T D A   m u l t i p l e   a n d   C Y 1 7   E B I T D A   o f   $ 1 7 6   m i l l i o n . < / v a l u a t i o n >  
         < O M C   x m l n s = " h t t p : / / c o m / b a r c a p / r e s e a r c h / e r a " / >  
         < e p s H i d d e n   x m l n s = " h t t p : / / c o m / b a r c a p / r e s e a r c h / e r a " > 0 < / e p s H i d d e n >  
         < s e c u r i t y U p d a t e   x I d = " 1 0 0 0 6 4 2 6 "   x m l n s = " h t t p : / / c o m / b a r c a p / r e s e a r c h / e r a " >  
             < a d d i t i o n a l Y e a r s > 0 < / a d d i t i o n a l Y e a r s >  
             < u p d a t e >  
                 < k e y > E P S _ 2 0 1 5 _ Q 1 < / k e y >  
                 < v a l u e > 0 . 0 8 A < / v a l u e >  
             < / u p d a t e >  
             < u p d a t e >  
                 < k e y > E P S _ 2 0 1 6 _ Q 1 < / k e y >  
                 < v a l u e > 0 . 1 2 A < / v a l u e >  
             < / u p d a t e >  
             < u p d a t e >  
                 < k e y > E P S _ 2 0 1 5 _ Q 2 < / k e y >  
                 < v a l u e > 0 . 1 3 A < / v a l u e >  
             < / u p d a t e >  
             < u p d a t e >  
                 < k e y > E P S _ 2 0 1 6 _ Q 2 < / k e y >  
                 < v a l u e > 0 . 1 8 A < / v a l u e >  
             < / u p d a t e >  
             < u p d a t e >  
                 < k e y > E P S _ 2 0 1 5 _ Q 3 < / k e y >  
                 < v a l u e > 0 . 0 8 A < / v a l u e >  
             < / u p d a t e >  
             < u p d a t e >  
                 < k e y > E P S _ 2 0 1 6 _ Q 3 < / k e y >  
                 < v a l u e > 0 . 1 0 E < / v a l u e >  
             < / u p d a t e >  
             < u p d a t e >  
                 < k e y > E P S _ 2 0 1 5 _ Q 4 < / k e y >  
                 < v a l u e > 0 . 7 7 A < / v a l u e >  
             < / u p d a t e >  
             < u p d a t e >  
                 < k e y > E P S _ 2 0 1 6 _ Q 4 < / k e y >  
                 < v a l u e > 0 . 9 1 E < / v a l u e >  
             < / u p d a t e >  
             < u p d a t e >  
                 < k e y > E P S _ 2 0 1 5 _ A < / k e y >  
                 < v a l u e > 1 . 0 5 A < / v a l u e >  
             < / u p d a t e >  
             < u p d a t e >  
                 < k e y > E P S _ 2 0 1 6 _ A < / k e y >  
                 < v a l u e > 1 . 3 2 E < / v a l u e >  
             < / u p d a t e >  
             < u p d a t e >  
                 < k e y > E P S _ 2 0 1 7 _ A < / k e y >  
                 < v a l u e > 1 . 6 0 E < / v a l u e >  
             < / u p d a t e >  
         < / s e c u r i t y U p d a t e >  
         < f o r e s i g h t   t e m p l a t e = " f o r e s i g h t "   x m l n s = " h t t p : / / c o m / b a r c a p / r e s e a r c h / e r a " >  
             < v e r s i o n   s t a t e = " W I P " >  
                 < v e r s i o n > 1 9 6 5 6 8 < / v e r s i o n >  
             < / v e r s i o n >  
         < / f o r e s i g h t >  
         < t o p P i c k   x m l n s = " h t t p : / / c o m / b a r c a p / r e s e a r c h / e r a " > N O < / t o p P i c k >  
     < / s e c u r i t y >  
     < s e c u r i t y   t y p e = " P "   t i c k e r = " G N C "   x I d = " 1 0 0 0 6 2 0 2 " > 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 2 1 . 0 0 < / t a r g e t P r i c e >  
         < r i s k   x = " 1 "   x m l n s = " h t t p : / / c o m / b a r c a p / r e s e a r c h / e r a " > S u s t a i n e d   c o m p e t i t i v e   p r e s s u r e s ,   l a c k   o f   n e w   p r o d u c t   i n t r o d u c t i o n s ,   c u s t o m e r s   a b a n d o n i n g   t h e   s p e c i a l t y   c h a n n e l   f o r   V M S   p r o d u c t s ,   u n i t   g r o w t h   s t a l l s   o r   c o n t r a c t s ,   i n a b i l i t y   t o   s e l l   c o m p a n y   o w n e d   s t o r e s . < / r i s k >  
         < v a l u a t i o n   x = " 1 "   x m l n s = " h t t p : / / c o m / b a r c a p / r e s e a r c h / e r a " > O u r   $ 2 1   p r i c e   t a r g e t   i s   b a s e d   o n   a   7 . 0 x   E V / E B I T D A   m u l t i p l e   a n d   C Y 1 7   E B I T D A   o f   $ 4 0 5   m i l l i o n . < / v a l u a t i o n >  
         < O M C   x m l n s = " h t t p : / / c o m / b a r c a p / r e s e a r c h / e r a " / >  
         < e p s H i d d e n   x m l n s = " h t t p : / / c o m / b a r c a p / r e s e a r c h / e r a " > 0 < / e p s H i d d e n >  
         < s e c u r i t y U p d a t e   x I d = " 1 0 0 0 6 2 0 2 "   x m l n s = " h t t p : / / c o m / b a r c a p / r e s e a r c h / e r a " >  
             < a d d i t i o n a l Y e a r s > 0 < / a d d i t i o n a l Y e a r s >  
             < u p d a t e >  
                 < k e y > E P S _ 2 0 1 5 _ Q 1 < / k e y >  
                 < v a l u e > 0 . 7 5 A < / v a l u e >  
             < / u p d a t e >  
             < u p d a t e >  
                 < k e y > E P S _ 2 0 1 6 _ Q 1 < / k e y >  
                 < v a l u e > 0 . 6 9 A < / v a l u e >  
             < / u p d a t e >  
             < u p d a t e >  
                 < k e y > E P S _ 2 0 1 5 _ Q 2 < / k e y >  
                 < v a l u e > 0 . 7 8 A < / v a l u e >  
             < / u p d a t e >  
             < u p d a t e >  
                 < k e y > E P S _ 2 0 1 6 _ Q 2 < / k e y >  
                 < v a l u e > 0 . 7 9 A < / v a l u e >  
             < / u p d a t e >  
             < u p d a t e >  
                 < k e y > E P S _ 2 0 1 5 _ Q 3 < / k e y >  
                 < v a l u e > 0 . 7 5 A < / v a l u e >  
             < / u p d a t e >  
             < u p d a t e >  
                 < k e y > E P S _ 2 0 1 6 _ Q 3 < / k e y >  
                 < v a l u e > 0 . 6 9 E < / v a l u e >  
             < / u p d a t e >  
             < u p d a t e >  
                 < k e y > E P S _ 2 0 1 5 _ Q 4 < / k e y >  
                 < v a l u e > 0 . 5 9 A < / v a l u e >  
             < / u p d a t e >  
             < u p d a t e >  
                 < k e y > E P S _ 2 0 1 6 _ Q 4 < / k e y >  
                 < v a l u e > 0 . 5 7 E < / v a l u e >  
             < / u p d a t e >  
             < u p d a t e >  
                 < k e y > E P S _ 2 0 1 5 _ A < / k e y >  
                 < v a l u e > 2 . 8 8 A < / v a l u e >  
             < / u p d a t e >  
             < u p d a t e >  
                 < k e y > E P S _ 2 0 1 6 _ A < / k e y >  
                 < v a l u e > 2 . 7 4 E < / v a l u e >  
             < / u p d a t e >  
             < u p d a t e >  
                 < k e y > E P S _ 2 0 1 7 _ A < / k e y >  
                 < v a l u e > 2 . 7 8 E < / v a l u e >  
             < / u p d a t e >  
         < / s e c u r i t y U p d a t e >  
         < f o r e s i g h t   t e m p l a t e = " f o r e s i g h t "   x m l n s = " h t t p : / / c o m / b a r c a p / r e s e a r c h / e r a " >  
             < v e r s i o n   s t a t e = " W I P " >  
                 < v e r s i o n > 1 9 6 6 7 7 < / v e r s i o n >  
             < / v e r s i o n >  
         < / f o r e s i g h t >  
         < t o p P i c k   x m l n s = " h t t p : / / c o m / b a r c a p / r e s e a r c h / e r a " > N O < / t o p P i c k >  
     < / s e c u r i t y >  
     < s e c u r i t y   t y p e = " P "   t i c k e r = " K R "   x I d = " 1 0 0 0 0 4 2 9 " > 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 3 3 . 0 0 < / t a r g e t P r i c e >  
         < r i s k   x = " 1 "   x m l n s = " h t t p : / / c o m / b a r c a p / r e s e a r c h / e r a " > H e i g h t e n e d   c o m p e t i t i v e   b e h a v i o r   i n   l i g h t   o f   p e r s i s t e n t   d e f l a t i o n ,   a n o t h e r   a c q u i s i t i o n ,   v o l a t i l i t y   i n   g a s   m a r g i n s ,   d e c e l e r a t i o n   i n   t o n n a g e ,   p e r s i s t e n t   d e f l a t i o n ,   a   s i g n i f i c a n t   c h a n g e   i n   c a p e x ,   a   s i g n i f i c a n t   c h a n g e   i n   f r e e   c a s h   f l o w   a l l o c a t i o n ,   t h e   m e r g e r   o f   t w o   m e a n i n g f u l   c o m p e t i t o r s . < / r i s k >  
         < v a l u a t i o n   x = " 1 "   x m l n s = " h t t p : / / c o m / b a r c a p / r e s e a r c h / e r a " > O u r   $ 3 3   p r i c e   t a r g e t   i s   b a s e d   o n   a   6 . 9 x   E V / E B I T D A   m u l t i p l e   a n d   C Y 1 7   E B I T D A   o f   $ 6 , 1 9 5   m i l l i o n . < / v a l u a t i o n >  
         < O M C   x m l n s = " h t t p : / / c o m / b a r c a p / r e s e a r c h / e r a " / >  
         < e p s H i d d e n   x m l n s = " h t t p : / / c o m / b a r c a p / r e s e a r c h / e r a " > 0 < / e p s H i d d e n >  
         < s e c u r i t y U p d a t e   x I d = " 1 0 0 0 0 4 2 9 "   x m l n s = " h t t p : / / c o m / b a r c a p / r e s e a r c h / e r a " >  
             < a d d i t i o n a l Y e a r s > 0 < / a d d i t i o n a l Y e a r s >  
             < u p d a t e >  
                 < k e y > E P S _ 2 0 1 5 _ Q 1 < / k e y >  
                 < v a l u e > 0 . 6 3 A < / v a l u e >  
             < / u p d a t e >  
             < u p d a t e >  
                 < k e y > E P S _ 2 0 1 6 _ Q 1 < / k e y >  
                 < v a l u e > 0 . 7 0 A < / v a l u e >  
             < / u p d a t e >  
             < u p d a t e >  
                 < k e y > E P S _ 2 0 1 5 _ Q 2 < / k e y >  
                 < v a l u e > 0 . 4 4 A < / v a l u e >  
             < / u p d a t e >  
             < u p d a t e >  
                 < k e y > E P S _ 2 0 1 6 _ Q 2 < / k e y >  
                 < v a l u e > 0 . 4 7 A < / v a l u e >  
             < / u p d a t e >  
             < u p d a t e >  
                 < k e y > E P S _ 2 0 1 5 _ Q 3 < / k e y >  
                 < v a l u e > 0 . 4 4 A < / v a l u e >  
             < / u p d a t e >  
             < u p d a t e >  
                 < k e y > E P S _ 2 0 1 6 _ Q 3 < / k e y >  
                 < v a l u e > 0 . 4 1 E < / v a l u e >  
             < / u p d a t e >  
             < u p d a t e >  
                 < k e y > E P S _ 2 0 1 5 _ Q 4 < / k e y >  
                 < v a l u e > 0 . 5 7 A < / v a l u e >  
             < / u p d a t e >  
             < u p d a t e >  
                 < k e y > E P S _ 2 0 1 6 _ Q 4 < / k e y >  
                 < v a l u e > 0 . 5 5 E < / v a l u e >  
             < / u p d a t e >  
             < u p d a t e >  
                 < k e y > E P S _ 2 0 1 5 _ A < / k e y >  
                 < v a l u e > 2 . 0 8 A < / v a l u e >  
             < / u p d a t e >  
             < u p d a t e >  
                 < k e y > E P S _ 2 0 1 6 _ A < / k e y >  
                 < v a l u e > 2 . 1 3 E < / v a l u e >  
             < / u p d a t e >  
             < u p d a t e >  
                 < k e y > E P S _ 2 0 1 7 _ A < / k e y >  
                 < v a l u e > 2 . 3 2 E < / v a l u e >  
             < / u p d a t e >  
         < / s e c u r i t y U p d a t e >  
         < f o r e s i g h t   t e m p l a t e = " f o r e s i g h t "   x m l n s = " h t t p : / / c o m / b a r c a p / r e s e a r c h / e r a " >  
             < v e r s i o n   s t a t e = " W I P " >  
                 < v e r s i o n > 1 9 6 6 7 1 < / v e r s i o n >  
             < / v e r s i o n >  
         < / f o r e s i g h t >  
         < t o p P i c k   x m l n s = " h t t p : / / c o m / b a r c a p / r e s e a r c h / e r a " > N O < / t o p P i c k >  
     < / s e c u r i t y >  
     < s e c u r i t y   t y p e = " P "   t i c k e r = " N G V C "   x I d = " 1 0 0 0 6 9 2 9 " > 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 1 2 . 0 0 < / t a r g e t P r i c e >  
         < r i s k   x = " 1 "   x m l n s = " h t t p : / / c o m / b a r c a p / r e s e a r c h / e r a " > D e t e r i o r a t i n g   e c o n o m y   i n   N G V C ' s   W e s t e r n   s t a t e s ,   n a t u r a l / o r g a n i c   p r o d u c t   s u p p l y   s h o r t a g e ,   i n c r e a s i n g   c a n n i b a l i z a t i o n , a n d / o r     i n c r e a s e d   c o m p e t i t i v e   o p e n i n g s . < / r i s k >  
         < v a l u a t i o n   x = " 1 "   x m l n s = " h t t p : / / c o m / b a r c a p / r e s e a r c h / e r a " > O u r   $ 1 2   p r i c e   t a r g e t   i s   b a s e d   o n   a   6 . 0 x   E V / E B I T D A   m u l t i p l e   a n d   C Y 1 7   E B I T D A   o f   $ 5 5   m i l l i o n . < / v a l u a t i o n >  
         < O M C   x m l n s = " h t t p : / / c o m / b a r c a p / r e s e a r c h / e r a " / >  
         < e p s H i d d e n   x m l n s = " h t t p : / / c o m / b a r c a p / r e s e a r c h / e r a " > 0 < / e p s H i d d e n >  
         < s e c u r i t y U p d a t e   x I d = " 1 0 0 0 6 9 2 9 "   x m l n s = " h t t p : / / c o m / b a r c a p / r e s e a r c h / e r a " >  
             < a d d i t i o n a l Y e a r s > 0 < / a d d i t i o n a l Y e a r s >  
             < u p d a t e >  
                 < k e y > E P S _ 2 0 1 5 _ Q 1 < / k e y >  
                 < v a l u e > 0 . 1 6 A < / v a l u e >  
             < / u p d a t e >  
             < u p d a t e >  
                 < k e y > E P S _ 2 0 1 6 _ Q 1 < / k e y >  
                 < v a l u e > 0 . 1 7 A < / v a l u e >  
             < / u p d a t e >  
             < u p d a t e >  
                 < k e y > E P S _ 2 0 1 5 _ Q 2 < / k e y >  
                 < v a l u e > 0 . 2 4 A < / v a l u e >  
             < / u p d a t e >  
             < u p d a t e >  
                 < k e y > E P S _ 2 0 1 6 _ Q 2 < / k e y >  
                 < v a l u e > 0 . 1 6 A < / v a l u e >  
             < / u p d a t e >  
             < u p d a t e >  
                 < k e y > E P S _ 2 0 1 5 _ Q 3 < / k e y >  
                 < v a l u e > 0 . 1 9 A < / v a l u e >  
             < / u p d a t e >  
             < u p d a t e >  
                 < k e y > E P S _ 2 0 1 6 _ Q 3 < / k e y >  
                 < v a l u e > 0 . 1 2 A < / v a l u e >  
             < / u p d a t e >  
             < u p d a t e >  
                 < k e y > E P S _ 2 0 1 5 _ Q 4 < / k e y >  
                 < v a l u e > 0 . 1 3 A < / v a l u e >  
             < / u p d a t e >  
             < u p d a t e >  
                 < k e y > E P S _ 2 0 1 6 _ Q 4 < / k e y >  
                 < v a l u e > 0 . 0 8 E < / v a l u e >  
             < / u p d a t e >  
             < u p d a t e >  
                 < k e y > E P S _ 2 0 1 5 _ A < / k e y >  
                 < v a l u e > 0 . 7 2 A < / v a l u e >  
             < / u p d a t e >  
             < u p d a t e >  
                 < k e y > E P S _ 2 0 1 6 _ A < / k e y >  
                 < v a l u e > 0 . 5 2 E < / v a l u e >  
             < / u p d a t e >  
             < u p d a t e >  
                 < k e y > E P S _ 2 0 1 7 _ A < / k e y >  
                 < v a l u e > 0 . 5 5 E < / v a l u e >  
             < / u p d a t e >  
         < / s e c u r i t y U p d a t e >  
         < f o r e s i g h t   t e m p l a t e = " f o r e s i g h t "   x m l n s = " h t t p : / / c o m / b a r c a p / r e s e a r c h / e r a " >  
             < v e r s i o n   s t a t e = " W I P " >  
                 < v e r s i o n > 1 9 6 5 8 5 < / v e r s i o n >  
             < / v e r s i o n >  
         < / f o r e s i g h t >  
         < t o p P i c k   x m l n s = " h t t p : / / c o m / b a r c a p / r e s e a r c h / e r a " > N O < / t o p P i c k >  
     < / s e c u r i t y >  
     < s e c u r i t y   t y p e = " P "   t i c k e r = " P F G C "   x I d = " 1 0 0 0 2 8 8 2 " >  
         < d a t a S t a t e   x m l n s = " h t t p : / / c o m / b a r c a p / r e s e a r c h / e r a " > P u b l i s h e d < / d a t a S t a t e >  
         < p r i c e D a t e   x = " 1 "   x m l n s = " h t t p : / / c o m / b a r c a p / r e s e a r c h / e r a " > 1 9 - S e p - 2 0 1 6 < / p r i c e D a t e >  
         < s e c t o r R a t i n g I d   x = " 1 "   x m l n s = " h t t p : / / c o m / b a r c a p / r e s e a r c h / e r a " > 3 < / s e c t o r R a t i n g I d >  
         < s e c u r i t y R a t i n g I d   x = " 1 "   x m l n s = " h t t p : / / c o m / b a r c a p / r e s e a r c h / e r a " > 6 < / s e c u r i t y R a t i n g I d >  
         < t a r g e t P r i c e   x = " 1 "   x m l n s = " h t t p : / / c o m / b a r c a p / r e s e a r c h / e r a " > 2 8 . 0 0 < / t a r g e t P r i c e >  
         < r i s k   x = " 1 "   x m l n s = " h t t p : / / c o m / b a r c a p / r e s e a r c h / e r a " > A   w i d e n i n g   s p r e a d   o f   C P I   v s .   P P I ,   a   s i g n i f i c a n t   m e r g e r   o f   s o m e   o f   t h e   m o r e   s i g n i f i c a n t   o p e r a t o r s   i n   t h e   s p a c e ,   e x e c u t i o n   m i s s t e p s   w i t h   t h e   R e d   L o b s t e r   o n b o a r d i n g ,   a   w e a k   c y c l e   i n   t h e a t r e   l e a d i n g   t o   s o f t   V i s t a r   s a l e s . < / r i s k >  
         < v a l u a t i o n   x = " 1 "   x m l n s = " h t t p : / / c o m / b a r c a p / r e s e a r c h / e r a " > O u r   $ 2 8   p r i c e   t a r g e t   i s   b a s e d   o n   a   9 . 7 x   E V / E B I T D A   m u l t i p l e   a n d   C Y 1 7   E B I T D A   o f   $ 3 9 1   m i l l i o n . < / v a l u a t i o n >  
         < O M C   x m l n s = " h t t p : / / c o m / b a r c a p / r e s e a r c h / e r a " / >  
         < e p s H i d d e n   x m l n s = " h t t p : / / c o m / b a r c a p / r e s e a r c h / e r a " > 0 < / e p s H i d d e n >  
         < s e c u r i t y U p d a t e   x I d = " 1 0 0 0 2 8 8 2 "   x m l n s = " h t t p : / / c o m / b a r c a p / r e s e a r c h / e r a " >  
             < a d d i t i o n a l Y e a r s > 0 < / a d d i t i o n a l Y e a r s >  
             < u p d a t e >  
                 < k e y > E P S _ 2 0 1 6 _ Q 1 < / k e y >  
                 < v a l u e > 0 . 2 0 A < / v a l u e >  
             < / u p d a t e >  
             < u p d a t e >  
                 < k e y > E P S _ 2 0 1 7 _ Q 1 < / k e y >  
                 < v a l u e > 0 . 2 2 E < / v a l u e >  
             < / u p d a t e >  
             < u p d a t e >  
                 < k e y > E P S _ 2 0 1 6 _ Q 2 < / k e y >  
                 < v a l u e > 0 . 2 6 A < / v a l u e >  
             < / u p d a t e >  
             < u p d a t e >  
                 < k e y > E P S _ 2 0 1 7 _ Q 2 < / k e y >  
                 < v a l u e > 0 . 3 1 E < / v a l u e >  
             < / u p d a t e >  
             < u p d a t e >  
                 < k e y > E P S _ 2 0 1 6 _ Q 3 < / k e y >  
                 < v a l u e > 0 . 1 3 A < / v a l u e >  
             < / u p d a t e >  
             < u p d a t e >  
                 < k e y > E P S _ 2 0 1 7 _ Q 3 < / k e y >  
                 < v a l u e > 0 . 2 3 E < / v a l u e >  
             < / u p d a t e >  
             < u p d a t e >  
                 < k e y > E P S _ 2 0 1 6 _ Q 4 < / k e y >  
                 < v a l u e > 0 . 3 5 A < / v a l u e >  
             < / u p d a t e >  
             < u p d a t e >  
                 < k e y > E P S _ 2 0 1 7 _ Q 4 < / k e y >  
                 < v a l u e > 0 . 4 4 E < / v a l u e >  
             < / u p d a t e >  
             < u p d a t e >  
                 < k e y > E P S _ 2 0 1 6 _ A < / k e y >  
                 < v a l u e > 0 . 9 3 A < / v a l u e >  
             < / u p d a t e >  
             < u p d a t e >  
                 < k e y > E P S _ 2 0 1 7 _ A < / k e y >  
                 < v a l u e > 1 . 2 0 E < / v a l u e >  
             < / u p d a t e >  
             < u p d a t e >  
                 < k e y > E P S _ 2 0 1 8 _ A < / k e y >  
                 < v a l u e > 1 . 3 4 E < / v a l u e >  
             < / u p d a t e >  
         < / s e c u r i t y U p d a t e >  
         < f o r e s i g h t   t e m p l a t e = " f o r e s i g h t "   x m l n s = " h t t p : / / c o m / b a r c a p / r e s e a r c h / e r a " >  
             < v e r s i o n   s t a t e = " W I P " >  
                 < v e r s i o n > 1 9 6 5 8 1 < / v e r s i o n >  
             < / v e r s i o n >  
         < / f o r e s i g h t >  
         < t o p P i c k   x m l n s = " h t t p : / / c o m / b a r c a p / r e s e a r c h / e r a " > N O < / t o p P i c k >  
     < / s e c u r i t y >  
     < s e c u r i t y   t y p e = " P "   t i c k e r = " S F S "   x I d = " 1 0 0 0 1 5 0 1 " > 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 1 3 . 0 0 < / t a r g e t P r i c e >  
         < r i s k   x = " 1 "   x m l n s = " h t t p : / / c o m / b a r c a p / r e s e a r c h / e r a " > A   s l o w e r   t h a n   e x p e c t e d   r a m p   o f   t h e   H a g g e n   s t o r e s ,   g r e a t e r   t h a n   e x p e c t e d   c a n n i b a l i z a t i o n   o f   C & a m p ; C   i n   S & a m p ; F   m a r k e t s   ( a n d   v i c e   v e r s a ) ,     a   m e a n i n g f u l   c h a n g e   i n   t h e   c o m p e t i t i v e   l a n d s c a p e   i n   t h e   S o u t h e a s t ,   p e r s i s t e n t   d e f l a t i o n ,   m o r e   a g g r e s s i v e   b e h a v i o r   f r o m   r e s t a u r a n t s   d i s t r i b u t o r s . < / r i s k >  
         < v a l u a t i o n   x = " 1 "   x m l n s = " h t t p : / / c o m / b a r c a p / r e s e a r c h / e r a " > O u r   $ 1 3   p r i c e   t a r g e t   i s   b a s e d   o n   a   8 . 5 x   E V / E B I T D A   m u l t i p l e   a n d   C Y 1 7   E B I T D A   o f   $ 1 8 6   m i l l i o n . < / v a l u a t i o n >  
         < O M C   x m l n s = " h t t p : / / c o m / b a r c a p / r e s e a r c h / e r a " / >  
         < e p s H i d d e n   x m l n s = " h t t p : / / c o m / b a r c a p / r e s e a r c h / e r a " > 0 < / e p s H i d d e n >  
         < s e c u r i t y U p d a t e   x I d = " 1 0 0 0 1 5 0 1 "   x m l n s = " h t t p : / / c o m / b a r c a p / r e s e a r c h / e r a " >  
             < a d d i t i o n a l Y e a r s > 0 < / a d d i t i o n a l Y e a r s >  
             < u p d a t e >  
                 < k e y > E P S _ 2 0 1 5 _ Q 1 < / k e y >  
                 < v a l u e > 0 . 0 6 A < / v a l u e >  
             < / u p d a t e >  
             < u p d a t e >  
                 < k e y > E P S _ 2 0 1 6 _ Q 1 < / k e y >  
                 < v a l u e > - 0 . 0 2 A < / v a l u e >  
             < / u p d a t e >  
             < u p d a t e >  
                 < k e y > E P S _ 2 0 1 5 _ Q 2 < / k e y >  
                 < v a l u e > 0 . 1 8 A < / v a l u e >  
             < / u p d a t e >  
             < u p d a t e >  
                 < k e y > E P S _ 2 0 1 6 _ Q 2 < / k e y >  
                 < v a l u e > 0 . 1 1 A < / v a l u e >  
             < / u p d a t e >  
             < u p d a t e >  
                 < k e y > E P S _ 2 0 1 5 _ Q 3 < / k e y >  
                 < v a l u e > 0 . 1 7 A < / v a l u e >  
             < / u p d a t e >  
             < u p d a t e >  
                 < k e y > E P S _ 2 0 1 6 _ Q 3 < / k e y >  
                 < v a l u e > 0 . 1 1 E < / v a l u e >  
             < / u p d a t e >  
             < u p d a t e >  
                 < k e y > E P S _ 2 0 1 5 _ Q 4 < / k e y >  
                 < v a l u e > 0 . 1 4 A < / v a l u e >  
             < / u p d a t e >  
             < u p d a t e >  
                 < k e y > E P S _ 2 0 1 6 _ Q 4 < / k e y >  
                 < v a l u e > 0 . 1 0 E < / v a l u e >  
             < / u p d a t e >  
             < u p d a t e >  
                 < k e y > E P S _ 2 0 1 5 _ A < / k e y >  
                 < v a l u e > 0 . 5 5 A < / v a l u e >  
             < / u p d a t e >  
             < u p d a t e >  
                 < k e y > E P S _ 2 0 1 6 _ A < / k e y >  
                 < v a l u e > 0 . 3 0 E < / v a l u e >  
             < / u p d a t e >  
             < u p d a t e >  
                 < k e y > E P S _ 2 0 1 7 _ A < / k e y >  
                 < v a l u e > 0 . 4 9 E < / v a l u e >  
             < / u p d a t e >  
         < / s e c u r i t y U p d a t e >  
         < f o r e s i g h t   t e m p l a t e = " f o r e s i g h t "   x m l n s = " h t t p : / / c o m / b a r c a p / r e s e a r c h / e r a " >  
             < v e r s i o n   s t a t e = " W I P " >  
                 < v e r s i o n > 1 9 6 5 7 9 < / v e r s i o n >  
             < / v e r s i o n >  
         < / f o r e s i g h t >  
         < t o p P i c k   x m l n s = " h t t p : / / c o m / b a r c a p / r e s e a r c h / e r a " > N O < / t o p P i c k >  
     < / s e c u r i t y >  
     < s e c u r i t y   t y p e = " P "   t i c k e r = " S P T N "   x I d = " 1 0 0 0 6 9 3 0 " > 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 3 1 . 0 0 < / t a r g e t P r i c e >  
         < r i s k   x = " 1 "   x m l n s = " h t t p : / / c o m / b a r c a p / r e s e a r c h / e r a " > D e t e r i o r a t i n g   e c o n o m y   i n   S P T N ' s   c o r e   M i d w e s t   m a r k e t s ,   s i g n i f i c a n t   d e f l a t i o n   o r   i n f l a t i o n ,   s i g n i f i c a n t   n e w   c u s t o m e r   w i n s   o r   l o s s e s ,   r i s i n g   f u e l   p r i c e s   a n d / o r   c o m p e t i t i v e   o p e n i n g s . < / r i s k >  
         < v a l u a t i o n   x = " 1 "   x m l n s = " h t t p : / / c o m / b a r c a p / r e s e a r c h / e r a " > O u r   $ 3 1   p r i c e   t a r g e t   i s   b a s e d   o n   a   6 . 6 x   E V / E B I T D A   m u l t i p l e   a n d   C Y 1 7   E B I T D A   o f   $ 2 3 1   m i l l i o n . < / v a l u a t i o n >  
         < O M C   x m l n s = " h t t p : / / c o m / b a r c a p / r e s e a r c h / e r a " / >  
         < e p s H i d d e n   x m l n s = " h t t p : / / c o m / b a r c a p / r e s e a r c h / e r a " > 0 < / e p s H i d d e n >  
         < s e c u r i t y U p d a t e   x I d = " 1 0 0 0 6 9 3 0 "   x m l n s = " h t t p : / / c o m / b a r c a p / r e s e a r c h / e r a " >  
             < a d d i t i o n a l Y e a r s > 0 < / a d d i t i o n a l Y e a r s >  
             < u p d a t e >  
                 < k e y > E P S _ 2 0 1 5 _ Q 1 < / k e y >  
                 < v a l u e > 0 . 4 4 A < / v a l u e >  
             < / u p d a t e >  
             < u p d a t e >  
                 < k e y > E P S _ 2 0 1 6 _ Q 1 < / k e y >  
                 < v a l u e > 0 . 5 4 A < / v a l u e >  
             < / u p d a t e >  
             < u p d a t e >  
                 < k e y > E P S _ 2 0 1 5 _ Q 2 < / k e y >  
                 < v a l u e > 0 . 5 3 A < / v a l u e >  
             < / u p d a t e >  
             < u p d a t e >  
                 < k e y > E P S _ 2 0 1 6 _ Q 2 < / k e y >  
                 < v a l u e > 0 . 5 8 A < / v a l u e >  
             < / u p d a t e >  
             < u p d a t e >  
                 < k e y > E P S _ 2 0 1 5 _ Q 3 < / k e y >  
                 < v a l u e > 0 . 4 9 A < / v a l u e >  
             < / u p d a t e >  
             < u p d a t e >  
                 < k e y > E P S _ 2 0 1 6 _ Q 3 < / k e y >  
                 < v a l u e > 0 . 5 3 E < / v a l u e >  
             < / u p d a t e >  
             < u p d a t e >  
                 < k e y > E P S _ 2 0 1 5 _ Q 4 < / k e y >  
                 < v a l u e > 0 . 5 2 A < / v a l u e >  
             < / u p d a t e >  
             < u p d a t e >  
                 < k e y > E P S _ 2 0 1 6 _ Q 4 < / k e y >  
                 < v a l u e > 0 . 4 9 E < / v a l u e >  
             < / u p d a t e >  
             < u p d a t e >  
                 < k e y > E P S _ 2 0 1 5 _ A < / k e y >  
                 < v a l u e > 1 . 9 8 A < / v a l u e >  
             < / u p d a t e >  
             < u p d a t e >  
                 < k e y > E P S _ 2 0 1 6 _ A < / k e y >  
                 < v a l u e > 2 . 1 3 E < / v a l u e >  
             < / u p d a t e >  
             < u p d a t e >  
                 < k e y > E P S _ 2 0 1 7 _ A < / k e y >  
                 < v a l u e > 2 . 2 4 E < / v a l u e >  
             < / u p d a t e >  
         < / s e c u r i t y U p d a t e >  
         < f o r e s i g h t   t e m p l a t e = " f o r e s i g h t "   x m l n s = " h t t p : / / c o m / b a r c a p / r e s e a r c h / e r a " >  
             < v e r s i o n   s t a t e = " W I P " >  
                 < v e r s i o n > 1 9 6 5 7 7 < / v e r s i o n >  
             < / v e r s i o n >  
         < / f o r e s i g h t >  
         < t o p P i c k   x m l n s = " h t t p : / / c o m / b a r c a p / r e s e a r c h / e r a " > N O < / t o p P i c k >  
     < / s e c u r i t y >  
     < s e c u r i t y   t y p e = " P "   t i c k e r = " S F M "   x I d = " 1 0 0 0 6 7 2 7 " >  
         < d a t a S t a t e   x m l n s = " h t t p : / / c o m / b a r c a p / r e s e a r c h / e r a " > P u b l i s h e d < / d a t a S t a t e >  
         < p r i c e D a t e   x = " 1 "   x m l n s = " h t t p : / / c o m / b a r c a p / r e s e a r c h / e r a " > 1 9 - S e p - 2 0 1 6 < / p r i c e D a t e >  
         < s e c t o r R a t i n g I d   x = " 1 "   x m l n s = " h t t p : / / c o m / b a r c a p / r e s e a r c h / e r a " > 3 < / s e c t o r R a t i n g I d >  
         < s e c u r i t y R a t i n g I d   x = " 1 "   x m l n s = " h t t p : / / c o m / b a r c a p / r e s e a r c h / e r a " > 6 < / s e c u r i t y R a t i n g I d >  
         < t a r g e t P r i c e   x = " 1 "   x m l n s = " h t t p : / / c o m / b a r c a p / r e s e a r c h / e r a " > 2 4 . 0 0 < / t a r g e t P r i c e >  
         < r i s k   x = " 1 "   x m l n s = " h t t p : / / c o m / b a r c a p / r e s e a r c h / e r a " > A   m e a n i n g f u l   c h a n g e   t o   m i d   t e r m   t a r g e t s ,   p e r s i s t e n t   d e f l a t i o n   i n   g e n e r a l   d e f l a t i o n   i n   p r o d u c e ,   a   c o m p e t i t i v e   f l a r e   u p   i n   S F M   c o n c e n t r a t e d   m a r k e t s ,   e x e c u t i o n   m i s s t e p s   i n   d e l i   a n d   p r e p a r e d   f o o d s   r o l l   o u t . < / r i s k >  
         < v a l u a t i o n   x = " 1 "   x m l n s = " h t t p : / / c o m / b a r c a p / r e s e a r c h / e r a " > O u r   $ 2 4   p r i c e   t a r g e t   i s   b a s e d   o n   a   1 1 . 4 x   E V / E B I T D A   m u l t i p l e   a n d   C Y 1 7   E B I T D A   o f   $ 3 3 6   m i l l i o n . < / v a l u a t i o n >  
         < O M C   x m l n s = " h t t p : / / c o m / b a r c a p / r e s e a r c h / e r a " / >  
         < e p s H i d d e n   x m l n s = " h t t p : / / c o m / b a r c a p / r e s e a r c h / e r a " > 0 < / e p s H i d d e n >  
         < s e c u r i t y U p d a t e   x I d = " 1 0 0 0 6 7 2 7 "   x m l n s = " h t t p : / / c o m / b a r c a p / r e s e a r c h / e r a " >  
             < a d d i t i o n a l Y e a r s > 0 < / a d d i t i o n a l Y e a r s >  
             < u p d a t e >  
                 < k e y > E P S _ 2 0 1 5 _ Q 1 < / k e y >  
                 < v a l u e > 0 . 2 5 A < / v a l u e >  
             < / u p d a t e >  
             < u p d a t e >  
                 < k e y > E P S _ 2 0 1 6 _ Q 1 < / k e y >  
                 < v a l u e > 0 . 3 0 A < / v a l u e >  
             < / u p d a t e >  
             < u p d a t e >  
                 < k e y > E P S _ 2 0 1 5 _ Q 2 < / k e y >  
                 < v a l u e > 0 . 2 2 A < / v a l u e >  
             < / u p d a t e >  
             < u p d a t e >  
                 < k e y > E P S _ 2 0 1 6 _ Q 2 < / k e y >  
                 < v a l u e > 0 . 2 5 A < / v a l u e >  
             < / u p d a t e >  
             < u p d a t e >  
                 < k e y > E P S _ 2 0 1 5 _ Q 3 < / k e y >  
                 < v a l u e > 0 . 2 1 A < / v a l u e >  
             < / u p d a t e >  
             < u p d a t e >  
                 < k e y > E P S _ 2 0 1 6 _ Q 3 < / k e y >  
                 < v a l u e > 0 . 1 7 E < / v a l u e >  
             < / u p d a t e >  
             < u p d a t e >  
                 < k e y > E P S _ 2 0 1 5 _ Q 4 < / k e y >  
                 < v a l u e > 0 . 1 8 A < / v a l u e >  
             < / u p d a t e >  
             < u p d a t e >  
                 < k e y > E P S _ 2 0 1 6 _ Q 4 < / k e y >  
                 < v a l u e > 0 . 1 3 E < / v a l u e >  
             < / u p d a t e >  
             < u p d a t e >  
                 < k e y > E P S _ 2 0 1 5 _ A < / k e y >  
                 < v a l u e > 0 . 8 6 A < / v a l u e >  
             < / u p d a t e >  
             < u p d a t e >  
                 < k e y > E P S _ 2 0 1 6 _ A < / k e y >  
                 < v a l u e > 0 . 8 5 E < / v a l u e >  
             < / u p d a t e >  
             < u p d a t e >  
                 < k e y > E P S _ 2 0 1 7 _ A < / k e y >  
                 < v a l u e > 1 . 0 3 E < / v a l u e >  
             < / u p d a t e >  
         < / s e c u r i t y U p d a t e >  
         < f o r e s i g h t   t e m p l a t e = " f o r e s i g h t "   x m l n s = " h t t p : / / c o m / b a r c a p / r e s e a r c h / e r a " >  
             < v e r s i o n   s t a t e = " W I P " >  
                 < v e r s i o n > 1 9 6 5 7 8 < / v e r s i o n >  
             < / v e r s i o n >  
         < / f o r e s i g h t >  
         < t o p P i c k   x m l n s = " h t t p : / / c o m / b a r c a p / r e s e a r c h / e r a " > N O < / t o p P i c k >  
     < / s e c u r i t y >  
     < s e c u r i t y   t y p e = " P "   t i c k e r = " S Y Y "   x I d = " 1 0 0 0 3 8 1 2 " >  
         < d a t a S t a t e   x m l n s = " h t t p : / / c o m / b a r c a p / r e s e a r c h / e r a " > P u b l i s h e d < / d a t a S t a t e >  
         < p r i c e D a t e   x = " 1 "   x m l n s = " h t t p : / / c o m / b a r c a p / r e s e a r c h / e r a " > 1 9 - S e p - 2 0 1 6 < / p r i c e D a t e >  
         < s e c t o r R a t i n g I d   x = " 1 "   x m l n s = " h t t p : / / c o m / b a r c a p / r e s e a r c h / e r a " > 3 < / s e c t o r R a t i n g I d >  
         < s e c u r i t y R a t i n g I d   x = " 1 "   x m l n s = " h t t p : / / c o m / b a r c a p / r e s e a r c h / e r a " > 7 < / s e c u r i t y R a t i n g I d >  
         < t a r g e t P r i c e   x = " 1 "   x m l n s = " h t t p : / / c o m / b a r c a p / r e s e a r c h / e r a " > 4 8 . 0 0 < / t a r g e t P r i c e >  
         < r i s k   x = " 1 "   x m l n s = " h t t p : / / c o m / b a r c a p / r e s e a r c h / e r a " > A n   a d d i t i o n a l   i n c r e a s e   i n   s h a r e   r e p u r c h a s e   a c t i v i t y ,   a   w i d e n i n g   s p e a k   o f   C P I   v s .   P P I ,   a   s i g n i f i c a n t   m e r g e r   o f   s o m e   o f   t h e   m o r e   s i g n i f i c a n t   o p e r a t o r s   i n   t h e   s p a c e . < / r i s k >  
         < v a l u a t i o n   x = " 1 "   x m l n s = " h t t p : / / c o m / b a r c a p / r e s e a r c h / e r a " > O u r   $ 4 8   p r i c e   t a r g e t   i s   b a s e d   o n   a   1 0 . 6 x   E V / E B I T D A   m u l t i p l e   a n d   C Y 1 7   E B I T D A   o f   $ 3 , 1 0 4   m i l l i o n . < / v a l u a t i o n >  
         < O M C   x m l n s = " h t t p : / / c o m / b a r c a p / r e s e a r c h / e r a " / >  
         < e p s H i d d e n   x m l n s = " h t t p : / / c o m / b a r c a p / r e s e a r c h / e r a " > 0 < / e p s H i d d e n >  
         < s e c u r i t y U p d a t e   x I d = " 1 0 0 0 3 8 1 2 "   x m l n s = " h t t p : / / c o m / b a r c a p / r e s e a r c h / e r a " >  
             < a d d i t i o n a l Y e a r s > 0 < / a d d i t i o n a l Y e a r s >  
             < u p d a t e >  
                 < k e y > E P S _ 2 0 1 6 _ Q 1 < / k e y >  
                 < v a l u e > 0 . 5 2 A < / v a l u e >  
             < / u p d a t e >  
             < u p d a t e >  
                 < k e y > E P S _ 2 0 1 7 _ Q 1 < / k e y >  
                 < v a l u e > 0 . 5 7 E < / v a l u e >  
             < / u p d a t e >  
             < u p d a t e >  
                 < k e y > E P S _ 2 0 1 6 _ Q 2 < / k e y >  
                 < v a l u e > 0 . 4 8 A < / v a l u e >  
             < / u p d a t e >  
             < u p d a t e >  
                 < k e y > E P S _ 2 0 1 7 _ Q 2 < / k e y >  
                 < v a l u e > 0 . 5 2 E < / v a l u e >  
             < / u p d a t e >  
             < u p d a t e >  
                 < k e y > E P S _ 2 0 1 6 _ Q 3 < / k e y >  
                 < v a l u e > 0 . 4 6 A < / v a l u e >  
             < / u p d a t e >  
             < u p d a t e >  
                 < k e y > E P S _ 2 0 1 7 _ Q 3 < / k e y >  
                 < v a l u e > 0 . 5 1 E < / v a l u e >  
             < / u p d a t e >  
             < u p d a t e >  
                 < k e y > E P S _ 2 0 1 6 _ Q 4 < / k e y >  
                 < v a l u e > 0 . 6 4 A < / v a l u e >  
             < / u p d a t e >  
             < u p d a t e >  
                 < k e y > E P S _ 2 0 1 7 _ Q 4 < / k e y >  
                 < v a l u e > 0 . 7 1 E < / v a l u e >  
             < / u p d a t e >  
             < u p d a t e >  
                 < k e y > E P S _ 2 0 1 6 _ A < / k e y >  
                 < v a l u e > 2 . 1 0 A < / v a l u e >  
             < / u p d a t e >  
             < u p d a t e >  
                 < k e y > E P S _ 2 0 1 7 _ A < / k e y >  
                 < v a l u e > 2 . 3 2 E < / v a l u e >  
             < / u p d a t e >  
             < u p d a t e >  
                 < k e y > E P S _ 2 0 1 8 _ A < / k e y >  
                 < v a l u e > 2 . 5 9 E < / v a l u e >  
             < / u p d a t e >  
         < / s e c u r i t y U p d a t e >  
         < f o r e s i g h t   t e m p l a t e = " f o r e s i g h t "   x m l n s = " h t t p : / / c o m / b a r c a p / r e s e a r c h / e r a " >  
             < v e r s i o n   s t a t e = " W I P " >  
                 < v e r s i o n > 1 9 6 5 7 6 < / v e r s i o n >  
             < / v e r s i o n >  
         < / f o r e s i g h t >  
         < t o p P i c k   x m l n s = " h t t p : / / c o m / b a r c a p / r e s e a r c h / e r a " > N O < / t o p P i c k >  
     < / s e c u r i t y >  
     < s e c u r i t y   t y p e = " P "   t i c k e r = " U N F I "   x I d = " 1 0 0 0 4 7 9 7 " >  
         < d a t a S t a t e   x m l n s = " h t t p : / / c o m / b a r c a p / r e s e a r c h / e r a " > P u b l i s h e d < / d a t a S t a t e >  
         < p r i c e D a t e   x = " 1 "   x m l n s = " h t t p : / / c o m / b a r c a p / r e s e a r c h / e r a " > 1 9 - S e p - 2 0 1 6 < / p r i c e D a t e >  
         < s e c t o r R a t i n g I d   x = " 1 "   x m l n s = " h t t p : / / c o m / b a r c a p / r e s e a r c h / e r a " > 3 < / s e c t o r R a t i n g I d >  
         < s e c u r i t y R a t i n g I d   x = " 1 "   x m l n s = " h t t p : / / c o m / b a r c a p / r e s e a r c h / e r a " > 7 < / s e c u r i t y R a t i n g I d >  
         < t a r g e t P r i c e   x = " 1 "   x m l n s = " h t t p : / / c o m / b a r c a p / r e s e a r c h / e r a " > 4 0 . 0 0 < / t a r g e t P r i c e >  
         < r i s k   x = " 1 "   x m l n s = " h t t p : / / c o m / b a r c a p / r e s e a r c h / e r a " > A   r e - a c c e l e r a t i o n   o f   t o p   l i n e ,   a   s i g n i f i c a n t   n e w   c u s t o m e r   w i n ,   s i g n i f i c a n t   i n f l a t i o n   o r   d e f l a t i o n ,   r i s i n g   f u e l   p r i c e s ,   a   t a k e   o u t   b y   a   c o n v e n t i o n a l   d i s t r i b u t o r . < / r i s k >  
         < v a l u a t i o n   x = " 1 "   x m l n s = " h t t p : / / c o m / b a r c a p / r e s e a r c h / e r a " > O u r   $ 4 0   p r i c e   t a r g e t   i s   b a s e d   o n   a   7 . 1 x   E V / E B I T D A   m u l t i p l e   a n d   C Y 1 7   E B I T D A   o f   $ 3 3 6   m i l l i o n . < / v a l u a t i o n >  
         < O M C   x m l n s = " h t t p : / / c o m / b a r c a p / r e s e a r c h / e r a " / >  
         < e p s H i d d e n   x m l n s = " h t t p : / / c o m / b a r c a p / r e s e a r c h / e r a " > 0 < / e p s H i d d e n >  
         < s e c u r i t y U p d a t e   x I d = " 1 0 0 0 4 7 9 7 "   x m l n s = " h t t p : / / c o m / b a r c a p / r e s e a r c h / e r a " >  
             < a d d i t i o n a l Y e a r s > 0 < / a d d i t i o n a l Y e a r s >  
             < u p d a t e >  
                 < k e y > E P S _ 2 0 1 6 _ Q 1 < / k e y >  
                 < v a l u e > 0 . 6 3 A < / v a l u e >  
             < / u p d a t e >  
             < u p d a t e >  
                 < k e y > E P S _ 2 0 1 7 _ Q 1 < / k e y >  
                 < v a l u e > 0 . 6 2 E < / v a l u e >  
             < / u p d a t e >  
             < u p d a t e >  
                 < k e y > E P S _ 2 0 1 6 _ Q 2 < / k e y >  
                 < v a l u e > 0 . 4 9 A < / v a l u e >  
             < / u p d a t e >  
             < u p d a t e >  
                 < k e y > E P S _ 2 0 1 7 _ Q 2 < / k e y >  
                 < v a l u e > 0 . 5 0 E < / v a l u e >  
             < / u p d a t e >  
             < u p d a t e >  
                 < k e y > E P S _ 2 0 1 6 _ Q 3 < / k e y >  
                 < v a l u e > 0 . 7 7 A < / v a l u e >  
             < / u p d a t e >  
             < u p d a t e >  
                 < k e y > E P S _ 2 0 1 7 _ Q 3 < / k e y >  
                 < v a l u e > 0 . 7 8 E < / v a l u e >  
             < / u p d a t e >  
             < u p d a t e >  
                 < k e y > E P S _ 2 0 1 6 _ Q 4 < / k e y >  
                 < v a l u e > 0 . 7 0 A < / v a l u e >  
             < / u p d a t e >  
             < u p d a t e >  
                 < k e y > E P S _ 2 0 1 7 _ Q 4 < / k e y >  
                 < v a l u e > 0 . 6 7 E < / v a l u e >  
             < / u p d a t e >  
             < u p d a t e >  
                 < k e y > E P S _ 2 0 1 6 _ A < / k e y >  
                 < v a l u e > 2 . 5 9 A < / v a l u e >  
             < / u p d a t e >  
             < u p d a t e >  
                 < k e y > E P S _ 2 0 1 7 _ A < / k e y >  
                 < v a l u e > 2 . 5 8 E < / v a l u e >  
             < / u p d a t e >  
             < u p d a t e >  
                 < k e y > E P S _ 2 0 1 8 _ A < / k e y >  
                 < v a l u e > 2 . 7 1 E < / v a l u e >  
             < / u p d a t e >  
         < / s e c u r i t y U p d a t e >  
         < f o r e s i g h t   t e m p l a t e = " f o r e s i g h t "   x m l n s = " h t t p : / / c o m / b a r c a p / r e s e a r c h / e r a " >  
             < v e r s i o n   s t a t e = " W I P " >  
                 < v e r s i o n > 1 9 6 5 8 2 < / v e r s i o n >  
             < / v e r s i o n >  
         < / f o r e s i g h t >  
         < t o p P i c k   x m l n s = " h t t p : / / c o m / b a r c a p / r e s e a r c h / e r a " > N O < / t o p P i c k >  
     < / s e c u r i t y >  
     < s e c u r i t y   t y p e = " P "   t i c k e r = " V S I "   x I d = " 1 0 0 0 6 0 1 7 " > 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 2 9 . 0 0 < / t a r g e t P r i c e >  
         < r i s k   x = " 1 "   x m l n s = " h t t p : / / c o m / b a r c a p / r e s e a r c h / e r a " > S u s t a i n e d   c o m p e t i t i v e   p r e s s u r e s ,   l a c k   o f   n e w   p r o d u c t   i n t r o d u c t i o n s ,   c u s t o m e r s   a b a n d o n i n g   t h e   s p e c i a l t y   c h a n n e l   f o r   V M S   p r o d u c t s ,   i n a b i l i t y   t o   a c h i e v e   c o s t   s a v i n g s ,   u n i t   g r o w t h   s t a l l s   o r   c o n t r a c t s . < / r i s k >  
         < v a l u a t i o n   x = " 1 "   x m l n s = " h t t p : / / c o m / b a r c a p / r e s e a r c h / e r a " > O u r   $ 2 9   p r i c e   t a r g e t   i s   b a s e d   o n   a   5 . 3 x   E V / E B I T D A   m u l t i p l e   a n d   C Y 1 7   E B I T D A   o f   $ 1 4 1   m i l l i o n . < / v a l u a t i o n >  
         < O M C   x m l n s = " h t t p : / / c o m / b a r c a p / r e s e a r c h / e r a " / >  
         < e p s H i d d e n   x m l n s = " h t t p : / / c o m / b a r c a p / r e s e a r c h / e r a " > 0 < / e p s H i d d e n >  
         < s e c u r i t y U p d a t e   x I d = " 1 0 0 0 6 0 1 7 "   x m l n s = " h t t p : / / c o m / b a r c a p / r e s e a r c h / e r a " >  
             < a d d i t i o n a l Y e a r s > 0 < / a d d i t i o n a l Y e a r s >  
             < u p d a t e >  
                 < k e y > E P S _ 2 0 1 5 _ Q 1 < / k e y >  
                 < v a l u e > 0 . 6 3 A < / v a l u e >  
             < / u p d a t e >  
             < u p d a t e >  
                 < k e y > E P S _ 2 0 1 6 _ Q 1 < / k e y >  
                 < v a l u e > 0 . 6 7 A < / v a l u e >  
             < / u p d a t e >  
             < u p d a t e >  
                 < k e y > E P S _ 2 0 1 5 _ Q 2 < / k e y >  
                 < v a l u e > 0 . 5 6 A < / v a l u e >  
             < / u p d a t e >  
             < u p d a t e >  
                 < k e y > E P S _ 2 0 1 6 _ Q 2 < / k e y >  
                 < v a l u e > 0 . 5 5 A < / v a l u e >  
             < / u p d a t e >  
             < u p d a t e >  
                 < k e y > E P S _ 2 0 1 5 _ Q 3 < / k e y >  
                 < v a l u e > 0 . 4 8 A < / v a l u e >  
             < / u p d a t e >  
             < u p d a t e >  
                 < k e y > E P S _ 2 0 1 6 _ Q 3 < / k e y >  
                 < v a l u e > 0 . 5 2 E < / v a l u e >  
             < / u p d a t e >  
             < u p d a t e >  
                 < k e y > E P S _ 2 0 1 5 _ Q 4 < / k e y >  
                 < v a l u e > 0 . 3 4 A < / v a l u e >  
             < / u p d a t e >  
             < u p d a t e >  
                 < k e y > E P S _ 2 0 1 6 _ Q 4 < / k e y >  
                 < v a l u e > 0 . 4 7 E < / v a l u e >  
             < / u p d a t e >  
             < u p d a t e >  
                 < k e y > E P S _ 2 0 1 5 _ A < / k e y >  
                 < v a l u e > 2 . 0 4 A < / v a l u e >  
             < / u p d a t e >  
             < u p d a t e >  
                 < k e y > E P S _ 2 0 1 6 _ A < / k e y >  
                 < v a l u e > 2 . 2 1 E < / v a l u e >  
             < / u p d a t e >  
             < u p d a t e >  
                 < k e y > E P S _ 2 0 1 7 _ A < / k e y >  
                 < v a l u e > 2 . 3 9 E < / v a l u e >  
             < / u p d a t e >  
         < / s e c u r i t y U p d a t e >  
         < f o r e s i g h t   t e m p l a t e = " f o r e s i g h t "   x m l n s = " h t t p : / / c o m / b a r c a p / r e s e a r c h / e r a " >  
             < v e r s i o n   s t a t e = " W I P " >  
                 < v e r s i o n > 1 9 6 6 2 5 < / v e r s i o n >  
             < / v e r s i o n >  
         < / f o r e s i g h t >  
         < t o p P i c k   x m l n s = " h t t p : / / c o m / b a r c a p / r e s e a r c h / e r a " > N O < / t o p P i c k >  
     < / s e c u r i t y >  
     < s e c u r i t y   t y p e = " P "   t i c k e r = " W M T "   x I d = " 1 0 0 0 0 8 0 2 " >  
         < d a t a S t a t e   x m l n s = " h t t p : / / c o m / b a r c a p / r e s e a r c h / e r a " > P u b l i s h e d < / d a t a S t a t e >  
         < p r i c e D a t e   x = " 1 "   x m l n s = " h t t p : / / c o m / b a r c a p / r e s e a r c h / e r a " > 1 9 - S e p - 2 0 1 6 < / p r i c e D a t e >  
         < s e c t o r R a t i n g I d   x = " 1 "   x m l n s = " h t t p : / / c o m / b a r c a p / r e s e a r c h / e r a " > 3 < / s e c t o r R a t i n g I d >  
         < s e c u r i t y R a t i n g I d   x = " 1 "   x m l n s = " h t t p : / / c o m / b a r c a p / r e s e a r c h / e r a " > 6 < / s e c u r i t y R a t i n g I d >  
         < t a r g e t P r i c e   x = " 1 "   x m l n s = " h t t p : / / c o m / b a r c a p / r e s e a r c h / e r a " > 8 7 . 0 0 < / t a r g e t P r i c e >  
         < v a l u a t i o n   x = " 1 "   x m l n s = " h t t p : / / c o m / b a r c a p / r e s e a r c h / e r a " > O u r   $ 8 7   p r i c e   t a r g e t   i s   b a s e d   o n   a   7 . 8 x   E V / E B I T D A   m u l t i p l e   a n d   C Y 1 7   E B I T D A   o f   $ 3 3 . 2 9   b i l l i o n . < / v a l u a t i o n >  
         < c o n s e n s u s   x = " 1 "   x m l n s = " h t t p : / / c o m / b a r c a p / r e s e a r c h / e r a " > T h o m s o n < / c o n s e n s u s >  
         < O M C   x m l n s = " h t t p : / / c o m / b a r c a p / r e s e a r c h / e r a " / >  
         < e p s H i d d e n   x m l n s = " h t t p : / / c o m / b a r c a p / r e s e a r c h / e r a " > 0 < / e p s H i d d e n >  
         < s e c u r i t y U p d a t e   x I d = " 1 0 0 0 0 8 0 2 "   x m l n s = " h t t p : / / c o m / b a r c a p / r e s e a r c h / e r a " >  
             < a d d i t i o n a l Y e a r s > 0 < / a d d i t i o n a l Y e a r s >  
             < u p d a t e >  
                 < k e y > C O N S E P S _ 2 0 1 7 _ Q 1 < / k e y >  
                 < v a l u e > 0 . 9 8 A < / v a l u e >  
             < / u p d a t e >  
             < u p d a t e >  
                 < k e y > E P S _ 2 0 1 8 _ Q 1 < / k e y >  
                 < v a l u e > N / A < / v a l u e >  
             < / u p d a t e >  
             < u p d a t e >  
                 < k e y > C O N S E P S _ 2 0 1 8 _ Q 1 < / k e y >  
                 < v a l u e > 0 . 9 9 E < / v a l u e >  
             < / u p d a t e >  
             < u p d a t e >  
                 < k e y > C O N S E P S _ 2 0 1 7 _ Q 2 < / k e y >  
                 < v a l u e > 1 . 0 7 A < / v a l u e >  
             < / u p d a t e >  
             < u p d a t e >  
                 < k e y > E P S _ 2 0 1 8 _ Q 2 < / k e y >  
                 < v a l u e > N / A < / v a l u e >  
             < / u p d a t e >  
             < u p d a t e >  
                 < k e y > C O N S E P S _ 2 0 1 8 _ Q 2 < / k e y >  
                 < v a l u e > 1 . 1 0 E < / v a l u e >  
             < / u p d a t e >  
             < u p d a t e >  
                 < k e y > E P S _ 2 0 1 7 _ Q 3 < / k e y >  
                 < v a l u e > 0 . 9 7 E < / v a l u e >  
             < / u p d a t e >  
             < u p d a t e >  
                 < k e y > C O N S E P S _ 2 0 1 7 _ Q 3 < / k e y >  
                 < v a l u e > 0 . 9 7 E < / v a l u e >  
             < / u p d a t e >  
             < u p d a t e >  
                 < k e y > E P S _ 2 0 1 8 _ Q 3 < / k e y >  
                 < v a l u e > N / A < / v a l u e >  
             < / u p d a t e >  
             < u p d a t e >  
                 < k e y > C O N S E P S _ 2 0 1 8 _ Q 3 < / k e y >  
                 < v a l u e > 0 . 9 9 E < / v a l u e >  
             < / u p d a t e >  
             < u p d a t e >  
                 < k e y > E P S _ 2 0 1 7 _ Q 4 < / k e y >  
                 < v a l u e > 1 . 3 2 E < / v a l u e >  
             < / u p d a t e >  
             < u p d a t e >  
                 < k e y > C O N S E P S _ 2 0 1 7 _ Q 4 < / k e y >  
                 < v a l u e > 1 . 3 3 E < / v a l u e >  
             < / u p d a t e >  
             < u p d a t e >  
                 < k e y > E P S _ 2 0 1 8 _ Q 4 < / k e y >  
                 < v a l u e > N / A < / v a l u e >  
             < / u p d a t e >  
             < u p d a t e >  
                 < k e y > C O N S E P S _ 2 0 1 8 _ Q 4 < / k e y >  
                 < v a l u e > 1 . 3 9 E < / v a l u e >  
             < / u p d a t e >  
             < u p d a t e >  
                 < k e y > E P S _ 2 0 1 7 _ A < / k e y >  
                 < v a l u e > 4 . 3 3 E < / v a l u e >  
             < / u p d a t e >  
             < u p d a t e >  
                 < k e y > C O N S E P S _ 2 0 1 7 _ A < / k e y >  
                 < v a l u e > 4 . 3 4 E < / v a l u e >  
             < / u p d a t e >  
             < u p d a t e >  
                 < k e y > E P S _ 2 0 1 8 _ A < / k e y >  
                 < v a l u e > 4 . 5 0 E < / v a l u e >  
             < / u p d a t e >  
             < u p d a t e >  
                 < k e y > C O N S E P S _ 2 0 1 8 _ A < / k e y >  
                 < v a l u e > 4 . 5 0 E < / v a l u e >  
             < / u p d a t e >  
         < / s e c u r i t y U p d a t e >  
         < f o r e s i g h t   t e m p l a t e = " f o r e s i g h t "   x m l n s = " h t t p : / / c o m / b a r c a p / r e s e a r c h / e r a " >  
             < v e r s i o n   s t a t e = " W I P " >  
                 < v e r s i o n > 1 9 6 6 7 0 < / v e r s i o n >  
             < / v e r s i o n >  
         < / f o r e s i g h t >  
         < t o p P i c k   x m l n s = " h t t p : / / c o m / b a r c a p / r e s e a r c h / e r a " > Y E S _ U P D A T E D < / t o p P i c k >  
     < / s e c u r i t y >  
     < s e c u r i t y   t y p e = " P "   t i c k e r = " W F M "   x I d = " 1 0 0 0 2 1 0 4 " >  
         < d a t a S t a t e   x m l n s = " h t t p : / / c o m / b a r c a p / r e s e a r c h / e r a " > P u b l i s h e d < / d a t a S t a t e >  
         < p r i c e D a t e   x = " 1 "   x m l n s = " h t t p : / / c o m / b a r c a p / r e s e a r c h / e r a " > 1 9 - S e p - 2 0 1 6 < / p r i c e D a t e >  
         < s e c t o r R a t i n g I d   x = " 1 "   x m l n s = " h t t p : / / c o m / b a r c a p / r e s e a r c h / e r a " > 3 < / s e c t o r R a t i n g I d >  
         < s e c u r i t y R a t i n g I d   x = " 1 "   x m l n s = " h t t p : / / c o m / b a r c a p / r e s e a r c h / e r a " > 4 < / s e c u r i t y R a t i n g I d >  
         < t a r g e t P r i c e   x = " 1 "   x m l n s = " h t t p : / / c o m / b a r c a p / r e s e a r c h / e r a " > 3 0 . 0 0 < / t a r g e t P r i c e >  
         < r i s k   x = " 1 "   x m l n s = " h t t p : / / c o m / b a r c a p / r e s e a r c h / e r a " > A   m o r e   m e a n i n g f u l   s h a r e   r e - p u r c h a s e   i n i t i a t i v e ,   a   t a k e o u t   o r   a   m e a n i n g f u l   i n v e s t m e n t   b y   a   c o n v e n t i o n a l   f o o d   r e t a i l e r ,   p r i v a t e   e q u i t y ,   o r   a c t i v i s t   i n v e s t o r . < / r i s k >  
         < v a l u a t i o n   x = " 1 "   x m l n s = " h t t p : / / c o m / b a r c a p / r e s e a r c h / e r a " > O u r   $ 3 0   p r i c e   t a r g e t   i s   b a s e d   o n   a   7 . 7 x   E V / E B I T D A   m u l t i p l e   a n d   C Y 1 7   E B I T D A   o f   $ 1 , 3 3 7   m i l l i o n . < / v a l u a t i o n >  
         < O M C   x m l n s = " h t t p : / / c o m / b a r c a p / r e s e a r c h / e r a " / >  
         < e p s H i d d e n   x m l n s = " h t t p : / / c o m / b a r c a p / r e s e a r c h / e r a " > 0 < / e p s H i d d e n >  
         < s e c u r i t y U p d a t e   x I d = " 1 0 0 0 2 1 0 4 "   x m l n s = " h t t p : / / c o m / b a r c a p / r e s e a r c h / e r a " >  
             < a d d i t i o n a l Y e a r s > 0 < / a d d i t i o n a l Y e a r s >  
             < u p d a t e >  
                 < k e y > E P S _ 2 0 1 5 _ Q 1 < / k e y >  
                 < v a l u e > 0 . 4 6 A < / v a l u e >  
             < / u p d a t e >  
             < u p d a t e >  
                 < k e y > E P S _ 2 0 1 6 _ Q 1 < / k e y >  
                 < v a l u e > 0 . 4 6 A < / v a l u e >  
             < / u p d a t e >  
             < u p d a t e >  
                 < k e y > E P S _ 2 0 1 5 _ Q 2 < / k e y >  
                 < v a l u e > 0 . 4 3 A < / v a l u e >  
             < / u p d a t e >  
             < u p d a t e >  
                 < k e y > E P S _ 2 0 1 6 _ Q 2 < / k e y >  
                 < v a l u e > 0 . 4 4 A < / v a l u e >  
             < / u p d a t e >  
             < u p d a t e >  
                 < k e y > E P S _ 2 0 1 5 _ Q 3 < / k e y >  
                 < v a l u e > 0 . 4 4 A < / v a l u e >  
             < / u p d a t e >  
             < u p d a t e >  
                 < k e y > E P S _ 2 0 1 6 _ Q 3 < / k e y >  
                 < v a l u e > 0 . 3 7 A < / v a l u e >  
             < / u p d a t e >  
             < u p d a t e >  
                 < k e y > E P S _ 2 0 1 5 _ Q 4 < / k e y >  
                 < v a l u e > 0 . 3 0 A < / v a l u e >  
             < / u p d a t e >  
             < u p d a t e >  
                 < k e y > E P S _ 2 0 1 6 _ Q 4 < / k e y >  
                 < v a l u e > 0 . 2 4 E < / v a l u e >  
             < / u p d a t e >  
             < u p d a t e >  
                 < k e y > E P S _ 2 0 1 5 _ A < / k e y >  
                 < v a l u e > 1 . 6 3 A < / v a l u e >  
             < / u p d a t e >  
             < u p d a t e >  
                 < k e y > E P S _ 2 0 1 6 _ A < / k e y >  
                 < v a l u e > 1 . 5 2 E < / v a l u e >  
             < / u p d a t e >  
             < u p d a t e >  
                 < k e y > E P S _ 2 0 1 7 _ A < / k e y >  
                 < v a l u e > 1 . 3 9 E < / v a l u e >  
             < / u p d a t e >  
         < / s e c u r i t y U p d a t e >  
         < f o r e s i g h t   t e m p l a t e = " f o r e s i g h t "   x m l n s = " h t t p : / / c o m / b a r c a p / r e s e a r c h / e r a " >  
             < v e r s i o n   s t a t e = " W I P " >  
                 < v e r s i o n > 1 9 6 5 8 0 < / v e r s i o n >  
             < / v e r s i o n >  
         < / f o r e s i g h t >  
         < t o p P i c k   x m l n s = " h t t p : / / c o m / b a r c a p / r e s e a r c h / e r a " > N O < / t o p P i c k >  
     < / s e c u r i t y >  
     < u n c o n v e n t i o n a l A c t i o n s >  
         < u n c o n v e n t i o n a l A c t i o n   T S = " 2 0 1 6 - 0 9 - 1 5 T 1 7 : 3 3 : 1 0 . 8 8 8 3 4 4 8 Z " >  
             < u s e r I d   x m l n s = " h t t p : / / c o m / b a r c a p / r e s e a r c h / e r a " > k r a s s e a n < / u s e r I d >  
             < t i m e S t a m p   x m l n s = " h t t p : / / c o m / b a r c a p / r e s e a r c h / e r a " > 2 0 1 6 0 9 1 5   1 7 3 3 1 0 8 8 < / t i m e S t a m p >  
             < k e y   x m l n s = " h t t p : / / c o m / b a r c a p / r e s e a r c h / e r a " > r e g A C < / k e y >  
             < r e f e r e n c e   x m l n s = " h t t p : / / c o m / b a r c a p / r e s e a r c h / e r a " / >  
             < c o m m e n t   x m l n s = " h t t p : / / c o m / b a r c a p / r e s e a r c h / e r a " > K a r e n   S h o r t < / c o m m e n t >  
         < / u n c o n v e n t i o n a l A c t i o n >  
         < u n c o n v e n t i o n a l A c t i o n   T S = " 2 0 1 6 - 0 9 - 1 5 T 2 3 : 0 7 : 4 0 . 9 4 3 5 1 3 4 Z " >  
             < u s e r I d   x m l n s = " h t t p : / / c o m / b a r c a p / r e s e a r c h / e r a " > k r a s s e a n < / u s e r I d >  
             < t i m e S t a m p   x m l n s = " h t t p : / / c o m / b a r c a p / r e s e a r c h / e r a " > 2 0 1 6 0 9 1 5   2 3 0 7 4 0 9 4 < / t i m e S t a m p >  
             < k e y   x m l n s = " h t t p : / / c o m / b a r c a p / r e s e a r c h / e r a " > r e g A C < / k e y >  
             < r e f e r e n c e   x m l n s = " h t t p : / / c o m / b a r c a p / r e s e a r c h / e r a " / >  
             < c o m m e n t   x m l n s = " h t t p : / / c o m / b a r c a p / r e s e a r c h / e r a " > K a r e n   S h o r t < / c o m m e n t >  
         < / u n c o n v e n t i o n a l A c t i o n >  
         < u n c o n v e n t i o n a l A c t i o n   T S = " 2 0 1 6 - 0 9 - 1 5 T 2 3 : 1 7 : 4 3 . 1 6 2 6 3 7 6 Z " >  
             < u s e r I d   x m l n s = " h t t p : / / c o m / b a r c a p / r e s e a r c h / e r a " > g i l l i g a r < / u s e r I d >  
             < t i m e S t a m p   x m l n s = " h t t p : / / c o m / b a r c a p / r e s e a r c h / e r a " > 2 0 1 6 0 9 1 5   2 3 1 7 4 3 1 6 < / t i m e S t a m p >  
             < k e y   x m l n s = " h t t p : / / c o m / b a r c a p / r e s e a r c h / e r a " > r e g A C < / k e y >  
             < r e f e r e n c e   x m l n s = " h t t p : / / c o m / b a r c a p / r e s e a r c h / e r a " / >  
             < c o m m e n t   x m l n s = " h t t p : / / c o m / b a r c a p / r e s e a r c h / e r a " > K a r e n   S h o r t < / c o m m e n t >  
         < / u n c o n v e n t i o n a l A c t i o n >  
         < u n c o n v e n t i o n a l A c t i o n   T S = " 2 0 1 6 - 0 9 - 1 6 T 0 0 : 5 5 : 2 2 . 2 8 7 7 6 8 2 Z " >  
             < u s e r I d   x m l n s = " h t t p : / / c o m / b a r c a p / r e s e a r c h / e r a " > k r a s s e a n < / u s e r I d >  
             < t i m e S t a m p   x m l n s = " h t t p : / / c o m / b a r c a p / r e s e a r c h / e r a " > 2 0 1 6 0 9 1 6   0 0 5 5 2 2 2 8 < / t i m e S t a m p >  
             < k e y   x m l n s = " h t t p : / / c o m / b a r c a p / r e s e a r c h / e r a " > r e g A C < / k e y >  
             < r e f e r e n c e   x m l n s = " h t t p : / / c o m / b a r c a p / r e s e a r c h / e r a " / >  
             < c o m m e n t   x m l n s = " h t t p : / / c o m / b a r c a p / r e s e a r c h / e r a " > K a r e n   S h o r t < / c o m m e n t >  
         < / u n c o n v e n t i o n a l A c t i o n >  
         < u n c o n v e n t i o n a l A c t i o n   T S = " 2 0 1 6 - 0 9 - 1 6 T 1 2 : 2 0 : 1 8 . 6 5 0 4 4 8 5 Z "   x S r c = " S u b s e c t o r "   x I d = " 5 7 " >  
             < u s e r I d   x m l n s = " h t t p : / / c o m / b a r c a p / r e s e a r c h / e r a " > a i s k a n d e < / u s e r I d >  
             < t i m e S t a m p   x m l n s = " h t t p : / / c o m / b a r c a p / r e s e a r c h / e r a " > 2 0 1 6 0 9 1 6   1 2 2 0 1 8 6 5 < / t i m e S t a m p >  
             < d b i d   x m l n s = " h t t p : / / c o m / b a r c a p / r e s e a r c h / e r a " > 1 2 < / d b i d >  
             < k e y   x m l n s = " h t t p : / / c o m / b a r c a p / r e s e a r c h / e r a " > s e c t o r V i e w < / k e y >  
             < r e f e r e n c e   x m l n s = " h t t p : / / c o m / b a r c a p / r e s e a r c h / e r a " > 3 < / r e f e r e n c e >  
             < v a l u e   x m l n s = " h t t p : / / c o m / b a r c a p / r e s e a r c h / e r a " > N e u t r a l < / v a l u e >  
             < f r o m V a l u e   x m l n s = " h t t p : / / c o m / b a r c a p / r e s e a r c h / e r a " > N / A < / f r o m V a l u e >  
             < c o m m e n t   x m l n s = " h t t p : / / c o m / b a r c a p / r e s e a r c h / e r a " / >  
         < / u n c o n v e n t i o n a l A c t i o n >  
         < u n c o n v e n t i o n a l A c t i o n   T S = " 2 0 1 6 - 0 9 - 1 6 T 1 5 : 1 0 : 1 2 . 3 9 3 1 4 8 5 Z "   x S r c = " S e c u r i t y "   x I d = " 1 0 0 0 2 1 0 4 " >  
             < u s e r I d   x m l n s = " h t t p : / / c o m / b a r c a p / r e s e a r c h / e r a " > a i s k a n d e < / u s e r I d >  
             < t i m e S t a m p   x m l n s = " h t t p : / / c o m / b a r c a p / r e s e a r c h / e r a " > 2 0 1 6 0 9 1 6   1 5 1 0 1 2 3 9 < / t i m e S t a m p >  
             < d b i d   x m l n s = " h t t p : / / c o m / b a r c a p / r e s e a r c h / e r a " > 1 2 < / d b i d >  
             < k e y   x m l n s = " h t t p : / / c o m / b a r c a p / r e s e a r c h / e r a " > s e c u r i t y R a t i n g < / k e y >  
             < r e f e r e n c e   x m l n s = " h t t p : / / c o m / b a r c a p / r e s e a r c h / e r a " > 6 < / r e f e r e n c e >  
             < v a l u e   x m l n s = " h t t p : / / c o m / b a r c a p / r e s e a r c h / e r a " > O v e r w e i g h t < / v a l u e >  
             < f r o m V a l u e   x m l n s = " h t t p : / / c o m / b a r c a p / r e s e a r c h / e r a " > N / A < / f r o m V a l u e >  
             < c o m m e n t   x m l n s = " h t t p : / / c o m / b a r c a p / r e s e a r c h / e r a " / >  
         < / u n c o n v e n t i o n a l A c t i o n >  
         < u n c o n v e n t i o n a l A c t i o n   T S = " 2 0 1 6 - 0 9 - 1 6 T 1 5 : 1 0 : 2 7 . 9 1 1 1 4 8 5 Z "   x S r c = " S e c u r i t y "   x I d = " 1 0 0 0 2 8 8 2 " >  
             < u s e r I d   x m l n s = " h t t p : / / c o m / b a r c a p / r e s e a r c h / e r a " > a i s k a n d e < / u s e r I d >  
             < t i m e S t a m p   x m l n s = " h t t p : / / c o m / b a r c a p / r e s e a r c h / e r a " > 2 0 1 6 0 9 1 6   1 5 1 0 2 7 9 1 < / t i m e S t a m p >  
             < d b i d   x m l n s = " h t t p : / / c o m / b a r c a p / r e s e a r c h / e r a " > 1 2 < / d b i d >  
             < k e y   x m l n s = " h t t p : / / c o m / b a r c a p / r e s e a r c h / e r a " > s e c u r i t y R a t i n g < / k e y >  
             < r e f e r e n c e   x m l n s = " h t t p : / / c o m / b a r c a p / r e s e a r c h / e r a " > 6 < / r e f e r e n c e >  
             < v a l u e   x m l n s = " h t t p : / / c o m / b a r c a p / r e s e a r c h / e r a " > O v e r w e i g h t < / v a l u e >  
             < f r o m V a l u e   x m l n s = " h t t p : / / c o m / b a r c a p / r e s e a r c h / e r a " > N / A < / f r o m V a l u e >  
             < c o m m e n t   x m l n s = " h t t p : / / c o m / b a r c a p / r e s e a r c h / e r a " / >  
         < / u n c o n v e n t i o n a l A c t i o n >  
         < u n c o n v e n t i o n a l A c t i o n   T S = " 2 0 1 6 - 0 9 - 1 6 T 1 5 : 1 0 : 4 1 . 5 9 4 1 4 8 5 Z "   x S r c = " S e c u r i t y "   x I d = " 1 0 0 0 1 5 0 1 " >  
             < u s e r I d   x m l n s = " h t t p : / / c o m / b a r c a p / r e s e a r c h / e r a " > a i s k a n d e < / u s e r I d >  
             < t i m e S t a m p   x m l n s = " h t t p : / / c o m / b a r c a p / r e s e a r c h / e r a " > 2 0 1 6 0 9 1 6   1 5 1 0 4 1 5 9 < / t i m e S t a m p >  
             < d b i d   x m l n s = " h t t p : / / c o m / b a r c a p / r e s e a r c h / e r a " > 1 2 < / d b i d >  
             < k e y   x m l n s = " h t t p : / / c o m / b a r c a p / r e s e a r c h / e r a " > s e c u r i t y R a t i n g < / k e y >  
             < r e f e r e n c e   x m l n s = " h t t p : / / c o m / b a r c a p / r e s e a r c h / e r a " > 6 < / r e f e r e n c e >  
             < v a l u e   x m l n s = " h t t p : / / c o m / b a r c a p / r e s e a r c h / e r a " > O v e r w e i g h t < / v a l u e >  
             < f r o m V a l u e   x m l n s = " h t t p : / / c o m / b a r c a p / r e s e a r c h / e r a " > N / A < / f r o m V a l u e >  
             < c o m m e n t   x m l n s = " h t t p : / / c o m / b a r c a p / r e s e a r c h / e r a " / >  
         < / u n c o n v e n t i o n a l A c t i o n >  
         < u n c o n v e n t i o n a l A c t i o n   T S = " 2 0 1 6 - 0 9 - 1 6 T 1 5 : 1 0 : 5 7 . 3 1 4 1 4 8 5 Z "   x S r c = " S e c u r i t y "   x I d = " 1 0 0 0 3 8 1 2 " >  
             < u s e r I d   x m l n s = " h t t p : / / c o m / b a r c a p / r e s e a r c h / e r a " > a i s k a n d e < / u s e r I d >  
             < t i m e S t a m p   x m l n s = " h t t p : / / c o m / b a r c a p / r e s e a r c h / e r a " > 2 0 1 6 0 9 1 6   1 5 1 0 5 7 3 1 < / t i m e S t a m p >  
             < d b i d   x m l n s = " h t t p : / / c o m / b a r c a p / r e s e a r c h / e r a " > 1 2 < / d b i d >  
             < k e y   x m l n s = " h t t p : / / c o m / b a r c a p / r e s e a r c h / e r a " > s e c u r i t y R a t i n g < / k e y >  
             < r e f e r e n c e   x m l n s = " h t t p : / / c o m / b a r c a p / r e s e a r c h / e r a " > 7 < / r e f e r e n c e >  
             < v a l u e   x m l n s = " h t t p : / / c o m / b a r c a p / r e s e a r c h / e r a " > U n d e r w e i g h t < / v a l u e >  
             < f r o m V a l u e   x m l n s = " h t t p : / / c o m / b a r c a p / r e s e a r c h / e r a " > N / A < / f r o m V a l u e >  
             < c o m m e n t   x m l n s = " h t t p : / / c o m / b a r c a p / r e s e a r c h / e r a " / >  
         < / u n c o n v e n t i o n a l A c t i o n >  
         < u n c o n v e n t i o n a l A c t i o n   T S = " 2 0 1 6 - 0 9 - 1 6 T 1 5 : 1 1 : 0 9 . 1 0 1 1 4 8 5 Z "   x S r c = " S e c u r i t y "   x I d = " 1 0 0 0 4 7 9 7 " >  
             < u s e r I d   x m l n s = " h t t p : / / c o m / b a r c a p / r e s e a r c h / e r a " > a i s k a n d e < / u s e r I d >  
             < t i m e S t a m p   x m l n s = " h t t p : / / c o m / b a r c a p / r e s e a r c h / e r a " > 2 0 1 6 0 9 1 6   1 5 1 1 0 9 1 0 < / t i m e S t a m p >  
             < d b i d   x m l n s = " h t t p : / / c o m / b a r c a p / r e s e a r c h / e r a " > 1 2 < / d b i d >  
             < k e y   x m l n s = " h t t p : / / c o m / b a r c a p / r e s e a r c h / e r a " > s e c u r i t y R a t i n g < / k e y >  
             < r e f e r e n c e   x m l n s = " h t t p : / / c o m / b a r c a p / r e s e a r c h / e r a " > 7 < / r e f e r e n c e >  
             < v a l u e   x m l n s = " h t t p : / / c o m / b a r c a p / r e s e a r c h / e r a " > U n d e r w e i g h t < / v a l u e >  
             < f r o m V a l u e   x m l n s = " h t t p : / / c o m / b a r c a p / r e s e a r c h / e r a " > N / A < / f r o m V a l u e >  
             < c o m m e n t   x m l n s = " h t t p : / / c o m / b a r c a p / r e s e a r c h / e r a " / >  
         < / u n c o n v e n t i o n a l A c t i o n >  
         < u n c o n v e n t i o n a l A c t i o n   T S = " 2 0 1 6 - 0 9 - 1 6 T 1 5 : 1 1 : 2 8 . 7 8 1 1 4 8 5 Z "   x S r c = " S e c u r i t y "   x I d = " 1 0 0 0 5 8 8 7 " >  
             < u s e r I d   x m l n s = " h t t p : / / c o m / b a r c a p / r e s e a r c h / e r a " > a i s k a n d e < / u s e r I d >  
             < t i m e S t a m p   x m l n s = " h t t p : / / c o m / b a r c a p / r e s e a r c h / e r a " > 2 0 1 6 0 9 1 6   1 5 1 1 2 8 7 8 < / 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1 : 4 3 . 1 8 2 3 4 8 5 Z "   x S r c = " S e c u r i t y "   x I d = " 1 0 0 0 5 6 2 3 " >  
             < u s e r I d   x m l n s = " h t t p : / / c o m / b a r c a p / r e s e a r c h / e r a " > a i s k a n d e < / u s e r I d >  
             < t i m e S t a m p   x m l n s = " h t t p : / / c o m / b a r c a p / r e s e a r c h / e r a " > 2 0 1 6 0 9 1 6   1 5 1 1 4 3 1 8 < / 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1 : 5 4 . 3 9 5 1 4 8 5 Z "   x S r c = " S e c u r i t y "   x I d = " 1 0 0 0 6 9 2 5 " >  
             < u s e r I d   x m l n s = " h t t p : / / c o m / b a r c a p / r e s e a r c h / e r a " > a i s k a n d e < / u s e r I d >  
             < t i m e S t a m p   x m l n s = " h t t p : / / c o m / b a r c a p / r e s e a r c h / e r a " > 2 0 1 6 0 9 1 6   1 5 1 1 5 4 3 9 < / 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2 : 0 4 . 9 8 3 9 4 8 5 Z "   x S r c = " S e c u r i t y "   x I d = " 1 0 0 0 1 4 2 5 " >  
             < u s e r I d   x m l n s = " h t t p : / / c o m / b a r c a p / r e s e a r c h / e r a " > a i s k a n d e < / u s e r I d >  
             < t i m e S t a m p   x m l n s = " h t t p : / / c o m / b a r c a p / r e s e a r c h / e r a " > 2 0 1 6 0 9 1 6   1 5 1 2 0 4 9 8 < / 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2 : 1 5 . 1 1 7 3 4 8 5 Z "   x S r c = " S e c u r i t y "   x I d = " 1 0 0 0 4 4 3 6 " >  
             < u s e r I d   x m l n s = " h t t p : / / c o m / b a r c a p / r e s e a r c h / e r a " > a i s k a n d e < / u s e r I d >  
             < t i m e S t a m p   x m l n s = " h t t p : / / c o m / b a r c a p / r e s e a r c h / e r a " > 2 0 1 6 0 9 1 6   1 5 1 2 1 5 1 1 < / 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2 : 2 6 . 7 7 0 9 4 8 5 Z "   x S r c = " S e c u r i t y "   x I d = " 1 0 0 0 6 4 2 6 " >  
             < u s e r I d   x m l n s = " h t t p : / / c o m / b a r c a p / r e s e a r c h / e r a " > a i s k a n d e < / u s e r I d >  
             < t i m e S t a m p   x m l n s = " h t t p : / / c o m / b a r c a p / r e s e a r c h / e r a " > 2 0 1 6 0 9 1 6   1 5 1 2 2 6 7 7 < / 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2 : 3 6 . 7 9 6 1 4 8 5 Z "   x S r c = " S e c u r i t y "   x I d = " 1 0 0 0 6 2 0 2 " >  
             < u s e r I d   x m l n s = " h t t p : / / c o m / b a r c a p / r e s e a r c h / e r a " > a i s k a n d e < / u s e r I d >  
             < t i m e S t a m p   x m l n s = " h t t p : / / c o m / b a r c a p / r e s e a r c h / e r a " > 2 0 1 6 0 9 1 6   1 5 1 2 3 6 7 9 < / 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2 : 4 5 . 8 8 5 3 4 8 5 Z "   x S r c = " S e c u r i t y "   x I d = " 1 0 0 0 0 4 2 9 " >  
             < u s e r I d   x m l n s = " h t t p : / / c o m / b a r c a p / r e s e a r c h / e r a " > a i s k a n d e < / u s e r I d >  
             < t i m e S t a m p   x m l n s = " h t t p : / / c o m / b a r c a p / r e s e a r c h / e r a " > 2 0 1 6 0 9 1 6   1 5 1 2 4 5 8 8 < / 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2 : 5 8 . 3 0 0 3 4 8 5 Z "   x S r c = " S e c u r i t y "   x I d = " 1 0 0 0 6 9 2 9 " >  
             < u s e r I d   x m l n s = " h t t p : / / c o m / b a r c a p / r e s e a r c h / e r a " > a i s k a n d e < / u s e r I d >  
             < t i m e S t a m p   x m l n s = " h t t p : / / c o m / b a r c a p / r e s e a r c h / e r a " > 2 0 1 6 0 9 1 6   1 5 1 2 5 8 3 0 < / 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3 : 1 1 . 2 2 4 9 4 8 5 Z "   x S r c = " S e c u r i t y "   x I d = " 1 0 0 0 6 9 3 0 " >  
             < u s e r I d   x m l n s = " h t t p : / / c o m / b a r c a p / r e s e a r c h / e r a " > a i s k a n d e < / u s e r I d >  
             < t i m e S t a m p   x m l n s = " h t t p : / / c o m / b a r c a p / r e s e a r c h / e r a " > 2 0 1 6 0 9 1 6   1 5 1 3 1 1 2 2 < / 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3 : 2 5 . 2 2 9 9 4 8 5 Z "   x S r c = " S e c u r i t y "   x I d = " 1 0 0 0 6 7 2 7 " >  
             < u s e r I d   x m l n s = " h t t p : / / c o m / b a r c a p / r e s e a r c h / e r a " > a i s k a n d e < / u s e r I d >  
             < t i m e S t a m p   x m l n s = " h t t p : / / c o m / b a r c a p / r e s e a r c h / e r a " > 2 0 1 6 0 9 1 6   1 5 1 3 2 5 2 2 < / 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1 3 : 3 6 . 4 0 8 9 4 8 5 Z "   x S r c = " S e c u r i t y "   x I d = " 1 0 0 0 6 0 1 7 " >  
             < u s e r I d   x m l n s = " h t t p : / / c o m / b a r c a p / r e s e a r c h / e r a " > a i s k a n d e < / u s e r I d >  
             < t i m e S t a m p   x m l n s = " h t t p : / / c o m / b a r c a p / r e s e a r c h / e r a " > 2 0 1 6 0 9 1 6   1 5 1 3 3 6 4 0 < / t i m e S t a m p >  
             < d b i d   x m l n s = " h t t p : / / c o m / b a r c a p / r e s e a r c h / e r a " > 1 2 < / 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1 6 T 1 5 : 2 7 : 5 0 . 1 4 9 5 4 8 5 Z "   x S r c = " S e c u r i t y "   x I d = " 1 0 0 0 0 8 0 2 " >  
             < u s e r I d   x m l n s = " h t t p : / / c o m / b a r c a p / r e s e a r c h / e r a " > a i s k a n d e < / u s e r I d >  
             < t i m e S t a m p   x m l n s = " h t t p : / / c o m / b a r c a p / r e s e a r c h / e r a " > 2 0 1 6 0 9 1 6   1 5 2 7 5 0 1 4 < / t i m e S t a m p >  
             < d b i d   x m l n s = " h t t p : / / c o m / b a r c a p / r e s e a r c h / e r a " > 1 2 < / d b i d >  
             < k e y   x m l n s = " h t t p : / / c o m / b a r c a p / r e s e a r c h / e r a " > s e c u r i t y R a t i n g < / k e y >  
             < r e f e r e n c e   x m l n s = " h t t p : / / c o m / b a r c a p / r e s e a r c h / e r a " > 6 < / r e f e r e n c e >  
             < v a l u e   x m l n s = " h t t p : / / c o m / b a r c a p / r e s e a r c h / e r a " > O v e r w e i g h t < / v a l u e >  
             < f r o m V a l u e   x m l n s = " h t t p : / / c o m / b a r c a p / r e s e a r c h / e r a " > E q u a l   W e i g h t < / f r o m V a l u e >  
             < c o m m e n t   x m l n s = " h t t p : / / c o m / b a r c a p / r e s e a r c h / e r a " / >  
         < / u n c o n v e n t i o n a l A c t i o n >  
         < u n c o n v e n t i o n a l A c t i o n   T S = " 2 0 1 6 - 0 9 - 1 6 T 1 7 : 4 3 : 3 7 . 0 3 3 5 4 8 5 Z "   x S r c = " S e c u r i t y "   x I d = " 1 0 0 0 2 1 0 4 " >  
             < u s e r I d   x m l n s = " h t t p : / / c o m / b a r c a p / r e s e a r c h / e r a " > a i s k a n d e < / u s e r I d >  
             < t i m e S t a m p   x m l n s = " h t t p : / / c o m / b a r c a p / r e s e a r c h / e r a " > 2 0 1 6 0 9 1 6   1 7 4 3 3 7 0 3 < / t i m e S t a m p >  
             < d b i d   x m l n s = " h t t p : / / c o m / b a r c a p / r e s e a r c h / e r a " > 1 2 < / d b i d >  
             < k e y   x m l n s = " h t t p : / / c o m / b a r c a p / r e s e a r c h / e r a " > s e c u r i t y R a t i n g < / k e y >  
             < r e f e r e n c e   x m l n s = " h t t p : / / c o m / b a r c a p / r e s e a r c h / e r a " > 6 < / r e f e r e n c e >  
             < v a l u e   x m l n s = " h t t p : / / c o m / b a r c a p / r e s e a r c h / e r a " > O v e r w e i g h t < / v a l u e >  
             < f r o m V a l u e   x m l n s = " h t t p : / / c o m / b a r c a p / r e s e a r c h / e r a " > N / A < / f r o m V a l u e >  
             < c o m m e n t   x m l n s = " h t t p : / / c o m / b a r c a p / r e s e a r c h / e r a " / >  
         < / u n c o n v e n t i o n a l A c t i o n >  
         < u n c o n v e n t i o n a l A c t i o n   T S = " 2 0 1 6 - 0 9 - 1 8 T 1 8 : 3 7 : 1 9 . 4 6 0 7 0 2 6 Z " >  
             < u s e r I d   x m l n s = " h t t p : / / c o m / b a r c a p / r e s e a r c h / e r a " > s h o r k a r e < / u s e r I d >  
             < t i m e S t a m p   x m l n s = " h t t p : / / c o m / b a r c a p / r e s e a r c h / e r a " > 2 0 1 6 0 9 1 8   1 8 3 7 1 9 4 6 < / t i m e S t a m p >  
             < k e y   x m l n s = " h t t p : / / c o m / b a r c a p / r e s e a r c h / e r a " > r e g A C < / k e y >  
             < r e f e r e n c e   x m l n s = " h t t p : / / c o m / b a r c a p / r e s e a r c h / e r a " / >  
             < c o m m e n t   x m l n s = " h t t p : / / c o m / b a r c a p / r e s e a r c h / e r a " > K a r e n   S h o r t < / c o m m e n t >  
         < / u n c o n v e n t i o n a l A c t i o n >  
         < u n c o n v e n t i o n a l A c t i o n   T S = " 2 0 1 6 - 0 9 - 1 8 T 1 8 : 4 8 : 3 5 . 0 0 7 2 9 2 4 Z " >  
             < u s e r I d   x m l n s = " h t t p : / / c o m / b a r c a p / r e s e a r c h / e r a " > k r a s s e a n < / u s e r I d >  
             < t i m e S t a m p   x m l n s = " h t t p : / / c o m / b a r c a p / r e s e a r c h / e r a " > 2 0 1 6 0 9 1 8   1 8 4 8 3 5 0 0 < / t i m e S t a m p >  
             < k e y   x m l n s = " h t t p : / / c o m / b a r c a p / r e s e a r c h / e r a " > r e g A C < / k e y >  
             < r e f e r e n c e   x m l n s = " h t t p : / / c o m / b a r c a p / r e s e a r c h / e r a " / >  
             < c o m m e n t   x m l n s = " h t t p : / / c o m / b a r c a p / r e s e a r c h / e r a " > K a r e n   S h o r t < / c o m m e n t >  
         < / u n c o n v e n t i o n a l A c t i o n >  
         < u n c o n v e n t i o n a l A c t i o n   T S = " 2 0 1 6 - 0 9 - 1 9 T 0 1 : 4 5 : 2 3 . 9 5 2 3 1 1 8 Z " >  
             < u s e r I d   x m l n s = " h t t p : / / c o m / b a r c a p / r e s e a r c h / e r a " > s h o r k a r e < / u s e r I d >  
             < t i m e S t a m p   x m l n s = " h t t p : / / c o m / b a r c a p / r e s e a r c h / e r a " > 2 0 1 6 0 9 1 9   0 1 4 5 2 3 9 5 < / t i m e S t a m p >  
             < k e y   x m l n s = " h t t p : / / c o m / b a r c a p / r e s e a r c h / e r a " > r e g A C < / k e y >  
             < r e f e r e n c e   x m l n s = " h t t p : / / c o m / b a r c a p / r e s e a r c h / e r a " / >  
             < c o m m e n t   x m l n s = " h t t p : / / c o m / b a r c a p / r e s e a r c h / e r a " > K a r e n   S h o r t < / c o m m e n t >  
         < / u n c o n v e n t i o n a l A c t i o n >  
         < u n c o n v e n t i o n a l A c t i o n   T S = " 2 0 1 6 - 0 9 - 1 9 T 0 3 : 1 5 : 2 0 . 3 7 3 2 5 4 6 Z " >  
             < u s e r I d   x m l n s = " h t t p : / / c o m / b a r c a p / r e s e a r c h / e r a " > g i l l i g a r < / u s e r I d >  
             < t i m e S t a m p   x m l n s = " h t t p : / / c o m / b a r c a p / r e s e a r c h / e r a " > 2 0 1 6 0 9 1 9   0 3 1 5 2 0 3 7 < / t i m e S t a m p >  
             < k e y   x m l n s = " h t t p : / / c o m / b a r c a p / r e s e a r c h / e r a " > r e g A C < / k e y >  
             < r e f e r e n c e   x m l n s = " h t t p : / / c o m / b a r c a p / r e s e a r c h / e r a " / >  
             < c o m m e n t   x m l n s = " h t t p : / / c o m / b a r c a p / r e s e a r c h / e r a " > K a r e n   S h o r t < / c o m m e n t >  
         < / u n c o n v e n t i o n a l A c t i o n >  
         < u n c o n v e n t i o n a l A c t i o n   T S = " 2 0 1 6 - 0 9 - 1 9 T 0 3 : 2 8 : 1 6 . 6 5 0 0 2 2 Z " >  
             < u s e r I d   x m l n s = " h t t p : / / c o m / b a r c a p / r e s e a r c h / e r a " > k r a s s e a n < / u s e r I d >  
             < t i m e S t a m p   x m l n s = " h t t p : / / c o m / b a r c a p / r e s e a r c h / e r a " > 2 0 1 6 0 9 1 9   0 3 2 8 1 6 6 5 < / t i m e S t a m p >  
             < k e y   x m l n s = " h t t p : / / c o m / b a r c a p / r e s e a r c h / e r a " > r e g A C < / k e y >  
             < r e f e r e n c e   x m l n s = " h t t p : / / c o m / b a r c a p / r e s e a r c h / e r a " / >  
             < c o m m e n t   x m l n s = " h t t p : / / c o m / b a r c a p / r e s e a r c h / e r a " > K a r e n   S h o r t < / c o m m e n t >  
         < / u n c o n v e n t i o n a l A c t i o n >  
         < u n c o n v e n t i o n a l A c t i o n   T S = " 2 0 1 6 - 0 9 - 1 9 T 1 7 : 4 0 : 4 0 . 6 6 6 3 1 3 7 Z " >  
             < u s e r I d   x m l n s = " h t t p : / / c o m / b a r c a p / r e s e a r c h / e r a " > k r a s s e a n < / u s e r I d >  
             < t i m e S t a m p   x m l n s = " h t t p : / / c o m / b a r c a p / r e s e a r c h / e r a " > 2 0 1 6 0 9 1 9   1 7 4 0 4 0 6 6 < / t i m e S t a m p >  
             < k e y   x m l n s = " h t t p : / / c o m / b a r c a p / r e s e a r c h / e r a " > r e g A C < / k e y >  
             < r e f e r e n c e   x m l n s = " h t t p : / / c o m / b a r c a p / r e s e a r c h / e r a " / >  
             < c o m m e n t   x m l n s = " h t t p : / / c o m / b a r c a p / r e s e a r c h / e r a " > K a r e n   S h o r t < / c o m m e n t >  
         < / u n c o n v e n t i o n a l A c t i o n >  
         < u n c o n v e n t i o n a l A c t i o n   T S = " 2 0 1 6 - 0 9 - 2 0 T 1 5 : 4 7 : 0 8 . 1 6 4 8 3 8 Z " >  
             < u s e r I d   x m l n s = " h t t p : / / c o m / b a r c a p / r e s e a r c h / e r a " > s h o r k a r e < / u s e r I d >  
             < t i m e S t a m p   x m l n s = " h t t p : / / c o m / b a r c a p / r e s e a r c h / e r a " > 2 0 1 6 0 9 2 0   1 5 4 7 0 8 1 6 < / t i m e S t a m p >  
             < k e y   x m l n s = " h t t p : / / c o m / b a r c a p / r e s e a r c h / e r a " > r e g A C < / k e y >  
             < r e f e r e n c e   x m l n s = " h t t p : / / c o m / b a r c a p / r e s e a r c h / e r a " / >  
             < c o m m e n t   x m l n s = " h t t p : / / c o m / b a r c a p / r e s e a r c h / e r a " > K a r e n   S h o r t < / c o m m e n t >  
         < / u n c o n v e n t i o n a l A c t i o n >  
         < u n c o n v e n t i o n a l A c t i o n   T S = " 2 0 1 6 - 0 9 - 2 1 T 0 2 : 1 8 : 1 5 . 7 2 5 0 7 1 2 Z " >  
             < u s e r I d   x m l n s = " h t t p : / / c o m / b a r c a p / r e s e a r c h / e r a " > g i l l i g a r < / u s e r I d >  
             < t i m e S t a m p   x m l n s = " h t t p : / / c o m / b a r c a p / r e s e a r c h / e r a " > 2 0 1 6 0 9 2 1   0 2 1 8 1 5 7 2 < / t i m e S t a m p >  
             < k e y   x m l n s = " h t t p : / / c o m / b a r c a p / r e s e a r c h / e r a " > r e g A C < / k e y >  
             < r e f e r e n c e   x m l n s = " h t t p : / / c o m / b a r c a p / r e s e a r c h / e r a " / >  
             < c o m m e n t   x m l n s = " h t t p : / / c o m / b a r c a p / r e s e a r c h / e r a " > K a r e n   S h o r t < / c o m m e n t >  
         < / u n c o n v e n t i o n a l A c t i o n >  
         < u n c o n v e n t i o n a l A c t i o n   T S = " 2 0 1 6 - 0 9 - 2 1 T 0 3 : 0 8 : 1 9 . 8 5 1 4 4 2 3 Z " >  
             < u s e r I d   x m l n s = " h t t p : / / c o m / b a r c a p / r e s e a r c h / e r a " > k r a s s e a n < / u s e r I d >  
             < t i m e S t a m p   x m l n s = " h t t p : / / c o m / b a r c a p / r e s e a r c h / e r a " > 2 0 1 6 0 9 2 1   0 3 0 8 1 9 8 5 < / t i m e S t a m p >  
             < k e y   x m l n s = " h t t p : / / c o m / b a r c a p / r e s e a r c h / e r a " > r e g A C < / k e y >  
             < r e f e r e n c e   x m l n s = " h t t p : / / c o m / b a r c a p / r e s e a r c h / e r a " / >  
             < c o m m e n t   x m l n s = " h t t p : / / c o m / b a r c a p / r e s e a r c h / e r a " > K a r e n   S h o r t < / c o m m e n t >  
         < / u n c o n v e n t i o n a l A c t i o n >  
         < u n c o n v e n t i o n a l A c t i o n   T S = " 2 0 1 6 - 0 9 - 2 1 T 0 5 : 0 3 : 3 8 . 1 9 7 9 8 1 8 Z " >  
             < u s e r I d   x m l n s = " h t t p : / / c o m / b a r c a p / r e s e a r c h / e r a " > g i l l i g a r < / u s e r I d >  
             < t i m e S t a m p   x m l n s = " h t t p : / / c o m / b a r c a p / r e s e a r c h / e r a " > 2 0 1 6 0 9 2 1   0 5 0 3 3 8 1 9 < / t i m e S t a m p >  
             < k e y   x m l n s = " h t t p : / / c o m / b a r c a p / r e s e a r c h / e r a " > r e g A C < / k e y >  
             < r e f e r e n c e   x m l n s = " h t t p : / / c o m / b a r c a p / r e s e a r c h / e r a " / >  
             < c o m m e n t   x m l n s = " h t t p : / / c o m / b a r c a p / r e s e a r c h / e r a " > K a r e n   S h o r t < / c o m m e n t >  
         < / u n c o n v e n t i o n a l A c t i o n >  
         < u n c o n v e n t i o n a l A c t i o n   T S = " 2 0 1 6 - 0 9 - 2 1 T 0 7 : 1 5 : 5 5 . 8 8 2 0 5 9 4 Z " >  
             < u s e r I d   x m l n s = " h t t p : / / c o m / b a r c a p / r e s e a r c h / e r a " > k r a s s e a n < / u s e r I d >  
             < t i m e S t a m p   x m l n s = " h t t p : / / c o m / b a r c a p / r e s e a r c h / e r a " > 2 0 1 6 0 9 2 1   0 7 1 5 5 5 8 8 < / t i m e S t a m p >  
             < k e y   x m l n s = " h t t p : / / c o m / b a r c a p / r e s e a r c h / e r a " > r e g A C < / k e y >  
             < r e f e r e n c e   x m l n s = " h t t p : / / c o m / b a r c a p / r e s e a r c h / e r a " / >  
             < c o m m e n t   x m l n s = " h t t p : / / c o m / b a r c a p / r e s e a r c h / e r a " > K a r e n   S h o r t < / c o m m e n t >  
         < / u n c o n v e n t i o n a l A c t i o n >  
         < u n c o n v e n t i o n a l A c t i o n   T S = " 2 0 1 6 - 0 9 - 2 1 T 1 5 : 1 1 : 3 6 . 4 6 9 8 9 3 4 Z " >  
             < u s e r I d   x m l n s = " h t t p : / / c o m / b a r c a p / r e s e a r c h / e r a " > g i l l i g a r < / u s e r I d >  
             < t i m e S t a m p   x m l n s = " h t t p : / / c o m / b a r c a p / r e s e a r c h / e r a " > 2 0 1 6 0 9 2 1   1 5 1 1 3 6 4 6 < / t i m e S t a m p >  
             < k e y   x m l n s = " h t t p : / / c o m / b a r c a p / r e s e a r c h / e r a " > r e g A C < / k e y >  
             < r e f e r e n c e   x m l n s = " h t t p : / / c o m / b a r c a p / r e s e a r c h / e r a " / >  
             < c o m m e n t   x m l n s = " h t t p : / / c o m / b a r c a p / r e s e a r c h / e r a " > K a r e n   S h o r t < / c o m m e n t >  
         < / u n c o n v e n t i o n a l A c t i o n >  
         < u n c o n v e n t i o n a l A c t i o n   T S = " 2 0 1 6 - 0 9 - 2 1 T 1 6 : 5 6 : 2 2 . 8 8 0 0 2 8 1 Z " >  
             < u s e r I d   x m l n s = " h t t p : / / c o m / b a r c a p / r e s e a r c h / e r a " > k r a s s e a n < / u s e r I d >  
             < t i m e S t a m p   x m l n s = " h t t p : / / c o m / b a r c a p / r e s e a r c h / e r a " > 2 0 1 6 0 9 2 1   1 6 5 6 2 2 8 8 < / t i m e S t a m p >  
             < k e y   x m l n s = " h t t p : / / c o m / b a r c a p / r e s e a r c h / e r a " > r e g A C < / k e y >  
             < r e f e r e n c e   x m l n s = " h t t p : / / c o m / b a r c a p / r e s e a r c h / e r a " / >  
             < c o m m e n t   x m l n s = " h t t p : / / c o m / b a r c a p / r e s e a r c h / e r a " > K a r e n   S h o r t < / c o m m e n t >  
         < / u n c o n v e n t i o n a l A c t i o n >  
         < u n c o n v e n t i o n a l A c t i o n   T S = " 2 0 1 6 - 0 9 - 2 1 T 1 7 : 4 6 : 1 5 . 8 3 7 1 3 4 3 Z "   x S r c = " S e c u r i t y "   x I d = " 1 0 0 0 5 8 8 7 " >  
             < u s e r I d   x m l n s = " h t t p : / / c o m / b a r c a p / r e s e a r c h / e r a " > a i s k a n d e < / u s e r I d >  
             < t i m e S t a m p   x m l n s = " h t t p : / / c o m / b a r c a p / r e s e a r c h / e r a " > 2 0 1 6 0 9 2 1   1 7 4 6 1 5 8 3 < / t i m e S t a m p >  
             < d b i d   x m l n s = " h t t p : / / c o m / b a r c a p / r e s e a r c h / e r a " > 1 3 < / d b i d >  
             < k e y   x m l n s = " h t t p : / / c o m / b a r c a p / r e s e a r c h / e r a " > t a r g e t P r i c e < / k e y >  
             < r e f e r e n c e   x m l n s = " h t t p : / / c o m / b a r c a p / r e s e a r c h / e r a " / >  
             < v a l u e   x m l n s = " h t t p : / / c o m / b a r c a p / r e s e a r c h / e r a " > 5 1 . 0 0 < / v a l u e >  
             < f r o m V a l u e   x m l n s = " h t t p : / / c o m / b a r c a p / r e s e a r c h / e r a " > N / A < / f r o m V a l u e >  
             < c o m m e n t   x m l n s = " h t t p : / / c o m / b a r c a p / r e s e a r c h / e r a " / >  
         < / u n c o n v e n t i o n a l A c t i o n >  
         < u n c o n v e n t i o n a l A c t i o n   T S = " 2 0 1 6 - 0 9 - 2 1 T 1 7 : 4 6 : 2 5 . 2 6 1 1 3 4 3 Z "   x S r c = " S e c u r i t y "   x I d = " 1 0 0 0 5 6 2 3 " >  
             < u s e r I d   x m l n s = " h t t p : / / c o m / b a r c a p / r e s e a r c h / e r a " > a i s k a n d e < / u s e r I d >  
             < t i m e S t a m p   x m l n s = " h t t p : / / c o m / b a r c a p / r e s e a r c h / e r a " > 2 0 1 6 0 9 2 1   1 7 4 6 2 5 2 6 < / t i m e S t a m p >  
             < d b i d   x m l n s = " h t t p : / / c o m / b a r c a p / r e s e a r c h / e r a " > 1 3 < / d b i d >  
             < k e y   x m l n s = " h t t p : / / c o m / b a r c a p / r e s e a r c h / e r a " > t a r g e t P r i c e < / k e y >  
             < r e f e r e n c e   x m l n s = " h t t p : / / c o m / b a r c a p / r e s e a r c h / e r a " / >  
             < v a l u e   x m l n s = " h t t p : / / c o m / b a r c a p / r e s e a r c h / e r a " > 1 1 6 . 0 0 < / v a l u e >  
             < f r o m V a l u e   x m l n s = " h t t p : / / c o m / b a r c a p / r e s e a r c h / e r a " > N / A < / f r o m V a l u e >  
             < c o m m e n t   x m l n s = " h t t p : / / c o m / b a r c a p / r e s e a r c h / e r a " / >  
         < / u n c o n v e n t i o n a l A c t i o n >  
         < u n c o n v e n t i o n a l A c t i o n   T S = " 2 0 1 6 - 0 9 - 2 1 T 1 7 : 4 6 : 2 9 . 4 3 5 6 3 4 3 Z "   x S r c = " S e c u r i t y "   x I d = " 1 0 0 0 6 9 2 5 " >  
             < u s e r I d   x m l n s = " h t t p : / / c o m / b a r c a p / r e s e a r c h / e r a " > a i s k a n d e < / u s e r I d >  
             < t i m e S t a m p   x m l n s = " h t t p : / / c o m / b a r c a p / r e s e a r c h / e r a " > 2 0 1 6 0 9 2 1   1 7 4 6 2 9 4 3 < / t i m e S t a m p >  
             < d b i d   x m l n s = " h t t p : / / c o m / b a r c a p / r e s e a r c h / e r a " > 1 3 < / d b i d >  
             < k e y   x m l n s = " h t t p : / / c o m / b a r c a p / r e s e a r c h / e r a " > t a r g e t P r i c e < / k e y >  
             < r e f e r e n c e   x m l n s = " h t t p : / / c o m / b a r c a p / r e s e a r c h / e r a " / >  
             < v a l u e   x m l n s = " h t t p : / / c o m / b a r c a p / r e s e a r c h / e r a " > 1 2 . 0 0 < / v a l u e >  
             < f r o m V a l u e   x m l n s = " h t t p : / / c o m / b a r c a p / r e s e a r c h / e r a " > N / A < / f r o m V a l u e >  
             < c o m m e n t   x m l n s = " h t t p : / / c o m / b a r c a p / r e s e a r c h / e r a " / >  
         < / u n c o n v e n t i o n a l A c t i o n >  
         < u n c o n v e n t i o n a l A c t i o n   T S = " 2 0 1 6 - 0 9 - 2 1 T 1 7 : 4 6 : 3 4 . 7 4 1 1 3 4 3 Z "   x S r c = " S e c u r i t y "   x I d = " 1 0 0 0 1 4 2 5 " >  
             < u s e r I d   x m l n s = " h t t p : / / c o m / b a r c a p / r e s e a r c h / e r a " > a i s k a n d e < / u s e r I d >  
             < t i m e S t a m p   x m l n s = " h t t p : / / c o m / b a r c a p / r e s e a r c h / e r a " > 2 0 1 6 0 9 2 1   1 7 4 6 3 4 7 4 < / t i m e S t a m p >  
             < d b i d   x m l n s = " h t t p : / / c o m / b a r c a p / r e s e a r c h / e r a " > 1 3 < / d b i d >  
             < k e y   x m l n s = " h t t p : / / c o m / b a r c a p / r e s e a r c h / e r a " > t a r g e t P r i c e < / k e y >  
             < r e f e r e n c e   x m l n s = " h t t p : / / c o m / b a r c a p / r e s e a r c h / e r a " / >  
             < v a l u e   x m l n s = " h t t p : / / c o m / b a r c a p / r e s e a r c h / e r a " > 7 4 . 0 0 < / v a l u e >  
             < f r o m V a l u e   x m l n s = " h t t p : / / c o m / b a r c a p / r e s e a r c h / e r a " > N / A < / f r o m V a l u e >  
             < c o m m e n t   x m l n s = " h t t p : / / c o m / b a r c a p / r e s e a r c h / e r a " / >  
         < / u n c o n v e n t i o n a l A c t i o n >  
         < u n c o n v e n t i o n a l A c t i o n   T S = " 2 0 1 6 - 0 9 - 2 1 T 1 7 : 4 6 : 3 9 . 0 0 5 1 3 4 3 Z "   x S r c = " S e c u r i t y "   x I d = " 1 0 0 0 4 4 3 6 " >  
             < u s e r I d   x m l n s = " h t t p : / / c o m / b a r c a p / r e s e a r c h / e r a " > a i s k a n d e < / u s e r I d >  
             < t i m e S t a m p   x m l n s = " h t t p : / / c o m / b a r c a p / r e s e a r c h / e r a " > 2 0 1 6 0 9 2 1   1 7 4 6 3 9 0 0 < / t i m e S t a m p >  
             < d b i d   x m l n s = " h t t p : / / c o m / b a r c a p / r e s e a r c h / e r a " > 1 3 < / d b i d >  
             < k e y   x m l n s = " h t t p : / / c o m / b a r c a p / r e s e a r c h / e r a " > t a r g e t P r i c e < / k e y >  
             < r e f e r e n c e   x m l n s = " h t t p : / / c o m / b a r c a p / r e s e a r c h / e r a " / >  
             < v a l u e   x m l n s = " h t t p : / / c o m / b a r c a p / r e s e a r c h / e r a " > 8 8 . 0 0 < / v a l u e >  
             < f r o m V a l u e   x m l n s = " h t t p : / / c o m / b a r c a p / r e s e a r c h / e r a " > N / A < / f r o m V a l u e >  
             < c o m m e n t   x m l n s = " h t t p : / / c o m / b a r c a p / r e s e a r c h / e r a " / >  
         < / u n c o n v e n t i o n a l A c t i o n >  
         < u n c o n v e n t i o n a l A c t i o n   T S = " 2 0 1 6 - 0 9 - 2 1 T 1 7 : 4 6 : 4 3 . 1 0 0 1 3 4 3 Z "   x S r c = " S e c u r i t y "   x I d = " 1 0 0 0 6 4 2 6 " >  
             < u s e r I d   x m l n s = " h t t p : / / c o m / b a r c a p / r e s e a r c h / e r a " > a i s k a n d e < / u s e r I d >  
             < t i m e S t a m p   x m l n s = " h t t p : / / c o m / b a r c a p / r e s e a r c h / e r a " > 2 0 1 6 0 9 2 1   1 7 4 6 4 3 1 0 < / t i m e S t a m p >  
             < d b i d   x m l n s = " h t t p : / / c o m / b a r c a p / r e s e a r c h / e r a " > 1 3 < / d b i d >  
             < k e y   x m l n s = " h t t p : / / c o m / b a r c a p / r e s e a r c h / e r a " > t a r g e t P r i c e < / k e y >  
             < r e f e r e n c e   x m l n s = " h t t p : / / c o m / b a r c a p / r e s e a r c h / e r a " / >  
             < v a l u e   x m l n s = " h t t p : / / c o m / b a r c a p / r e s e a r c h / e r a " > 4 2 . 0 0 < / v a l u e >  
             < f r o m V a l u e   x m l n s = " h t t p : / / c o m / b a r c a p / r e s e a r c h / e r a " > N / A < / f r o m V a l u e >  
             < c o m m e n t   x m l n s = " h t t p : / / c o m / b a r c a p / r e s e a r c h / e r a " / >  
         < / u n c o n v e n t i o n a l A c t i o n >  
         < u n c o n v e n t i o n a l A c t i o n   T S = " 2 0 1 6 - 0 9 - 2 1 T 1 7 : 4 6 : 4 8 . 7 0 1 6 3 4 3 Z "   x S r c = " S e c u r i t y "   x I d = " 1 0 0 0 6 2 0 2 " >  
             < u s e r I d   x m l n s = " h t t p : / / c o m / b a r c a p / r e s e a r c h / e r a " > a i s k a n d e < / u s e r I d >  
             < t i m e S t a m p   x m l n s = " h t t p : / / c o m / b a r c a p / r e s e a r c h / e r a " > 2 0 1 6 0 9 2 1   1 7 4 6 4 8 7 0 < / t i m e S t a m p >  
             < d b i d   x m l n s = " h t t p : / / c o m / b a r c a p / r e s e a r c h / e r a " > 1 3 < / d b i d >  
             < k e y   x m l n s = " h t t p : / / c o m / b a r c a p / r e s e a r c h / e r a " > t a r g e t P r i c e < / k e y >  
             < r e f e r e n c e   x m l n s = " h t t p : / / c o m / b a r c a p / r e s e a r c h / e r a " / >  
             < v a l u e   x m l n s = " h t t p : / / c o m / b a r c a p / r e s e a r c h / e r a " > 2 1 . 0 0 < / v a l u e >  
             < f r o m V a l u e   x m l n s = " h t t p : / / c o m / b a r c a p / r e s e a r c h / e r a " > N / A < / f r o m V a l u e >  
             < c o m m e n t   x m l n s = " h t t p : / / c o m / b a r c a p / r e s e a r c h / e r a " / >  
         < / u n c o n v e n t i o n a l A c t i o n >  
         < u n c o n v e n t i o n a l A c t i o n   T S = " 2 0 1 6 - 0 9 - 2 1 T 1 7 : 4 6 : 5 3 . 7 8 1 1 3 4 3 Z "   x S r c = " S e c u r i t y "   x I d = " 1 0 0 0 0 4 2 9 " >  
             < u s e r I d   x m l n s = " h t t p : / / c o m / b a r c a p / r e s e a r c h / e r a " > a i s k a n d e < / u s e r I d >  
             < t i m e S t a m p   x m l n s = " h t t p : / / c o m / b a r c a p / r e s e a r c h / e r a " > 2 0 1 6 0 9 2 1   1 7 4 6 5 3 7 8 < / t i m e S t a m p >  
             < d b i d   x m l n s = " h t t p : / / c o m / b a r c a p / r e s e a r c h / e r a " > 1 3 < / d b i d >  
             < k e y   x m l n s = " h t t p : / / c o m / b a r c a p / r e s e a r c h / e r a " > t a r g e t P r i c e < / k e y >  
             < r e f e r e n c e   x m l n s = " h t t p : / / c o m / b a r c a p / r e s e a r c h / e r a " / >  
             < v a l u e   x m l n s = " h t t p : / / c o m / b a r c a p / r e s e a r c h / e r a " > 3 3 . 0 0 < / v a l u e >  
             < f r o m V a l u e   x m l n s = " h t t p : / / c o m / b a r c a p / r e s e a r c h / e r a " > N / A < / f r o m V a l u e >  
             < c o m m e n t   x m l n s = " h t t p : / / c o m / b a r c a p / r e s e a r c h / e r a " / >  
         < / u n c o n v e n t i o n a l A c t i o n >  
         < u n c o n v e n t i o n a l A c t i o n   T S = " 2 0 1 6 - 0 9 - 2 1 T 1 7 : 4 6 : 5 8 . 1 7 2 1 3 4 3 Z "   x S r c = " S e c u r i t y "   x I d = " 1 0 0 0 6 9 2 9 " >  
             < u s e r I d   x m l n s = " h t t p : / / c o m / b a r c a p / r e s e a r c h / e r a " > a i s k a n d e < / u s e r I d >  
             < t i m e S t a m p   x m l n s = " h t t p : / / c o m / b a r c a p / r e s e a r c h / e r a " > 2 0 1 6 0 9 2 1   1 7 4 6 5 8 1 7 < / t i m e S t a m p >  
             < d b i d   x m l n s = " h t t p : / / c o m / b a r c a p / r e s e a r c h / e r a " > 1 3 < / d b i d >  
             < k e y   x m l n s = " h t t p : / / c o m / b a r c a p / r e s e a r c h / e r a " > t a r g e t P r i c e < / k e y >  
             < r e f e r e n c e   x m l n s = " h t t p : / / c o m / b a r c a p / r e s e a r c h / e r a " / >  
             < v a l u e   x m l n s = " h t t p : / / c o m / b a r c a p / r e s e a r c h / e r a " > 1 2 . 0 0 < / v a l u e >  
             < f r o m V a l u e   x m l n s = " h t t p : / / c o m / b a r c a p / r e s e a r c h / e r a " > N / A < / f r o m V a l u e >  
             < c o m m e n t   x m l n s = " h t t p : / / c o m / b a r c a p / r e s e a r c h / e r a " / >  
         < / u n c o n v e n t i o n a l A c t i o n >  
         < u n c o n v e n t i o n a l A c t i o n   T S = " 2 0 1 6 - 0 9 - 2 1 T 1 7 : 4 7 : 0 2 . 4 1 2 6 3 4 3 Z "   x S r c = " S e c u r i t y "   x I d = " 1 0 0 0 2 8 8 2 " >  
             < u s e r I d   x m l n s = " h t t p : / / c o m / b a r c a p / r e s e a r c h / e r a " > a i s k a n d e < / u s e r I d >  
             < t i m e S t a m p   x m l n s = " h t t p : / / c o m / b a r c a p / r e s e a r c h / e r a " > 2 0 1 6 0 9 2 1   1 7 4 7 0 2 4 1 < / t i m e S t a m p >  
             < d b i d   x m l n s = " h t t p : / / c o m / b a r c a p / r e s e a r c h / e r a " > 1 3 < / d b i d >  
             < k e y   x m l n s = " h t t p : / / c o m / b a r c a p / r e s e a r c h / e r a " > t a r g e t P r i c e < / k e y >  
             < r e f e r e n c e   x m l n s = " h t t p : / / c o m / b a r c a p / r e s e a r c h / e r a " / >  
             < v a l u e   x m l n s = " h t t p : / / c o m / b a r c a p / r e s e a r c h / e r a " > 2 8 . 0 0 < / v a l u e >  
             < f r o m V a l u e   x m l n s = " h t t p : / / c o m / b a r c a p / r e s e a r c h / e r a " > N / A < / f r o m V a l u e >  
             < c o m m e n t   x m l n s = " h t t p : / / c o m / b a r c a p / r e s e a r c h / e r a " / >  
         < / u n c o n v e n t i o n a l A c t i o n >  
         < u n c o n v e n t i o n a l A c t i o n   T S = " 2 0 1 6 - 0 9 - 2 1 T 1 7 : 4 7 : 0 6 . 2 1 9 1 3 4 3 Z "   x S r c = " S e c u r i t y "   x I d = " 1 0 0 0 1 5 0 1 " >  
             < u s e r I d   x m l n s = " h t t p : / / c o m / b a r c a p / r e s e a r c h / e r a " > a i s k a n d e < / u s e r I d >  
             < t i m e S t a m p   x m l n s = " h t t p : / / c o m / b a r c a p / r e s e a r c h / e r a " > 2 0 1 6 0 9 2 1   1 7 4 7 0 6 2 1 < / t i m e S t a m p >  
             < d b i d   x m l n s = " h t t p : / / c o m / b a r c a p / r e s e a r c h / e r a " > 1 3 < / d b i d >  
             < k e y   x m l n s = " h t t p : / / c o m / b a r c a p / r e s e a r c h / e r a " > t a r g e t P r i c e < / k e y >  
             < r e f e r e n c e   x m l n s = " h t t p : / / c o m / b a r c a p / r e s e a r c h / e r a " / >  
             < v a l u e   x m l n s = " h t t p : / / c o m / b a r c a p / r e s e a r c h / e r a " > 1 3 . 0 0 < / v a l u e >  
             < f r o m V a l u e   x m l n s = " h t t p : / / c o m / b a r c a p / r e s e a r c h / e r a " > N / A < / f r o m V a l u e >  
             < c o m m e n t   x m l n s = " h t t p : / / c o m / b a r c a p / r e s e a r c h / e r a " / >  
         < / u n c o n v e n t i o n a l A c t i o n >  
         < u n c o n v e n t i o n a l A c t i o n   T S = " 2 0 1 6 - 0 9 - 2 1 T 1 7 : 4 7 : 1 0 . 2 1 8 6 3 4 3 Z "   x S r c = " S e c u r i t y "   x I d = " 1 0 0 0 6 9 3 0 " >  
             < u s e r I d   x m l n s = " h t t p : / / c o m / b a r c a p / r e s e a r c h / e r a " > a i s k a n d e < / u s e r I d >  
             < t i m e S t a m p   x m l n s = " h t t p : / / c o m / b a r c a p / r e s e a r c h / e r a " > 2 0 1 6 0 9 2 1   1 7 4 7 1 0 2 1 < / t i m e S t a m p >  
             < d b i d   x m l n s = " h t t p : / / c o m / b a r c a p / r e s e a r c h / e r a " > 1 3 < / d b i d >  
             < k e y   x m l n s = " h t t p : / / c o m / b a r c a p / r e s e a r c h / e r a " > t a r g e t P r i c e < / k e y >  
             < r e f e r e n c e   x m l n s = " h t t p : / / c o m / b a r c a p / r e s e a r c h / e r a " / >  
             < v a l u e   x m l n s = " h t t p : / / c o m / b a r c a p / r e s e a r c h / e r a " > 3 1 . 0 0 < / v a l u e >  
             < f r o m V a l u e   x m l n s = " h t t p : / / c o m / b a r c a p / r e s e a r c h / e r a " > N / A < / f r o m V a l u e >  
             < c o m m e n t   x m l n s = " h t t p : / / c o m / b a r c a p / r e s e a r c h / e r a " / >  
         < / u n c o n v e n t i o n a l A c t i o n >  
         < u n c o n v e n t i o n a l A c t i o n   T S = " 2 0 1 6 - 0 9 - 2 1 T 1 7 : 4 7 : 1 3 . 6 3 6 1 3 4 3 Z "   x S r c = " S e c u r i t y "   x I d = " 1 0 0 0 6 7 2 7 " >  
             < u s e r I d   x m l n s = " h t t p : / / c o m / b a r c a p / r e s e a r c h / e r a " > a i s k a n d e < / u s e r I d >  
             < t i m e S t a m p   x m l n s = " h t t p : / / c o m / b a r c a p / r e s e a r c h / e r a " > 2 0 1 6 0 9 2 1   1 7 4 7 1 3 6 3 < / t i m e S t a m p >  
             < d b i d   x m l n s = " h t t p : / / c o m / b a r c a p / r e s e a r c h / e r a " > 1 3 < / d b i d >  
             < k e y   x m l n s = " h t t p : / / c o m / b a r c a p / r e s e a r c h / e r a " > t a r g e t P r i c e < / k e y >  
             < r e f e r e n c e   x m l n s = " h t t p : / / c o m / b a r c a p / r e s e a r c h / e r a " / >  
             < v a l u e   x m l n s = " h t t p : / / c o m / b a r c a p / r e s e a r c h / e r a " > 2 4 . 0 0 < / v a l u e >  
             < f r o m V a l u e   x m l n s = " h t t p : / / c o m / b a r c a p / r e s e a r c h / e r a " > N / A < / f r o m V a l u e >  
             < c o m m e n t   x m l n s = " h t t p : / / c o m / b a r c a p / r e s e a r c h / e r a " / >  
         < / u n c o n v e n t i o n a l A c t i o n >  
         < u n c o n v e n t i o n a l A c t i o n   T S = " 2 0 1 6 - 0 9 - 2 1 T 1 7 : 4 7 : 1 7 . 7 7 1 1 3 4 3 Z "   x S r c = " S e c u r i t y "   x I d = " 1 0 0 0 3 8 1 2 " >  
             < u s e r I d   x m l n s = " h t t p : / / c o m / b a r c a p / r e s e a r c h / e r a " > a i s k a n d e < / u s e r I d >  
             < t i m e S t a m p   x m l n s = " h t t p : / / c o m / b a r c a p / r e s e a r c h / e r a " > 2 0 1 6 0 9 2 1   1 7 4 7 1 7 7 7 < / t i m e S t a m p >  
             < d b i d   x m l n s = " h t t p : / / c o m / b a r c a p / r e s e a r c h / e r a " > 1 3 < / d b i d >  
             < k e y   x m l n s = " h t t p : / / c o m / b a r c a p / r e s e a r c h / e r a " > t a r g e t P r i c e < / k e y >  
             < r e f e r e n c e   x m l n s = " h t t p : / / c o m / b a r c a p / r e s e a r c h / e r a " / >  
             < v a l u e   x m l n s = " h t t p : / / c o m / b a r c a p / r e s e a r c h / e r a " > 4 8 . 0 0 < / v a l u e >  
             < f r o m V a l u e   x m l n s = " h t t p : / / c o m / b a r c a p / r e s e a r c h / e r a " > N / A < / f r o m V a l u e >  
             < c o m m e n t   x m l n s = " h t t p : / / c o m / b a r c a p / r e s e a r c h / e r a " / >  
         < / u n c o n v e n t i o n a l A c t i o n >  
         < u n c o n v e n t i o n a l A c t i o n   T S = " 2 0 1 6 - 0 9 - 2 1 T 1 7 : 4 7 : 2 2 . 7 8 7 6 3 4 3 Z "   x S r c = " S e c u r i t y "   x I d = " 1 0 0 0 4 7 9 7 " >  
             < u s e r I d   x m l n s = " h t t p : / / c o m / b a r c a p / r e s e a r c h / e r a " > a i s k a n d e < / u s e r I d >  
             < t i m e S t a m p   x m l n s = " h t t p : / / c o m / b a r c a p / r e s e a r c h / e r a " > 2 0 1 6 0 9 2 1   1 7 4 7 2 2 7 8 < / t i m e S t a m p >  
             < d b i d   x m l n s = " h t t p : / / c o m / b a r c a p / r e s e a r c h / e r a " > 1 3 < / d b i d >  
             < k e y   x m l n s = " h t t p : / / c o m / b a r c a p / r e s e a r c h / e r a " > t a r g e t P r i c e < / k e y >  
             < r e f e r e n c e   x m l n s = " h t t p : / / c o m / b a r c a p / r e s e a r c h / e r a " / >  
             < v a l u e   x m l n s = " h t t p : / / c o m / b a r c a p / r e s e a r c h / e r a " > 4 0 . 0 0 < / v a l u e >  
             < f r o m V a l u e   x m l n s = " h t t p : / / c o m / b a r c a p / r e s e a r c h / e r a " > N / A < / f r o m V a l u e >  
             < c o m m e n t   x m l n s = " h t t p : / / c o m / b a r c a p / r e s e a r c h / e r a " / >  
         < / u n c o n v e n t i o n a l A c t i o n >  
         < u n c o n v e n t i o n a l A c t i o n   T S = " 2 0 1 6 - 0 9 - 2 1 T 1 7 : 4 7 : 2 8 . 4 7 5 1 3 4 3 Z "   x S r c = " S e c u r i t y "   x I d = " 1 0 0 0 2 1 0 4 " >  
             < u s e r I d   x m l n s = " h t t p : / / c o m / b a r c a p / r e s e a r c h / e r a " > a i s k a n d e < / u s e r I d >  
             < t i m e S t a m p   x m l n s = " h t t p : / / c o m / b a r c a p / r e s e a r c h / e r a " > 2 0 1 6 0 9 2 1   1 7 4 7 2 8 4 7 < / t i m e S t a m p >  
             < d b i d   x m l n s = " h t t p : / / c o m / b a r c a p / r e s e a r c h / e r a " > 1 3 < / d b i d >  
             < k e y   x m l n s = " h t t p : / / c o m / b a r c a p / r e s e a r c h / e r a " > t a r g e t P r i c e < / k e y >  
             < r e f e r e n c e   x m l n s = " h t t p : / / c o m / b a r c a p / r e s e a r c h / e r a " / >  
             < v a l u e   x m l n s = " h t t p : / / c o m / b a r c a p / r e s e a r c h / e r a " > 3 0 . 0 0 < / v a l u e >  
             < f r o m V a l u e   x m l n s = " h t t p : / / c o m / b a r c a p / r e s e a r c h / e r a " > N / A < / f r o m V a l u e >  
             < c o m m e n t   x m l n s = " h t t p : / / c o m / b a r c a p / r e s e a r c h / e r a " / >  
         < / u n c o n v e n t i o n a l A c t i o n >  
         < u n c o n v e n t i o n a l A c t i o n   T S = " 2 0 1 6 - 0 9 - 2 1 T 1 7 : 4 6 : 0 3 . 8 2 9 6 3 4 3 Z "   x S r c = " S e c u r i t y "   x I d = " 1 0 0 0 5 8 8 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 0 . 6 0 A < / v a l u e >  
             < f r o m V a l u e   x m l n s = " h t t p : / / c o m / b a r c a p / r e s e a r c h / e r a " > N / A < / f r o m V a l u e >  
             < c o m m e n t   x m l n s = " h t t p : / / c o m / b a r c a p / r e s e a r c h / e r a " / >  
         < / u n c o n v e n t i o n a l A c t i o n >  
         < u n c o n v e n t i o n a l A c t i o n   T S = " 2 0 1 6 - 0 9 - 2 1 T 1 7 : 4 6 : 0 3 . 8 3 2 1 3 4 3 Z "   x S r c = " S e c u r i t y "   x I d = " 1 0 0 0 5 8 8 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 0 . 4 0 A < / v a l u e >  
             < f r o m V a l u e   x m l n s = " h t t p : / / c o m / b a r c a p / r e s e a r c h / e r a " > N / A < / f r o m V a l u e >  
             < c o m m e n t   x m l n s = " h t t p : / / c o m / b a r c a p / r e s e a r c h / e r a " / >  
         < / u n c o n v e n t i o n a l A c t i o n >  
         < u n c o n v e n t i o n a l A c t i o n   T S = " 2 0 1 6 - 0 9 - 2 1 T 1 7 : 4 6 : 0 3 . 8 3 2 1 3 4 3 Z "   x S r c = " S e c u r i t y "   x I d = " 1 0 0 0 5 8 8 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 - 0 . 0 1 A < / v a l u e >  
             < f r o m V a l u e   x m l n s = " h t t p : / / c o m / b a r c a p / r e s e a r c h / e r a " > N / A < / f r o m V a l u e >  
             < c o m m e n t   x m l n s = " h t t p : / / c o m / b a r c a p / r e s e a r c h / e r a " / >  
         < / u n c o n v e n t i o n a l A c t i o n >  
         < u n c o n v e n t i o n a l A c t i o n   T S = " 2 0 1 6 - 0 9 - 2 1 T 1 7 : 4 6 : 0 3 . 8 3 2 1 3 4 3 Z "   x S r c = " S e c u r i t y "   x I d = " 1 0 0 0 5 8 8 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 2 . 0 0 A < / v a l u e >  
             < f r o m V a l u e   x m l n s = " h t t p : / / c o m / b a r c a p / r e s e a r c h / e r a " > N / A < / f r o m V a l u e >  
             < c o m m e n t   x m l n s = " h t t p : / / c o m / b a r c a p / r e s e a r c h / e r a " / >  
         < / u n c o n v e n t i o n a l A c t i o n >  
         < u n c o n v e n t i o n a l A c t i o n   T S = " 2 0 1 6 - 0 9 - 2 1 T 1 7 : 4 6 : 0 3 . 8 3 2 1 3 4 3 Z "   x S r c = " S e c u r i t y "   x I d = " 1 0 0 0 5 8 8 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 2 . 9 7 A < / v a l u e >  
             < f r o m V a l u e   x m l n s = " h t t p : / / c o m / b a r c a p / r e s e a r c h / e r a " > N / A < / f r o m V a l u e >  
             < c o m m e n t   x m l n s = " h t t p : / / c o m / b a r c a p / r e s e a r c h / e r a " / >  
         < / u n c o n v e n t i o n a l A c t i o n >  
         < u n c o n v e n t i o n a l A c t i o n   T S = " 2 0 1 6 - 0 9 - 2 1 T 1 7 : 4 6 : 0 3 . 8 3 2 1 3 4 3 Z "   x S r c = " S e c u r i t y "   x I d = " 1 0 0 0 5 6 2 3 " > 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 1 . 5 7 A < / v a l u e >  
             < f r o m V a l u e   x m l n s = " h t t p : / / c o m / b a r c a p / r e s e a r c h / e r a " > N / A < / f r o m V a l u e >  
             < c o m m e n t   x m l n s = " h t t p : / / c o m / b a r c a p / r e s e a r c h / e r a " / >  
         < / u n c o n v e n t i o n a l A c t i o n >  
         < u n c o n v e n t i o n a l A c t i o n   T S = " 2 0 1 6 - 0 9 - 2 1 T 1 7 : 4 6 : 0 3 . 8 3 2 1 3 4 3 Z "   x S r c = " S e c u r i t y "   x I d = " 1 0 0 0 5 6 2 3 " > 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 2 . 0 0 A < / v a l u e >  
             < f r o m V a l u e   x m l n s = " h t t p : / / c o m / b a r c a p / r e s e a r c h / e r a " > N / A < / f r o m V a l u e >  
             < c o m m e n t   x m l n s = " h t t p : / / c o m / b a r c a p / r e s e a r c h / e r a " / >  
         < / u n c o n v e n t i o n a l A c t i o n >  
         < u n c o n v e n t i o n a l A c t i o n   T S = " 2 0 1 6 - 0 9 - 2 1 T 1 7 : 4 6 : 0 3 . 8 3 2 1 3 4 3 Z "   x S r c = " S e c u r i t y "   x I d = " 1 0 0 0 5 6 2 3 " > 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 0 . 9 7 A < / v a l u e >  
             < f r o m V a l u e   x m l n s = " h t t p : / / c o m / b a r c a p / r e s e a r c h / e r a " > N / A < / f r o m V a l u e >  
             < c o m m e n t   x m l n s = " h t t p : / / c o m / b a r c a p / r e s e a r c h / e r a " / >  
         < / u n c o n v e n t i o n a l A c t i o n >  
         < u n c o n v e n t i o n a l A c t i o n   T S = " 2 0 1 6 - 0 9 - 2 1 T 1 7 : 4 6 : 0 3 . 8 3 2 1 3 4 3 Z "   x S r c = " S e c u r i t y "   x I d = " 1 0 0 0 5 6 2 3 " > 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 1 . 1 9 A < / v a l u e >  
             < f r o m V a l u e   x m l n s = " h t t p : / / c o m / b a r c a p / r e s e a r c h / e r a " > N / A < / f r o m V a l u e >  
             < c o m m e n t   x m l n s = " h t t p : / / c o m / b a r c a p / r e s e a r c h / e r a " / >  
         < / u n c o n v e n t i o n a l A c t i o n >  
         < u n c o n v e n t i o n a l A c t i o n   T S = " 2 0 1 6 - 0 9 - 2 1 T 1 7 : 4 6 : 0 3 . 8 3 2 1 3 4 3 Z "   x S r c = " S e c u r i t y "   x I d = " 1 0 0 0 5 6 2 3 " > 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 5 . 7 3 A < / v a l u e >  
             < f r o m V a l u e   x m l n s = " h t t p : / / c o m / b a r c a p / r e s e a r c h / e r a " > N / A < / f r o m V a l u e >  
             < c o m m e n t   x m l n s = " h t t p : / / c o m / b a r c a p / r e s e a r c h / e r a " / >  
         < / u n c o n v e n t i o n a l A c t i o n >  
         < u n c o n v e n t i o n a l A c t i o n   T S = " 2 0 1 6 - 0 9 - 2 1 T 1 7 : 4 6 : 0 3 . 8 3 2 1 3 4 3 Z "   x S r c = " S e c u r i t y "   x I d = " 1 0 0 0 6 9 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 0 . 0 7 A < / v a l u e >  
             < f r o m V a l u e   x m l n s = " h t t p : / / c o m / b a r c a p / r e s e a r c h / e r a " > N / A < / f r o m V a l u e >  
             < c o m m e n t   x m l n s = " h t t p : / / c o m / b a r c a p / r e s e a r c h / e r a " / >  
         < / u n c o n v e n t i o n a l A c t i o n >  
         < u n c o n v e n t i o n a l A c t i o n   T S = " 2 0 1 6 - 0 9 - 2 1 T 1 7 : 4 6 : 0 3 . 8 3 2 1 3 4 3 Z "   x S r c = " S e c u r i t y "   x I d = " 1 0 0 0 6 9 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 0 . 2 1 A < / v a l u e >  
             < f r o m V a l u e   x m l n s = " h t t p : / / c o m / b a r c a p / r e s e a r c h / e r a " > N / A < / f r o m V a l u e >  
             < c o m m e n t   x m l n s = " h t t p : / / c o m / b a r c a p / r e s e a r c h / e r a " / >  
         < / u n c o n v e n t i o n a l A c t i o n >  
         < u n c o n v e n t i o n a l A c t i o n   T S = " 2 0 1 6 - 0 9 - 2 1 T 1 7 : 4 6 : 0 3 . 8 3 2 1 3 4 3 Z "   x S r c = " S e c u r i t y "   x I d = " 1 0 0 0 6 9 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 0 . 2 1 A < / v a l u e >  
             < f r o m V a l u e   x m l n s = " h t t p : / / c o m / b a r c a p / r e s e a r c h / e r a " > N / A < / f r o m V a l u e >  
             < c o m m e n t   x m l n s = " h t t p : / / c o m / b a r c a p / r e s e a r c h / e r a " / >  
         < / u n c o n v e n t i o n a l A c t i o n >  
         < u n c o n v e n t i o n a l A c t i o n   T S = " 2 0 1 6 - 0 9 - 2 1 T 1 7 : 4 6 : 0 3 . 8 3 2 1 3 4 3 Z "   x S r c = " S e c u r i t y "   x I d = " 1 0 0 0 6 9 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 0 . 2 6 A < / v a l u e >  
             < f r o m V a l u e   x m l n s = " h t t p : / / c o m / b a r c a p / r e s e a r c h / e r a " > N / A < / f r o m V a l u e >  
             < c o m m e n t   x m l n s = " h t t p : / / c o m / b a r c a p / r e s e a r c h / e r a " / >  
         < / u n c o n v e n t i o n a l A c t i o n >  
         < u n c o n v e n t i o n a l A c t i o n   T S = " 2 0 1 6 - 0 9 - 2 1 T 1 7 : 4 6 : 0 3 . 8 3 2 1 3 4 3 Z "   x S r c = " S e c u r i t y "   x I d = " 1 0 0 0 6 9 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 0 . 7 5 A < / v a l u e >  
             < f r o m V a l u e   x m l n s = " h t t p : / / c o m / b a r c a p / r e s e a r c h / e r a " > N / A < / f r o m V a l u e >  
             < c o m m e n t   x m l n s = " h t t p : / / c o m / b a r c a p / r e s e a r c h / e r a " / >  
         < / u n c o n v e n t i o n a l A c t i o n >  
         < u n c o n v e n t i o n a l A c t i o n   T S = " 2 0 1 6 - 0 9 - 2 1 T 1 7 : 4 6 : 0 3 . 8 3 2 1 3 4 3 Z "   x S r c = " S e c u r i t y "   x I d = " 1 0 0 0 1 4 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 0 . 8 4 A < / v a l u e >  
             < f r o m V a l u e   x m l n s = " h t t p : / / c o m / b a r c a p / r e s e a r c h / e r a " > N / A < / f r o m V a l u e >  
             < c o m m e n t   x m l n s = " h t t p : / / c o m / b a r c a p / r e s e a r c h / e r a " / >  
         < / u n c o n v e n t i o n a l A c t i o n >  
         < u n c o n v e n t i o n a l A c t i o n   T S = " 2 0 1 6 - 0 9 - 2 1 T 1 7 : 4 6 : 0 3 . 8 3 2 1 3 4 3 Z "   x S r c = " S e c u r i t y "   x I d = " 1 0 0 0 1 4 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 0 . 9 5 A < / v a l u e >  
             < f r o m V a l u e   x m l n s = " h t t p : / / c o m / b a r c a p / r e s e a r c h / e r a " > N / A < / f r o m V a l u e >  
             < c o m m e n t   x m l n s = " h t t p : / / c o m / b a r c a p / r e s e a r c h / e r a " / >  
         < / u n c o n v e n t i o n a l A c t i o n >  
         < u n c o n v e n t i o n a l A c t i o n   T S = " 2 0 1 6 - 0 9 - 2 1 T 1 7 : 4 6 : 0 3 . 8 3 2 1 3 4 3 Z "   x S r c = " S e c u r i t y "   x I d = " 1 0 0 0 1 4 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 0 . 8 8 A < / v a l u e >  
             < f r o m V a l u e   x m l n s = " h t t p : / / c o m / b a r c a p / r e s e a r c h / e r a " > N / A < / f r o m V a l u e >  
             < c o m m e n t   x m l n s = " h t t p : / / c o m / b a r c a p / r e s e a r c h / e r a " / >  
         < / u n c o n v e n t i o n a l A c t i o n >  
         < u n c o n v e n t i o n a l A c t i o n   T S = " 2 0 1 6 - 0 9 - 2 1 T 1 7 : 4 6 : 0 3 . 8 3 2 1 3 4 3 Z "   x S r c = " S e c u r i t y "   x I d = " 1 0 0 0 1 4 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 1 . 3 0 A < / v a l u e >  
             < f r o m V a l u e   x m l n s = " h t t p : / / c o m / b a r c a p / r e s e a r c h / e r a " > N / A < / f r o m V a l u e >  
             < c o m m e n t   x m l n s = " h t t p : / / c o m / b a r c a p / r e s e a r c h / e r a " / >  
         < / u n c o n v e n t i o n a l A c t i o n >  
         < u n c o n v e n t i o n a l A c t i o n   T S = " 2 0 1 6 - 0 9 - 2 1 T 1 7 : 4 6 : 0 3 . 8 3 2 1 3 4 3 Z "   x S r c = " S e c u r i t y "   x I d = " 1 0 0 0 1 4 2 5 " > 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 3 . 9 6 A < / v a l u e >  
             < f r o m V a l u e   x m l n s = " h t t p : / / c o m / b a r c a p / r e s e a r c h / e r a " > N / A < / f r o m V a l u e >  
             < c o m m e n t   x m l n s = " h t t p : / / c o m / b a r c a p / r e s e a r c h / e r a " / >  
         < / u n c o n v e n t i o n a l A c t i o n >  
         < u n c o n v e n t i o n a l A c t i o n   T S = " 2 0 1 6 - 0 9 - 2 1 T 1 7 : 4 6 : 0 3 . 8 3 2 1 3 4 3 Z "   x S r c = " S e c u r i t y "   x I d = " 1 0 0 0 4 4 3 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 0 . 7 1 A < / v a l u e >  
             < f r o m V a l u e   x m l n s = " h t t p : / / c o m / b a r c a p / r e s e a r c h / e r a " > N / A < / f r o m V a l u e >  
             < c o m m e n t   x m l n s = " h t t p : / / c o m / b a r c a p / r e s e a r c h / e r a " / >  
         < / u n c o n v e n t i o n a l A c t i o n >  
         < u n c o n v e n t i o n a l A c t i o n   T S = " 2 0 1 6 - 0 9 - 2 1 T 1 7 : 4 6 : 0 3 . 8 3 2 1 3 4 3 Z "   x S r c = " S e c u r i t y "   x I d = " 1 0 0 0 4 4 3 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 0 . 2 5 A < / v a l u e >  
             < f r o m V a l u e   x m l n s = " h t t p : / / c o m / b a r c a p / r e s e a r c h / e r a " > N / A < / f r o m V a l u e >  
             < c o m m e n t   x m l n s = " h t t p : / / c o m / b a r c a p / r e s e a r c h / e r a " / >  
         < / u n c o n v e n t i o n a l A c t i o n >  
         < u n c o n v e n t i o n a l A c t i o n   T S = " 2 0 1 6 - 0 9 - 2 1 T 1 7 : 4 6 : 0 3 . 8 3 2 1 3 4 3 Z "   x S r c = " S e c u r i t y "   x I d = " 1 0 0 0 4 4 3 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 0 . 4 9 A < / v a l u e >  
             < f r o m V a l u e   x m l n s = " h t t p : / / c o m / b a r c a p / r e s e a r c h / e r a " > N / A < / f r o m V a l u e >  
             < c o m m e n t   x m l n s = " h t t p : / / c o m / b a r c a p / r e s e a r c h / e r a " / >  
         < / u n c o n v e n t i o n a l A c t i o n >  
         < u n c o n v e n t i o n a l A c t i o n   T S = " 2 0 1 6 - 0 9 - 2 1 T 1 7 : 4 6 : 0 3 . 8 3 2 1 3 4 3 Z "   x S r c = " S e c u r i t y "   x I d = " 1 0 0 0 4 4 3 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 1 . 0 1 A < / v a l u e >  
             < f r o m V a l u e   x m l n s = " h t t p : / / c o m / b a r c a p / r e s e a r c h / e r a " > N / A < / f r o m V a l u e >  
             < c o m m e n t   x m l n s = " h t t p : / / c o m / b a r c a p / r e s e a r c h / e r a " / >  
         < / u n c o n v e n t i o n a l A c t i o n >  
         < u n c o n v e n t i o n a l A c t i o n   T S = " 2 0 1 6 - 0 9 - 2 1 T 1 7 : 4 6 : 0 3 . 8 3 2 1 3 4 3 Z "   x S r c = " S e c u r i t y "   x I d = " 1 0 0 0 4 4 3 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 2 . 4 8 A < / v a l u e >  
             < f r o m V a l u e   x m l n s = " h t t p : / / c o m / b a r c a p / r e s e a r c h / e r a " > N / A < / f r o m V a l u e >  
             < c o m m e n t   x m l n s = " h t t p : / / c o m / b a r c a p / r e s e a r c h / e r a " / >  
         < / u n c o n v e n t i o n a l A c t i o n >  
         < u n c o n v e n t i o n a l A c t i o n   T S = " 2 0 1 6 - 0 9 - 2 1 T 1 7 : 4 6 : 0 3 . 8 3 2 1 3 4 3 Z "   x S r c = " S e c u r i t y "   x I d = " 1 0 0 0 6 4 2 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 0 . 0 8 A < / v a l u e >  
             < f r o m V a l u e   x m l n s = " h t t p : / / c o m / b a r c a p / r e s e a r c h / e r a " > N / A < / f r o m V a l u e >  
             < c o m m e n t   x m l n s = " h t t p : / / c o m / b a r c a p / r e s e a r c h / e r a " / >  
         < / u n c o n v e n t i o n a l A c t i o n >  
         < u n c o n v e n t i o n a l A c t i o n   T S = " 2 0 1 6 - 0 9 - 2 1 T 1 7 : 4 6 : 0 3 . 8 3 2 1 3 4 3 Z "   x S r c = " S e c u r i t y "   x I d = " 1 0 0 0 6 4 2 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 0 . 1 3 A < / v a l u e >  
             < f r o m V a l u e   x m l n s = " h t t p : / / c o m / b a r c a p / r e s e a r c h / e r a " > N / A < / f r o m V a l u e >  
             < c o m m e n t   x m l n s = " h t t p : / / c o m / b a r c a p / r e s e a r c h / e r a " / >  
         < / u n c o n v e n t i o n a l A c t i o n >  
         < u n c o n v e n t i o n a l A c t i o n   T S = " 2 0 1 6 - 0 9 - 2 1 T 1 7 : 4 6 : 0 3 . 8 3 2 1 3 4 3 Z "   x S r c = " S e c u r i t y "   x I d = " 1 0 0 0 6 4 2 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 0 . 0 8 A < / v a l u e >  
             < f r o m V a l u e   x m l n s = " h t t p : / / c o m / b a r c a p / r e s e a r c h / e r a " > N / A < / f r o m V a l u e >  
             < c o m m e n t   x m l n s = " h t t p : / / c o m / b a r c a p / r e s e a r c h / e r a " / >  
         < / u n c o n v e n t i o n a l A c t i o n >  
         < u n c o n v e n t i o n a l A c t i o n   T S = " 2 0 1 6 - 0 9 - 2 1 T 1 7 : 4 6 : 0 3 . 8 3 2 1 3 4 3 Z "   x S r c = " S e c u r i t y "   x I d = " 1 0 0 0 6 4 2 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 0 . 7 7 A < / v a l u e >  
             < f r o m V a l u e   x m l n s = " h t t p : / / c o m / b a r c a p / r e s e a r c h / e r a " > N / A < / f r o m V a l u e >  
             < c o m m e n t   x m l n s = " h t t p : / / c o m / b a r c a p / r e s e a r c h / e r a " / >  
         < / u n c o n v e n t i o n a l A c t i o n >  
         < u n c o n v e n t i o n a l A c t i o n   T S = " 2 0 1 6 - 0 9 - 2 1 T 1 7 : 4 6 : 0 3 . 8 3 2 1 3 4 3 Z "   x S r c = " S e c u r i t y "   x I d = " 1 0 0 0 6 4 2 6 " > 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 1 . 0 5 A < / v a l u e >  
             < f r o m V a l u e   x m l n s = " h t t p : / / c o m / b a r c a p / r e s e a r c h / e r a " > N / A < / f r o m V a l u e >  
             < c o m m e n t   x m l n s = " h t t p : / / c o m / b a r c a p / r e s e a r c h / e r a " / >  
         < / u n c o n v e n t i o n a l A c t i o n >  
         < u n c o n v e n t i o n a l A c t i o n   T S = " 2 0 1 6 - 0 9 - 2 1 T 1 7 : 4 6 : 0 3 . 8 3 2 1 3 4 3 Z "   x S r c = " S e c u r i t y "   x I d = " 1 0 0 0 6 2 0 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 0 . 7 5 A < / v a l u e >  
             < f r o m V a l u e   x m l n s = " h t t p : / / c o m / b a r c a p / r e s e a r c h / e r a " > N / A < / f r o m V a l u e >  
             < c o m m e n t   x m l n s = " h t t p : / / c o m / b a r c a p / r e s e a r c h / e r a " / >  
         < / u n c o n v e n t i o n a l A c t i o n >  
         < u n c o n v e n t i o n a l A c t i o n   T S = " 2 0 1 6 - 0 9 - 2 1 T 1 7 : 4 6 : 0 3 . 8 3 2 1 3 4 3 Z "   x S r c = " S e c u r i t y "   x I d = " 1 0 0 0 6 2 0 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 0 . 7 8 A < / v a l u e >  
             < f r o m V a l u e   x m l n s = " h t t p : / / c o m / b a r c a p / r e s e a r c h / e r a " > N / A < / f r o m V a l u e >  
             < c o m m e n t   x m l n s = " h t t p : / / c o m / b a r c a p / r e s e a r c h / e r a " / >  
         < / u n c o n v e n t i o n a l A c t i o n >  
         < u n c o n v e n t i o n a l A c t i o n   T S = " 2 0 1 6 - 0 9 - 2 1 T 1 7 : 4 6 : 0 3 . 8 3 2 1 3 4 3 Z "   x S r c = " S e c u r i t y "   x I d = " 1 0 0 0 6 2 0 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 0 . 7 5 A < / v a l u e >  
             < f r o m V a l u e   x m l n s = " h t t p : / / c o m / b a r c a p / r e s e a r c h / e r a " > N / A < / f r o m V a l u e >  
             < c o m m e n t   x m l n s = " h t t p : / / c o m / b a r c a p / r e s e a r c h / e r a " / >  
         < / u n c o n v e n t i o n a l A c t i o n >  
         < u n c o n v e n t i o n a l A c t i o n   T S = " 2 0 1 6 - 0 9 - 2 1 T 1 7 : 4 6 : 0 3 . 8 3 2 1 3 4 3 Z "   x S r c = " S e c u r i t y "   x I d = " 1 0 0 0 6 2 0 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 0 . 5 9 A < / v a l u e >  
             < f r o m V a l u e   x m l n s = " h t t p : / / c o m / b a r c a p / r e s e a r c h / e r a " > N / A < / f r o m V a l u e >  
             < c o m m e n t   x m l n s = " h t t p : / / c o m / b a r c a p / r e s e a r c h / e r a " / >  
         < / u n c o n v e n t i o n a l A c t i o n >  
         < u n c o n v e n t i o n a l A c t i o n   T S = " 2 0 1 6 - 0 9 - 2 1 T 1 7 : 4 6 : 0 3 . 8 3 2 1 3 4 3 Z "   x S r c = " S e c u r i t y "   x I d = " 1 0 0 0 6 2 0 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 2 . 8 8 A < / v a l u e >  
             < f r o m V a l u e   x m l n s = " h t t p : / / c o m / b a r c a p / r e s e a r c h / e r a " > N / A < / f r o m V a l u e >  
             < c o m m e n t   x m l n s = " h t t p : / / c o m / b a r c a p / r e s e a r c h / e r a " / >  
         < / u n c o n v e n t i o n a l A c t i o n >  
         < u n c o n v e n t i o n a l A c t i o n   T S = " 2 0 1 6 - 0 9 - 2 1 T 1 7 : 4 6 : 0 3 . 8 3 2 1 3 4 3 Z "   x S r c = " S e c u r i t y "   x I d = " 1 0 0 0 0 4 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 0 . 6 3 A < / v a l u e >  
             < f r o m V a l u e   x m l n s = " h t t p : / / c o m / b a r c a p / r e s e a r c h / e r a " > N / A < / f r o m V a l u e >  
             < c o m m e n t   x m l n s = " h t t p : / / c o m / b a r c a p / r e s e a r c h / e r a " / >  
         < / u n c o n v e n t i o n a l A c t i o n >  
         < u n c o n v e n t i o n a l A c t i o n   T S = " 2 0 1 6 - 0 9 - 2 1 T 1 7 : 4 6 : 0 3 . 8 3 2 1 3 4 3 Z "   x S r c = " S e c u r i t y "   x I d = " 1 0 0 0 0 4 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 0 . 4 4 A < / v a l u e >  
             < f r o m V a l u e   x m l n s = " h t t p : / / c o m / b a r c a p / r e s e a r c h / e r a " > N / A < / f r o m V a l u e >  
             < c o m m e n t   x m l n s = " h t t p : / / c o m / b a r c a p / r e s e a r c h / e r a " / >  
         < / u n c o n v e n t i o n a l A c t i o n >  
         < u n c o n v e n t i o n a l A c t i o n   T S = " 2 0 1 6 - 0 9 - 2 1 T 1 7 : 4 6 : 0 3 . 8 3 2 1 3 4 3 Z "   x S r c = " S e c u r i t y "   x I d = " 1 0 0 0 0 4 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 0 . 4 4 A < / v a l u e >  
             < f r o m V a l u e   x m l n s = " h t t p : / / c o m / b a r c a p / r e s e a r c h / e r a " > N / A < / f r o m V a l u e >  
             < c o m m e n t   x m l n s = " h t t p : / / c o m / b a r c a p / r e s e a r c h / e r a " / >  
         < / u n c o n v e n t i o n a l A c t i o n >  
         < u n c o n v e n t i o n a l A c t i o n   T S = " 2 0 1 6 - 0 9 - 2 1 T 1 7 : 4 6 : 0 3 . 8 3 2 1 3 4 3 Z "   x S r c = " S e c u r i t y "   x I d = " 1 0 0 0 0 4 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 0 . 5 7 A < / v a l u e >  
             < f r o m V a l u e   x m l n s = " h t t p : / / c o m / b a r c a p / r e s e a r c h / e r a " > N / A < / f r o m V a l u e >  
             < c o m m e n t   x m l n s = " h t t p : / / c o m / b a r c a p / r e s e a r c h / e r a " / >  
         < / u n c o n v e n t i o n a l A c t i o n >  
         < u n c o n v e n t i o n a l A c t i o n   T S = " 2 0 1 6 - 0 9 - 2 1 T 1 7 : 4 6 : 0 3 . 8 3 2 1 3 4 3 Z "   x S r c = " S e c u r i t y "   x I d = " 1 0 0 0 0 4 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 2 . 0 8 A < / v a l u e >  
             < f r o m V a l u e   x m l n s = " h t t p : / / c o m / b a r c a p / r e s e a r c h / e r a " > N / A < / f r o m V a l u e >  
             < c o m m e n t   x m l n s = " h t t p : / / c o m / b a r c a p / r e s e a r c h / e r a " / >  
         < / u n c o n v e n t i o n a l A c t i o n >  
         < u n c o n v e n t i o n a l A c t i o n   T S = " 2 0 1 6 - 0 9 - 2 1 T 1 7 : 4 6 : 0 3 . 8 3 2 1 3 4 3 Z "   x S r c = " S e c u r i t y "   x I d = " 1 0 0 0 6 9 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 0 . 1 6 A < / v a l u e >  
             < f r o m V a l u e   x m l n s = " h t t p : / / c o m / b a r c a p / r e s e a r c h / e r a " > N / A < / f r o m V a l u e >  
             < c o m m e n t   x m l n s = " h t t p : / / c o m / b a r c a p / r e s e a r c h / e r a " / >  
         < / u n c o n v e n t i o n a l A c t i o n >  
         < u n c o n v e n t i o n a l A c t i o n   T S = " 2 0 1 6 - 0 9 - 2 1 T 1 7 : 4 6 : 0 3 . 8 3 2 1 3 4 3 Z "   x S r c = " S e c u r i t y "   x I d = " 1 0 0 0 6 9 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 0 . 2 4 A < / v a l u e >  
             < f r o m V a l u e   x m l n s = " h t t p : / / c o m / b a r c a p / r e s e a r c h / e r a " > N / A < / f r o m V a l u e >  
             < c o m m e n t   x m l n s = " h t t p : / / c o m / b a r c a p / r e s e a r c h / e r a " / >  
         < / u n c o n v e n t i o n a l A c t i o n >  
         < u n c o n v e n t i o n a l A c t i o n   T S = " 2 0 1 6 - 0 9 - 2 1 T 1 7 : 4 6 : 0 3 . 8 3 2 1 3 4 3 Z "   x S r c = " S e c u r i t y "   x I d = " 1 0 0 0 6 9 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 0 . 1 9 A < / v a l u e >  
             < f r o m V a l u e   x m l n s = " h t t p : / / c o m / b a r c a p / r e s e a r c h / e r a " > N / A < / f r o m V a l u e >  
             < c o m m e n t   x m l n s = " h t t p : / / c o m / b a r c a p / r e s e a r c h / e r a " / >  
         < / u n c o n v e n t i o n a l A c t i o n >  
         < u n c o n v e n t i o n a l A c t i o n   T S = " 2 0 1 6 - 0 9 - 2 1 T 1 7 : 4 6 : 0 3 . 8 3 2 1 3 4 3 Z "   x S r c = " S e c u r i t y "   x I d = " 1 0 0 0 6 9 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 0 . 1 3 A < / v a l u e >  
             < f r o m V a l u e   x m l n s = " h t t p : / / c o m / b a r c a p / r e s e a r c h / e r a " > N / A < / f r o m V a l u e >  
             < c o m m e n t   x m l n s = " h t t p : / / c o m / b a r c a p / r e s e a r c h / e r a " / >  
         < / u n c o n v e n t i o n a l A c t i o n >  
         < u n c o n v e n t i o n a l A c t i o n   T S = " 2 0 1 6 - 0 9 - 2 1 T 1 7 : 4 6 : 0 3 . 8 3 2 1 3 4 3 Z "   x S r c = " S e c u r i t y "   x I d = " 1 0 0 0 6 9 2 9 " > 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 0 . 7 2 A < / v a l u e >  
             < f r o m V a l u e   x m l n s = " h t t p : / / c o m / b a r c a p / r e s e a r c h / e r a " > N / A < / f r o m V a l u e >  
             < c o m m e n t   x m l n s = " h t t p : / / c o m / b a r c a p / r e s e a r c h / e r a " / >  
         < / u n c o n v e n t i o n a l A c t i o n >  
         < u n c o n v e n t i o n a l A c t i o n   T S = " 2 0 1 6 - 0 9 - 2 1 T 1 7 : 4 6 : 0 3 . 8 3 2 1 3 4 3 Z "   x S r c = " S e c u r i t y "   x I d = " 1 0 0 0 2 8 8 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 0 . 2 0 A < / v a l u e >  
             < f r o m V a l u e   x m l n s = " h t t p : / / c o m / b a r c a p / r e s e a r c h / e r a " > N / A < / f r o m V a l u e >  
             < c o m m e n t   x m l n s = " h t t p : / / c o m / b a r c a p / r e s e a r c h / e r a " / >  
         < / u n c o n v e n t i o n a l A c t i o n >  
         < u n c o n v e n t i o n a l A c t i o n   T S = " 2 0 1 6 - 0 9 - 2 1 T 1 7 : 4 6 : 0 3 . 8 3 2 1 3 4 3 Z "   x S r c = " S e c u r i t y "   x I d = " 1 0 0 0 2 8 8 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 0 . 2 6 A < / v a l u e >  
             < f r o m V a l u e   x m l n s = " h t t p : / / c o m / b a r c a p / r e s e a r c h / e r a " > N / A < / f r o m V a l u e >  
             < c o m m e n t   x m l n s = " h t t p : / / c o m / b a r c a p / r e s e a r c h / e r a " / >  
         < / u n c o n v e n t i o n a l A c t i o n >  
         < u n c o n v e n t i o n a l A c t i o n   T S = " 2 0 1 6 - 0 9 - 2 1 T 1 7 : 4 6 : 0 3 . 8 3 2 1 3 4 3 Z "   x S r c = " S e c u r i t y "   x I d = " 1 0 0 0 2 8 8 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 0 . 1 3 A < / v a l u e >  
             < f r o m V a l u e   x m l n s = " h t t p : / / c o m / b a r c a p / r e s e a r c h / e r a " > N / A < / f r o m V a l u e >  
             < c o m m e n t   x m l n s = " h t t p : / / c o m / b a r c a p / r e s e a r c h / e r a " / >  
         < / u n c o n v e n t i o n a l A c t i o n >  
         < u n c o n v e n t i o n a l A c t i o n   T S = " 2 0 1 6 - 0 9 - 2 1 T 1 7 : 4 6 : 0 3 . 8 3 2 1 3 4 3 Z "   x S r c = " S e c u r i t y "   x I d = " 1 0 0 0 2 8 8 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 0 . 3 5 A < / v a l u e >  
             < f r o m V a l u e   x m l n s = " h t t p : / / c o m / b a r c a p / r e s e a r c h / e r a " > N / A < / f r o m V a l u e >  
             < c o m m e n t   x m l n s = " h t t p : / / c o m / b a r c a p / r e s e a r c h / e r a " / >  
         < / u n c o n v e n t i o n a l A c t i o n >  
         < u n c o n v e n t i o n a l A c t i o n   T S = " 2 0 1 6 - 0 9 - 2 1 T 1 7 : 4 6 : 0 3 . 8 3 2 1 3 4 3 Z "   x S r c = " S e c u r i t y "   x I d = " 1 0 0 0 2 8 8 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 0 . 9 3 A < / v a l u e >  
             < f r o m V a l u e   x m l n s = " h t t p : / / c o m / b a r c a p / r e s e a r c h / e r a " > N / A < / f r o m V a l u e >  
             < c o m m e n t   x m l n s = " h t t p : / / c o m / b a r c a p / r e s e a r c h / e r a " / >  
         < / u n c o n v e n t i o n a l A c t i o n >  
         < u n c o n v e n t i o n a l A c t i o n   T S = " 2 0 1 6 - 0 9 - 2 1 T 1 7 : 4 6 : 0 3 . 8 3 2 1 3 4 3 Z "   x S r c = " S e c u r i t y "   x I d = " 1 0 0 0 1 5 0 1 " > 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 0 . 0 6 A < / v a l u e >  
             < f r o m V a l u e   x m l n s = " h t t p : / / c o m / b a r c a p / r e s e a r c h / e r a " > N / A < / f r o m V a l u e >  
             < c o m m e n t   x m l n s = " h t t p : / / c o m / b a r c a p / r e s e a r c h / e r a " / >  
         < / u n c o n v e n t i o n a l A c t i o n >  
         < u n c o n v e n t i o n a l A c t i o n   T S = " 2 0 1 6 - 0 9 - 2 1 T 1 7 : 4 6 : 0 3 . 8 3 2 1 3 4 3 Z "   x S r c = " S e c u r i t y "   x I d = " 1 0 0 0 1 5 0 1 " > 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 0 . 1 8 A < / v a l u e >  
             < f r o m V a l u e   x m l n s = " h t t p : / / c o m / b a r c a p / r e s e a r c h / e r a " > N / A < / f r o m V a l u e >  
             < c o m m e n t   x m l n s = " h t t p : / / c o m / b a r c a p / r e s e a r c h / e r a " / >  
         < / u n c o n v e n t i o n a l A c t i o n >  
         < u n c o n v e n t i o n a l A c t i o n   T S = " 2 0 1 6 - 0 9 - 2 1 T 1 7 : 4 6 : 0 3 . 8 3 2 1 3 4 3 Z "   x S r c = " S e c u r i t y "   x I d = " 1 0 0 0 1 5 0 1 " > 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 0 . 1 7 A < / v a l u e >  
             < f r o m V a l u e   x m l n s = " h t t p : / / c o m / b a r c a p / r e s e a r c h / e r a " > N / A < / f r o m V a l u e >  
             < c o m m e n t   x m l n s = " h t t p : / / c o m / b a r c a p / r e s e a r c h / e r a " / >  
         < / u n c o n v e n t i o n a l A c t i o n >  
         < u n c o n v e n t i o n a l A c t i o n   T S = " 2 0 1 6 - 0 9 - 2 1 T 1 7 : 4 6 : 0 3 . 8 3 2 1 3 4 3 Z "   x S r c = " S e c u r i t y "   x I d = " 1 0 0 0 1 5 0 1 " > 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 0 . 1 4 A < / v a l u e >  
             < f r o m V a l u e   x m l n s = " h t t p : / / c o m / b a r c a p / r e s e a r c h / e r a " > N / A < / f r o m V a l u e >  
             < c o m m e n t   x m l n s = " h t t p : / / c o m / b a r c a p / r e s e a r c h / e r a " / >  
         < / u n c o n v e n t i o n a l A c t i o n >  
         < u n c o n v e n t i o n a l A c t i o n   T S = " 2 0 1 6 - 0 9 - 2 1 T 1 7 : 4 6 : 0 3 . 8 3 2 1 3 4 3 Z "   x S r c = " S e c u r i t y "   x I d = " 1 0 0 0 1 5 0 1 " > 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 0 . 5 5 A < / v a l u e >  
             < f r o m V a l u e   x m l n s = " h t t p : / / c o m / b a r c a p / r e s e a r c h / e r a " > N / A < / f r o m V a l u e >  
             < c o m m e n t   x m l n s = " h t t p : / / c o m / b a r c a p / r e s e a r c h / e r a " / >  
         < / u n c o n v e n t i o n a l A c t i o n >  
         < u n c o n v e n t i o n a l A c t i o n   T S = " 2 0 1 6 - 0 9 - 2 1 T 1 7 : 4 6 : 0 3 . 8 3 2 1 3 4 3 Z "   x S r c = " S e c u r i t y "   x I d = " 1 0 0 0 6 9 3 0 " > 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 0 . 4 4 A < / v a l u e >  
             < f r o m V a l u e   x m l n s = " h t t p : / / c o m / b a r c a p / r e s e a r c h / e r a " > N / A < / f r o m V a l u e >  
             < c o m m e n t   x m l n s = " h t t p : / / c o m / b a r c a p / r e s e a r c h / e r a " / >  
         < / u n c o n v e n t i o n a l A c t i o n >  
         < u n c o n v e n t i o n a l A c t i o n   T S = " 2 0 1 6 - 0 9 - 2 1 T 1 7 : 4 6 : 0 3 . 8 3 2 1 3 4 3 Z "   x S r c = " S e c u r i t y "   x I d = " 1 0 0 0 6 9 3 0 " > 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 0 . 5 3 A < / v a l u e >  
             < f r o m V a l u e   x m l n s = " h t t p : / / c o m / b a r c a p / r e s e a r c h / e r a " > N / A < / f r o m V a l u e >  
             < c o m m e n t   x m l n s = " h t t p : / / c o m / b a r c a p / r e s e a r c h / e r a " / >  
         < / u n c o n v e n t i o n a l A c t i o n >  
         < u n c o n v e n t i o n a l A c t i o n   T S = " 2 0 1 6 - 0 9 - 2 1 T 1 7 : 4 6 : 0 3 . 8 3 2 1 3 4 3 Z "   x S r c = " S e c u r i t y "   x I d = " 1 0 0 0 6 9 3 0 " > 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 0 . 4 9 A < / v a l u e >  
             < f r o m V a l u e   x m l n s = " h t t p : / / c o m / b a r c a p / r e s e a r c h / e r a " > N / A < / f r o m V a l u e >  
             < c o m m e n t   x m l n s = " h t t p : / / c o m / b a r c a p / r e s e a r c h / e r a " / >  
         < / u n c o n v e n t i o n a l A c t i o n >  
         < u n c o n v e n t i o n a l A c t i o n   T S = " 2 0 1 6 - 0 9 - 2 1 T 1 7 : 4 6 : 0 3 . 8 3 2 1 3 4 3 Z "   x S r c = " S e c u r i t y "   x I d = " 1 0 0 0 6 9 3 0 " > 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 0 . 5 2 A < / v a l u e >  
             < f r o m V a l u e   x m l n s = " h t t p : / / c o m / b a r c a p / r e s e a r c h / e r a " > N / A < / f r o m V a l u e >  
             < c o m m e n t   x m l n s = " h t t p : / / c o m / b a r c a p / r e s e a r c h / e r a " / >  
         < / u n c o n v e n t i o n a l A c t i o n >  
         < u n c o n v e n t i o n a l A c t i o n   T S = " 2 0 1 6 - 0 9 - 2 1 T 1 7 : 4 6 : 0 3 . 8 3 2 1 3 4 3 Z "   x S r c = " S e c u r i t y "   x I d = " 1 0 0 0 6 9 3 0 " > 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 1 . 9 8 A < / v a l u e >  
             < f r o m V a l u e   x m l n s = " h t t p : / / c o m / b a r c a p / r e s e a r c h / e r a " > N / A < / f r o m V a l u e >  
             < c o m m e n t   x m l n s = " h t t p : / / c o m / b a r c a p / r e s e a r c h / e r a " / >  
         < / u n c o n v e n t i o n a l A c t i o n >  
         < u n c o n v e n t i o n a l A c t i o n   T S = " 2 0 1 6 - 0 9 - 2 1 T 1 7 : 4 6 : 0 3 . 8 3 2 1 3 4 3 Z "   x S r c = " S e c u r i t y "   x I d = " 1 0 0 0 6 7 2 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 0 . 2 5 A < / v a l u e >  
             < f r o m V a l u e   x m l n s = " h t t p : / / c o m / b a r c a p / r e s e a r c h / e r a " > N / A < / f r o m V a l u e >  
             < c o m m e n t   x m l n s = " h t t p : / / c o m / b a r c a p / r e s e a r c h / e r a " / >  
         < / u n c o n v e n t i o n a l A c t i o n >  
         < u n c o n v e n t i o n a l A c t i o n   T S = " 2 0 1 6 - 0 9 - 2 1 T 1 7 : 4 6 : 0 3 . 8 3 2 1 3 4 3 Z "   x S r c = " S e c u r i t y "   x I d = " 1 0 0 0 6 7 2 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 0 . 2 2 A < / v a l u e >  
             < f r o m V a l u e   x m l n s = " h t t p : / / c o m / b a r c a p / r e s e a r c h / e r a " > N / A < / f r o m V a l u e >  
             < c o m m e n t   x m l n s = " h t t p : / / c o m / b a r c a p / r e s e a r c h / e r a " / >  
         < / u n c o n v e n t i o n a l A c t i o n >  
         < u n c o n v e n t i o n a l A c t i o n   T S = " 2 0 1 6 - 0 9 - 2 1 T 1 7 : 4 6 : 0 3 . 8 3 2 1 3 4 3 Z "   x S r c = " S e c u r i t y "   x I d = " 1 0 0 0 6 7 2 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 0 . 2 1 A < / v a l u e >  
             < f r o m V a l u e   x m l n s = " h t t p : / / c o m / b a r c a p / r e s e a r c h / e r a " > N / A < / f r o m V a l u e >  
             < c o m m e n t   x m l n s = " h t t p : / / c o m / b a r c a p / r e s e a r c h / e r a " / >  
         < / u n c o n v e n t i o n a l A c t i o n >  
         < u n c o n v e n t i o n a l A c t i o n   T S = " 2 0 1 6 - 0 9 - 2 1 T 1 7 : 4 6 : 0 3 . 8 3 2 1 3 4 3 Z "   x S r c = " S e c u r i t y "   x I d = " 1 0 0 0 6 7 2 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 0 . 1 8 A < / v a l u e >  
             < f r o m V a l u e   x m l n s = " h t t p : / / c o m / b a r c a p / r e s e a r c h / e r a " > N / A < / f r o m V a l u e >  
             < c o m m e n t   x m l n s = " h t t p : / / c o m / b a r c a p / r e s e a r c h / e r a " / >  
         < / u n c o n v e n t i o n a l A c t i o n >  
         < u n c o n v e n t i o n a l A c t i o n   T S = " 2 0 1 6 - 0 9 - 2 1 T 1 7 : 4 6 : 0 3 . 8 3 2 1 3 4 3 Z "   x S r c = " S e c u r i t y "   x I d = " 1 0 0 0 6 7 2 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 0 . 8 6 A < / v a l u e >  
             < f r o m V a l u e   x m l n s = " h t t p : / / c o m / b a r c a p / r e s e a r c h / e r a " > N / A < / f r o m V a l u e >  
             < c o m m e n t   x m l n s = " h t t p : / / c o m / b a r c a p / r e s e a r c h / e r a " / >  
         < / u n c o n v e n t i o n a l A c t i o n >  
         < u n c o n v e n t i o n a l A c t i o n   T S = " 2 0 1 6 - 0 9 - 2 1 T 1 7 : 4 6 : 0 3 . 8 3 2 1 3 4 3 Z "   x S r c = " S e c u r i t y "   x I d = " 1 0 0 0 3 8 1 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 0 . 5 2 A < / v a l u e >  
             < f r o m V a l u e   x m l n s = " h t t p : / / c o m / b a r c a p / r e s e a r c h / e r a " > N / A < / f r o m V a l u e >  
             < c o m m e n t   x m l n s = " h t t p : / / c o m / b a r c a p / r e s e a r c h / e r a " / >  
         < / u n c o n v e n t i o n a l A c t i o n >  
         < u n c o n v e n t i o n a l A c t i o n   T S = " 2 0 1 6 - 0 9 - 2 1 T 1 7 : 4 6 : 0 3 . 8 3 2 1 3 4 3 Z "   x S r c = " S e c u r i t y "   x I d = " 1 0 0 0 3 8 1 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 0 . 4 8 A < / v a l u e >  
             < f r o m V a l u e   x m l n s = " h t t p : / / c o m / b a r c a p / r e s e a r c h / e r a " > N / A < / f r o m V a l u e >  
             < c o m m e n t   x m l n s = " h t t p : / / c o m / b a r c a p / r e s e a r c h / e r a " / >  
         < / u n c o n v e n t i o n a l A c t i o n >  
         < u n c o n v e n t i o n a l A c t i o n   T S = " 2 0 1 6 - 0 9 - 2 1 T 1 7 : 4 6 : 0 3 . 8 3 2 1 3 4 3 Z "   x S r c = " S e c u r i t y "   x I d = " 1 0 0 0 3 8 1 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 0 . 4 6 A < / v a l u e >  
             < f r o m V a l u e   x m l n s = " h t t p : / / c o m / b a r c a p / r e s e a r c h / e r a " > N / A < / f r o m V a l u e >  
             < c o m m e n t   x m l n s = " h t t p : / / c o m / b a r c a p / r e s e a r c h / e r a " / >  
         < / u n c o n v e n t i o n a l A c t i o n >  
         < u n c o n v e n t i o n a l A c t i o n   T S = " 2 0 1 6 - 0 9 - 2 1 T 1 7 : 4 6 : 0 3 . 8 3 4 6 3 4 3 Z "   x S r c = " S e c u r i t y "   x I d = " 1 0 0 0 3 8 1 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 0 . 6 4 A < / v a l u e >  
             < f r o m V a l u e   x m l n s = " h t t p : / / c o m / b a r c a p / r e s e a r c h / e r a " > N / A < / f r o m V a l u e >  
             < c o m m e n t   x m l n s = " h t t p : / / c o m / b a r c a p / r e s e a r c h / e r a " / >  
         < / u n c o n v e n t i o n a l A c t i o n >  
         < u n c o n v e n t i o n a l A c t i o n   T S = " 2 0 1 6 - 0 9 - 2 1 T 1 7 : 4 6 : 0 3 . 8 3 4 6 3 4 3 Z "   x S r c = " S e c u r i t y "   x I d = " 1 0 0 0 3 8 1 2 " > 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 2 . 1 0 A < / v a l u e >  
             < f r o m V a l u e   x m l n s = " h t t p : / / c o m / b a r c a p / r e s e a r c h / e r a " > N / A < / f r o m V a l u e >  
             < c o m m e n t   x m l n s = " h t t p : / / c o m / b a r c a p / r e s e a r c h / e r a " / >  
         < / u n c o n v e n t i o n a l A c t i o n >  
         < u n c o n v e n t i o n a l A c t i o n   T S = " 2 0 1 6 - 0 9 - 2 1 T 1 7 : 4 6 : 0 3 . 8 3 4 6 3 4 3 Z "   x S r c = " S e c u r i t y "   x I d = " 1 0 0 0 4 7 9 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 0 . 6 3 A < / v a l u e >  
             < f r o m V a l u e   x m l n s = " h t t p : / / c o m / b a r c a p / r e s e a r c h / e r a " > N / A < / f r o m V a l u e >  
             < c o m m e n t   x m l n s = " h t t p : / / c o m / b a r c a p / r e s e a r c h / e r a " / >  
         < / u n c o n v e n t i o n a l A c t i o n >  
         < u n c o n v e n t i o n a l A c t i o n   T S = " 2 0 1 6 - 0 9 - 2 1 T 1 7 : 4 6 : 0 3 . 8 3 4 6 3 4 3 Z "   x S r c = " S e c u r i t y "   x I d = " 1 0 0 0 4 7 9 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 0 . 4 9 A < / v a l u e >  
             < f r o m V a l u e   x m l n s = " h t t p : / / c o m / b a r c a p / r e s e a r c h / e r a " > N / A < / f r o m V a l u e >  
             < c o m m e n t   x m l n s = " h t t p : / / c o m / b a r c a p / r e s e a r c h / e r a " / >  
         < / u n c o n v e n t i o n a l A c t i o n >  
         < u n c o n v e n t i o n a l A c t i o n   T S = " 2 0 1 6 - 0 9 - 2 1 T 1 7 : 4 6 : 0 3 . 8 3 4 6 3 4 3 Z "   x S r c = " S e c u r i t y "   x I d = " 1 0 0 0 4 7 9 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 0 . 7 7 A < / v a l u e >  
             < f r o m V a l u e   x m l n s = " h t t p : / / c o m / b a r c a p / r e s e a r c h / e r a " > N / A < / f r o m V a l u e >  
             < c o m m e n t   x m l n s = " h t t p : / / c o m / b a r c a p / r e s e a r c h / e r a " / >  
         < / u n c o n v e n t i o n a l A c t i o n >  
         < u n c o n v e n t i o n a l A c t i o n   T S = " 2 0 1 6 - 0 9 - 2 1 T 1 7 : 4 6 : 0 3 . 8 3 4 6 3 4 3 Z "   x S r c = " S e c u r i t y "   x I d = " 1 0 0 0 4 7 9 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 0 . 7 0 A < / v a l u e >  
             < f r o m V a l u e   x m l n s = " h t t p : / / c o m / b a r c a p / r e s e a r c h / e r a " > N / A < / f r o m V a l u e >  
             < c o m m e n t   x m l n s = " h t t p : / / c o m / b a r c a p / r e s e a r c h / e r a " / >  
         < / u n c o n v e n t i o n a l A c t i o n >  
         < u n c o n v e n t i o n a l A c t i o n   T S = " 2 0 1 6 - 0 9 - 2 1 T 1 7 : 4 6 : 0 3 . 8 3 4 6 3 4 3 Z "   x S r c = " S e c u r i t y "   x I d = " 1 0 0 0 4 7 9 7 " > 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 2 . 5 9 A < / v a l u e >  
             < f r o m V a l u e   x m l n s = " h t t p : / / c o m / b a r c a p / r e s e a r c h / e r a " > N / A < / f r o m V a l u e >  
             < c o m m e n t   x m l n s = " h t t p : / / c o m / b a r c a p / r e s e a r c h / e r a " / >  
         < / u n c o n v e n t i o n a l A c t i o n >  
         < u n c o n v e n t i o n a l A c t i o n   T S = " 2 0 1 6 - 0 9 - 2 1 T 1 7 : 4 6 : 0 3 . 8 3 4 6 3 4 3 Z "   x S r c = " S e c u r i t y "   x I d = " 1 0 0 0 2 1 0 4 " > 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 0 . 4 6 A < / v a l u e >  
             < f r o m V a l u e   x m l n s = " h t t p : / / c o m / b a r c a p / r e s e a r c h / e r a " > N / A < / f r o m V a l u e >  
             < c o m m e n t   x m l n s = " h t t p : / / c o m / b a r c a p / r e s e a r c h / e r a " / >  
         < / u n c o n v e n t i o n a l A c t i o n >  
         < u n c o n v e n t i o n a l A c t i o n   T S = " 2 0 1 6 - 0 9 - 2 1 T 1 7 : 4 6 : 0 3 . 8 3 4 6 3 4 3 Z "   x S r c = " S e c u r i t y "   x I d = " 1 0 0 0 2 1 0 4 " > 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 0 . 4 3 A < / v a l u e >  
             < f r o m V a l u e   x m l n s = " h t t p : / / c o m / b a r c a p / r e s e a r c h / e r a " > N / A < / f r o m V a l u e >  
             < c o m m e n t   x m l n s = " h t t p : / / c o m / b a r c a p / r e s e a r c h / e r a " / >  
         < / u n c o n v e n t i o n a l A c t i o n >  
         < u n c o n v e n t i o n a l A c t i o n   T S = " 2 0 1 6 - 0 9 - 2 1 T 1 7 : 4 6 : 0 3 . 8 3 4 6 3 4 3 Z "   x S r c = " S e c u r i t y "   x I d = " 1 0 0 0 2 1 0 4 " > 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 0 . 4 4 A < / v a l u e >  
             < f r o m V a l u e   x m l n s = " h t t p : / / c o m / b a r c a p / r e s e a r c h / e r a " > N / A < / f r o m V a l u e >  
             < c o m m e n t   x m l n s = " h t t p : / / c o m / b a r c a p / r e s e a r c h / e r a " / >  
         < / u n c o n v e n t i o n a l A c t i o n >  
         < u n c o n v e n t i o n a l A c t i o n   T S = " 2 0 1 6 - 0 9 - 2 1 T 1 7 : 4 6 : 0 3 . 8 3 4 6 3 4 3 Z "   x S r c = " S e c u r i t y "   x I d = " 1 0 0 0 2 1 0 4 " > 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 0 . 3 0 A < / v a l u e >  
             < f r o m V a l u e   x m l n s = " h t t p : / / c o m / b a r c a p / r e s e a r c h / e r a " > N / A < / f r o m V a l u e >  
             < c o m m e n t   x m l n s = " h t t p : / / c o m / b a r c a p / r e s e a r c h / e r a " / >  
         < / u n c o n v e n t i o n a l A c t i o n >  
         < u n c o n v e n t i o n a l A c t i o n   T S = " 2 0 1 6 - 0 9 - 2 1 T 1 7 : 4 6 : 0 3 . 8 3 4 6 3 4 3 Z "   x S r c = " S e c u r i t y "   x I d = " 1 0 0 0 2 1 0 4 " >  
             < u s e r I d   x m l n s = " h t t p : / / c o m / b a r c a p / r e s e a r c h / e r a " > a i s k a n d e < / u s e r I d >  
             < t i m e S t a m p   x m l n s = " h t t p : / / c o m / b a r c a p / r e s e a r c h / e r a " > 2 1   S e p   2 0 1 6   a t   1 3 : 4 6 < / t i m e S t a m p >  
             < d b i d   x m l n s = " h t t p : / / c o m / b a r c a p / r e s e a r c h / e r a " > 2 < / d b i d >  
             < k e y   x m l n s = " h t t p : / / c o m / b a r c a p / r e s e a r c h / e r a " > E P S < / k e y >  
             < r e f e r e n c e   x m l n s = " h t t p : / / c o m / b a r c a p / r e s e a r c h / e r a " > E P S < / r e f e r e n c e >  
             < v a l u e   x m l n s = " h t t p : / / c o m / b a r c a p / r e s e a r c h / e r a " > 1 . 6 3 A < / v a l u e >  
             < f r o m V a l u e   x m l n s = " h t t p : / / c o m / b a r c a p / r e s e a r c h / e r a " > N / A < / f r o m V a l u e >  
             < c o m m e n t   x m l n s = " h t t p : / / c o m / b a r c a p / r e s e a r c h / e r a " / >  
         < / u n c o n v e n t i o n a l A c t i o n >  
         < u n c o n v e n t i o n a l A c t i o n   T S = " 2 0 1 6 - 0 9 - 2 1 T 1 9 : 1 2 : 4 9 . 0 3 0 1 3 4 3 Z "   x S r c = " S e c u r i t y "   x I d = " 1 0 0 0 1 5 0 1 " >  
             < u s e r I d   x m l n s = " h t t p : / / c o m / b a r c a p / r e s e a r c h / e r a " > a i s k a n d e < / u s e r I d >  
             < t i m e S t a m p   x m l n s = " h t t p : / / c o m / b a r c a p / r e s e a r c h / e r a " > 2 0 1 6 0 9 2 1   1 9 1 2 4 9 0 3 < / t i m e S t a m p >  
             < d b i d   x m l n s = " h t t p : / / c o m / b a r c a p / r e s e a r c h / e r a " > 1 3 < / 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2 1 T 1 9 : 1 3 : 0 5 . 5 3 5 1 3 4 3 Z "   x S r c = " S e c u r i t y "   x I d = " 1 0 0 0 6 7 2 7 " >  
             < u s e r I d   x m l n s = " h t t p : / / c o m / b a r c a p / r e s e a r c h / e r a " > a i s k a n d e < / u s e r I d >  
             < t i m e S t a m p   x m l n s = " h t t p : / / c o m / b a r c a p / r e s e a r c h / e r a " > 2 0 1 6 0 9 2 1   1 9 1 3 0 5 5 3 < / t i m e S t a m p >  
             < d b i d   x m l n s = " h t t p : / / c o m / b a r c a p / r e s e a r c h / e r a " > 1 3 < / d b i d >  
             < k e y   x m l n s = " h t t p : / / c o m / b a r c a p / r e s e a r c h / e r a " > s e c u r i t y R a t i n g < / k e y >  
             < r e f e r e n c e   x m l n s = " h t t p : / / c o m / b a r c a p / r e s e a r c h / e r a " > 6 < / r e f e r e n c e >  
             < v a l u e   x m l n s = " h t t p : / / c o m / b a r c a p / r e s e a r c h / e r a " > O v e r w e i g h t < / v a l u e >  
             < f r o m V a l u e   x m l n s = " h t t p : / / c o m / b a r c a p / r e s e a r c h / e r a " > N / A < / f r o m V a l u e >  
             < c o m m e n t   x m l n s = " h t t p : / / c o m / b a r c a p / r e s e a r c h / e r a " / >  
         < / u n c o n v e n t i o n a l A c t i o n >  
         < u n c o n v e n t i o n a l A c t i o n   T S = " 2 0 1 6 - 0 9 - 2 1 T 1 9 : 1 3 : 1 7 . 9 6 6 1 3 4 3 Z "   x S r c = " S e c u r i t y "   x I d = " 1 0 0 0 2 1 0 4 " >  
             < u s e r I d   x m l n s = " h t t p : / / c o m / b a r c a p / r e s e a r c h / e r a " > a i s k a n d e < / u s e r I d >  
             < t i m e S t a m p   x m l n s = " h t t p : / / c o m / b a r c a p / r e s e a r c h / e r a " > 2 0 1 6 0 9 2 1   1 9 1 3 1 7 9 6 < / t i m e S t a m p >  
             < d b i d   x m l n s = " h t t p : / / c o m / b a r c a p / r e s e a r c h / e r a " > 1 3 < / d b i d >  
             < k e y   x m l n s = " h t t p : / / c o m / b a r c a p / r e s e a r c h / e r a " > s e c u r i t y R a t i n g < / k e y >  
             < r e f e r e n c e   x m l n s = " h t t p : / / c o m / b a r c a p / r e s e a r c h / e r a " > 4 < / r e f e r e n c e >  
             < v a l u e   x m l n s = " h t t p : / / c o m / b a r c a p / r e s e a r c h / e r a " > E q u a l   W e i g h t < / v a l u e >  
             < f r o m V a l u e   x m l n s = " h t t p : / / c o m / b a r c a p / r e s e a r c h / e r a " > N / A < / f r o m V a l u e >  
             < c o m m e n t   x m l n s = " h t t p : / / c o m / b a r c a p / r e s e a r c h / e r a " / >  
         < / u n c o n v e n t i o n a l A c t i o n >  
         < u n c o n v e n t i o n a l A c t i o n   T S = " 2 0 1 6 - 0 9 - 2 1 T 2 0 : 2 6 : 2 5 . 3 7 4 6 3 4 3 Z "   x S r c = " S e c u r i t y "   x I d = " 1 0 0 0 6 0 1 7 " >  
             < u s e r I d   x m l n s = " h t t p : / / c o m / b a r c a p / r e s e a r c h / e r a " > a i s k a n d e < / u s e r I d >  
             < t i m e S t a m p   x m l n s = " h t t p : / / c o m / b a r c a p / r e s e a r c h / e r a " > 2 0 1 6 0 9 2 1   2 0 2 6 2 5 3 7 < / t i m e S t a m p >  
             < d b i d   x m l n s = " h t t p : / / c o m / b a r c a p / r e s e a r c h / e r a " > 1 3 < / d b i d >  
             < k e y   x m l n s = " h t t p : / / c o m / b a r c a p / r e s e a r c h / e r a " > t a r g e t P r i c e < / k e y >  
             < r e f e r e n c e   x m l n s = " h t t p : / / c o m / b a r c a p / r e s e a r c h / e r a " / >  
             < v a l u e   x m l n s = " h t t p : / / c o m / b a r c a p / r e s e a r c h / e r a " > 2 9 . 0 0 < / v a l u e >  
             < f r o m V a l u e   x m l n s = " h t t p : / / c o m / b a r c a p / r e s e a r c h / e r a " > N / A < / f r o m V a l u e >  
             < c o m m e n t   x m l n s = " h t t p : / / c o m / b a r c a p / r e s e a r c h / e r a " / >  
         < / u n c o n v e n t i o n a l A c t i o n >  
         < u n c o n v e n t i o n a l A c t i o n   T S = " 2 0 1 6 - 0 9 - 2 1 T 2 0 : 2 6 : 1 8 . 5 8 8 6 3 4 3 Z "   x S r c = " S e c u r i t y "   x I d = " 1 0 0 0 6 0 1 7 " >  
             < u s e r I d   x m l n s = " h t t p : / / c o m / b a r c a p / r e s e a r c h / e r a " > a i s k a n d e < / u s e r I d >  
             < t i m e S t a m p   x m l n s = " h t t p : / / c o m / b a r c a p / r e s e a r c h / e r a " > 2 1   S e p   2 0 1 6   a t   1 6 : 2 6 < / t i m e S t a m p >  
             < d b i d   x m l n s = " h t t p : / / c o m / b a r c a p / r e s e a r c h / e r a " > 2 < / d b i d >  
             < k e y   x m l n s = " h t t p : / / c o m / b a r c a p / r e s e a r c h / e r a " > E P S < / k e y >  
             < r e f e r e n c e   x m l n s = " h t t p : / / c o m / b a r c a p / r e s e a r c h / e r a " > E P S < / r e f e r e n c e >  
             < v a l u e   x m l n s = " h t t p : / / c o m / b a r c a p / r e s e a r c h / e r a " > 2 . 0 4 A < / v a l u e >  
             < f r o m V a l u e   x m l n s = " h t t p : / / c o m / b a r c a p / r e s e a r c h / e r a " > N / A < / f r o m V a l u e >  
             < c o m m e n t   x m l n s = " h t t p : / / c o m / b a r c a p / r e s e a r c h / e r a " / >  
         < / u n c o n v e n t i o n a l A c t i o n >  
         < u n c o n v e n t i o n a l A c t i o n   T S = " 2 0 1 6 - 0 9 - 2 1 T 2 0 : 2 6 : 1 8 . 5 8 8 6 3 4 3 Z "   x S r c = " S e c u r i t y "   x I d = " 1 0 0 0 6 0 1 7 " >  
             < u s e r I d   x m l n s = " h t t p : / / c o m / b a r c a p / r e s e a r c h / e r a " > a i s k a n d e < / u s e r I d >  
             < t i m e S t a m p   x m l n s = " h t t p : / / c o m / b a r c a p / r e s e a r c h / e r a " > 2 1   S e p   2 0 1 6   a t   1 6 : 2 6 < / t i m e S t a m p >  
             < d b i d   x m l n s = " h t t p : / / c o m / b a r c a p / r e s e a r c h / e r a " > 2 < / d b i d >  
             < k e y   x m l n s = " h t t p : / / c o m / b a r c a p / r e s e a r c h / e r a " > E P S < / k e y >  
             < r e f e r e n c e   x m l n s = " h t t p : / / c o m / b a r c a p / r e s e a r c h / e r a " > E P S < / r e f e r e n c e >  
             < v a l u e   x m l n s = " h t t p : / / c o m / b a r c a p / r e s e a r c h / e r a " > 0 . 6 3 A < / v a l u e >  
             < f r o m V a l u e   x m l n s = " h t t p : / / c o m / b a r c a p / r e s e a r c h / e r a " > N / A < / f r o m V a l u e >  
             < c o m m e n t   x m l n s = " h t t p : / / c o m / b a r c a p / r e s e a r c h / e r a " / >  
         < / u n c o n v e n t i o n a l A c t i o n >  
         < u n c o n v e n t i o n a l A c t i o n   T S = " 2 0 1 6 - 0 9 - 2 1 T 2 0 : 2 6 : 1 8 . 5 8 8 6 3 4 3 Z "   x S r c = " S e c u r i t y "   x I d = " 1 0 0 0 6 0 1 7 " >  
             < u s e r I d   x m l n s = " h t t p : / / c o m / b a r c a p / r e s e a r c h / e r a " > a i s k a n d e < / u s e r I d >  
             < t i m e S t a m p   x m l n s = " h t t p : / / c o m / b a r c a p / r e s e a r c h / e r a " > 2 1   S e p   2 0 1 6   a t   1 6 : 2 6 < / t i m e S t a m p >  
             < d b i d   x m l n s = " h t t p : / / c o m / b a r c a p / r e s e a r c h / e r a " > 2 < / d b i d >  
             < k e y   x m l n s = " h t t p : / / c o m / b a r c a p / r e s e a r c h / e r a " > E P S < / k e y >  
             < r e f e r e n c e   x m l n s = " h t t p : / / c o m / b a r c a p / r e s e a r c h / e r a " > E P S < / r e f e r e n c e >  
             < v a l u e   x m l n s = " h t t p : / / c o m / b a r c a p / r e s e a r c h / e r a " > 0 . 5 6 A < / v a l u e >  
             < f r o m V a l u e   x m l n s = " h t t p : / / c o m / b a r c a p / r e s e a r c h / e r a " > N / A < / f r o m V a l u e >  
             < c o m m e n t   x m l n s = " h t t p : / / c o m / b a r c a p / r e s e a r c h / e r a " / >  
         < / u n c o n v e n t i o n a l A c t i o n >  
         < u n c o n v e n t i o n a l A c t i o n   T S = " 2 0 1 6 - 0 9 - 2 1 T 2 0 : 2 6 : 1 8 . 5 8 8 6 3 4 3 Z "   x S r c = " S e c u r i t y "   x I d = " 1 0 0 0 6 0 1 7 " >  
             < u s e r I d   x m l n s = " h t t p : / / c o m / b a r c a p / r e s e a r c h / e r a " > a i s k a n d e < / u s e r I d >  
             < t i m e S t a m p   x m l n s = " h t t p : / / c o m / b a r c a p / r e s e a r c h / e r a " > 2 1   S e p   2 0 1 6   a t   1 6 : 2 6 < / t i m e S t a m p >  
             < d b i d   x m l n s = " h t t p : / / c o m / b a r c a p / r e s e a r c h / e r a " > 2 < / d b i d >  
             < k e y   x m l n s = " h t t p : / / c o m / b a r c a p / r e s e a r c h / e r a " > E P S < / k e y >  
             < r e f e r e n c e   x m l n s = " h t t p : / / c o m / b a r c a p / r e s e a r c h / e r a " > E P S < / r e f e r e n c e >  
             < v a l u e   x m l n s = " h t t p : / / c o m / b a r c a p / r e s e a r c h / e r a " > 0 . 4 8 A < / v a l u e >  
             < f r o m V a l u e   x m l n s = " h t t p : / / c o m / b a r c a p / r e s e a r c h / e r a " > N / A < / f r o m V a l u e >  
             < c o m m e n t   x m l n s = " h t t p : / / c o m / b a r c a p / r e s e a r c h / e r a " / >  
         < / u n c o n v e n t i o n a l A c t i o n >  
         < u n c o n v e n t i o n a l A c t i o n   T S = " 2 0 1 6 - 0 9 - 2 1 T 2 0 : 2 6 : 1 8 . 5 8 8 6 3 4 3 Z "   x S r c = " S e c u r i t y "   x I d = " 1 0 0 0 6 0 1 7 " >  
             < u s e r I d   x m l n s = " h t t p : / / c o m / b a r c a p / r e s e a r c h / e r a " > a i s k a n d e < / u s e r I d >  
             < t i m e S t a m p   x m l n s = " h t t p : / / c o m / b a r c a p / r e s e a r c h / e r a " > 2 1   S e p   2 0 1 6   a t   1 6 : 2 6 < / t i m e S t a m p >  
             < d b i d   x m l n s = " h t t p : / / c o m / b a r c a p / r e s e a r c h / e r a " > 2 < / d b i d >  
             < k e y   x m l n s = " h t t p : / / c o m / b a r c a p / r e s e a r c h / e r a " > E P S < / k e y >  
             < r e f e r e n c e   x m l n s = " h t t p : / / c o m / b a r c a p / r e s e a r c h / e r a " > E P S < / r e f e r e n c e >  
             < v a l u e   x m l n s = " h t t p : / / c o m / b a r c a p / r e s e a r c h / e r a " > 0 . 3 4 A < / v a l u e >  
             < f r o m V a l u e   x m l n s = " h t t p : / / c o m / b a r c a p / r e s e a r c h / e r a " > N / A < / f r o m V a l u e >  
             < c o m m e n t   x m l n s = " h t t p : / / c o m / b a r c a p / r e s e a r c h / e r a " / >  
         < / u n c o n v e n t i o n a l A c t i o n >  
         < u n c o n v e n t i o n a l A c t i o n   T S = " 2 0 1 6 - 0 9 - 2 2 T 0 0 : 2 6 : 4 0 . 4 6 1 7 1 7 4 Z " >  
             < u s e r I d   x m l n s = " h t t p : / / c o m / b a r c a p / r e s e a r c h / e r a " > g i l l i g a r < / u s e r I d >  
             < t i m e S t a m p   x m l n s = " h t t p : / / c o m / b a r c a p / r e s e a r c h / e r a " > 2 0 1 6 0 9 2 2   0 0 2 6 4 0 4 6 < / t i m e S t a m p >  
             < k e y   x m l n s = " h t t p : / / c o m / b a r c a p / r e s e a r c h / e r a " > r e g A C < / k e y >  
             < r e f e r e n c e   x m l n s = " h t t p : / / c o m / b a r c a p / r e s e a r c h / e r a " / >  
             < c o m m e n t   x m l n s = " h t t p : / / c o m / b a r c a p / r e s e a r c h / e r a " > K a r e n   S h o r t < / c o m m e n t >  
         < / u n c o n v e n t i o n a l A c t i o n >  
         < u n c o n v e n t i o n a l A c t i o n   T S = " 2 0 1 6 - 0 9 - 2 2 T 0 3 : 5 2 : 2 5 . 7 6 8 4 5 2 8 Z " >  
             < u s e r I d   x m l n s = " h t t p : / / c o m / b a r c a p / r e s e a r c h / e r a " > k r a s s e a n < / u s e r I d >  
             < t i m e S t a m p   x m l n s = " h t t p : / / c o m / b a r c a p / r e s e a r c h / e r a " > 2 0 1 6 0 9 2 2   0 3 5 2 2 5 7 6 < / t i m e S t a m p >  
             < k e y   x m l n s = " h t t p : / / c o m / b a r c a p / r e s e a r c h / e r a " > r e g A C < / k e y >  
             < r e f e r e n c e   x m l n s = " h t t p : / / c o m / b a r c a p / r e s e a r c h / e r a " / >  
             < c o m m e n t   x m l n s = " h t t p : / / c o m / b a r c a p / r e s e a r c h / e r a " > K a r e n   S h o r t < / c o m m e n t >  
         < / u n c o n v e n t i o n a l A c t i o n >  
         < u n c o n v e n t i o n a l A c t i o n   T S = " 2 0 1 6 - 0 9 - 2 2 T 0 5 : 4 4 : 5 1 . 6 0 6 3 5 8 2 Z " >  
             < u s e r I d   x m l n s = " h t t p : / / c o m / b a r c a p / r e s e a r c h / e r a " > g i l l i g a r < / u s e r I d >  
             < t i m e S t a m p   x m l n s = " h t t p : / / c o m / b a r c a p / r e s e a r c h / e r a " > 2 0 1 6 0 9 2 2   0 5 4 4 5 1 6 0 < / t i m e S t a m p >  
             < k e y   x m l n s = " h t t p : / / c o m / b a r c a p / r e s e a r c h / e r a " > r e g A C < / k e y >  
             < r e f e r e n c e   x m l n s = " h t t p : / / c o m / b a r c a p / r e s e a r c h / e r a " / >  
             < c o m m e n t   x m l n s = " h t t p : / / c o m / b a r c a p / r e s e a r c h / e r a " > K a r e n   S h o r t < / c o m m e n t >  
         < / u n c o n v e n t i o n a l A c t i o n >  
         < u n c o n v e n t i o n a l A c t i o n   T S = " 2 0 1 6 - 0 9 - 2 2 T 0 8 : 0 7 : 3 6 . 3 9 3 5 6 7 4 Z " >  
             < u s e r I d   x m l n s = " h t t p : / / c o m / b a r c a p / r e s e a r c h / e r a " > k r a s s e a n < / u s e r I d >  
             < t i m e S t a m p   x m l n s = " h t t p : / / c o m / b a r c a p / r e s e a r c h / e r a " > 2 0 1 6 0 9 2 2   0 8 0 7 3 6 3 9 < / t i m e S t a m p >  
             < k e y   x m l n s = " h t t p : / / c o m / b a r c a p / r e s e a r c h / e r a " > r e g A C < / k e y >  
             < r e f e r e n c e   x m l n s = " h t t p : / / c o m / b a r c a p / r e s e a r c h / e r a " / >  
             < c o m m e n t   x m l n s = " h t t p : / / c o m / b a r c a p / r e s e a r c h / e r a " > K a r e n   S h o r t < / c o m m e n t >  
         < / u n c o n v e n t i o n a l A c t i o n >  
         < u n c o n v e n t i o n a l A c t i o n   T S = " 2 0 1 6 - 0 9 - 2 2 T 1 3 : 0 0 : 3 1 . 5 6 7 1 5 4 5 Z " >  
             < u s e r I d   x m l n s = " h t t p : / / c o m / b a r c a p / r e s e a r c h / e r a " > s h o r k a r e < / u s e r I d >  
             < t i m e S t a m p   x m l n s = " h t t p : / / c o m / b a r c a p / r e s e a r c h / e r a " > 2 0 1 6 0 9 2 2   1 3 0 0 3 1 5 6 < / t i m e S t a m p >  
             < k e y   x m l n s = " h t t p : / / c o m / b a r c a p / r e s e a r c h / e r a " > r e g A C < / k e y >  
             < r e f e r e n c e   x m l n s = " h t t p : / / c o m / b a r c a p / r e s e a r c h / e r a " / >  
             < c o m m e n t   x m l n s = " h t t p : / / c o m / b a r c a p / r e s e a r c h / e r a " > K a r e n   S h o r t < / c o m m e n t >  
         < / u n c o n v e n t i o n a l A c t i o n >  
         < u n c o n v e n t i o n a l A c t i o n   T S = " 2 0 1 6 - 0 9 - 2 2 T 1 3 : 2 6 : 0 2 . 5 0 7 0 9 8 5 Z " >  
             < u s e r I d   x m l n s = " h t t p : / / c o m / b a r c a p / r e s e a r c h / e r a " > g i l l i g a r < / u s e r I d >  
             < t i m e S t a m p   x m l n s = " h t t p : / / c o m / b a r c a p / r e s e a r c h / e r a " > 2 0 1 6 0 9 2 2   1 3 2 6 0 2 5 0 < / t i m e S t a m p >  
             < k e y   x m l n s = " h t t p : / / c o m / b a r c a p / r e s e a r c h / e r a " > r e g A C < / k e y >  
             < r e f e r e n c e   x m l n s = " h t t p : / / c o m / b a r c a p / r e s e a r c h / e r a " / >  
             < c o m m e n t   x m l n s = " h t t p : / / c o m / b a r c a p / r e s e a r c h / e r a " > K a r e n   S h o r t < / c o m m e n t >  
         < / u n c o n v e n t i o n a l A c t i o n >  
         < u n c o n v e n t i o n a l A c t i o n   T S = " 2 0 1 6 - 0 9 - 2 2 T 1 6 : 2 1 : 2 4 . 9 6 5 1 3 9 8 Z "   x S r c = " S e c u r i t y "   x I d = " 1 0 0 0 0 8 0 2 " >  
             < u s e r I d   x m l n s = " h t t p : / / c o m / b a r c a p / r e s e a r c h / e r a " > k r a s s e a n < / u s e r I d >  
             < t i m e S t a m p   x m l n s = " h t t p : / / c o m / b a r c a p / r e s e a r c h / e r a " > 2 0 1 6 0 9 2 2   1 6 2 1 2 4 9 6 < / t i m e S t a m p >  
             < d b i d   x m l n s = " h t t p : / / c o m / b a r c a p / r e s e a r c h / e r a " > 1 3 < / d b i d >  
             < k e y   x m l n s = " h t t p : / / c o m / b a r c a p / r e s e a r c h / e r a " > s e c u r i t y R a t i n g < / k e y >  
             < r e f e r e n c e   x m l n s = " h t t p : / / c o m / b a r c a p / r e s e a r c h / e r a " > 6 < / r e f e r e n c e >  
             < v a l u e   x m l n s = " h t t p : / / c o m / b a r c a p / r e s e a r c h / e r a " > O v e r w e i g h t < / v a l u e >  
             < f r o m V a l u e   x m l n s = " h t t p : / / c o m / b a r c a p / r e s e a r c h / e r a " > E q u a l   W e i g h t < / f r o m V a l u e >  
             < c o m m e n t   x m l n s = " h t t p : / / c o m / b a r c a p / r e s e a r c h / e r a " / >  
         < / u n c o n v e n t i o n a l A c t i o n >  
         < u n c o n v e n t i o n a l A c t i o n   T S = " 2 0 1 6 - 0 9 - 2 2 T 1 6 : 3 5 : 4 6 . 1 1 2 1 3 9 8 Z "   x S r c = " S e c u r i t y "   x I d = " 1 0 0 0 0 4 2 9 " >  
             < u s e r I d   x m l n s = " h t t p : / / c o m / b a r c a p / r e s e a r c h / e r a " > k r a s s e a n < / u s e r I d >  
             < t i m e S t a m p   x m l n s = " h t t p : / / c o m / b a r c a p / r e s e a r c h / e r a " > 2 0 1 6 0 9 2 2   1 6 3 5 4 6 1 1 < / t i m e S t a m p >  
             < d b i d   x m l n s = " h t t p : / / c o m / b a r c a p / r e s e a r c h / e r a " > 1 3 < / d b i d >  
             < k e y   x m l n s = " h t t p : / / c o m / b a r c a p / r e s e a r c h / e r a " > t a r g e t P r i c e < / k e y >  
             < r e f e r e n c e   x m l n s = " h t t p : / / c o m / b a r c a p / r e s e a r c h / e r a " / >  
             < v a l u e   x m l n s = " h t t p : / / c o m / b a r c a p / r e s e a r c h / e r a " > 3 3 . 0 0 < / v a l u e >  
             < f r o m V a l u e   x m l n s = " h t t p : / / c o m / b a r c a p / r e s e a r c h / e r a " > N / A < / f r o m V a l u e >  
             < c o m m e n t   x m l n s = " h t t p : / / c o m / b a r c a p / r e s e a r c h / e r a " / >  
         < / u n c o n v e n t i o n a l A c t i o n >  
         < u n c o n v e n t i o n a l A c t i o n   T S = " 2 0 1 6 - 0 9 - 2 2 T 1 6 : 3 7 : 4 3 . 6 2 1 6 3 9 8 Z "   x S r c = " S e c u r i t y "   x I d = " 1 0 0 0 0 8 0 2 " >  
             < u s e r I d   x m l n s = " h t t p : / / c o m / b a r c a p / r e s e a r c h / e r a " > k r a s s e a n < / u s e r I d >  
             < t i m e S t a m p   x m l n s = " h t t p : / / c o m / b a r c a p / r e s e a r c h / e r a " > 2 0 1 6 0 9 2 2   1 6 3 7 4 3 6 2 < / t i m e S t a m p >  
             < d b i d   x m l n s = " h t t p : / / c o m / b a r c a p / r e s e a r c h / e r a " > 1 3 < / d b i d >  
             < k e y   x m l n s = " h t t p : / / c o m / b a r c a p / r e s e a r c h / e r a " > t a r g e t P r i c e < / k e y >  
             < r e f e r e n c e   x m l n s = " h t t p : / / c o m / b a r c a p / r e s e a r c h / e r a " / >  
             < v a l u e   x m l n s = " h t t p : / / c o m / b a r c a p / r e s e a r c h / e r a " > 8 7 . 0 0 < / v a l u e >  
             < f r o m V a l u e   x m l n s = " h t t p : / / c o m / b a r c a p / r e s e a r c h / e r a " > 7 0 . 0 0 < / f r o m V a l u e >  
             < c o m m e n t   x m l n s = " h t t p : / / c o m / b a r c a p / r e s e a r c h / e r a " / >  
         < / u n c o n v e n t i o n a l A c t i o n >  
         < u n c o n v e n t i o n a l A c t i o n   T S = " 2 0 1 6 - 0 9 - 2 2 T 1 6 : 4 2 : 5 8 . 7 0 4 1 3 9 8 Z "   x S r c = " S e c u r i t y "   x I d = " 1 0 0 0 0 1 8 5 " >  
             < u s e r I d   x m l n s = " h t t p : / / c o m / b a r c a p / r e s e a r c h / e r a " > k r a s s e a n < / u s e r I d >  
             < t i m e S t a m p   x m l n s = " h t t p : / / c o m / b a r c a p / r e s e a r c h / e r a " > 2 0 1 6 0 9 2 2   1 6 4 2 5 8 7 0 < / t i m e S t a m p >  
             < d b i d   x m l n s = " h t t p : / / c o m / b a r c a p / r e s e a r c h / e r a " > 1 3 < / d b i d >  
             < k e y   x m l n s = " h t t p : / / c o m / b a r c a p / r e s e a r c h / e r a " > t a r g e t P r i c e < / k e y >  
             < r e f e r e n c e   x m l n s = " h t t p : / / c o m / b a r c a p / r e s e a r c h / e r a " / >  
             < v a l u e   x m l n s = " h t t p : / / c o m / b a r c a p / r e s e a r c h / e r a " > 1 5 8 . 0 0 < / v a l u e >  
             < f r o m V a l u e   x m l n s = " h t t p : / / c o m / b a r c a p / r e s e a r c h / e r a " > 1 8 0 . 0 0 < / f r o m V a l u e >  
             < c o m m e n t   x m l n s = " h t t p : / / c o m / b a r c a p / r e s e a r c h / e r a " / >  
         < / u n c o n v e n t i o n a l A c t i o n >  
         < u n c o n v e n t i o n a l A c t i o n   T S = " 2 0 1 6 - 0 9 - 2 2 T 1 7 : 0 0 : 4 0 . 1 5 4 1 3 9 8 Z " >  
             < u s e r I d   x m l n s = " h t t p : / / c o m / b a r c a p / r e s e a r c h / e r a " > k r a s s e a n < / u s e r I d >  
             < t i m e S t a m p   x m l n s = " h t t p : / / c o m / b a r c a p / r e s e a r c h / e r a " > 2 0 1 6 0 9 2 2   1 7 0 0 4 0 1 5 < / t i m e S t a m p >  
             < k e y   x m l n s = " h t t p : / / c o m / b a r c a p / r e s e a r c h / e r a " > r e g A C < / k e y >  
             < r e f e r e n c e   x m l n s = " h t t p : / / c o m / b a r c a p / r e s e a r c h / e r a " / >  
             < c o m m e n t   x m l n s = " h t t p : / / c o m / b a r c a p / r e s e a r c h / e r a " > K a r e n   S h o r t < / c o m m e n t >  
         < / u n c o n v e n t i o n a l A c t i o n >  
         < u n c o n v e n t i o n a l A c t i o n   T S = " 2 0 1 6 - 0 9 - 2 2 T 1 7 : 5 0 : 2 5 . 6 5 4 5 9 8 5 Z "   x S r c = " S e c u r i t y "   x I d = " 1 0 0 0 0 8 0 2 " >  
             < u s e r I d   x m l n s = " h t t p : / / c o m / b a r c a p / r e s e a r c h / e r a " > g i l l i g a r < / u s e r I d >  
             < t i m e S t a m p   x m l n s = " h t t p : / / c o m / b a r c a p / r e s e a r c h / e r a " > 2 0 1 6 0 9 2 2   1 7 5 0 2 5 6 5 < / t i m e S t a m p >  
             < d b i d   x m l n s = " h t t p : / / c o m / b a r c a p / r e s e a r c h / e r a " > 1 < / d b i d >  
             < k e y   x m l n s = " h t t p : / / c o m / b a r c a p / r e s e a r c h / e r a " > C O N S E P S < / k e y >  
             < r e f e r e n c e   x m l n s = " h t t p : / / c o m / b a r c a p / r e s e a r c h / e r a " > C O N S E P S _ 2 0 1 7 _ Q 1 < / r e f e r e n c e >  
             < v a l u e   x m l n s = " h t t p : / / c o m / b a r c a p / r e s e a r c h / e r a " > 0 . 9 8 A < / v a l u e >  
             < f r o m V a l u e   x m l n s = " h t t p : / / c o m / b a r c a p / r e s e a r c h / e r a " > 0 . 9 9 E < / f r o m V a l u e >  
             < c o m m e n t   x m l n s = " h t t p : / / c o m / b a r c a p / r e s e a r c h / e r a " > P u l l i n g   w r o n g   C o n s e n s u s   d a t a . < / c o m m e n t >  
         < / u n c o n v e n t i o n a l A c t i o n >  
         < u n c o n v e n t i o n a l A c t i o n   T S = " 2 0 1 6 - 0 9 - 2 2 T 1 7 : 5 0 : 5 4 . 0 6 0 5 9 8 5 Z "   x S r c = " S e c u r i t y "   x I d = " 1 0 0 0 0 8 0 2 " >  
             < u s e r I d   x m l n s = " h t t p : / / c o m / b a r c a p / r e s e a r c h / e r a " > g i l l i g a r < / u s e r I d >  
             < t i m e S t a m p   x m l n s = " h t t p : / / c o m / b a r c a p / r e s e a r c h / e r a " > 2 0 1 6 0 9 2 2   1 7 5 0 5 4 0 6 < / t i m e S t a m p >  
             < d b i d   x m l n s = " h t t p : / / c o m / b a r c a p / r e s e a r c h / e r a " > 1 < / d b i d >  
             < k e y   x m l n s = " h t t p : / / c o m / b a r c a p / r e s e a r c h / e r a " > C O N S E P S < / k e y >  
             < r e f e r e n c e   x m l n s = " h t t p : / / c o m / b a r c a p / r e s e a r c h / e r a " > C O N S E P S _ 2 0 1 7 _ Q 2 < / r e f e r e n c e >  
             < v a l u e   x m l n s = " h t t p : / / c o m / b a r c a p / r e s e a r c h / e r a " > 1 . 0 7 A < / v a l u e >  
             < f r o m V a l u e   x m l n s = " h t t p : / / c o m / b a r c a p / r e s e a r c h / e r a " > 1 . 0 8 E < / f r o m V a l u e >  
             < c o m m e n t   x m l n s = " h t t p : / / c o m / b a r c a p / r e s e a r c h / e r a " > P u l l i n g   w r o n g   C o n s e n s u s   d a t a . < / c o m m e n t >  
         < / u n c o n v e n t i o n a l A c t i o n >  
         < u n c o n v e n t i o n a l A c t i o n   T S = " 2 0 1 6 - 0 9 - 2 2 T 1 7 : 5 1 : 1 0 . 0 6 3 5 9 8 5 Z "   x S r c = " S e c u r i t y "   x I d = " 1 0 0 0 0 8 0 2 " >  
             < u s e r I d   x m l n s = " h t t p : / / c o m / b a r c a p / r e s e a r c h / e r a " > g i l l i g a r < / u s e r I d >  
             < t i m e S t a m p   x m l n s = " h t t p : / / c o m / b a r c a p / r e s e a r c h / e r a " > 2 0 1 6 0 9 2 2   1 7 5 1 1 0 0 6 < / t i m e S t a m p >  
             < d b i d   x m l n s = " h t t p : / / c o m / b a r c a p / r e s e a r c h / e r a " > 1 < / d b i d >  
             < k e y   x m l n s = " h t t p : / / c o m / b a r c a p / r e s e a r c h / e r a " > C O N S E P S < / k e y >  
             < r e f e r e n c e   x m l n s = " h t t p : / / c o m / b a r c a p / r e s e a r c h / e r a " > C O N S E P S _ 2 0 1 7 _ Q 3 < / r e f e r e n c e >  
             < v a l u e   x m l n s = " h t t p : / / c o m / b a r c a p / r e s e a r c h / e r a " > 0 . 9 7 E < / v a l u e >  
             < f r o m V a l u e   x m l n s = " h t t p : / / c o m / b a r c a p / r e s e a r c h / e r a " > 0 . 9 9 E < / f r o m V a l u e >  
             < c o m m e n t   x m l n s = " h t t p : / / c o m / b a r c a p / r e s e a r c h / e r a " > P u l l i n g   w r o n g   C o n s e n s u s   d a t a . < / c o m m e n t >  
         < / u n c o n v e n t i o n a l A c t i o n >  
         < u n c o n v e n t i o n a l A c t i o n   T S = " 2 0 1 6 - 0 9 - 2 2 T 1 7 : 5 1 : 1 9 . 6 9 6 5 9 8 5 Z "   x S r c = " S e c u r i t y "   x I d = " 1 0 0 0 0 8 0 2 " >  
             < u s e r I d   x m l n s = " h t t p : / / c o m / b a r c a p / r e s e a r c h / e r a " > g i l l i g a r < / u s e r I d >  
             < t i m e S t a m p   x m l n s = " h t t p : / / c o m / b a r c a p / r e s e a r c h / e r a " > 2 0 1 6 0 9 2 2   1 7 5 1 1 9 6 9 < / t i m e S t a m p >  
             < d b i d   x m l n s = " h t t p : / / c o m / b a r c a p / r e s e a r c h / e r a " > 1 < / d b i d >  
             < k e y   x m l n s = " h t t p : / / c o m / b a r c a p / r e s e a r c h / e r a " > C O N S E P S < / k e y >  
             < r e f e r e n c e   x m l n s = " h t t p : / / c o m / b a r c a p / r e s e a r c h / e r a " > C O N S E P S _ 2 0 1 7 _ Q 4 < / r e f e r e n c e >  
             < v a l u e   x m l n s = " h t t p : / / c o m / b a r c a p / r e s e a r c h / e r a " > 1 . 3 3 E < / v a l u e >  
             < f r o m V a l u e   x m l n s = " h t t p : / / c o m / b a r c a p / r e s e a r c h / e r a " > 1 . 3 7 E < / f r o m V a l u e >  
             < c o m m e n t   x m l n s = " h t t p : / / c o m / b a r c a p / r e s e a r c h / e r a " > P u l l i n g   w r o n g   C o n s e n s u s   d a t a . < / c o m m e n t >  
         < / u n c o n v e n t i o n a l A c t i o n >  
         < u n c o n v e n t i o n a l A c t i o n   T S = " 2 0 1 6 - 0 9 - 2 2 T 1 7 : 5 1 : 3 5 . 4 9 1 5 9 8 5 Z "   x S r c = " S e c u r i t y "   x I d = " 1 0 0 0 0 8 0 2 " >  
             < u s e r I d   x m l n s = " h t t p : / / c o m / b a r c a p / r e s e a r c h / e r a " > g i l l i g a r < / u s e r I d >  
             < t i m e S t a m p   x m l n s = " h t t p : / / c o m / b a r c a p / r e s e a r c h / e r a " > 2 0 1 6 0 9 2 2   1 7 5 1 3 5 4 9 < / t i m e S t a m p >  
             < d b i d   x m l n s = " h t t p : / / c o m / b a r c a p / r e s e a r c h / e r a " > 1 < / d b i d >  
             < k e y   x m l n s = " h t t p : / / c o m / b a r c a p / r e s e a r c h / e r a " > C O N S E P S < / k e y >  
             < r e f e r e n c e   x m l n s = " h t t p : / / c o m / b a r c a p / r e s e a r c h / e r a " > C O N S E P S _ 2 0 1 7 _ A < / r e f e r e n c e >  
             < v a l u e   x m l n s = " h t t p : / / c o m / b a r c a p / r e s e a r c h / e r a " > 4 . 3 4 E < / v a l u e >  
             < f r o m V a l u e   x m l n s = " h t t p : / / c o m / b a r c a p / r e s e a r c h / e r a " > 4 . 4 8 E < / f r o m V a l u e >  
             < c o m m e n t   x m l n s = " h t t p : / / c o m / b a r c a p / r e s e a r c h / e r a " > P u l l i n g   w r o n g   C o n s e n s u s   d a t a . < / c o m m e n t >  
         < / u n c o n v e n t i o n a l A c t i o n >  
         < u n c o n v e n t i o n a l A c t i o n   T S = " 2 0 1 6 - 0 9 - 2 2 T 1 7 : 5 2 : 0 7 . 3 3 2 5 9 8 5 Z "   x S r c = " S e c u r i t y "   x I d = " 1 0 0 0 0 8 0 2 " >  
             < u s e r I d   x m l n s = " h t t p : / / c o m / b a r c a p / r e s e a r c h / e r a " > g i l l i g a r < / u s e r I d >  
             < t i m e S t a m p   x m l n s = " h t t p : / / c o m / b a r c a p / r e s e a r c h / e r a " > 2 0 1 6 0 9 2 2   1 7 5 2 0 7 3 3 < / t i m e S t a m p >  
             < d b i d   x m l n s = " h t t p : / / c o m / b a r c a p / r e s e a r c h / e r a " > 1 < / d b i d >  
             < k e y   x m l n s = " h t t p : / / c o m / b a r c a p / r e s e a r c h / e r a " > C O N S E P S < / k e y >  
             < r e f e r e n c e   x m l n s = " h t t p : / / c o m / b a r c a p / r e s e a r c h / e r a " > C O N S E P S _ 2 0 1 8 _ Q 1 < / r e f e r e n c e >  
             < v a l u e   x m l n s = " h t t p : / / c o m / b a r c a p / r e s e a r c h / e r a " > 0 . 9 9 E < / v a l u e >  
             < f r o m V a l u e   x m l n s = " h t t p : / / c o m / b a r c a p / r e s e a r c h / e r a " > 1 . 0 3 E < / f r o m V a l u e >  
             < c o m m e n t   x m l n s = " h t t p : / / c o m / b a r c a p / r e s e a r c h / e r a " > P u l l i n g   w r o n g   C o n s e n s u s   d a t a . < / c o m m e n t >  
         < / u n c o n v e n t i o n a l A c t i o n >  
         < u n c o n v e n t i o n a l A c t i o n   T S = " 2 0 1 6 - 0 9 - 2 2 T 1 7 : 5 2 : 1 6 . 3 7 2 5 9 8 5 Z "   x S r c = " S e c u r i t y "   x I d = " 1 0 0 0 0 8 0 2 " >  
             < u s e r I d   x m l n s = " h t t p : / / c o m / b a r c a p / r e s e a r c h / e r a " > g i l l i g a r < / u s e r I d >  
             < t i m e S t a m p   x m l n s = " h t t p : / / c o m / b a r c a p / r e s e a r c h / e r a " > 2 0 1 6 0 9 2 2   1 7 5 2 1 6 3 7 < / t i m e S t a m p >  
             < d b i d   x m l n s = " h t t p : / / c o m / b a r c a p / r e s e a r c h / e r a " > 1 < / d b i d >  
             < k e y   x m l n s = " h t t p : / / c o m / b a r c a p / r e s e a r c h / e r a " > C O N S E P S < / k e y >  
             < r e f e r e n c e   x m l n s = " h t t p : / / c o m / b a r c a p / r e s e a r c h / e r a " > C O N S E P S _ 2 0 1 8 _ Q 2 < / r e f e r e n c e >  
             < v a l u e   x m l n s = " h t t p : / / c o m / b a r c a p / r e s e a r c h / e r a " > 1 . 1 0 E < / v a l u e >  
             < f r o m V a l u e   x m l n s = " h t t p : / / c o m / b a r c a p / r e s e a r c h / e r a " > 1 . 1 2 E < / f r o m V a l u e >  
             < c o m m e n t   x m l n s = " h t t p : / / c o m / b a r c a p / r e s e a r c h / e r a " > P u l l i n g   w r o n g   C o n s e n s u s   d a t a . < / c o m m e n t >  
         < / u n c o n v e n t i o n a l A c t i o n >  
         < u n c o n v e n t i o n a l A c t i o n   T S = " 2 0 1 6 - 0 9 - 2 2 T 1 7 : 5 2 : 2 6 . 0 0 3 5 9 8 5 Z "   x S r c = " S e c u r i t y "   x I d = " 1 0 0 0 0 8 0 2 " >  
             < u s e r I d   x m l n s = " h t t p : / / c o m / b a r c a p / r e s e a r c h / e r a " > g i l l i g a r < / u s e r I d >  
             < t i m e S t a m p   x m l n s = " h t t p : / / c o m / b a r c a p / r e s e a r c h / e r a " > 2 0 1 6 0 9 2 2   1 7 5 2 2 6 0 0 < / t i m e S t a m p >  
             < d b i d   x m l n s = " h t t p : / / c o m / b a r c a p / r e s e a r c h / e r a " > 1 < / d b i d >  
             < k e y   x m l n s = " h t t p : / / c o m / b a r c a p / r e s e a r c h / e r a " > C O N S E P S < / k e y >  
             < r e f e r e n c e   x m l n s = " h t t p : / / c o m / b a r c a p / r e s e a r c h / e r a " > C O N S E P S _ 2 0 1 8 _ Q 3 < / r e f e r e n c e >  
             < v a l u e   x m l n s = " h t t p : / / c o m / b a r c a p / r e s e a r c h / e r a " > 0 . 9 9 E < / v a l u e >  
             < f r o m V a l u e   x m l n s = " h t t p : / / c o m / b a r c a p / r e s e a r c h / e r a " > 1 . 0 2 E < / f r o m V a l u e >  
             < c o m m e n t   x m l n s = " h t t p : / / c o m / b a r c a p / r e s e a r c h / e r a " > P u l l i n g   w r o n g   C o n s e n s u s   d a t a . < / c o m m e n t >  
         < / u n c o n v e n t i o n a l A c t i o n >  
         < u n c o n v e n t i o n a l A c t i o n   T S = " 2 0 1 6 - 0 9 - 2 2 T 1 7 : 5 2 : 3 6 . 1 0 1 5 9 8 5 Z "   x S r c = " S e c u r i t y "   x I d = " 1 0 0 0 0 8 0 2 " >  
             < u s e r I d   x m l n s = " h t t p : / / c o m / b a r c a p / r e s e a r c h / e r a " > g i l l i g a r < / u s e r I d >  
             < t i m e S t a m p   x m l n s = " h t t p : / / c o m / b a r c a p / r e s e a r c h / e r a " > 2 0 1 6 0 9 2 2   1 7 5 2 3 6 1 0 < / t i m e S t a m p >  
             < d b i d   x m l n s = " h t t p : / / c o m / b a r c a p / r e s e a r c h / e r a " > 1 < / d b i d >  
             < k e y   x m l n s = " h t t p : / / c o m / b a r c a p / r e s e a r c h / e r a " > C O N S E P S < / k e y >  
             < r e f e r e n c e   x m l n s = " h t t p : / / c o m / b a r c a p / r e s e a r c h / e r a " > C O N S E P S _ 2 0 1 8 _ Q 4 < / r e f e r e n c e >  
             < v a l u e   x m l n s = " h t t p : / / c o m / b a r c a p / r e s e a r c h / e r a " > 1 . 3 9 E < / v a l u e >  
             < f r o m V a l u e   x m l n s = " h t t p : / / c o m / b a r c a p / r e s e a r c h / e r a " > 1 . 4 0 E < / f r o m V a l u e >  
             < c o m m e n t   x m l n s = " h t t p : / / c o m / b a r c a p / r e s e a r c h / e r a " > P u l l i n g   w r o n g   C o n s e n s u s   d a t a . < / c o m m e n t >  
         < / u n c o n v e n t i o n a l A c t i o n >  
         < u n c o n v e n t i o n a l A c t i o n   T S = " 2 0 1 6 - 0 9 - 2 2 T 1 7 : 5 2 : 4 7 . 6 5 4 5 9 8 5 Z "   x S r c = " S e c u r i t y "   x I d = " 1 0 0 0 0 8 0 2 " >  
             < u s e r I d   x m l n s = " h t t p : / / c o m / b a r c a p / r e s e a r c h / e r a " > g i l l i g a r < / u s e r I d >  
             < t i m e S t a m p   x m l n s = " h t t p : / / c o m / b a r c a p / r e s e a r c h / e r a " > 2 0 1 6 0 9 2 2   1 7 5 2 4 7 6 5 < / t i m e S t a m p >  
             < d b i d   x m l n s = " h t t p : / / c o m / b a r c a p / r e s e a r c h / e r a " > 1 < / d b i d >  
             < k e y   x m l n s = " h t t p : / / c o m / b a r c a p / r e s e a r c h / e r a " > C O N S E P S < / k e y >  
             < r e f e r e n c e   x m l n s = " h t t p : / / c o m / b a r c a p / r e s e a r c h / e r a " > C O N S E P S _ 2 0 1 8 _ A < / r e f e r e n c e >  
             < v a l u e   x m l n s = " h t t p : / / c o m / b a r c a p / r e s e a r c h / e r a " > 4 . 5 0 E < / v a l u e >  
             < f r o m V a l u e   x m l n s = " h t t p : / / c o m / b a r c a p / r e s e a r c h / e r a " > 4 . 7 6 E < / f r o m V a l u e >  
             < c o m m e n t   x m l n s = " h t t p : / / c o m / b a r c a p / r e s e a r c h / e r a " > P u l l i n g   w r o n g   C o n s e n s u s   d a t a . < / c o m m e n t >  
         < / u n c o n v e n t i o n a l A c t i o n >  
         < u n c o n v e n t i o n a l A c t i o n   T S = " 2 0 1 6 - 0 9 - 2 2 T 1 7 : 5 7 : 3 0 . 3 4 1 5 9 8 5 Z " >  
             < u s e r I d   x m l n s = " h t t p : / / c o m / b a r c a p / r e s e a r c h / e r a " > g i l l i g a r < / u s e r I d >  
             < t i m e S t a m p   x m l n s = " h t t p : / / c o m / b a r c a p / r e s e a r c h / e r a " > 2 0 1 6 0 9 2 2   1 7 5 7 3 0 3 4 < / t i m e S t a m p >  
             < k e y   x m l n s = " h t t p : / / c o m / b a r c a p / r e s e a r c h / e r a " > r e g A C < / k e y >  
             < r e f e r e n c e   x m l n s = " h t t p : / / c o m / b a r c a p / r e s e a r c h / e r a " / >  
             < c o m m e n t   x m l n s = " h t t p : / / c o m / b a r c a p / r e s e a r c h / e r a " > K a r e n   S h o r t < / c o m m e n t >  
         < / u n c o n v e n t i o n a l A c t i o n >  
         < u n c o n v e n t i o n a l A c t i o n   T S = " 2 0 1 6 - 0 9 - 2 2 T 1 8 : 1 9 : 5 3 . 2 7 3 1 3 0 7 Z "   x S r c = " S e c u r i t y "   x I d = " 1 0 0 0 0 8 0 2 " >  
             < u s e r I d   x m l n s = " h t t p : / / c o m / b a r c a p / r e s e a r c h / e r a " > a i s k a n d e < / u s e r I d >  
             < t i m e S t a m p   x m l n s = " h t t p : / / c o m / b a r c a p / r e s e a r c h / e r a " > 2 0 1 6 0 9 2 2   1 8 1 9 5 3 2 7 < / t i m e S t a m p >  
             < d b i d   x m l n s = " h t t p : / / c o m / b a r c a p / r e s e a r c h / e r a " > 1 3 < / d b i d >  
             < k e y   x m l n s = " h t t p : / / c o m / b a r c a p / r e s e a r c h / e r a " > T o p   P i c k < / k e y >  
             < r e f e r e n c e   x m l n s = " h t t p : / / c o m / b a r c a p / r e s e a r c h / e r a " / >  
             < v a l u e   x m l n s = " h t t p : / / c o m / b a r c a p / r e s e a r c h / e r a " > Y e s < / v a l u e >  
             < f r o m V a l u e   x m l n s = " h t t p : / / c o m / b a r c a p / r e s e a r c h / e r a " > N o < / f r o m V a l u e >  
             < c o m m e n t   x m l n s = " h t t p : / / c o m / b a r c a p / r e s e a r c h / e r a " > T o p   P i c k   a d d e d .  
 < / c o m m e n t >  
         < / u n c o n v e n t i o n a l A c t i o n >  
         < u n c o n v e n t i o n a l A c t i o n   T S = " 2 0 1 6 - 0 9 - 2 2 T 1 9 : 2 4 : 0 0 . 5 9 8 6 8 3 4 Z "   x S r c = " S e c u r i t y "   x I d = " 1 0 0 0 6 2 0 2 " >  
             < u s e r I d   x m l n s = " h t t p : / / c o m / b a r c a p / r e s e a r c h / e r a " > a i s k a n d e < / u s e r I d >  
             < t i m e S t a m p   x m l n s = " h t t p : / / c o m / b a r c a p / r e s e a r c h / e r a " > 2 0 1 6 0 9 2 2   1 9 2 4 0 0 5 9 < / t i m e S t a m p >  
             < d b i d   x m l n s = " h t t p : / / c o m / b a r c a p / r e s e a r c h / e r a " > 1 3 < / d b i d >  
             < k e y   x m l n s = " h t t p : / / c o m / b a r c a p / r e s e a r c h / e r a " > t a r g e t P r i c e < / k e y >  
             < r e f e r e n c e   x m l n s = " h t t p : / / c o m / b a r c a p / r e s e a r c h / e r a " / >  
             < v a l u e   x m l n s = " h t t p : / / c o m / b a r c a p / r e s e a r c h / e r a " > 2 1 . 0 0 < / v a l u e >  
             < f r o m V a l u e   x m l n s = " h t t p : / / c o m / b a r c a p / r e s e a r c h / e r a " > N / A < / f r o m V a l u e >  
             < c o m m e n t   x m l n s = " h t t p : / / c o m / b a r c a p / r e s e a r c h / e r a " / >  
         < / u n c o n v e n t i o n a l A c t i o n >  
     < / u n c o n v e n t i o n a l A c t i o n s >  
     < d i s c l o s u r e D a t a >  
         < a n a l y s t C e r t i f i c a t i o n s   x m l n s = " h t t p : / / c o m / b a r c a p / r e s e a r c h / e r a " >  
             < a n a l y s t   x I d = " 2 3 5 5 " >  
                 < a u d i t   T S = " 2 0 1 6 - 0 9 - 2 2 T 1 7 : 5 7 : 3 0 . 3 4 1 5 9 8 5 Z " >  
                     < u s e r I d > g i l l i g a r < / u s e r I d >  
                     < t i m e S t a m p > 2 0 1 6 0 9 2 2   1 7 5 7 3 0 3 4 < / t i m e S t a m p >  
                     < k e y > r e g A C < / k e y >  
                     < c o m m e n t > K a r e n   S h o r t < / c o m m e n t >  
                 < / a u d i t >  
             < / a n a l y s t >  
         < / a n a l y s t C e r t i f i c a t i o n s >  
         < d i s c l o s u r e U s e d   x m l n s = " h t t p : / / c o m / b a r c a p / r e s e a r c h / e r a " / >  
         < r e f r e s h F r o m D B   x m l n s = " h t t p : / / c o m / b a r c a p / r e s e a r c h / e r a " > 0 < / r e f r e s h F r o m D B >  
         < t a g D i s c l o s u r e R e f I d   x m l n s = " h t t p : / / c o m / b a r c a p / r e s e a r c h / e r a " > E r a C o m p a n y < / t a g D i s c l o s u r e R e f I d >  
     < / d i s c l o s u r e D a t a >  
     < d i s t r i b u t i o n >  
         < s u m m a r y P a c k I d   x m l n s = " h t t p : / / c o m / b a r c a p / r e s e a r c h / e r a " > 1 < / s u m m a r y P a c k I d >  
         < t a r g e t M a r k e t I d   x m l n s = " h t t p : / / c o m / b a r c a p / r e s e a r c h / e r a " > 1 < / t a r g e t M a r k e t I d >  
         < r e l e a s e T S   x m l n s = " h t t p : / / c o m / b a r c a p / r e s e a r c h / e r a " > 2 0 1 6 - 0 9 - 2 2 T 2 0 : 1 0 : 0 0 Z < / r e l e a s e T S >  
         < r e l e a s e M a r k e t I d   x m l n s = " h t t p : / / c o m / b a r c a p / r e s e a r c h / e r a " > 1 < / r e l e a s e M a r k e t I d >  
     < / d i s t r i b u t i o n >  
     < i n d e x i n g >  
         < d e p a r t m e n t I d   x m l n s = " h t t p : / / c o m / b a r c a p / r e s e a r c h / e r a " > 5 4 < / d e p a r t m e n t I d >  
         < p u b l i c a t i o n T y p e I d   x m l n s = " h t t p : / / c o m / b a r c a p / r e s e a r c h / e r a " > 2 7 7 6 < / p u b l i c a t i o n T y p e I d >  
         < d o c u m e n t T y p e I d   x m l n s = " h t t p : / / c o m / b a r c a p / r e s e a r c h / e r a " > 3 5 1 1 < / d o c u m e n t T y p e I d >  
         < e m a i l F r o m   x m l n s = " h t t p : / / c o m / b a r c a p / r e s e a r c h / e r a " > K a r e n   S h o r t < / e m a i l F r o m >  
         < e m a i l F r o m A d d r e s s   x m l n s = " h t t p : / / c o m / b a r c a p / r e s e a r c h / e r a " > K a r e n   S h o r t   ( k a r e n . s h o r t @ b a r c l a y s . c o m ) < / e m a i l F r o m A d d r e s s >  
     < / i n d e x i n g >  
     < s t a t i s t i c s >  
         < s t a t i s t i c >  
             < h o s t   x m l n s = " h t t p : / / c o m / b a r c a p / r e s e a r c h / e r a " > e r w p r o d . l e h m a n . c o m < / h o s t >  
             < s e r v i c e   x m l n s = " h t t p : / / c o m / b a r c a p / r e s e a r c h / e r a " > / E R W / s e r v i c e / w o r k f l o w / s e r v i c e s < / s e r v i c e >  
             < m e t h o d   x m l n s = " h t t p : / / c o m / b a r c a p / r e s e a r c h / e r a " > G e t I t e m E m a i l E n t i t i e s R e q u e s t < / m e t h o d >  
             < s t a r t T S   x m l n s = " h t t p : / / c o m / b a r c a p / r e s e a r c h / e r a " > 2 0 1 6 - 0 9 - 2 2 T 1 6 : 0 4 : 2 2 . 4 2 2 4 7 - 0 4 : 0 0 < / s t a r t T S >  
             < e n d T S   x m l n s = " h t t p : / / c o m / b a r c a p / r e s e a r c h / e r a " > 2 0 1 6 - 0 9 - 2 2 T 1 6 : 0 4 : 2 2 . 4 5 6 4 7 - 0 4 : 0 0 < / e n d T S >  
             < t i m e Z o n e   x m l n s = " h t t p : / / c o m / b a r c a p / r e s e a r c h / e r a " > - 0 4 : 0 0 : 0 0 < / t i m e Z o n e >  
             < s i z e   x m l n s = " h t t p : / / c o m / b a r c a p / r e s e a r c h / e r a " > 4 7 4 0 < / s i z e >  
             < i p   x m l n s = " h t t p : / / c o m / b a r c a p / r e s e a r c h / e r a " > 1 0 . 1 6 6 . 1 2 7 . 6 5 < / i p >  
         < / s t a t i s t i c >  
     < / s t a t i s t i c s >  
     < c o n t e n t T e x t   l a n g u a g e = " e n " >  
         < s u m m a r y   x m l n s = " h t t p : / / c o m / b a r c a p / r e s e a r c h / e r a " >  
             < p > W e   i n i t i a t e   c o v e r a g e   o f   t h e   F o o d   & a m p ;   S t a p l e s   R e t a i l i n g   i n d u s t r y   w i t h   a   N e u t r a l   v i e w .   S e n t i m e n t   o n   t h e   g r o u p   i s   n e g a t i v e ,   a n d   m a n y   s t o c k s   a r e   d o w n   m e a n i n g f u l l y   y e a r   t o   d a t e      s o m e   i n   t h e   d o u b l e   d i g i t s .   T h e   t h i r d   q u a r t e r   i s   s e t   t o   b e   t h e   m o s t   c h a l l e n g i n g   f o r   f o o d   r e t a i l e r s   i n   w e l l   o v e r   a   d e c a d e   a s   t h e y   g r a p p l e   w i t h   d e f l a t i o n   o n   t o p   o f   d e f l a t i o n   y e a r   o v e r   y e a r      a   p h e n o m e n o n   n o t   e x p e r i e n c e d   s i n c e   1 9 6 0 .   T h i s   h e a d w i n d   c o i n c i d e s   w i t h   W a l m a r t ' s   r e - e m e r g e n c e   a s   a   d i s r u p t o r ,   s o   t h e   c o m b i n a t i o n   h a s   t h e   p o t e n t i a l   t o   w r e a k   h a v o c   o n   m a n y   c o m p a n i e s   i n   o u r   u n i v e r s e .   A s   a   r e s u l t ,   w e   b e l i e v e   m a n y   n a m e s   w i l l   r e m a i n   r a n g e - b o u n d   f o r   t h e   n e x t   s e v e r a l   q u a r t e r s .   T o   r e f l e c t   t h i s   v i e w ,   w e   h a v e   a n   O v e r w e i g h t   r a t i n g   o n   3   n a m e s ,   a n   U n d e r w e i g h t   o n   2 ,   a n d   a n   E q u a l   W e i g h t   o n   1 4   n a m e s .   W e   a l s o   a s s u m e   c o v e r a g e   o f   C o s t c o   a n d   W a l - M a r t ,   k e e p i n g   C O S T   a t   E q u a l   W e i g h t   a n d   u p g r a d i n g   W M T   t o   O v e r w e i g h t ,   m a k i n g   i t   o u r   T o p   P i c k .   W e   s e e   a n   a v e r a g e   r e t u r n   o f   1 7 . 9 %   f o r   o u r   O v e r w e i g h t   n a m e s   a n d   4 . 9 %   f o r   o u r   E q u a l   W e i g h t   n a m e s ,   w i t h   d o w n s i d e   o f   - 0 . 4 %   f o r   o u r   U n d e r w e i g h t   n a m e s . < / p >  
         < / s u m m a r y >  
         < e m a i l   x m l n s = " h t t p : / / c o m / b a r c a p / r e s e a r c h / e r a " >  
             < p > & l t ; p & g t ; & l t ; b & g t ; W e   i n i t i a t e   c o v e r a g e   o f   t h e   F o o d   & a m p ; a m p ;   S t a p l e s   R e t a i l i n g   i n d u s t r y   w i t h   a   N e u t r a l   v i e w .   & l t ; / b & g t ; S e n t i m e n t   o n   t h e   g r o u p   i s   n e g a t i v e ,   a n d   m a n y   s t o c k s   a r e   d o w n   m e a n i n g f u l l y   y e a r   t o   d a t e      s o m e   i n   t h e   d o u b l e   d i g i t s .   T h e   t h i r d   q u a r t e r   i s   s e t   t o   b e   t h e   m o s t   c h a l l e n g i n g   f o r   f o o d   r e t a i l e r s   i n   w e l l   o v e r   a   d e c a d e   a s   t h e y   g r a p p l e   w i t h   d e f l a t i o n   o n   t o p   o f   d e f l a t i o n   y e a r   o v e r   y e a r      a   p h e n o m e n o n   n o t   e x p e r i e n c e d   s i n c e   1 9 6 0 .   T h i s   h e a d w i n d   c o i n c i d e s   w i t h   W a l m a r t ' s   r e - e m e r g e n c e   a s   a   d i s r u p t o r ,   s o   t h e   c o m b i n a t i o n   h a s   t h e   p o t e n t i a l   t o   w r e a k   h a v o c   o n   m a n y   c o m p a n i e s   i n   o u r   u n i v e r s e .   A s   a   r e s u l t ,   w e   b e l i e v e   m a n y   n a m e s   w i l l   r e m a i n   r a n g e - b o u n d   f o r   t h e   n e x t   s e v e r a l   q u a r t e r s .   T o   r e f l e c t   t h i s   v i e w ,   w e   h a v e   a n   O v e r w e i g h t   r a t i n g   o n   3   n a m e s ,   a n   U n d e r w e i g h t   o n   2 ,   a n d   a n   E q u a l   W e i g h t   o n   1 4   n a m e s .   W e   a l s o   a s s u m e   c o v e r a g e   o f   C o s t c o   a n d   W a l - M a r t ,   k e e p i n g   C O S T   a t   E q u a l   W e i g h t   a n d   u p g r a d i n g   W M T   t o   O v e r w e i g h t ,   m a k i n g   i t   o u r   T o p   P i c k .   W e   s e e   a n   a v e r a g e   r e t u r n   o f   1 7 . 9 %   f o r   o u r   O v e r w e i g h t   n a m e s   a n d   4 . 9 %   f o r   o u r   E q u a l   W e i g h t   n a m e s ,   w i t h   d o w n s i d e   o f   - 0 . 4 %   f o r   o u r   U n d e r w e i g h t   n a m e s . & l t ; / p & g t ; < / p >  
             < p > & l t ; p & g t ; W e   s e g m e n t   o u r   d i v e r s e   c o v e r a g e   u n i v e r s e   i n t o   f o u r   q u a d r a n t s :   1 )   & l t ; b & g t ; G r o w t h   S t a r s & l t ; / b & g t ; ,   2 )   & l t ; b & g t ; S t a b l e   S t a p l e s & l t ; / b & g t ; ,   3 )   & l t ; b & g t ; I n   T r a n s i t i o n & l t ; / b & g t ; ,   a n d   4 )   & l t ; b & g t ; A t t e m p t i n g   t o   R e i n v e n t & l t ; / b & g t ; ,   a n d   w i t h   t h i s   l i f e c y c l e   f r a m e w o r k ,   o u r   r a t i n g s   r e f l e c t   o u r   v i e w   o f   w h e t h e r   a   c o m p a n y ' s   g o - t o   m a r k e t   a n d   c a p i t a l - d e p l o y m e n t   s t r a t e g y   i s   a p p r o p r i a t e   a n d   s u s t a i n a b l e .   S a i d   d i f f e r e n t l y :   W e   l o o k   f o r   w h e t h e r   a   c o m p a n y ' s   s t r a t e g y   c a n   g e n e r a t e   o r   r e d u c e   s h a r e h o l d e r   v a l u e   i n   t h e   c o n t e x t   o f   a   g r o w i n g   t o p   l i n e   a n d   i n c r e a s i n g   R O I C ,   a s   i n   m o s t   c a s e s   t h e r e   i s   a   v e r y   h i g h   c o r r e l a t i o n   b e t w e e n   s t o c k   p r i c e   p e r f o r m a n c e   a n d   R O I C .   N a m e s   s q u a r e l y   i n   t h e   & l t ; b & g t ; G r o w t h   S t a r s & l t ; / b & g t ;   o r   & l t ; b & g t ; S t a b l e   S t a p l e s & l t ; / b & g t ;   q u a d r a n t   a r e   g a i n i n g   s h a r e   ( p o s i t i v e   t r a f f i c ) ,   a n d   h a v e   a p p r o p r i a t e   l o n g - t e r m   s t r a t e g i e s ,   i n   o u r   v i e w .   N a m e s   i n   t h e   & l t ; b & g t ; I n   T r a n s i t i o n & l t ; / b & g t ;   q u a d r a n t   e i t h e r :   1 )   f a c e   s e c u l a r   c h a l l e n g e s   t h a t   m a y   k e e p   t h e m   i n   t h i s   q u a d r a n t   i n   t h e   i n t e r m e d i a t e   t e r m   d e s p i t e   t h e i r   b e s t   e f f o r t s   a n d   a p p r o p r i a t e   s t r a t e g y ,   o r   2 )   n e e d   t o   a l t e r   t h e i r   s t r a t e g y   t o   c r e a t e   i n c r e m e n t a l   s h a r e h o l d e r   v a l u e   a n d   t r a n s i t i o n   t o   t h e   G r o w t h   S t a r   o r   S t a b l e   S t a p l e   q u a d r a n t .   N a m e s   i n   t h e   & l t ; b & g t ; A t t e m p t i n g   t o   R e i n v e n t & l t ; / b & g t ;   q u a d r a n t   f a c e   m e a n i n g f u l   s e c u l a r   c h a l l e n g e s ,   a n d   i n   m o s t   c a s e s   v a l u a t i o n   r e f l e c t s   t h e s e   c h a l l e n g e s . & l t ; / p & g t ; < / p >  
             < p > & l t ; p & g t ; G i v e n   t h i s   q u a d r a n t   m e t h o d o l o g y ,   o u r   i n i t i a t i o n s   f o c u s   o n   w h a t      i f   a n y t h i n g      w e   b e l i e v e   e a c h   c o m p a n y   s h o u l d   d o   t o   c r e a t e   m o r e   s h a r e h o l d e r   v a l u e .   W e   a l s o   u s e   E V / E B I T D A   ( R )   a s   o u r   p r i m a r y   v a l u a t i o n   m e t h o d o l o g y ,   a n d   i n c o r p o r a t e   a   v e r y   r i g i d   u p s i d e   a n d   d o w n s i d e   a n a l y s i s   ( a n d   p r o b a b i l i t y   w e i g h t i n g s   f o r   e a c h   s c e n a r i o )   f o r   o u r   r e c o m m e n d a t i o n s .   W i t h   t h i s   a s   a   b a c k d r o p   ( i n   o r d e r   o f   m a r k e t   c a p i t a l i z a t i o n ) : & l t ; / p & g t ; < / p >  
             < p > & l t ; p & g t ; & l t ; u l & g t ; & l t ; l i & g t ; O u r   & l t ; b & g t ; G r o w t h   S t a r s & l t ; / b & g t ;   a r e   C a s e y ' s   ( C A S Y ) ,   S p r o u t s   ( S F M ) ,   F i v e   B e l o w   ( F I V E ) ,   a n d   S m a r t   & a m p ; a m p ;   F i n a l   ( S F S ) . & l t ; / l i & g t ; & l t ; / u l & g t ; & l t ; / p & g t ; < / p >  
             < p > & l t ; p & g t ; & l t ; u l & g t ; & l t ; l i & g t ; O u r   & l t ; b & g t ; S t a b l e   S t a p l e s & l t ; / b & g t ;   a r e   W a l m a r t   ( W M T ) ,   C o s t c o   ( C O S T ) ,   K r o g e r   ( K R ) ,   S y s c o   ( S Y Y ) ,   P e r f o r m a n c e   F o o d   G r o u p   ( P F G C ) ,   a n d   S p a r t a n N a s h   ( S P T N ) .   & l t ; / l i & g t ; & l t ; / u l & g t ; & l t ; / p & g t ; < / p >  
             < p > & l t ; p & g t ; & l t ; u l & g t ; & l t ; l i & g t ; O u r   & l t ; b & g t ; I n   T r a n s i t i o n & l t ; / b & g t ;   n a m e s   a r e   D o l l a r   G e n e r a l   ( D G ) ,   D o l l a r   T r e e   ( D L T R ) ,   W h o l e   F o o d s   ( W F M ) ,   B i g   L o t s   ( B I G ) ,   U n i t e d   N a t u r a l   F o o d s   ( U N F I ) ,   C h e f ' s   W a r e h o u s e   ( C H E F ) ,   a n d   N a t u r a l   G r o c e r s   b y   V i t a m i n   C o t t a g e   ( N G V C ) . & l t ; / l i & g t ; & l t ; / u l & g t ; & l t ; / p & g t ; < / p >  
             < p > & l t ; p & g t ; & l t ; u l & g t ; & l t ; l i & g t ; O u r   & l t ; b & g t ; A t t e m p t i n g   t o   R e i n v e n t & l t ; / b & g t ;   n a m e s   a r e   G N C   ( G N C )   a n d   V i t a m i n   S h o p p e   ( V S I ) . & l t ; / l i & g t ; & l t ; / u l & g t ; & l t ; / p & g t ; < / p >  
             < p > & l t ; p & g t ; T h e   c o m b i n a t i o n   o f   o u r   q u a d r a n t   a n a l y s i s   a n d   o u r   d e t a i l e d   u p s i d e   a n d   d o w n s i d e   s c e n a r i o   a n a l y s i s   r e s u l t s   i n   t h e   f o l l o w i n g   k e y   r a t i n g s   ( i n   o r d e r   o f   m a r k e t   c a p i t a l i z a t i o n ) : & l t ; / p & g t ; < / p >  
             < p > & l t ; p & g t ; & l t ; u l & g t ; & l t ; l i & g t ; & l t ; b & g t ; O u r   & l t ; / b & g t ; & l t ; b & g t ; & l t ; b & g t ; O v e r w e i g h t   r e c o m m e n d a t i o n s & l t ; / b & g t ; & l t ; / b & g t ;   ( p r i c e   t a r g e t s / u p s i d e )   a r e   W a l m a r t   ( $ 8 7 ,   2 0 . 7 % ) ,   S p r o u t s   ( $ 2 4 ,   1 7 . 1 % ) ,   a n d   P e r f o r m a n c e   F o o d   G r o u p   ( $ 2 8 ,   1 6 . 0 % ) . & l t ; / l i & g t ; & l t ; / u l & g t ; & l t ; / p & g t ; < / p >  
             < p > & l t ; p & g t ; & l t ; u l & g t ; & l t ; l i & g t ; & l t ; b & g t ; O u r   & l t ; / b & g t ; & l t ; b & g t ; & l t ; b & g t ; U n d e r w e i g h t   r e c o m m e n d a t i o n s & l t ; / b & g t ; & l t ; / b & g t ;   ( p r i c e   t a r g e t s / d o w n s i d e )   a r e   S y s c o   ( $ 4 8 ,   - 2 . 5 % )   a n d   U n i t e d   N a t u r a l   F o o d s   ( $ 4 0 ,   1 . 8 % ) . & l t ; / l i & g t ; & l t ; / u l & g t ; & l t ; / p & g t ; < / p >  
         < / e m a i l >  
     < / c o n t e n t T e x t >  
     < r e f e r e n c e I d B a s e > 8 9 3 C E 8 F B 5 A 1 B 4 E 6 2 B 9 A A 3 8 0 F 4 A F 5 A 9 5 B < / r e f e r e n c e I d B a s e >  
     < s e l e c t e d P r i c e D a t e > 1 9 - S e p - 2 0 1 6 < / s e l e c t e d P r i c e D a t e >  
     < s e r i e s 1 6 / >  
     < d i s t r i b u t i o n L i s t >  
         < t a g   g r o u p = " t i c k e r "   t y p e = " D "   s e l e c t e d B y = " a u t o "   x m l n s = " h t t p : / / c o m / b a r c a p / r e s e a r c h / e r a " > B I G < / t a g >  
         < t a g   g r o u p = " t i c k e r "   t y p e = " D "   s e l e c t e d B y = " a u t o "   x m l n s = " h t t p : / / c o m / b a r c a p / r e s e a r c h / e r a " > C A S Y < / t a g >  
         < t a g   g r o u p = " t i c k e r "   t y p e = " D "   s e l e c t e d B y = " a u t o "   x m l n s = " h t t p : / / c o m / b a r c a p / r e s e a r c h / e r a " > C H E F < / t a g >  
         < t a g   g r o u p = " t i c k e r "   t y p e = " D "   s e l e c t e d B y = " a u t o "   x m l n s = " h t t p : / / c o m / b a r c a p / r e s e a r c h / e r a " > C O S T < / t a g >  
         < t a g   g r o u p = " t i c k e r "   t y p e = " D "   s e l e c t e d B y = " a u t o "   x m l n s = " h t t p : / / c o m / b a r c a p / r e s e a r c h / e r a " > D G < / t a g >  
         < t a g   g r o u p = " t i c k e r "   t y p e = " D "   s e l e c t e d B y = " a u t o "   x m l n s = " h t t p : / / c o m / b a r c a p / r e s e a r c h / e r a " > D L T R < / t a g >  
         < t a g   g r o u p = " t i c k e r "   t y p e = " D "   s e l e c t e d B y = " a u t o "   x m l n s = " h t t p : / / c o m / b a r c a p / r e s e a r c h / e r a " > F I V E < / t a g >  
         < t a g   g r o u p = " t i c k e r "   t y p e = " D "   s e l e c t e d B y = " a u t o "   x m l n s = " h t t p : / / c o m / b a r c a p / r e s e a r c h / e r a " > G N C < / t a g >  
         < t a g   g r o u p = " t i c k e r "   t y p e = " D "   s e l e c t e d B y = " a u t o "   x m l n s = " h t t p : / / c o m / b a r c a p / r e s e a r c h / e r a " > K R < / t a g >  
         < t a g   g r o u p = " t i c k e r "   t y p e = " D "   s e l e c t e d B y = " a u t o "   x m l n s = " h t t p : / / c o m / b a r c a p / r e s e a r c h / e r a " > N G V C < / t a g >  
         < t a g   g r o u p = " t i c k e r "   t y p e = " D "   s e l e c t e d B y = " a u t o "   x m l n s = " h t t p : / / c o m / b a r c a p / r e s e a r c h / e r a " > P F G C < / t a g >  
         < t a g   g r o u p = " t i c k e r "   t y p e = " D "   s e l e c t e d B y = " a u t o "   x m l n s = " h t t p : / / c o m / b a r c a p / r e s e a r c h / e r a " > S F S < / t a g >  
         < t a g   g r o u p = " t i c k e r "   t y p e = " D "   s e l e c t e d B y = " a u t o "   x m l n s = " h t t p : / / c o m / b a r c a p / r e s e a r c h / e r a " > S P T N < / t a g >  
         < t a g   g r o u p = " t i c k e r "   t y p e = " D "   s e l e c t e d B y = " a u t o "   x m l n s = " h t t p : / / c o m / b a r c a p / r e s e a r c h / e r a " > S F M < / t a g >  
         < t a g   g r o u p = " t i c k e r "   t y p e = " D "   s e l e c t e d B y = " a u t o "   x m l n s = " h t t p : / / c o m / b a r c a p / r e s e a r c h / e r a " > S Y Y < / t a g >  
         < t a g   g r o u p = " t i c k e r "   t y p e = " D "   s e l e c t e d B y = " a u t o "   x m l n s = " h t t p : / / c o m / b a r c a p / r e s e a r c h / e r a " > U N F I < / t a g >  
         < t a g   g r o u p = " t i c k e r "   t y p e = " D "   s e l e c t e d B y = " a u t o "   x m l n s = " h t t p : / / c o m / b a r c a p / r e s e a r c h / e r a " > V S I < / t a g >  
         < t a g   g r o u p = " t i c k e r "   t y p e = " D "   s e l e c t e d B y = " a u t o "   x m l n s = " h t t p : / / c o m / b a r c a p / r e s e a r c h / e r a " > W M T < / t a g >  
         < t a g   g r o u p = " t i c k e r "   t y p e = " D "   s e l e c t e d B y = " a u t o "   x m l n s = " h t t p : / / c o m / b a r c a p / r e s e a r c h / e r a " > W F M < / t a g >  
         < t a g   g r o u p = " c o u n t r y "   t y p e = " D "   s e l e c t e d B y = " a u t o "   x m l n s = " h t t p : / / c o m / b a r c a p / r e s e a r c h / e r a " > C U S < / t a g >  
         < t a g   g r o u p = " i n d u s t r y "   t y p e = " D "   s e l e c t e d B y = " a u t o "   x m l n s = " h t t p : / / c o m / b a r c a p / r e s e a r c h / e r a " > 1 1 0 2 0 6 < / t a g >  
         < t a g   g r o u p = " i n d u s t r y G r o u p "   t y p e = " D "   s e l e c t e d B y = " a u t o "   x m l n s = " h t t p : / / c o m / b a r c a p / r e s e a r c h / e r a " > 1 1 2 2 0 0 < / t a g >  
         < t a g   g r o u p = " s e c t o r "   t y p e = " D "   s e l e c t e d B y = " a u t o "   x m l n s = " h t t p : / / c o m / b a r c a p / r e s e a r c h / e r a " > 0 5 0 0 0 0 < / t a g >  
         < t a g   g r o u p = " r e g i o n "   t y p e = " D "   s e l e c t e d B y = " a u t o "   x m l n s = " h t t p : / / c o m / b a r c a p / r e s e a r c h / e r a " > 1 < / t a g >  
         < r e s t r i c t i o n s   x m l n s = " h t t p : / / c o m / b a r c a p / r e s e a r c h / e r a " / >  
     < / d i s t r i b u t i o n L i s t >  
     < t r a d e I d L i s t / >  
 < / b a s e P a r a m > 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80C855-9BF7-470D-8FA2-B793695EA714}">
  <ds:schemaRefs>
    <ds:schemaRef ds:uri="http://www.w3.org/2001/XMLSchema"/>
    <ds:schemaRef ds:uri="http://www.barclays.com/research/era/pmgregac"/>
  </ds:schemaRefs>
</ds:datastoreItem>
</file>

<file path=customXml/itemProps2.xml><?xml version="1.0" encoding="utf-8"?>
<ds:datastoreItem xmlns:ds="http://schemas.openxmlformats.org/officeDocument/2006/customXml" ds:itemID="{7B236F0E-29BE-4934-A6A9-79FA8EDEA5D5}">
  <ds:schemaRefs>
    <ds:schemaRef ds:uri="http://www.w3.org/2001/XMLSchema"/>
    <ds:schemaRef ds:uri="http://www.barclays.com/research/era/SecurityAudit"/>
  </ds:schemaRefs>
</ds:datastoreItem>
</file>

<file path=customXml/itemProps3.xml><?xml version="1.0" encoding="utf-8"?>
<ds:datastoreItem xmlns:ds="http://schemas.openxmlformats.org/officeDocument/2006/customXml" ds:itemID="{3706A9AC-FB30-45B1-8EEC-1F88B6C9954B}">
  <ds:schemaRefs>
    <ds:schemaRef ds:uri="http://www.w3.org/2001/XMLSchema"/>
    <ds:schemaRef ds:uri="http://www.barclays.com/research/era/TradeRecommendations"/>
  </ds:schemaRefs>
</ds:datastoreItem>
</file>

<file path=customXml/itemProps4.xml><?xml version="1.0" encoding="utf-8"?>
<ds:datastoreItem xmlns:ds="http://schemas.openxmlformats.org/officeDocument/2006/customXml" ds:itemID="{CD9FE14C-7ECA-41E0-845A-A3C0746ACC8B}">
  <ds:schemaRefs>
    <ds:schemaRef ds:uri="http://www.w3.org/2001/XMLSchema"/>
    <ds:schemaRef ds:uri="http://www.barclays.com/research/era/DocProtection"/>
  </ds:schemaRefs>
</ds:datastoreItem>
</file>

<file path=customXml/itemProps5.xml><?xml version="1.0" encoding="utf-8"?>
<ds:datastoreItem xmlns:ds="http://schemas.openxmlformats.org/officeDocument/2006/customXml" ds:itemID="{95822FA0-AD3F-4BF2-9DF1-7B68799E1289}">
  <ds:schemaRefs>
    <ds:schemaRef ds:uri="http://www.w3.org/2001/XMLSchema"/>
    <ds:schemaRef ds:uri="http://www.barclays.com/research/ReviewList/ReviewListInfo"/>
  </ds:schemaRefs>
</ds:datastoreItem>
</file>

<file path=customXml/itemProps6.xml><?xml version="1.0" encoding="utf-8"?>
<ds:datastoreItem xmlns:ds="http://schemas.openxmlformats.org/officeDocument/2006/customXml" ds:itemID="{5EE6454F-9505-4144-B471-69F3DDB9BFA4}">
  <ds:schemaRefs>
    <ds:schemaRef ds:uri="http://www.w3.org/2001/XMLSchema"/>
    <ds:schemaRef ds:uri="http://www.barclays.com/research/era/SecurityDisclosures"/>
  </ds:schemaRefs>
</ds:datastoreItem>
</file>

<file path=customXml/itemProps7.xml><?xml version="1.0" encoding="utf-8"?>
<ds:datastoreItem xmlns:ds="http://schemas.openxmlformats.org/officeDocument/2006/customXml" ds:itemID="{C02EA64D-EAAF-40B0-8B7F-769108C1303F}">
  <ds:schemaRefs>
    <ds:schemaRef ds:uri="http://www.w3.org/2001/XMLSchema"/>
    <ds:schemaRef ds:uri="http://www.barclays.com/research/era/NonCoveredSecurities"/>
  </ds:schemaRefs>
</ds:datastoreItem>
</file>

<file path=customXml/itemProps8.xml><?xml version="1.0" encoding="utf-8"?>
<ds:datastoreItem xmlns:ds="http://schemas.openxmlformats.org/officeDocument/2006/customXml" ds:itemID="{25C458F4-9CD8-4921-A74D-26304A37140C}">
  <ds:schemaRefs>
    <ds:schemaRef ds:uri="http://www.w3.org/2001/XMLSchema"/>
    <ds:schemaRef ds:uri="http://www.barclays.com/research/era/"/>
    <ds:schemaRef ds:uri="http://com/barcap/research/era"/>
  </ds:schemaRefs>
</ds:datastoreItem>
</file>

<file path=customXml/itemProps9.xml><?xml version="1.0" encoding="utf-8"?>
<ds:datastoreItem xmlns:ds="http://schemas.openxmlformats.org/officeDocument/2006/customXml" ds:itemID="{FEA07170-AF5E-406D-AB5C-D07BB670F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Sector Focus OneBrand</Template>
  <TotalTime>0</TotalTime>
  <Pages>55</Pages>
  <Words>80960</Words>
  <Characters>486575</Characters>
  <Application>Microsoft Office Word</Application>
  <DocSecurity>8</DocSecurity>
  <Lines>23170</Lines>
  <Paragraphs>8225</Paragraphs>
  <ScaleCrop>false</ScaleCrop>
  <HeadingPairs>
    <vt:vector size="2" baseType="variant">
      <vt:variant>
        <vt:lpstr>Title</vt:lpstr>
      </vt:variant>
      <vt:variant>
        <vt:i4>1</vt:i4>
      </vt:variant>
    </vt:vector>
  </HeadingPairs>
  <TitlesOfParts>
    <vt:vector size="1" baseType="lpstr">
      <vt:lpstr>U.S. Food &amp; Staples Retailing: The Storm Before the Calm</vt:lpstr>
    </vt:vector>
  </TitlesOfParts>
  <Company/>
  <LinksUpToDate>false</LinksUpToDate>
  <CharactersWithSpaces>559310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 Food &amp; Staples Retailing: The Storm Before the Calm</dc:title>
  <dc:subject/>
  <dc:creator>Karen Short</dc:creator>
  <cp:keywords/>
  <dc:description/>
  <cp:lastModifiedBy>ciscomyr</cp:lastModifiedBy>
  <cp:revision>2</cp:revision>
  <cp:lastPrinted>2016-09-22T18:32:00Z</cp:lastPrinted>
  <dcterms:created xsi:type="dcterms:W3CDTF">2016-09-26T22:06:00Z</dcterms:created>
  <dcterms:modified xsi:type="dcterms:W3CDTF">2016-09-26T22:06:00Z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63</vt:lpwstr>
  </property>
  <property fmtid="{D5CDD505-2E9C-101B-9397-08002B2CF9AE}" pid="3" name="ERA_TEMPLATE_CODE">
    <vt:lpwstr>3</vt:lpwstr>
  </property>
  <property fmtid="{D5CDD505-2E9C-101B-9397-08002B2CF9AE}" pid="4" name="WORKFLOW_VERSION">
    <vt:i4>40</vt:i4>
  </property>
</Properties>
</file>